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9FC2C" w14:textId="6B1E73C7" w:rsidR="00975B7A" w:rsidRPr="001C1D41" w:rsidRDefault="00394670" w:rsidP="00E038C4">
      <w:pPr>
        <w:pStyle w:val="Title"/>
        <w:rPr>
          <w:rStyle w:val="normaltextrun"/>
        </w:rPr>
      </w:pPr>
      <w:bookmarkStart w:id="0" w:name="_Hlk158020067"/>
      <w:bookmarkEnd w:id="0"/>
      <w:r w:rsidRPr="001C1D41">
        <w:rPr>
          <w:rStyle w:val="normaltextrun"/>
        </w:rPr>
        <w:t xml:space="preserve">Multiscale Modeling of </w:t>
      </w:r>
      <w:r w:rsidR="002F1B46" w:rsidRPr="001C1D41">
        <w:rPr>
          <w:rStyle w:val="normaltextrun"/>
        </w:rPr>
        <w:t xml:space="preserve">Morphology and </w:t>
      </w:r>
      <w:r w:rsidR="00EE5754">
        <w:rPr>
          <w:rStyle w:val="normaltextrun"/>
        </w:rPr>
        <w:t>Proton/</w:t>
      </w:r>
      <w:r w:rsidR="002F1B46" w:rsidRPr="001C1D41">
        <w:rPr>
          <w:rStyle w:val="normaltextrun"/>
        </w:rPr>
        <w:t>Ion Transport</w:t>
      </w:r>
      <w:r w:rsidR="000B5CC4" w:rsidRPr="001C1D41">
        <w:rPr>
          <w:rStyle w:val="normaltextrun"/>
        </w:rPr>
        <w:t xml:space="preserve"> in </w:t>
      </w:r>
      <w:r w:rsidR="008F754D" w:rsidRPr="001C1D41">
        <w:rPr>
          <w:rStyle w:val="normaltextrun"/>
        </w:rPr>
        <w:t>Electr</w:t>
      </w:r>
      <w:r w:rsidR="00A829F7" w:rsidRPr="001C1D41">
        <w:rPr>
          <w:rStyle w:val="normaltextrun"/>
        </w:rPr>
        <w:t>olytes</w:t>
      </w:r>
    </w:p>
    <w:p w14:paraId="3F1EAFA2" w14:textId="77777777" w:rsidR="003B420C" w:rsidRDefault="003B420C" w:rsidP="00C42574">
      <w:pPr>
        <w:spacing w:line="240" w:lineRule="auto"/>
        <w:ind w:firstLine="144"/>
        <w:jc w:val="center"/>
        <w:rPr>
          <w:sz w:val="28"/>
          <w:szCs w:val="28"/>
        </w:rPr>
      </w:pPr>
    </w:p>
    <w:p w14:paraId="429454A0" w14:textId="77777777" w:rsidR="003B420C" w:rsidRDefault="003B420C" w:rsidP="00C42574">
      <w:pPr>
        <w:spacing w:line="240" w:lineRule="auto"/>
        <w:ind w:firstLine="144"/>
        <w:jc w:val="center"/>
        <w:rPr>
          <w:sz w:val="28"/>
          <w:szCs w:val="28"/>
        </w:rPr>
      </w:pPr>
    </w:p>
    <w:p w14:paraId="65A31647" w14:textId="77777777" w:rsidR="003B420C" w:rsidRDefault="003B420C" w:rsidP="00C42574">
      <w:pPr>
        <w:spacing w:line="240" w:lineRule="auto"/>
        <w:ind w:firstLine="144"/>
        <w:jc w:val="center"/>
        <w:rPr>
          <w:sz w:val="28"/>
          <w:szCs w:val="28"/>
        </w:rPr>
      </w:pPr>
    </w:p>
    <w:p w14:paraId="0F2F3463" w14:textId="77777777" w:rsidR="003B420C" w:rsidRDefault="003B420C" w:rsidP="00C42574">
      <w:pPr>
        <w:spacing w:line="240" w:lineRule="auto"/>
        <w:ind w:firstLine="144"/>
        <w:jc w:val="center"/>
        <w:rPr>
          <w:sz w:val="28"/>
          <w:szCs w:val="28"/>
        </w:rPr>
      </w:pPr>
    </w:p>
    <w:p w14:paraId="1C6C93C7" w14:textId="77777777" w:rsidR="003B420C" w:rsidRDefault="003B420C" w:rsidP="00C42574">
      <w:pPr>
        <w:spacing w:line="240" w:lineRule="auto"/>
        <w:ind w:firstLine="144"/>
        <w:jc w:val="center"/>
        <w:rPr>
          <w:sz w:val="28"/>
          <w:szCs w:val="28"/>
        </w:rPr>
      </w:pPr>
    </w:p>
    <w:p w14:paraId="70661022" w14:textId="77777777" w:rsidR="003B420C" w:rsidRDefault="003B420C" w:rsidP="00C42574">
      <w:pPr>
        <w:spacing w:line="240" w:lineRule="auto"/>
        <w:ind w:firstLine="144"/>
        <w:jc w:val="center"/>
        <w:rPr>
          <w:sz w:val="28"/>
          <w:szCs w:val="28"/>
        </w:rPr>
      </w:pPr>
    </w:p>
    <w:p w14:paraId="26D34864" w14:textId="77777777" w:rsidR="003B420C" w:rsidRDefault="003B420C" w:rsidP="00C42574">
      <w:pPr>
        <w:spacing w:line="240" w:lineRule="auto"/>
        <w:ind w:firstLine="144"/>
        <w:jc w:val="center"/>
        <w:rPr>
          <w:sz w:val="28"/>
          <w:szCs w:val="28"/>
        </w:rPr>
      </w:pPr>
    </w:p>
    <w:p w14:paraId="43C38307" w14:textId="77777777" w:rsidR="003B420C" w:rsidRDefault="003B420C" w:rsidP="00C42574">
      <w:pPr>
        <w:spacing w:line="240" w:lineRule="auto"/>
        <w:ind w:firstLine="144"/>
        <w:jc w:val="center"/>
        <w:rPr>
          <w:sz w:val="28"/>
          <w:szCs w:val="28"/>
        </w:rPr>
      </w:pPr>
    </w:p>
    <w:p w14:paraId="4A9E7217" w14:textId="77777777" w:rsidR="003B420C" w:rsidRDefault="003B420C" w:rsidP="00C42574">
      <w:pPr>
        <w:spacing w:line="240" w:lineRule="auto"/>
        <w:ind w:firstLine="144"/>
        <w:jc w:val="center"/>
        <w:rPr>
          <w:sz w:val="28"/>
          <w:szCs w:val="28"/>
        </w:rPr>
      </w:pPr>
    </w:p>
    <w:p w14:paraId="7946D46E" w14:textId="77777777" w:rsidR="003B420C" w:rsidRDefault="003B420C" w:rsidP="00C42574">
      <w:pPr>
        <w:spacing w:line="240" w:lineRule="auto"/>
        <w:ind w:firstLine="144"/>
        <w:jc w:val="center"/>
        <w:rPr>
          <w:sz w:val="28"/>
          <w:szCs w:val="28"/>
        </w:rPr>
      </w:pPr>
    </w:p>
    <w:p w14:paraId="0140E064" w14:textId="77777777" w:rsidR="003B420C" w:rsidRDefault="003B420C" w:rsidP="00C42574">
      <w:pPr>
        <w:spacing w:line="240" w:lineRule="auto"/>
        <w:ind w:firstLine="144"/>
        <w:jc w:val="center"/>
        <w:rPr>
          <w:sz w:val="28"/>
          <w:szCs w:val="28"/>
        </w:rPr>
      </w:pPr>
    </w:p>
    <w:p w14:paraId="0FA9D8DA" w14:textId="77777777" w:rsidR="003B420C" w:rsidRDefault="003B420C" w:rsidP="00C42574">
      <w:pPr>
        <w:spacing w:line="240" w:lineRule="auto"/>
        <w:ind w:firstLine="144"/>
        <w:jc w:val="center"/>
        <w:rPr>
          <w:sz w:val="28"/>
          <w:szCs w:val="28"/>
        </w:rPr>
      </w:pPr>
    </w:p>
    <w:p w14:paraId="0F7B0552" w14:textId="77777777" w:rsidR="003B420C" w:rsidRDefault="003B420C" w:rsidP="00C42574">
      <w:pPr>
        <w:spacing w:line="240" w:lineRule="auto"/>
        <w:ind w:firstLine="144"/>
        <w:jc w:val="center"/>
        <w:rPr>
          <w:sz w:val="28"/>
          <w:szCs w:val="28"/>
        </w:rPr>
      </w:pPr>
    </w:p>
    <w:p w14:paraId="76FEB44E" w14:textId="01F0D72A" w:rsidR="00FE666B" w:rsidRPr="001D716E" w:rsidRDefault="00FE666B" w:rsidP="00C42574">
      <w:pPr>
        <w:spacing w:line="240" w:lineRule="auto"/>
        <w:ind w:firstLine="144"/>
        <w:jc w:val="center"/>
        <w:rPr>
          <w:sz w:val="28"/>
          <w:szCs w:val="28"/>
        </w:rPr>
      </w:pPr>
      <w:r w:rsidRPr="001D716E">
        <w:rPr>
          <w:sz w:val="28"/>
          <w:szCs w:val="28"/>
        </w:rPr>
        <w:t>A Dissertation Presented for the</w:t>
      </w:r>
    </w:p>
    <w:p w14:paraId="24580F25" w14:textId="77777777" w:rsidR="00FE666B" w:rsidRPr="001D716E" w:rsidRDefault="00FE666B" w:rsidP="00C42574">
      <w:pPr>
        <w:spacing w:line="240" w:lineRule="auto"/>
        <w:ind w:firstLine="144"/>
        <w:jc w:val="center"/>
        <w:rPr>
          <w:sz w:val="28"/>
          <w:szCs w:val="28"/>
        </w:rPr>
      </w:pPr>
      <w:r w:rsidRPr="001D716E">
        <w:rPr>
          <w:sz w:val="28"/>
          <w:szCs w:val="28"/>
        </w:rPr>
        <w:t>Doctor of Philosophy</w:t>
      </w:r>
    </w:p>
    <w:p w14:paraId="6149CD30" w14:textId="77777777" w:rsidR="00FE666B" w:rsidRPr="001D716E" w:rsidRDefault="00FE666B" w:rsidP="00C42574">
      <w:pPr>
        <w:spacing w:line="240" w:lineRule="auto"/>
        <w:ind w:firstLine="144"/>
        <w:jc w:val="center"/>
        <w:rPr>
          <w:sz w:val="28"/>
          <w:szCs w:val="28"/>
        </w:rPr>
      </w:pPr>
      <w:r w:rsidRPr="001D716E">
        <w:rPr>
          <w:sz w:val="28"/>
          <w:szCs w:val="28"/>
        </w:rPr>
        <w:t>Degree</w:t>
      </w:r>
    </w:p>
    <w:p w14:paraId="6751A6F7" w14:textId="77777777" w:rsidR="00FE666B" w:rsidRPr="001D716E" w:rsidRDefault="00FE666B" w:rsidP="00C42574">
      <w:pPr>
        <w:spacing w:line="240" w:lineRule="auto"/>
        <w:ind w:firstLine="144"/>
        <w:jc w:val="center"/>
        <w:rPr>
          <w:sz w:val="28"/>
          <w:szCs w:val="28"/>
        </w:rPr>
      </w:pPr>
      <w:r w:rsidRPr="001D716E">
        <w:rPr>
          <w:sz w:val="28"/>
          <w:szCs w:val="28"/>
        </w:rPr>
        <w:t>The University of Tennessee, Knoxville</w:t>
      </w:r>
    </w:p>
    <w:p w14:paraId="217F803C" w14:textId="77777777" w:rsidR="00E038C4" w:rsidRDefault="00E038C4" w:rsidP="00C42574">
      <w:pPr>
        <w:spacing w:line="240" w:lineRule="auto"/>
        <w:ind w:firstLine="144"/>
        <w:jc w:val="center"/>
        <w:rPr>
          <w:sz w:val="28"/>
          <w:szCs w:val="28"/>
        </w:rPr>
      </w:pPr>
    </w:p>
    <w:p w14:paraId="1ACB65BB" w14:textId="77777777" w:rsidR="00E038C4" w:rsidRDefault="00E038C4" w:rsidP="00C42574">
      <w:pPr>
        <w:spacing w:line="240" w:lineRule="auto"/>
        <w:ind w:firstLine="144"/>
        <w:jc w:val="center"/>
        <w:rPr>
          <w:sz w:val="28"/>
          <w:szCs w:val="28"/>
        </w:rPr>
      </w:pPr>
    </w:p>
    <w:p w14:paraId="14F4150D" w14:textId="77777777" w:rsidR="00E038C4" w:rsidRDefault="00E038C4" w:rsidP="00C42574">
      <w:pPr>
        <w:spacing w:line="240" w:lineRule="auto"/>
        <w:ind w:firstLine="144"/>
        <w:jc w:val="center"/>
        <w:rPr>
          <w:sz w:val="28"/>
          <w:szCs w:val="28"/>
        </w:rPr>
      </w:pPr>
    </w:p>
    <w:p w14:paraId="6CC3319F" w14:textId="77777777" w:rsidR="00E038C4" w:rsidRDefault="00E038C4" w:rsidP="00C42574">
      <w:pPr>
        <w:spacing w:line="240" w:lineRule="auto"/>
        <w:ind w:firstLine="144"/>
        <w:jc w:val="center"/>
        <w:rPr>
          <w:sz w:val="28"/>
          <w:szCs w:val="28"/>
        </w:rPr>
      </w:pPr>
    </w:p>
    <w:p w14:paraId="7C368DCA" w14:textId="77777777" w:rsidR="00E038C4" w:rsidRDefault="00E038C4" w:rsidP="00C42574">
      <w:pPr>
        <w:spacing w:line="240" w:lineRule="auto"/>
        <w:ind w:firstLine="144"/>
        <w:jc w:val="center"/>
        <w:rPr>
          <w:sz w:val="28"/>
          <w:szCs w:val="28"/>
        </w:rPr>
      </w:pPr>
    </w:p>
    <w:p w14:paraId="6260DC58" w14:textId="77777777" w:rsidR="00E038C4" w:rsidRDefault="00E038C4" w:rsidP="00C42574">
      <w:pPr>
        <w:spacing w:line="240" w:lineRule="auto"/>
        <w:ind w:firstLine="144"/>
        <w:jc w:val="center"/>
        <w:rPr>
          <w:sz w:val="28"/>
          <w:szCs w:val="28"/>
        </w:rPr>
      </w:pPr>
    </w:p>
    <w:p w14:paraId="36F3E66A" w14:textId="77777777" w:rsidR="00E038C4" w:rsidRDefault="00E038C4" w:rsidP="00C42574">
      <w:pPr>
        <w:spacing w:line="240" w:lineRule="auto"/>
        <w:ind w:firstLine="144"/>
        <w:jc w:val="center"/>
        <w:rPr>
          <w:sz w:val="28"/>
          <w:szCs w:val="28"/>
        </w:rPr>
      </w:pPr>
    </w:p>
    <w:p w14:paraId="05CC0C05" w14:textId="77777777" w:rsidR="00E038C4" w:rsidRDefault="00E038C4" w:rsidP="00C42574">
      <w:pPr>
        <w:spacing w:line="240" w:lineRule="auto"/>
        <w:ind w:firstLine="144"/>
        <w:jc w:val="center"/>
        <w:rPr>
          <w:sz w:val="28"/>
          <w:szCs w:val="28"/>
        </w:rPr>
      </w:pPr>
    </w:p>
    <w:p w14:paraId="157FD204" w14:textId="77777777" w:rsidR="00E038C4" w:rsidRDefault="00E038C4" w:rsidP="00C42574">
      <w:pPr>
        <w:spacing w:line="240" w:lineRule="auto"/>
        <w:ind w:firstLine="144"/>
        <w:jc w:val="center"/>
        <w:rPr>
          <w:sz w:val="28"/>
          <w:szCs w:val="28"/>
        </w:rPr>
      </w:pPr>
    </w:p>
    <w:p w14:paraId="546B48E0" w14:textId="77777777" w:rsidR="00E038C4" w:rsidRDefault="00E038C4" w:rsidP="00C42574">
      <w:pPr>
        <w:spacing w:line="240" w:lineRule="auto"/>
        <w:ind w:firstLine="144"/>
        <w:jc w:val="center"/>
        <w:rPr>
          <w:sz w:val="28"/>
          <w:szCs w:val="28"/>
        </w:rPr>
      </w:pPr>
    </w:p>
    <w:p w14:paraId="14906723" w14:textId="77777777" w:rsidR="00E038C4" w:rsidRDefault="00E038C4" w:rsidP="00C42574">
      <w:pPr>
        <w:spacing w:line="240" w:lineRule="auto"/>
        <w:ind w:firstLine="144"/>
        <w:jc w:val="center"/>
        <w:rPr>
          <w:sz w:val="28"/>
          <w:szCs w:val="28"/>
        </w:rPr>
      </w:pPr>
    </w:p>
    <w:p w14:paraId="3580AC02" w14:textId="77777777" w:rsidR="00E038C4" w:rsidRDefault="00E038C4" w:rsidP="00C42574">
      <w:pPr>
        <w:spacing w:line="240" w:lineRule="auto"/>
        <w:ind w:firstLine="144"/>
        <w:jc w:val="center"/>
        <w:rPr>
          <w:sz w:val="28"/>
          <w:szCs w:val="28"/>
        </w:rPr>
      </w:pPr>
    </w:p>
    <w:p w14:paraId="355D16B3" w14:textId="77777777" w:rsidR="00E038C4" w:rsidRDefault="00E038C4" w:rsidP="00C42574">
      <w:pPr>
        <w:spacing w:line="240" w:lineRule="auto"/>
        <w:ind w:firstLine="144"/>
        <w:jc w:val="center"/>
        <w:rPr>
          <w:sz w:val="28"/>
          <w:szCs w:val="28"/>
        </w:rPr>
      </w:pPr>
    </w:p>
    <w:p w14:paraId="6457451F" w14:textId="77777777" w:rsidR="00E038C4" w:rsidRDefault="00E038C4" w:rsidP="00C42574">
      <w:pPr>
        <w:spacing w:line="240" w:lineRule="auto"/>
        <w:ind w:firstLine="144"/>
        <w:jc w:val="center"/>
        <w:rPr>
          <w:sz w:val="28"/>
          <w:szCs w:val="28"/>
        </w:rPr>
      </w:pPr>
    </w:p>
    <w:p w14:paraId="3E50FDDD" w14:textId="77777777" w:rsidR="00E038C4" w:rsidRDefault="00E038C4" w:rsidP="00C42574">
      <w:pPr>
        <w:spacing w:line="240" w:lineRule="auto"/>
        <w:ind w:firstLine="144"/>
        <w:jc w:val="center"/>
        <w:rPr>
          <w:sz w:val="28"/>
          <w:szCs w:val="28"/>
        </w:rPr>
      </w:pPr>
    </w:p>
    <w:p w14:paraId="475963CB" w14:textId="77777777" w:rsidR="00E038C4" w:rsidRDefault="00E038C4" w:rsidP="00C42574">
      <w:pPr>
        <w:spacing w:line="240" w:lineRule="auto"/>
        <w:ind w:firstLine="144"/>
        <w:jc w:val="center"/>
        <w:rPr>
          <w:sz w:val="28"/>
          <w:szCs w:val="28"/>
        </w:rPr>
      </w:pPr>
    </w:p>
    <w:p w14:paraId="4705D0AA" w14:textId="77777777" w:rsidR="00E038C4" w:rsidRDefault="00E038C4" w:rsidP="00C42574">
      <w:pPr>
        <w:spacing w:line="240" w:lineRule="auto"/>
        <w:ind w:firstLine="144"/>
        <w:jc w:val="center"/>
        <w:rPr>
          <w:sz w:val="28"/>
          <w:szCs w:val="28"/>
        </w:rPr>
      </w:pPr>
    </w:p>
    <w:p w14:paraId="651DC64A" w14:textId="77777777" w:rsidR="00E038C4" w:rsidRDefault="00E038C4" w:rsidP="00C42574">
      <w:pPr>
        <w:spacing w:line="240" w:lineRule="auto"/>
        <w:ind w:firstLine="144"/>
        <w:jc w:val="center"/>
        <w:rPr>
          <w:sz w:val="28"/>
          <w:szCs w:val="28"/>
        </w:rPr>
      </w:pPr>
    </w:p>
    <w:p w14:paraId="1BCF5C73" w14:textId="77777777" w:rsidR="00E038C4" w:rsidRDefault="00E038C4" w:rsidP="00C42574">
      <w:pPr>
        <w:spacing w:line="240" w:lineRule="auto"/>
        <w:ind w:firstLine="144"/>
        <w:jc w:val="center"/>
        <w:rPr>
          <w:sz w:val="28"/>
          <w:szCs w:val="28"/>
        </w:rPr>
      </w:pPr>
    </w:p>
    <w:p w14:paraId="2AF47773" w14:textId="51977F2F" w:rsidR="007262DB" w:rsidRDefault="00CF7B94" w:rsidP="00C42574">
      <w:pPr>
        <w:spacing w:line="240" w:lineRule="auto"/>
        <w:ind w:firstLine="144"/>
        <w:jc w:val="center"/>
        <w:rPr>
          <w:sz w:val="28"/>
          <w:szCs w:val="28"/>
        </w:rPr>
      </w:pPr>
      <w:r>
        <w:rPr>
          <w:sz w:val="28"/>
          <w:szCs w:val="28"/>
        </w:rPr>
        <w:t>Zhenghao</w:t>
      </w:r>
      <w:r w:rsidR="00FE666B" w:rsidRPr="001D716E">
        <w:rPr>
          <w:sz w:val="28"/>
          <w:szCs w:val="28"/>
        </w:rPr>
        <w:t xml:space="preserve"> </w:t>
      </w:r>
      <w:r>
        <w:rPr>
          <w:sz w:val="28"/>
          <w:szCs w:val="28"/>
        </w:rPr>
        <w:t>Zhu</w:t>
      </w:r>
    </w:p>
    <w:p w14:paraId="4BA11448" w14:textId="1D308D2B" w:rsidR="00943750" w:rsidRDefault="00DA04F3" w:rsidP="00C42574">
      <w:pPr>
        <w:spacing w:line="240" w:lineRule="auto"/>
        <w:ind w:firstLine="144"/>
        <w:jc w:val="center"/>
        <w:rPr>
          <w:sz w:val="28"/>
          <w:szCs w:val="28"/>
        </w:rPr>
      </w:pPr>
      <w:r>
        <w:rPr>
          <w:sz w:val="28"/>
          <w:szCs w:val="28"/>
        </w:rPr>
        <w:t>August</w:t>
      </w:r>
      <w:r w:rsidR="00FE666B" w:rsidRPr="007262DB">
        <w:rPr>
          <w:sz w:val="28"/>
          <w:szCs w:val="28"/>
        </w:rPr>
        <w:t xml:space="preserve"> 20</w:t>
      </w:r>
      <w:r w:rsidR="00CF7B94" w:rsidRPr="007262DB">
        <w:rPr>
          <w:sz w:val="28"/>
          <w:szCs w:val="28"/>
        </w:rPr>
        <w:t>24</w:t>
      </w:r>
    </w:p>
    <w:p w14:paraId="145F0F9F" w14:textId="77777777" w:rsidR="00943750" w:rsidRDefault="00943750" w:rsidP="00C42574">
      <w:pPr>
        <w:widowControl/>
        <w:spacing w:line="240" w:lineRule="auto"/>
        <w:jc w:val="left"/>
        <w:rPr>
          <w:sz w:val="28"/>
          <w:szCs w:val="28"/>
        </w:rPr>
      </w:pPr>
      <w:r>
        <w:rPr>
          <w:sz w:val="28"/>
          <w:szCs w:val="28"/>
        </w:rPr>
        <w:br w:type="page"/>
      </w:r>
    </w:p>
    <w:p w14:paraId="52DF5212" w14:textId="77777777" w:rsidR="00943750" w:rsidRPr="008E605D" w:rsidRDefault="00943750" w:rsidP="00943750">
      <w:pPr>
        <w:ind w:firstLine="144"/>
        <w:jc w:val="center"/>
        <w:rPr>
          <w:sz w:val="28"/>
          <w:szCs w:val="28"/>
        </w:rPr>
      </w:pPr>
      <w:r w:rsidRPr="001D716E">
        <w:rPr>
          <w:b/>
          <w:sz w:val="28"/>
          <w:szCs w:val="28"/>
        </w:rPr>
        <w:lastRenderedPageBreak/>
        <w:t>DEDICATION</w:t>
      </w:r>
    </w:p>
    <w:p w14:paraId="5C5C4C7C" w14:textId="77777777" w:rsidR="00943750" w:rsidRPr="00824A20" w:rsidRDefault="00943750" w:rsidP="00943750"/>
    <w:p w14:paraId="5BEF29FB" w14:textId="043A784D" w:rsidR="00943750" w:rsidRDefault="00943750" w:rsidP="00943750">
      <w:r w:rsidRPr="00824A20">
        <w:t xml:space="preserve">This dissertation is dedicated to my </w:t>
      </w:r>
      <w:r w:rsidR="00EC5959">
        <w:t>wife</w:t>
      </w:r>
      <w:r>
        <w:t xml:space="preserve">, </w:t>
      </w:r>
      <w:r w:rsidRPr="00824A20">
        <w:t xml:space="preserve">who </w:t>
      </w:r>
      <w:r w:rsidR="00AD6FC3" w:rsidRPr="00824A20">
        <w:t>ha</w:t>
      </w:r>
      <w:r w:rsidR="00AD6FC3">
        <w:t>s</w:t>
      </w:r>
      <w:r w:rsidRPr="00824A20">
        <w:t xml:space="preserve"> supported and encouraged me throughout my </w:t>
      </w:r>
      <w:r>
        <w:t xml:space="preserve">life and </w:t>
      </w:r>
      <w:r w:rsidRPr="00824A20">
        <w:t>academic career.</w:t>
      </w:r>
      <w:r>
        <w:t xml:space="preserve"> </w:t>
      </w:r>
    </w:p>
    <w:p w14:paraId="1427FAA8" w14:textId="5CC7B354" w:rsidR="009267D2" w:rsidRDefault="009267D2">
      <w:pPr>
        <w:widowControl/>
        <w:spacing w:line="240" w:lineRule="auto"/>
        <w:jc w:val="left"/>
      </w:pPr>
      <w:r>
        <w:br w:type="page"/>
      </w:r>
    </w:p>
    <w:p w14:paraId="136E3BBF" w14:textId="77777777" w:rsidR="009267D2" w:rsidRPr="001D716E" w:rsidRDefault="009267D2" w:rsidP="009267D2">
      <w:pPr>
        <w:ind w:firstLine="144"/>
        <w:jc w:val="center"/>
        <w:rPr>
          <w:b/>
          <w:sz w:val="28"/>
          <w:szCs w:val="28"/>
        </w:rPr>
      </w:pPr>
      <w:r w:rsidRPr="001D716E">
        <w:rPr>
          <w:b/>
          <w:sz w:val="28"/>
          <w:szCs w:val="28"/>
        </w:rPr>
        <w:lastRenderedPageBreak/>
        <w:t>ACKNOWLEDGEMENTS</w:t>
      </w:r>
    </w:p>
    <w:p w14:paraId="06F6BA60" w14:textId="77777777" w:rsidR="009267D2" w:rsidRPr="00824A20" w:rsidRDefault="009267D2" w:rsidP="009267D2">
      <w:pPr>
        <w:ind w:firstLine="144"/>
      </w:pPr>
    </w:p>
    <w:p w14:paraId="425899E4" w14:textId="714DE81F" w:rsidR="009267D2" w:rsidRDefault="009267D2" w:rsidP="009267D2">
      <w:r w:rsidRPr="00824A20">
        <w:t xml:space="preserve">I would like to express </w:t>
      </w:r>
      <w:r>
        <w:t xml:space="preserve">my </w:t>
      </w:r>
      <w:r w:rsidRPr="00824A20">
        <w:t xml:space="preserve">sincere gratitude to </w:t>
      </w:r>
      <w:r w:rsidRPr="0023343A">
        <w:t>my advisor, Dr. Stephen J. Paddison, for his</w:t>
      </w:r>
      <w:r>
        <w:t xml:space="preserve"> tremendous </w:t>
      </w:r>
      <w:r w:rsidRPr="0023343A">
        <w:t xml:space="preserve">support throughout my </w:t>
      </w:r>
      <w:r w:rsidRPr="003D360C">
        <w:rPr>
          <w:noProof/>
        </w:rPr>
        <w:t>Ph</w:t>
      </w:r>
      <w:r>
        <w:rPr>
          <w:noProof/>
        </w:rPr>
        <w:t>.D.</w:t>
      </w:r>
      <w:r w:rsidRPr="0023343A">
        <w:t xml:space="preserve"> </w:t>
      </w:r>
      <w:r>
        <w:t>studies</w:t>
      </w:r>
      <w:r w:rsidRPr="0023343A">
        <w:t xml:space="preserve"> at the University of</w:t>
      </w:r>
      <w:r>
        <w:t xml:space="preserve"> </w:t>
      </w:r>
      <w:r w:rsidRPr="0023343A">
        <w:t>T</w:t>
      </w:r>
      <w:r>
        <w:t xml:space="preserve">ennessee. His guidance played an important </w:t>
      </w:r>
      <w:r w:rsidRPr="0023343A">
        <w:t xml:space="preserve">role in my research as well as my professional growth. </w:t>
      </w:r>
      <w:r>
        <w:t xml:space="preserve">I sincerely thank the efforts of knowledgeable faculty whom I </w:t>
      </w:r>
      <w:r w:rsidRPr="003D360C">
        <w:rPr>
          <w:noProof/>
        </w:rPr>
        <w:t>learn</w:t>
      </w:r>
      <w:r>
        <w:rPr>
          <w:noProof/>
        </w:rPr>
        <w:t>ed</w:t>
      </w:r>
      <w:r>
        <w:t xml:space="preserve"> from during my academic endeavor. </w:t>
      </w:r>
      <w:r w:rsidRPr="0023343A">
        <w:t xml:space="preserve">I </w:t>
      </w:r>
      <w:r>
        <w:t xml:space="preserve">would also like to extend my thanks to </w:t>
      </w:r>
      <w:r w:rsidR="00440758">
        <w:t>Dr. Liu</w:t>
      </w:r>
      <w:r w:rsidR="00E20CFB">
        <w:t>,</w:t>
      </w:r>
      <w:r w:rsidR="00B5695B">
        <w:t xml:space="preserve"> Dr. Luo</w:t>
      </w:r>
      <w:r w:rsidR="00E20CFB">
        <w:t>, and Ajay</w:t>
      </w:r>
      <w:r>
        <w:t xml:space="preserve"> for their help. The financial support from the National Science Foundation (NSF) and the </w:t>
      </w:r>
      <w:r w:rsidR="00A65AD5">
        <w:t>ACCESS computing resource</w:t>
      </w:r>
      <w:r w:rsidR="00063417">
        <w:t>s are</w:t>
      </w:r>
      <w:r>
        <w:t xml:space="preserve"> greatly appreciated and valued.</w:t>
      </w:r>
    </w:p>
    <w:p w14:paraId="652A1A19" w14:textId="1B380E85" w:rsidR="009C1B5B" w:rsidRDefault="009C1B5B">
      <w:pPr>
        <w:widowControl/>
        <w:spacing w:line="240" w:lineRule="auto"/>
        <w:jc w:val="left"/>
      </w:pPr>
      <w:r>
        <w:br w:type="page"/>
      </w:r>
    </w:p>
    <w:p w14:paraId="5091CB33" w14:textId="2D5220BB" w:rsidR="009C1B5B" w:rsidRDefault="009C1B5B" w:rsidP="001B0DC9">
      <w:pPr>
        <w:jc w:val="center"/>
        <w:rPr>
          <w:b/>
          <w:bCs/>
          <w:sz w:val="28"/>
          <w:szCs w:val="28"/>
        </w:rPr>
      </w:pPr>
      <w:r w:rsidRPr="001B0DC9">
        <w:rPr>
          <w:b/>
          <w:bCs/>
          <w:sz w:val="28"/>
          <w:szCs w:val="28"/>
        </w:rPr>
        <w:lastRenderedPageBreak/>
        <w:t>ABSTRACT</w:t>
      </w:r>
    </w:p>
    <w:p w14:paraId="50C13DF8" w14:textId="77777777" w:rsidR="001B0DC9" w:rsidRDefault="001B0DC9" w:rsidP="001B0DC9">
      <w:pPr>
        <w:rPr>
          <w:b/>
          <w:bCs/>
          <w:sz w:val="28"/>
          <w:szCs w:val="28"/>
        </w:rPr>
      </w:pPr>
    </w:p>
    <w:p w14:paraId="1B223C33" w14:textId="3E8059B0" w:rsidR="00A17C1D" w:rsidRPr="00A17C1D" w:rsidRDefault="00A17C1D" w:rsidP="00A17C1D">
      <w:bookmarkStart w:id="1" w:name="_Hlk530232169"/>
      <w:r w:rsidRPr="00A17C1D">
        <w:t xml:space="preserve">Proton/ion transport and morphology of electrolytes continue to attract increasing interest in the field of energy conversion and storage. This dissertation concerns the utilization and development of multiscale modeling of morphology and </w:t>
      </w:r>
      <w:r w:rsidR="002450BA">
        <w:t>proton/</w:t>
      </w:r>
      <w:r w:rsidRPr="00A17C1D">
        <w:t>ion transport in various electrolytes for electrochemical systems including anion exchange membranes (AEMs), pure phosphoric acid</w:t>
      </w:r>
      <w:r w:rsidR="003159AD">
        <w:t xml:space="preserve"> (PA)</w:t>
      </w:r>
      <w:r w:rsidRPr="00A17C1D">
        <w:t xml:space="preserve"> and aqueous acid solutions, protic ionic liquids (PILs), polymerized ionic liquids (polyILs) and low molecular weight ionic liquids (ILs).</w:t>
      </w:r>
    </w:p>
    <w:p w14:paraId="0B6C3218" w14:textId="6A184783" w:rsidR="00A17C1D" w:rsidRPr="00A17C1D" w:rsidRDefault="00A17C1D" w:rsidP="00A17C1D">
      <w:r w:rsidRPr="00A17C1D">
        <w:t>Mesoscale dissipative particle dynamics (DPD) simulations were used to study the hydrated morphology of polystyrene-</w:t>
      </w:r>
      <w:r w:rsidRPr="0036117B">
        <w:rPr>
          <w:i/>
          <w:iCs/>
        </w:rPr>
        <w:t>b</w:t>
      </w:r>
      <w:r w:rsidRPr="00A17C1D">
        <w:t>-poly(ethylene-co-butylene)-</w:t>
      </w:r>
      <w:r w:rsidRPr="0036117B">
        <w:rPr>
          <w:i/>
          <w:iCs/>
        </w:rPr>
        <w:t>b</w:t>
      </w:r>
      <w:r w:rsidRPr="00A17C1D">
        <w:t xml:space="preserve">-polystyrene (SEBS)-based AEMs. The </w:t>
      </w:r>
      <w:r w:rsidR="002E6726">
        <w:t xml:space="preserve">results </w:t>
      </w:r>
      <w:r w:rsidR="00AB3A53">
        <w:t>indicate that t</w:t>
      </w:r>
      <w:r w:rsidRPr="00A17C1D">
        <w:t>he choice of the functional group was found to moderately affect the distribution of water but have little influence on the structure of the backbone. The associated anion seemed to have a greater impact on the size of the exclusive water domains rather than the cationic groups.</w:t>
      </w:r>
    </w:p>
    <w:p w14:paraId="3B385624" w14:textId="7C272197" w:rsidR="0014479D" w:rsidRDefault="00A17C1D" w:rsidP="00A17C1D">
      <w:r w:rsidRPr="00A17C1D">
        <w:t>The effect of the base on the proton transfer in PILs was explored by employing hybrid density functional theory (DFT) in conjunction with a continuum solvation model. Potential energy scans reveal that the bases with stronger proton affinity exert greater influence on the energetics of proton transfer between the individual PA molecules. However, the effects are minimal when shifted into a single-well from a double-well potential. </w:t>
      </w:r>
      <w:r w:rsidRPr="00A17C1D">
        <w:rPr>
          <w:i/>
          <w:iCs/>
        </w:rPr>
        <w:t>Ab initio</w:t>
      </w:r>
      <w:r w:rsidRPr="00A17C1D">
        <w:t xml:space="preserve"> molecular dynamics (AIMD) simulations were performed to investigate the underlying mechanisms of proton transport in pure </w:t>
      </w:r>
      <w:r w:rsidR="0094173E">
        <w:t>PA</w:t>
      </w:r>
      <w:r w:rsidRPr="00A17C1D">
        <w:t xml:space="preserve"> and aqueous acid solutions.</w:t>
      </w:r>
      <w:r w:rsidR="00651073">
        <w:t xml:space="preserve"> </w:t>
      </w:r>
      <w:r w:rsidR="00DF5BCA">
        <w:t xml:space="preserve">The results demonstrate that </w:t>
      </w:r>
      <w:r w:rsidR="00A93CE9">
        <w:t>proton</w:t>
      </w:r>
      <w:r w:rsidR="00DF1128">
        <w:t>s move by surprisingly short jumps of only ~0.5-0.7 Å</w:t>
      </w:r>
      <w:r w:rsidR="00EF435A">
        <w:t xml:space="preserve"> and </w:t>
      </w:r>
      <w:r w:rsidR="001A1180">
        <w:t xml:space="preserve">these proton </w:t>
      </w:r>
      <w:r w:rsidR="00D571AA">
        <w:t xml:space="preserve">jumps are anticorrelated resulting in </w:t>
      </w:r>
      <w:r w:rsidR="008C6D04">
        <w:t>the suppression of conductivity.</w:t>
      </w:r>
      <w:r w:rsidR="00783E38">
        <w:t xml:space="preserve"> Furthermore, </w:t>
      </w:r>
      <w:r w:rsidR="0086629D">
        <w:t xml:space="preserve">acid molecules play different </w:t>
      </w:r>
      <w:r w:rsidR="00F23A1D">
        <w:t xml:space="preserve">roles </w:t>
      </w:r>
      <w:r w:rsidR="008035DE">
        <w:t>in proton transport in their aqueous solutions</w:t>
      </w:r>
      <w:r w:rsidR="001E7C3F">
        <w:t xml:space="preserve"> in terms of </w:t>
      </w:r>
      <w:r w:rsidR="00375133">
        <w:t xml:space="preserve">molecular structures and </w:t>
      </w:r>
      <w:r w:rsidR="00D234DB">
        <w:t>acidity.</w:t>
      </w:r>
    </w:p>
    <w:p w14:paraId="229EFCFC" w14:textId="335A763C" w:rsidR="003C6056" w:rsidRDefault="00A17C1D" w:rsidP="003B7A37">
      <w:pPr>
        <w:rPr>
          <w:bdr w:val="none" w:sz="0" w:space="0" w:color="auto" w:frame="1"/>
        </w:rPr>
      </w:pPr>
      <w:r w:rsidRPr="00A17C1D">
        <w:t>In addition, classical MD simulations were used to elucidate the ionic correlations in a series of polyILs and their corresponding ILs.</w:t>
      </w:r>
      <w:r w:rsidR="00772E7C">
        <w:t xml:space="preserve"> </w:t>
      </w:r>
      <w:r w:rsidR="005D486A">
        <w:t xml:space="preserve">The results of </w:t>
      </w:r>
      <w:r w:rsidR="000A73BF">
        <w:t>ILs</w:t>
      </w:r>
      <w:r w:rsidR="0082735B">
        <w:t xml:space="preserve"> show that</w:t>
      </w:r>
      <w:r w:rsidR="000A73BF">
        <w:t xml:space="preserve"> </w:t>
      </w:r>
      <w:r w:rsidR="00A456D4">
        <w:t xml:space="preserve">relative ion mass </w:t>
      </w:r>
      <w:r w:rsidR="00494D20">
        <w:t>has a strong effect on the distinct ion-ion correlations</w:t>
      </w:r>
      <w:r w:rsidR="000947E2">
        <w:t xml:space="preserve">, </w:t>
      </w:r>
      <w:r w:rsidR="001E70FF">
        <w:t xml:space="preserve">leading to swapping of the relative amplitude of distinct cation-cation and anion-anion correlations. </w:t>
      </w:r>
      <w:r w:rsidR="003C6056">
        <w:rPr>
          <w:bdr w:val="none" w:sz="0" w:space="0" w:color="auto" w:frame="1"/>
        </w:rPr>
        <w:t xml:space="preserve">Ionic correlations and the mechanisms </w:t>
      </w:r>
      <w:r w:rsidR="003C6056">
        <w:rPr>
          <w:bdr w:val="none" w:sz="0" w:space="0" w:color="auto" w:frame="1"/>
        </w:rPr>
        <w:lastRenderedPageBreak/>
        <w:t xml:space="preserve">of ion transport in polyILs were systematically investigated to understand the effects of sidechain flexibility coupled with specific interactions. Dynamical heterogeneity </w:t>
      </w:r>
      <w:r w:rsidR="00392AF6">
        <w:rPr>
          <w:bdr w:val="none" w:sz="0" w:space="0" w:color="auto" w:frame="1"/>
        </w:rPr>
        <w:t xml:space="preserve">and </w:t>
      </w:r>
      <w:r w:rsidR="003C6056">
        <w:rPr>
          <w:bdr w:val="none" w:sz="0" w:space="0" w:color="auto" w:frame="1"/>
        </w:rPr>
        <w:t>stringlike cooperative motion w</w:t>
      </w:r>
      <w:r w:rsidR="00F33888">
        <w:rPr>
          <w:bdr w:val="none" w:sz="0" w:space="0" w:color="auto" w:frame="1"/>
        </w:rPr>
        <w:t>ere</w:t>
      </w:r>
      <w:r w:rsidR="003C6056">
        <w:rPr>
          <w:bdr w:val="none" w:sz="0" w:space="0" w:color="auto" w:frame="1"/>
        </w:rPr>
        <w:t xml:space="preserve"> observed in the</w:t>
      </w:r>
      <w:r w:rsidR="002944BB">
        <w:rPr>
          <w:bdr w:val="none" w:sz="0" w:space="0" w:color="auto" w:frame="1"/>
        </w:rPr>
        <w:t>se polyILs</w:t>
      </w:r>
      <w:r w:rsidR="003C6056">
        <w:rPr>
          <w:bdr w:val="none" w:sz="0" w:space="0" w:color="auto" w:frame="1"/>
        </w:rPr>
        <w:t xml:space="preserve">. More importantly, distinct anion-anion correlation suppresses the conductivity in a barycentric reference frame, while this correlation enhances the conductivity under a polycation-fixed reference frame. The structural relaxation seems to serve as the primary ion transport mechanism in these systems. </w:t>
      </w:r>
    </w:p>
    <w:p w14:paraId="7BDC09F1" w14:textId="77777777" w:rsidR="0098725A" w:rsidRDefault="0098725A" w:rsidP="003C6056">
      <w:pPr>
        <w:rPr>
          <w:bdr w:val="none" w:sz="0" w:space="0" w:color="auto" w:frame="1"/>
        </w:rPr>
      </w:pPr>
    </w:p>
    <w:p w14:paraId="2791363D" w14:textId="77777777" w:rsidR="003C6056" w:rsidRPr="00A17C1D" w:rsidRDefault="003C6056" w:rsidP="00A17C1D"/>
    <w:p w14:paraId="5CA06365" w14:textId="704C3ABD" w:rsidR="0063191B" w:rsidRDefault="0063191B" w:rsidP="00645EE0">
      <w:pPr>
        <w:rPr>
          <w:rFonts w:eastAsia="Yu Gothic UI Semibold"/>
        </w:rPr>
      </w:pPr>
      <w:r>
        <w:rPr>
          <w:rFonts w:eastAsia="Yu Gothic UI Semibold"/>
        </w:rPr>
        <w:br w:type="page"/>
      </w:r>
    </w:p>
    <w:p w14:paraId="00E7055B" w14:textId="77777777" w:rsidR="0063191B" w:rsidRDefault="0063191B" w:rsidP="00870F19">
      <w:pPr>
        <w:jc w:val="center"/>
        <w:rPr>
          <w:b/>
          <w:sz w:val="28"/>
          <w:szCs w:val="28"/>
        </w:rPr>
      </w:pPr>
      <w:r w:rsidRPr="001D716E">
        <w:rPr>
          <w:b/>
          <w:sz w:val="28"/>
          <w:szCs w:val="28"/>
        </w:rPr>
        <w:lastRenderedPageBreak/>
        <w:t>T</w:t>
      </w:r>
      <w:r>
        <w:rPr>
          <w:b/>
          <w:sz w:val="28"/>
          <w:szCs w:val="28"/>
        </w:rPr>
        <w:t>ABLE OF CONTENTS</w:t>
      </w:r>
    </w:p>
    <w:p w14:paraId="5D7F2A04" w14:textId="77777777" w:rsidR="00785810" w:rsidRPr="001D716E" w:rsidRDefault="00785810" w:rsidP="0063191B">
      <w:pPr>
        <w:ind w:firstLine="144"/>
        <w:jc w:val="center"/>
        <w:rPr>
          <w:b/>
          <w:sz w:val="28"/>
          <w:szCs w:val="28"/>
        </w:rPr>
      </w:pPr>
    </w:p>
    <w:p w14:paraId="5841C054" w14:textId="5151D5A4" w:rsidR="00E579AA" w:rsidRDefault="008C78F5">
      <w:pPr>
        <w:pStyle w:val="TOC1"/>
        <w:tabs>
          <w:tab w:val="left" w:pos="1200"/>
          <w:tab w:val="right" w:leader="dot" w:pos="9016"/>
        </w:tabs>
        <w:rPr>
          <w:rFonts w:asciiTheme="minorHAnsi" w:eastAsiaTheme="minorEastAsia" w:hAnsiTheme="minorHAnsi" w:cstheme="minorBidi"/>
          <w:noProof/>
          <w14:ligatures w14:val="standardContextual"/>
        </w:rPr>
      </w:pPr>
      <w:r>
        <w:rPr>
          <w:rFonts w:eastAsia="Yu Gothic UI Semibold"/>
        </w:rPr>
        <w:fldChar w:fldCharType="begin"/>
      </w:r>
      <w:r>
        <w:rPr>
          <w:rFonts w:eastAsia="Yu Gothic UI Semibold"/>
        </w:rPr>
        <w:instrText xml:space="preserve"> TOC \o "1-3" \h \z \u </w:instrText>
      </w:r>
      <w:r>
        <w:rPr>
          <w:rFonts w:eastAsia="Yu Gothic UI Semibold"/>
        </w:rPr>
        <w:fldChar w:fldCharType="separate"/>
      </w:r>
      <w:hyperlink w:anchor="_Toc169883309" w:history="1">
        <w:r w:rsidR="00E579AA" w:rsidRPr="00284A77">
          <w:rPr>
            <w:rStyle w:val="Hyperlink"/>
            <w:noProof/>
          </w:rPr>
          <w:t>Chapter 1</w:t>
        </w:r>
        <w:r w:rsidR="00E579AA">
          <w:rPr>
            <w:rFonts w:asciiTheme="minorHAnsi" w:eastAsiaTheme="minorEastAsia" w:hAnsiTheme="minorHAnsi" w:cstheme="minorBidi"/>
            <w:noProof/>
            <w14:ligatures w14:val="standardContextual"/>
          </w:rPr>
          <w:tab/>
        </w:r>
        <w:r w:rsidR="00E579AA" w:rsidRPr="00284A77">
          <w:rPr>
            <w:rStyle w:val="Hyperlink"/>
            <w:noProof/>
          </w:rPr>
          <w:t>Introduction</w:t>
        </w:r>
        <w:r w:rsidR="00E579AA">
          <w:rPr>
            <w:noProof/>
            <w:webHidden/>
          </w:rPr>
          <w:tab/>
        </w:r>
        <w:r w:rsidR="00E579AA">
          <w:rPr>
            <w:noProof/>
            <w:webHidden/>
          </w:rPr>
          <w:fldChar w:fldCharType="begin"/>
        </w:r>
        <w:r w:rsidR="00E579AA">
          <w:rPr>
            <w:noProof/>
            <w:webHidden/>
          </w:rPr>
          <w:instrText xml:space="preserve"> PAGEREF _Toc169883309 \h </w:instrText>
        </w:r>
        <w:r w:rsidR="00E579AA">
          <w:rPr>
            <w:noProof/>
            <w:webHidden/>
          </w:rPr>
        </w:r>
        <w:r w:rsidR="00E579AA">
          <w:rPr>
            <w:noProof/>
            <w:webHidden/>
          </w:rPr>
          <w:fldChar w:fldCharType="separate"/>
        </w:r>
        <w:r w:rsidR="00E579AA">
          <w:rPr>
            <w:noProof/>
            <w:webHidden/>
          </w:rPr>
          <w:t>1</w:t>
        </w:r>
        <w:r w:rsidR="00E579AA">
          <w:rPr>
            <w:noProof/>
            <w:webHidden/>
          </w:rPr>
          <w:fldChar w:fldCharType="end"/>
        </w:r>
      </w:hyperlink>
    </w:p>
    <w:p w14:paraId="6D7C4C73" w14:textId="60A8DB8E"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10" w:history="1">
        <w:r w:rsidR="00E579AA" w:rsidRPr="00284A77">
          <w:rPr>
            <w:rStyle w:val="Hyperlink"/>
            <w:noProof/>
          </w:rPr>
          <w:t>1.1 Anion Exchange Membrane Electrolytes</w:t>
        </w:r>
        <w:r w:rsidR="00E579AA">
          <w:rPr>
            <w:noProof/>
            <w:webHidden/>
          </w:rPr>
          <w:tab/>
        </w:r>
        <w:r w:rsidR="00E579AA">
          <w:rPr>
            <w:noProof/>
            <w:webHidden/>
          </w:rPr>
          <w:fldChar w:fldCharType="begin"/>
        </w:r>
        <w:r w:rsidR="00E579AA">
          <w:rPr>
            <w:noProof/>
            <w:webHidden/>
          </w:rPr>
          <w:instrText xml:space="preserve"> PAGEREF _Toc169883310 \h </w:instrText>
        </w:r>
        <w:r w:rsidR="00E579AA">
          <w:rPr>
            <w:noProof/>
            <w:webHidden/>
          </w:rPr>
        </w:r>
        <w:r w:rsidR="00E579AA">
          <w:rPr>
            <w:noProof/>
            <w:webHidden/>
          </w:rPr>
          <w:fldChar w:fldCharType="separate"/>
        </w:r>
        <w:r w:rsidR="00E579AA">
          <w:rPr>
            <w:noProof/>
            <w:webHidden/>
          </w:rPr>
          <w:t>1</w:t>
        </w:r>
        <w:r w:rsidR="00E579AA">
          <w:rPr>
            <w:noProof/>
            <w:webHidden/>
          </w:rPr>
          <w:fldChar w:fldCharType="end"/>
        </w:r>
      </w:hyperlink>
    </w:p>
    <w:p w14:paraId="548DD43B" w14:textId="75576AC8"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11" w:history="1">
        <w:r w:rsidR="00E579AA" w:rsidRPr="00284A77">
          <w:rPr>
            <w:rStyle w:val="Hyperlink"/>
            <w:noProof/>
          </w:rPr>
          <w:t>1.2 Protic Ionic Liquid Electrolytes</w:t>
        </w:r>
        <w:r w:rsidR="00E579AA">
          <w:rPr>
            <w:noProof/>
            <w:webHidden/>
          </w:rPr>
          <w:tab/>
        </w:r>
        <w:r w:rsidR="00E579AA">
          <w:rPr>
            <w:noProof/>
            <w:webHidden/>
          </w:rPr>
          <w:fldChar w:fldCharType="begin"/>
        </w:r>
        <w:r w:rsidR="00E579AA">
          <w:rPr>
            <w:noProof/>
            <w:webHidden/>
          </w:rPr>
          <w:instrText xml:space="preserve"> PAGEREF _Toc169883311 \h </w:instrText>
        </w:r>
        <w:r w:rsidR="00E579AA">
          <w:rPr>
            <w:noProof/>
            <w:webHidden/>
          </w:rPr>
        </w:r>
        <w:r w:rsidR="00E579AA">
          <w:rPr>
            <w:noProof/>
            <w:webHidden/>
          </w:rPr>
          <w:fldChar w:fldCharType="separate"/>
        </w:r>
        <w:r w:rsidR="00E579AA">
          <w:rPr>
            <w:noProof/>
            <w:webHidden/>
          </w:rPr>
          <w:t>3</w:t>
        </w:r>
        <w:r w:rsidR="00E579AA">
          <w:rPr>
            <w:noProof/>
            <w:webHidden/>
          </w:rPr>
          <w:fldChar w:fldCharType="end"/>
        </w:r>
      </w:hyperlink>
    </w:p>
    <w:p w14:paraId="6013D065" w14:textId="7DE6D8DE"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12" w:history="1">
        <w:r w:rsidR="00E579AA" w:rsidRPr="00284A77">
          <w:rPr>
            <w:rStyle w:val="Hyperlink"/>
            <w:noProof/>
          </w:rPr>
          <w:t>1.3 Polymerized Ionic Liquid Electrolytes</w:t>
        </w:r>
        <w:r w:rsidR="00E579AA">
          <w:rPr>
            <w:noProof/>
            <w:webHidden/>
          </w:rPr>
          <w:tab/>
        </w:r>
        <w:r w:rsidR="00E579AA">
          <w:rPr>
            <w:noProof/>
            <w:webHidden/>
          </w:rPr>
          <w:fldChar w:fldCharType="begin"/>
        </w:r>
        <w:r w:rsidR="00E579AA">
          <w:rPr>
            <w:noProof/>
            <w:webHidden/>
          </w:rPr>
          <w:instrText xml:space="preserve"> PAGEREF _Toc169883312 \h </w:instrText>
        </w:r>
        <w:r w:rsidR="00E579AA">
          <w:rPr>
            <w:noProof/>
            <w:webHidden/>
          </w:rPr>
        </w:r>
        <w:r w:rsidR="00E579AA">
          <w:rPr>
            <w:noProof/>
            <w:webHidden/>
          </w:rPr>
          <w:fldChar w:fldCharType="separate"/>
        </w:r>
        <w:r w:rsidR="00E579AA">
          <w:rPr>
            <w:noProof/>
            <w:webHidden/>
          </w:rPr>
          <w:t>6</w:t>
        </w:r>
        <w:r w:rsidR="00E579AA">
          <w:rPr>
            <w:noProof/>
            <w:webHidden/>
          </w:rPr>
          <w:fldChar w:fldCharType="end"/>
        </w:r>
      </w:hyperlink>
    </w:p>
    <w:p w14:paraId="732EA148" w14:textId="701D97E9"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13" w:history="1">
        <w:r w:rsidR="00E579AA" w:rsidRPr="00284A77">
          <w:rPr>
            <w:rStyle w:val="Hyperlink"/>
            <w:noProof/>
          </w:rPr>
          <w:t>1.4 Research Overview</w:t>
        </w:r>
        <w:r w:rsidR="00E579AA">
          <w:rPr>
            <w:noProof/>
            <w:webHidden/>
          </w:rPr>
          <w:tab/>
        </w:r>
        <w:r w:rsidR="00E579AA">
          <w:rPr>
            <w:noProof/>
            <w:webHidden/>
          </w:rPr>
          <w:fldChar w:fldCharType="begin"/>
        </w:r>
        <w:r w:rsidR="00E579AA">
          <w:rPr>
            <w:noProof/>
            <w:webHidden/>
          </w:rPr>
          <w:instrText xml:space="preserve"> PAGEREF _Toc169883313 \h </w:instrText>
        </w:r>
        <w:r w:rsidR="00E579AA">
          <w:rPr>
            <w:noProof/>
            <w:webHidden/>
          </w:rPr>
        </w:r>
        <w:r w:rsidR="00E579AA">
          <w:rPr>
            <w:noProof/>
            <w:webHidden/>
          </w:rPr>
          <w:fldChar w:fldCharType="separate"/>
        </w:r>
        <w:r w:rsidR="00E579AA">
          <w:rPr>
            <w:noProof/>
            <w:webHidden/>
          </w:rPr>
          <w:t>10</w:t>
        </w:r>
        <w:r w:rsidR="00E579AA">
          <w:rPr>
            <w:noProof/>
            <w:webHidden/>
          </w:rPr>
          <w:fldChar w:fldCharType="end"/>
        </w:r>
      </w:hyperlink>
    </w:p>
    <w:p w14:paraId="5EEE4B41" w14:textId="74BE0E16"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14" w:history="1">
        <w:r w:rsidR="00E579AA" w:rsidRPr="00284A77">
          <w:rPr>
            <w:rStyle w:val="Hyperlink"/>
            <w:noProof/>
          </w:rPr>
          <w:t>1.4.1 Morphologies of AEMs</w:t>
        </w:r>
        <w:r w:rsidR="00E579AA">
          <w:rPr>
            <w:noProof/>
            <w:webHidden/>
          </w:rPr>
          <w:tab/>
        </w:r>
        <w:r w:rsidR="00E579AA">
          <w:rPr>
            <w:noProof/>
            <w:webHidden/>
          </w:rPr>
          <w:fldChar w:fldCharType="begin"/>
        </w:r>
        <w:r w:rsidR="00E579AA">
          <w:rPr>
            <w:noProof/>
            <w:webHidden/>
          </w:rPr>
          <w:instrText xml:space="preserve"> PAGEREF _Toc169883314 \h </w:instrText>
        </w:r>
        <w:r w:rsidR="00E579AA">
          <w:rPr>
            <w:noProof/>
            <w:webHidden/>
          </w:rPr>
        </w:r>
        <w:r w:rsidR="00E579AA">
          <w:rPr>
            <w:noProof/>
            <w:webHidden/>
          </w:rPr>
          <w:fldChar w:fldCharType="separate"/>
        </w:r>
        <w:r w:rsidR="00E579AA">
          <w:rPr>
            <w:noProof/>
            <w:webHidden/>
          </w:rPr>
          <w:t>10</w:t>
        </w:r>
        <w:r w:rsidR="00E579AA">
          <w:rPr>
            <w:noProof/>
            <w:webHidden/>
          </w:rPr>
          <w:fldChar w:fldCharType="end"/>
        </w:r>
      </w:hyperlink>
    </w:p>
    <w:p w14:paraId="76C9DF71" w14:textId="3823C3D0"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15" w:history="1">
        <w:r w:rsidR="00E579AA" w:rsidRPr="00284A77">
          <w:rPr>
            <w:rStyle w:val="Hyperlink"/>
            <w:noProof/>
          </w:rPr>
          <w:t>1.4.2 Proton transfer in PILs</w:t>
        </w:r>
        <w:r w:rsidR="00E579AA">
          <w:rPr>
            <w:noProof/>
            <w:webHidden/>
          </w:rPr>
          <w:tab/>
        </w:r>
        <w:r w:rsidR="00E579AA">
          <w:rPr>
            <w:noProof/>
            <w:webHidden/>
          </w:rPr>
          <w:fldChar w:fldCharType="begin"/>
        </w:r>
        <w:r w:rsidR="00E579AA">
          <w:rPr>
            <w:noProof/>
            <w:webHidden/>
          </w:rPr>
          <w:instrText xml:space="preserve"> PAGEREF _Toc169883315 \h </w:instrText>
        </w:r>
        <w:r w:rsidR="00E579AA">
          <w:rPr>
            <w:noProof/>
            <w:webHidden/>
          </w:rPr>
        </w:r>
        <w:r w:rsidR="00E579AA">
          <w:rPr>
            <w:noProof/>
            <w:webHidden/>
          </w:rPr>
          <w:fldChar w:fldCharType="separate"/>
        </w:r>
        <w:r w:rsidR="00E579AA">
          <w:rPr>
            <w:noProof/>
            <w:webHidden/>
          </w:rPr>
          <w:t>11</w:t>
        </w:r>
        <w:r w:rsidR="00E579AA">
          <w:rPr>
            <w:noProof/>
            <w:webHidden/>
          </w:rPr>
          <w:fldChar w:fldCharType="end"/>
        </w:r>
      </w:hyperlink>
    </w:p>
    <w:p w14:paraId="398DE24B" w14:textId="72CF32C4"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16" w:history="1">
        <w:r w:rsidR="00E579AA" w:rsidRPr="00284A77">
          <w:rPr>
            <w:rStyle w:val="Hyperlink"/>
            <w:noProof/>
          </w:rPr>
          <w:t>1.4.3 Proton transport in pure and aqueous acids</w:t>
        </w:r>
        <w:r w:rsidR="00E579AA">
          <w:rPr>
            <w:noProof/>
            <w:webHidden/>
          </w:rPr>
          <w:tab/>
        </w:r>
        <w:r w:rsidR="00E579AA">
          <w:rPr>
            <w:noProof/>
            <w:webHidden/>
          </w:rPr>
          <w:fldChar w:fldCharType="begin"/>
        </w:r>
        <w:r w:rsidR="00E579AA">
          <w:rPr>
            <w:noProof/>
            <w:webHidden/>
          </w:rPr>
          <w:instrText xml:space="preserve"> PAGEREF _Toc169883316 \h </w:instrText>
        </w:r>
        <w:r w:rsidR="00E579AA">
          <w:rPr>
            <w:noProof/>
            <w:webHidden/>
          </w:rPr>
        </w:r>
        <w:r w:rsidR="00E579AA">
          <w:rPr>
            <w:noProof/>
            <w:webHidden/>
          </w:rPr>
          <w:fldChar w:fldCharType="separate"/>
        </w:r>
        <w:r w:rsidR="00E579AA">
          <w:rPr>
            <w:noProof/>
            <w:webHidden/>
          </w:rPr>
          <w:t>11</w:t>
        </w:r>
        <w:r w:rsidR="00E579AA">
          <w:rPr>
            <w:noProof/>
            <w:webHidden/>
          </w:rPr>
          <w:fldChar w:fldCharType="end"/>
        </w:r>
      </w:hyperlink>
    </w:p>
    <w:p w14:paraId="132F34FC" w14:textId="243BBA64"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17" w:history="1">
        <w:r w:rsidR="00E579AA" w:rsidRPr="00284A77">
          <w:rPr>
            <w:rStyle w:val="Hyperlink"/>
            <w:noProof/>
          </w:rPr>
          <w:t>1.4.4 Ionic correlations in ILs and polyILs</w:t>
        </w:r>
        <w:r w:rsidR="00E579AA">
          <w:rPr>
            <w:noProof/>
            <w:webHidden/>
          </w:rPr>
          <w:tab/>
        </w:r>
        <w:r w:rsidR="00E579AA">
          <w:rPr>
            <w:noProof/>
            <w:webHidden/>
          </w:rPr>
          <w:fldChar w:fldCharType="begin"/>
        </w:r>
        <w:r w:rsidR="00E579AA">
          <w:rPr>
            <w:noProof/>
            <w:webHidden/>
          </w:rPr>
          <w:instrText xml:space="preserve"> PAGEREF _Toc169883317 \h </w:instrText>
        </w:r>
        <w:r w:rsidR="00E579AA">
          <w:rPr>
            <w:noProof/>
            <w:webHidden/>
          </w:rPr>
        </w:r>
        <w:r w:rsidR="00E579AA">
          <w:rPr>
            <w:noProof/>
            <w:webHidden/>
          </w:rPr>
          <w:fldChar w:fldCharType="separate"/>
        </w:r>
        <w:r w:rsidR="00E579AA">
          <w:rPr>
            <w:noProof/>
            <w:webHidden/>
          </w:rPr>
          <w:t>13</w:t>
        </w:r>
        <w:r w:rsidR="00E579AA">
          <w:rPr>
            <w:noProof/>
            <w:webHidden/>
          </w:rPr>
          <w:fldChar w:fldCharType="end"/>
        </w:r>
      </w:hyperlink>
    </w:p>
    <w:p w14:paraId="151063F1" w14:textId="71FFBF97" w:rsidR="00E579AA" w:rsidRDefault="00DA04F3">
      <w:pPr>
        <w:pStyle w:val="TOC1"/>
        <w:tabs>
          <w:tab w:val="left" w:pos="1200"/>
          <w:tab w:val="right" w:leader="dot" w:pos="9016"/>
        </w:tabs>
        <w:rPr>
          <w:rFonts w:asciiTheme="minorHAnsi" w:eastAsiaTheme="minorEastAsia" w:hAnsiTheme="minorHAnsi" w:cstheme="minorBidi"/>
          <w:noProof/>
          <w14:ligatures w14:val="standardContextual"/>
        </w:rPr>
      </w:pPr>
      <w:hyperlink w:anchor="_Toc169883318" w:history="1">
        <w:r w:rsidR="00E579AA" w:rsidRPr="00284A77">
          <w:rPr>
            <w:rStyle w:val="Hyperlink"/>
            <w:noProof/>
          </w:rPr>
          <w:t>Chapter 2</w:t>
        </w:r>
        <w:r w:rsidR="00E579AA">
          <w:rPr>
            <w:rFonts w:asciiTheme="minorHAnsi" w:eastAsiaTheme="minorEastAsia" w:hAnsiTheme="minorHAnsi" w:cstheme="minorBidi"/>
            <w:noProof/>
            <w14:ligatures w14:val="standardContextual"/>
          </w:rPr>
          <w:tab/>
        </w:r>
        <w:r w:rsidR="00E579AA" w:rsidRPr="00284A77">
          <w:rPr>
            <w:rStyle w:val="Hyperlink"/>
            <w:noProof/>
          </w:rPr>
          <w:t>Methods</w:t>
        </w:r>
        <w:r w:rsidR="00E579AA">
          <w:rPr>
            <w:noProof/>
            <w:webHidden/>
          </w:rPr>
          <w:tab/>
        </w:r>
        <w:r w:rsidR="00E579AA">
          <w:rPr>
            <w:noProof/>
            <w:webHidden/>
          </w:rPr>
          <w:fldChar w:fldCharType="begin"/>
        </w:r>
        <w:r w:rsidR="00E579AA">
          <w:rPr>
            <w:noProof/>
            <w:webHidden/>
          </w:rPr>
          <w:instrText xml:space="preserve"> PAGEREF _Toc169883318 \h </w:instrText>
        </w:r>
        <w:r w:rsidR="00E579AA">
          <w:rPr>
            <w:noProof/>
            <w:webHidden/>
          </w:rPr>
        </w:r>
        <w:r w:rsidR="00E579AA">
          <w:rPr>
            <w:noProof/>
            <w:webHidden/>
          </w:rPr>
          <w:fldChar w:fldCharType="separate"/>
        </w:r>
        <w:r w:rsidR="00E579AA">
          <w:rPr>
            <w:noProof/>
            <w:webHidden/>
          </w:rPr>
          <w:t>15</w:t>
        </w:r>
        <w:r w:rsidR="00E579AA">
          <w:rPr>
            <w:noProof/>
            <w:webHidden/>
          </w:rPr>
          <w:fldChar w:fldCharType="end"/>
        </w:r>
      </w:hyperlink>
    </w:p>
    <w:p w14:paraId="30D6D777" w14:textId="192A1C44"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19" w:history="1">
        <w:r w:rsidR="00E579AA" w:rsidRPr="00284A77">
          <w:rPr>
            <w:rStyle w:val="Hyperlink"/>
            <w:noProof/>
          </w:rPr>
          <w:t>2.1 Quantum Chemical Calculations</w:t>
        </w:r>
        <w:r w:rsidR="00E579AA">
          <w:rPr>
            <w:noProof/>
            <w:webHidden/>
          </w:rPr>
          <w:tab/>
        </w:r>
        <w:r w:rsidR="00E579AA">
          <w:rPr>
            <w:noProof/>
            <w:webHidden/>
          </w:rPr>
          <w:fldChar w:fldCharType="begin"/>
        </w:r>
        <w:r w:rsidR="00E579AA">
          <w:rPr>
            <w:noProof/>
            <w:webHidden/>
          </w:rPr>
          <w:instrText xml:space="preserve"> PAGEREF _Toc169883319 \h </w:instrText>
        </w:r>
        <w:r w:rsidR="00E579AA">
          <w:rPr>
            <w:noProof/>
            <w:webHidden/>
          </w:rPr>
        </w:r>
        <w:r w:rsidR="00E579AA">
          <w:rPr>
            <w:noProof/>
            <w:webHidden/>
          </w:rPr>
          <w:fldChar w:fldCharType="separate"/>
        </w:r>
        <w:r w:rsidR="00E579AA">
          <w:rPr>
            <w:noProof/>
            <w:webHidden/>
          </w:rPr>
          <w:t>15</w:t>
        </w:r>
        <w:r w:rsidR="00E579AA">
          <w:rPr>
            <w:noProof/>
            <w:webHidden/>
          </w:rPr>
          <w:fldChar w:fldCharType="end"/>
        </w:r>
      </w:hyperlink>
    </w:p>
    <w:p w14:paraId="3D14AB93" w14:textId="43ED99E1"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20" w:history="1">
        <w:r w:rsidR="00E579AA" w:rsidRPr="00284A77">
          <w:rPr>
            <w:rStyle w:val="Hyperlink"/>
            <w:noProof/>
          </w:rPr>
          <w:t>2.1.1 Hartree-Fock Method</w:t>
        </w:r>
        <w:r w:rsidR="00E579AA">
          <w:rPr>
            <w:noProof/>
            <w:webHidden/>
          </w:rPr>
          <w:tab/>
        </w:r>
        <w:r w:rsidR="00E579AA">
          <w:rPr>
            <w:noProof/>
            <w:webHidden/>
          </w:rPr>
          <w:fldChar w:fldCharType="begin"/>
        </w:r>
        <w:r w:rsidR="00E579AA">
          <w:rPr>
            <w:noProof/>
            <w:webHidden/>
          </w:rPr>
          <w:instrText xml:space="preserve"> PAGEREF _Toc169883320 \h </w:instrText>
        </w:r>
        <w:r w:rsidR="00E579AA">
          <w:rPr>
            <w:noProof/>
            <w:webHidden/>
          </w:rPr>
        </w:r>
        <w:r w:rsidR="00E579AA">
          <w:rPr>
            <w:noProof/>
            <w:webHidden/>
          </w:rPr>
          <w:fldChar w:fldCharType="separate"/>
        </w:r>
        <w:r w:rsidR="00E579AA">
          <w:rPr>
            <w:noProof/>
            <w:webHidden/>
          </w:rPr>
          <w:t>16</w:t>
        </w:r>
        <w:r w:rsidR="00E579AA">
          <w:rPr>
            <w:noProof/>
            <w:webHidden/>
          </w:rPr>
          <w:fldChar w:fldCharType="end"/>
        </w:r>
      </w:hyperlink>
    </w:p>
    <w:p w14:paraId="5D06FAD8" w14:textId="775543D6"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21" w:history="1">
        <w:r w:rsidR="00E579AA" w:rsidRPr="00284A77">
          <w:rPr>
            <w:rStyle w:val="Hyperlink"/>
            <w:noProof/>
          </w:rPr>
          <w:t>2.1.2 Density functional theory</w:t>
        </w:r>
        <w:r w:rsidR="00E579AA">
          <w:rPr>
            <w:noProof/>
            <w:webHidden/>
          </w:rPr>
          <w:tab/>
        </w:r>
        <w:r w:rsidR="00E579AA">
          <w:rPr>
            <w:noProof/>
            <w:webHidden/>
          </w:rPr>
          <w:fldChar w:fldCharType="begin"/>
        </w:r>
        <w:r w:rsidR="00E579AA">
          <w:rPr>
            <w:noProof/>
            <w:webHidden/>
          </w:rPr>
          <w:instrText xml:space="preserve"> PAGEREF _Toc169883321 \h </w:instrText>
        </w:r>
        <w:r w:rsidR="00E579AA">
          <w:rPr>
            <w:noProof/>
            <w:webHidden/>
          </w:rPr>
        </w:r>
        <w:r w:rsidR="00E579AA">
          <w:rPr>
            <w:noProof/>
            <w:webHidden/>
          </w:rPr>
          <w:fldChar w:fldCharType="separate"/>
        </w:r>
        <w:r w:rsidR="00E579AA">
          <w:rPr>
            <w:noProof/>
            <w:webHidden/>
          </w:rPr>
          <w:t>17</w:t>
        </w:r>
        <w:r w:rsidR="00E579AA">
          <w:rPr>
            <w:noProof/>
            <w:webHidden/>
          </w:rPr>
          <w:fldChar w:fldCharType="end"/>
        </w:r>
      </w:hyperlink>
    </w:p>
    <w:p w14:paraId="6FD22581" w14:textId="3E92F386"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22" w:history="1">
        <w:r w:rsidR="00E579AA" w:rsidRPr="00284A77">
          <w:rPr>
            <w:rStyle w:val="Hyperlink"/>
            <w:noProof/>
          </w:rPr>
          <w:t xml:space="preserve">2.2 </w:t>
        </w:r>
        <w:r w:rsidR="00E579AA" w:rsidRPr="00284A77">
          <w:rPr>
            <w:rStyle w:val="Hyperlink"/>
            <w:i/>
            <w:iCs/>
            <w:noProof/>
          </w:rPr>
          <w:t>Ab Initio</w:t>
        </w:r>
        <w:r w:rsidR="00E579AA" w:rsidRPr="00284A77">
          <w:rPr>
            <w:rStyle w:val="Hyperlink"/>
            <w:noProof/>
          </w:rPr>
          <w:t xml:space="preserve"> Molecular Dynamics (AIMD)</w:t>
        </w:r>
        <w:r w:rsidR="00E579AA">
          <w:rPr>
            <w:noProof/>
            <w:webHidden/>
          </w:rPr>
          <w:tab/>
        </w:r>
        <w:r w:rsidR="00E579AA">
          <w:rPr>
            <w:noProof/>
            <w:webHidden/>
          </w:rPr>
          <w:fldChar w:fldCharType="begin"/>
        </w:r>
        <w:r w:rsidR="00E579AA">
          <w:rPr>
            <w:noProof/>
            <w:webHidden/>
          </w:rPr>
          <w:instrText xml:space="preserve"> PAGEREF _Toc169883322 \h </w:instrText>
        </w:r>
        <w:r w:rsidR="00E579AA">
          <w:rPr>
            <w:noProof/>
            <w:webHidden/>
          </w:rPr>
        </w:r>
        <w:r w:rsidR="00E579AA">
          <w:rPr>
            <w:noProof/>
            <w:webHidden/>
          </w:rPr>
          <w:fldChar w:fldCharType="separate"/>
        </w:r>
        <w:r w:rsidR="00E579AA">
          <w:rPr>
            <w:noProof/>
            <w:webHidden/>
          </w:rPr>
          <w:t>17</w:t>
        </w:r>
        <w:r w:rsidR="00E579AA">
          <w:rPr>
            <w:noProof/>
            <w:webHidden/>
          </w:rPr>
          <w:fldChar w:fldCharType="end"/>
        </w:r>
      </w:hyperlink>
    </w:p>
    <w:p w14:paraId="6BF5BB6C" w14:textId="181C902B"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23" w:history="1">
        <w:r w:rsidR="00E579AA" w:rsidRPr="00284A77">
          <w:rPr>
            <w:rStyle w:val="Hyperlink"/>
            <w:noProof/>
          </w:rPr>
          <w:t>2.3 Classical Molecular Dynamics (MD)</w:t>
        </w:r>
        <w:r w:rsidR="00E579AA">
          <w:rPr>
            <w:noProof/>
            <w:webHidden/>
          </w:rPr>
          <w:tab/>
        </w:r>
        <w:r w:rsidR="00E579AA">
          <w:rPr>
            <w:noProof/>
            <w:webHidden/>
          </w:rPr>
          <w:fldChar w:fldCharType="begin"/>
        </w:r>
        <w:r w:rsidR="00E579AA">
          <w:rPr>
            <w:noProof/>
            <w:webHidden/>
          </w:rPr>
          <w:instrText xml:space="preserve"> PAGEREF _Toc169883323 \h </w:instrText>
        </w:r>
        <w:r w:rsidR="00E579AA">
          <w:rPr>
            <w:noProof/>
            <w:webHidden/>
          </w:rPr>
        </w:r>
        <w:r w:rsidR="00E579AA">
          <w:rPr>
            <w:noProof/>
            <w:webHidden/>
          </w:rPr>
          <w:fldChar w:fldCharType="separate"/>
        </w:r>
        <w:r w:rsidR="00E579AA">
          <w:rPr>
            <w:noProof/>
            <w:webHidden/>
          </w:rPr>
          <w:t>18</w:t>
        </w:r>
        <w:r w:rsidR="00E579AA">
          <w:rPr>
            <w:noProof/>
            <w:webHidden/>
          </w:rPr>
          <w:fldChar w:fldCharType="end"/>
        </w:r>
      </w:hyperlink>
    </w:p>
    <w:p w14:paraId="4D241E49" w14:textId="24BD2DD6"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24" w:history="1">
        <w:r w:rsidR="00E579AA" w:rsidRPr="00284A77">
          <w:rPr>
            <w:rStyle w:val="Hyperlink"/>
            <w:noProof/>
          </w:rPr>
          <w:t>2.4 Dissipative Particle Dynamics (DPD)</w:t>
        </w:r>
        <w:r w:rsidR="00E579AA">
          <w:rPr>
            <w:noProof/>
            <w:webHidden/>
          </w:rPr>
          <w:tab/>
        </w:r>
        <w:r w:rsidR="00E579AA">
          <w:rPr>
            <w:noProof/>
            <w:webHidden/>
          </w:rPr>
          <w:fldChar w:fldCharType="begin"/>
        </w:r>
        <w:r w:rsidR="00E579AA">
          <w:rPr>
            <w:noProof/>
            <w:webHidden/>
          </w:rPr>
          <w:instrText xml:space="preserve"> PAGEREF _Toc169883324 \h </w:instrText>
        </w:r>
        <w:r w:rsidR="00E579AA">
          <w:rPr>
            <w:noProof/>
            <w:webHidden/>
          </w:rPr>
        </w:r>
        <w:r w:rsidR="00E579AA">
          <w:rPr>
            <w:noProof/>
            <w:webHidden/>
          </w:rPr>
          <w:fldChar w:fldCharType="separate"/>
        </w:r>
        <w:r w:rsidR="00E579AA">
          <w:rPr>
            <w:noProof/>
            <w:webHidden/>
          </w:rPr>
          <w:t>19</w:t>
        </w:r>
        <w:r w:rsidR="00E579AA">
          <w:rPr>
            <w:noProof/>
            <w:webHidden/>
          </w:rPr>
          <w:fldChar w:fldCharType="end"/>
        </w:r>
      </w:hyperlink>
    </w:p>
    <w:p w14:paraId="7DAAC0B1" w14:textId="2D79AA72" w:rsidR="00E579AA" w:rsidRDefault="00DA04F3">
      <w:pPr>
        <w:pStyle w:val="TOC1"/>
        <w:tabs>
          <w:tab w:val="left" w:pos="1200"/>
          <w:tab w:val="right" w:leader="dot" w:pos="9016"/>
        </w:tabs>
        <w:rPr>
          <w:rFonts w:asciiTheme="minorHAnsi" w:eastAsiaTheme="minorEastAsia" w:hAnsiTheme="minorHAnsi" w:cstheme="minorBidi"/>
          <w:noProof/>
          <w14:ligatures w14:val="standardContextual"/>
        </w:rPr>
      </w:pPr>
      <w:hyperlink w:anchor="_Toc169883325" w:history="1">
        <w:r w:rsidR="00E579AA" w:rsidRPr="00284A77">
          <w:rPr>
            <w:rStyle w:val="Hyperlink"/>
            <w:noProof/>
          </w:rPr>
          <w:t>Chapter 3</w:t>
        </w:r>
        <w:r w:rsidR="00E579AA">
          <w:rPr>
            <w:rFonts w:asciiTheme="minorHAnsi" w:eastAsiaTheme="minorEastAsia" w:hAnsiTheme="minorHAnsi" w:cstheme="minorBidi"/>
            <w:noProof/>
            <w14:ligatures w14:val="standardContextual"/>
          </w:rPr>
          <w:tab/>
        </w:r>
        <w:r w:rsidR="00E579AA" w:rsidRPr="00284A77">
          <w:rPr>
            <w:rStyle w:val="Hyperlink"/>
            <w:noProof/>
          </w:rPr>
          <w:t>Morphology of Anion Exchange Membrane</w:t>
        </w:r>
        <w:r w:rsidR="00E579AA">
          <w:rPr>
            <w:noProof/>
            <w:webHidden/>
          </w:rPr>
          <w:tab/>
        </w:r>
        <w:r w:rsidR="00E579AA">
          <w:rPr>
            <w:noProof/>
            <w:webHidden/>
          </w:rPr>
          <w:fldChar w:fldCharType="begin"/>
        </w:r>
        <w:r w:rsidR="00E579AA">
          <w:rPr>
            <w:noProof/>
            <w:webHidden/>
          </w:rPr>
          <w:instrText xml:space="preserve"> PAGEREF _Toc169883325 \h </w:instrText>
        </w:r>
        <w:r w:rsidR="00E579AA">
          <w:rPr>
            <w:noProof/>
            <w:webHidden/>
          </w:rPr>
        </w:r>
        <w:r w:rsidR="00E579AA">
          <w:rPr>
            <w:noProof/>
            <w:webHidden/>
          </w:rPr>
          <w:fldChar w:fldCharType="separate"/>
        </w:r>
        <w:r w:rsidR="00E579AA">
          <w:rPr>
            <w:noProof/>
            <w:webHidden/>
          </w:rPr>
          <w:t>21</w:t>
        </w:r>
        <w:r w:rsidR="00E579AA">
          <w:rPr>
            <w:noProof/>
            <w:webHidden/>
          </w:rPr>
          <w:fldChar w:fldCharType="end"/>
        </w:r>
      </w:hyperlink>
    </w:p>
    <w:p w14:paraId="1AAF2EE7" w14:textId="42A842D1"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26" w:history="1">
        <w:r w:rsidR="00E579AA" w:rsidRPr="00284A77">
          <w:rPr>
            <w:rStyle w:val="Hyperlink"/>
            <w:noProof/>
          </w:rPr>
          <w:t>3.1 Simulation details</w:t>
        </w:r>
        <w:r w:rsidR="00E579AA">
          <w:rPr>
            <w:noProof/>
            <w:webHidden/>
          </w:rPr>
          <w:tab/>
        </w:r>
        <w:r w:rsidR="00E579AA">
          <w:rPr>
            <w:noProof/>
            <w:webHidden/>
          </w:rPr>
          <w:fldChar w:fldCharType="begin"/>
        </w:r>
        <w:r w:rsidR="00E579AA">
          <w:rPr>
            <w:noProof/>
            <w:webHidden/>
          </w:rPr>
          <w:instrText xml:space="preserve"> PAGEREF _Toc169883326 \h </w:instrText>
        </w:r>
        <w:r w:rsidR="00E579AA">
          <w:rPr>
            <w:noProof/>
            <w:webHidden/>
          </w:rPr>
        </w:r>
        <w:r w:rsidR="00E579AA">
          <w:rPr>
            <w:noProof/>
            <w:webHidden/>
          </w:rPr>
          <w:fldChar w:fldCharType="separate"/>
        </w:r>
        <w:r w:rsidR="00E579AA">
          <w:rPr>
            <w:noProof/>
            <w:webHidden/>
          </w:rPr>
          <w:t>21</w:t>
        </w:r>
        <w:r w:rsidR="00E579AA">
          <w:rPr>
            <w:noProof/>
            <w:webHidden/>
          </w:rPr>
          <w:fldChar w:fldCharType="end"/>
        </w:r>
      </w:hyperlink>
    </w:p>
    <w:p w14:paraId="4DA71D46" w14:textId="5C97AB51"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27" w:history="1">
        <w:r w:rsidR="00E579AA" w:rsidRPr="00284A77">
          <w:rPr>
            <w:rStyle w:val="Hyperlink"/>
            <w:noProof/>
          </w:rPr>
          <w:t>3.2 Effect of functional group</w:t>
        </w:r>
        <w:r w:rsidR="00E579AA">
          <w:rPr>
            <w:noProof/>
            <w:webHidden/>
          </w:rPr>
          <w:tab/>
        </w:r>
        <w:r w:rsidR="00E579AA">
          <w:rPr>
            <w:noProof/>
            <w:webHidden/>
          </w:rPr>
          <w:fldChar w:fldCharType="begin"/>
        </w:r>
        <w:r w:rsidR="00E579AA">
          <w:rPr>
            <w:noProof/>
            <w:webHidden/>
          </w:rPr>
          <w:instrText xml:space="preserve"> PAGEREF _Toc169883327 \h </w:instrText>
        </w:r>
        <w:r w:rsidR="00E579AA">
          <w:rPr>
            <w:noProof/>
            <w:webHidden/>
          </w:rPr>
        </w:r>
        <w:r w:rsidR="00E579AA">
          <w:rPr>
            <w:noProof/>
            <w:webHidden/>
          </w:rPr>
          <w:fldChar w:fldCharType="separate"/>
        </w:r>
        <w:r w:rsidR="00E579AA">
          <w:rPr>
            <w:noProof/>
            <w:webHidden/>
          </w:rPr>
          <w:t>25</w:t>
        </w:r>
        <w:r w:rsidR="00E579AA">
          <w:rPr>
            <w:noProof/>
            <w:webHidden/>
          </w:rPr>
          <w:fldChar w:fldCharType="end"/>
        </w:r>
      </w:hyperlink>
    </w:p>
    <w:p w14:paraId="1F1AD99A" w14:textId="3600FF09"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28" w:history="1">
        <w:r w:rsidR="00E579AA" w:rsidRPr="00284A77">
          <w:rPr>
            <w:rStyle w:val="Hyperlink"/>
            <w:noProof/>
          </w:rPr>
          <w:t>3.3 Effect of associated anion</w:t>
        </w:r>
        <w:r w:rsidR="00E579AA">
          <w:rPr>
            <w:noProof/>
            <w:webHidden/>
          </w:rPr>
          <w:tab/>
        </w:r>
        <w:r w:rsidR="00E579AA">
          <w:rPr>
            <w:noProof/>
            <w:webHidden/>
          </w:rPr>
          <w:fldChar w:fldCharType="begin"/>
        </w:r>
        <w:r w:rsidR="00E579AA">
          <w:rPr>
            <w:noProof/>
            <w:webHidden/>
          </w:rPr>
          <w:instrText xml:space="preserve"> PAGEREF _Toc169883328 \h </w:instrText>
        </w:r>
        <w:r w:rsidR="00E579AA">
          <w:rPr>
            <w:noProof/>
            <w:webHidden/>
          </w:rPr>
        </w:r>
        <w:r w:rsidR="00E579AA">
          <w:rPr>
            <w:noProof/>
            <w:webHidden/>
          </w:rPr>
          <w:fldChar w:fldCharType="separate"/>
        </w:r>
        <w:r w:rsidR="00E579AA">
          <w:rPr>
            <w:noProof/>
            <w:webHidden/>
          </w:rPr>
          <w:t>30</w:t>
        </w:r>
        <w:r w:rsidR="00E579AA">
          <w:rPr>
            <w:noProof/>
            <w:webHidden/>
          </w:rPr>
          <w:fldChar w:fldCharType="end"/>
        </w:r>
      </w:hyperlink>
    </w:p>
    <w:p w14:paraId="641AB43F" w14:textId="6756836B"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29" w:history="1">
        <w:r w:rsidR="00E579AA" w:rsidRPr="00284A77">
          <w:rPr>
            <w:rStyle w:val="Hyperlink"/>
            <w:noProof/>
          </w:rPr>
          <w:t>3.4 Effect of carbonation</w:t>
        </w:r>
        <w:r w:rsidR="00E579AA">
          <w:rPr>
            <w:noProof/>
            <w:webHidden/>
          </w:rPr>
          <w:tab/>
        </w:r>
        <w:r w:rsidR="00E579AA">
          <w:rPr>
            <w:noProof/>
            <w:webHidden/>
          </w:rPr>
          <w:fldChar w:fldCharType="begin"/>
        </w:r>
        <w:r w:rsidR="00E579AA">
          <w:rPr>
            <w:noProof/>
            <w:webHidden/>
          </w:rPr>
          <w:instrText xml:space="preserve"> PAGEREF _Toc169883329 \h </w:instrText>
        </w:r>
        <w:r w:rsidR="00E579AA">
          <w:rPr>
            <w:noProof/>
            <w:webHidden/>
          </w:rPr>
        </w:r>
        <w:r w:rsidR="00E579AA">
          <w:rPr>
            <w:noProof/>
            <w:webHidden/>
          </w:rPr>
          <w:fldChar w:fldCharType="separate"/>
        </w:r>
        <w:r w:rsidR="00E579AA">
          <w:rPr>
            <w:noProof/>
            <w:webHidden/>
          </w:rPr>
          <w:t>32</w:t>
        </w:r>
        <w:r w:rsidR="00E579AA">
          <w:rPr>
            <w:noProof/>
            <w:webHidden/>
          </w:rPr>
          <w:fldChar w:fldCharType="end"/>
        </w:r>
      </w:hyperlink>
    </w:p>
    <w:p w14:paraId="6F81C3C7" w14:textId="36A9786E" w:rsidR="00E579AA" w:rsidRDefault="00DA04F3">
      <w:pPr>
        <w:pStyle w:val="TOC1"/>
        <w:tabs>
          <w:tab w:val="left" w:pos="1200"/>
          <w:tab w:val="right" w:leader="dot" w:pos="9016"/>
        </w:tabs>
        <w:rPr>
          <w:rFonts w:asciiTheme="minorHAnsi" w:eastAsiaTheme="minorEastAsia" w:hAnsiTheme="minorHAnsi" w:cstheme="minorBidi"/>
          <w:noProof/>
          <w14:ligatures w14:val="standardContextual"/>
        </w:rPr>
      </w:pPr>
      <w:hyperlink w:anchor="_Toc169883330" w:history="1">
        <w:r w:rsidR="00E579AA" w:rsidRPr="00284A77">
          <w:rPr>
            <w:rStyle w:val="Hyperlink"/>
            <w:noProof/>
          </w:rPr>
          <w:t>Chapter 4</w:t>
        </w:r>
        <w:r w:rsidR="00E579AA">
          <w:rPr>
            <w:rFonts w:asciiTheme="minorHAnsi" w:eastAsiaTheme="minorEastAsia" w:hAnsiTheme="minorHAnsi" w:cstheme="minorBidi"/>
            <w:noProof/>
            <w14:ligatures w14:val="standardContextual"/>
          </w:rPr>
          <w:tab/>
        </w:r>
        <w:r w:rsidR="00E579AA" w:rsidRPr="00284A77">
          <w:rPr>
            <w:rStyle w:val="Hyperlink"/>
            <w:noProof/>
          </w:rPr>
          <w:t>Proton Transfer in Protic Ionic Liquids</w:t>
        </w:r>
        <w:r w:rsidR="00E579AA">
          <w:rPr>
            <w:noProof/>
            <w:webHidden/>
          </w:rPr>
          <w:tab/>
        </w:r>
        <w:r w:rsidR="00E579AA">
          <w:rPr>
            <w:noProof/>
            <w:webHidden/>
          </w:rPr>
          <w:fldChar w:fldCharType="begin"/>
        </w:r>
        <w:r w:rsidR="00E579AA">
          <w:rPr>
            <w:noProof/>
            <w:webHidden/>
          </w:rPr>
          <w:instrText xml:space="preserve"> PAGEREF _Toc169883330 \h </w:instrText>
        </w:r>
        <w:r w:rsidR="00E579AA">
          <w:rPr>
            <w:noProof/>
            <w:webHidden/>
          </w:rPr>
        </w:r>
        <w:r w:rsidR="00E579AA">
          <w:rPr>
            <w:noProof/>
            <w:webHidden/>
          </w:rPr>
          <w:fldChar w:fldCharType="separate"/>
        </w:r>
        <w:r w:rsidR="00E579AA">
          <w:rPr>
            <w:noProof/>
            <w:webHidden/>
          </w:rPr>
          <w:t>39</w:t>
        </w:r>
        <w:r w:rsidR="00E579AA">
          <w:rPr>
            <w:noProof/>
            <w:webHidden/>
          </w:rPr>
          <w:fldChar w:fldCharType="end"/>
        </w:r>
      </w:hyperlink>
    </w:p>
    <w:p w14:paraId="6040A2E6" w14:textId="419FDCF6"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31" w:history="1">
        <w:r w:rsidR="00E579AA" w:rsidRPr="00284A77">
          <w:rPr>
            <w:rStyle w:val="Hyperlink"/>
            <w:noProof/>
          </w:rPr>
          <w:t>4.1 Computational details</w:t>
        </w:r>
        <w:r w:rsidR="00E579AA">
          <w:rPr>
            <w:noProof/>
            <w:webHidden/>
          </w:rPr>
          <w:tab/>
        </w:r>
        <w:r w:rsidR="00E579AA">
          <w:rPr>
            <w:noProof/>
            <w:webHidden/>
          </w:rPr>
          <w:fldChar w:fldCharType="begin"/>
        </w:r>
        <w:r w:rsidR="00E579AA">
          <w:rPr>
            <w:noProof/>
            <w:webHidden/>
          </w:rPr>
          <w:instrText xml:space="preserve"> PAGEREF _Toc169883331 \h </w:instrText>
        </w:r>
        <w:r w:rsidR="00E579AA">
          <w:rPr>
            <w:noProof/>
            <w:webHidden/>
          </w:rPr>
        </w:r>
        <w:r w:rsidR="00E579AA">
          <w:rPr>
            <w:noProof/>
            <w:webHidden/>
          </w:rPr>
          <w:fldChar w:fldCharType="separate"/>
        </w:r>
        <w:r w:rsidR="00E579AA">
          <w:rPr>
            <w:noProof/>
            <w:webHidden/>
          </w:rPr>
          <w:t>39</w:t>
        </w:r>
        <w:r w:rsidR="00E579AA">
          <w:rPr>
            <w:noProof/>
            <w:webHidden/>
          </w:rPr>
          <w:fldChar w:fldCharType="end"/>
        </w:r>
      </w:hyperlink>
    </w:p>
    <w:p w14:paraId="2AB64A44" w14:textId="373D3311"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32" w:history="1">
        <w:r w:rsidR="00E579AA" w:rsidRPr="00284A77">
          <w:rPr>
            <w:rStyle w:val="Hyperlink"/>
            <w:noProof/>
          </w:rPr>
          <w:t>4.2 Optimized structures of Base + nPA (n = 1 – 3)</w:t>
        </w:r>
        <w:r w:rsidR="00E579AA">
          <w:rPr>
            <w:noProof/>
            <w:webHidden/>
          </w:rPr>
          <w:tab/>
        </w:r>
        <w:r w:rsidR="00E579AA">
          <w:rPr>
            <w:noProof/>
            <w:webHidden/>
          </w:rPr>
          <w:fldChar w:fldCharType="begin"/>
        </w:r>
        <w:r w:rsidR="00E579AA">
          <w:rPr>
            <w:noProof/>
            <w:webHidden/>
          </w:rPr>
          <w:instrText xml:space="preserve"> PAGEREF _Toc169883332 \h </w:instrText>
        </w:r>
        <w:r w:rsidR="00E579AA">
          <w:rPr>
            <w:noProof/>
            <w:webHidden/>
          </w:rPr>
        </w:r>
        <w:r w:rsidR="00E579AA">
          <w:rPr>
            <w:noProof/>
            <w:webHidden/>
          </w:rPr>
          <w:fldChar w:fldCharType="separate"/>
        </w:r>
        <w:r w:rsidR="00E579AA">
          <w:rPr>
            <w:noProof/>
            <w:webHidden/>
          </w:rPr>
          <w:t>41</w:t>
        </w:r>
        <w:r w:rsidR="00E579AA">
          <w:rPr>
            <w:noProof/>
            <w:webHidden/>
          </w:rPr>
          <w:fldChar w:fldCharType="end"/>
        </w:r>
      </w:hyperlink>
    </w:p>
    <w:p w14:paraId="2E4BDE15" w14:textId="4C815EDB"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33" w:history="1">
        <w:r w:rsidR="00E579AA" w:rsidRPr="00284A77">
          <w:rPr>
            <w:rStyle w:val="Hyperlink"/>
            <w:noProof/>
          </w:rPr>
          <w:t>4.3 Binding Energies of PA molecules</w:t>
        </w:r>
        <w:r w:rsidR="00E579AA">
          <w:rPr>
            <w:noProof/>
            <w:webHidden/>
          </w:rPr>
          <w:tab/>
        </w:r>
        <w:r w:rsidR="00E579AA">
          <w:rPr>
            <w:noProof/>
            <w:webHidden/>
          </w:rPr>
          <w:fldChar w:fldCharType="begin"/>
        </w:r>
        <w:r w:rsidR="00E579AA">
          <w:rPr>
            <w:noProof/>
            <w:webHidden/>
          </w:rPr>
          <w:instrText xml:space="preserve"> PAGEREF _Toc169883333 \h </w:instrText>
        </w:r>
        <w:r w:rsidR="00E579AA">
          <w:rPr>
            <w:noProof/>
            <w:webHidden/>
          </w:rPr>
        </w:r>
        <w:r w:rsidR="00E579AA">
          <w:rPr>
            <w:noProof/>
            <w:webHidden/>
          </w:rPr>
          <w:fldChar w:fldCharType="separate"/>
        </w:r>
        <w:r w:rsidR="00E579AA">
          <w:rPr>
            <w:noProof/>
            <w:webHidden/>
          </w:rPr>
          <w:t>45</w:t>
        </w:r>
        <w:r w:rsidR="00E579AA">
          <w:rPr>
            <w:noProof/>
            <w:webHidden/>
          </w:rPr>
          <w:fldChar w:fldCharType="end"/>
        </w:r>
      </w:hyperlink>
    </w:p>
    <w:p w14:paraId="2F939B21" w14:textId="3DB6CC21"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34" w:history="1">
        <w:r w:rsidR="00E579AA" w:rsidRPr="00284A77">
          <w:rPr>
            <w:rStyle w:val="Hyperlink"/>
            <w:noProof/>
          </w:rPr>
          <w:t>4.4 Proton transfer energetics</w:t>
        </w:r>
        <w:r w:rsidR="00E579AA">
          <w:rPr>
            <w:noProof/>
            <w:webHidden/>
          </w:rPr>
          <w:tab/>
        </w:r>
        <w:r w:rsidR="00E579AA">
          <w:rPr>
            <w:noProof/>
            <w:webHidden/>
          </w:rPr>
          <w:fldChar w:fldCharType="begin"/>
        </w:r>
        <w:r w:rsidR="00E579AA">
          <w:rPr>
            <w:noProof/>
            <w:webHidden/>
          </w:rPr>
          <w:instrText xml:space="preserve"> PAGEREF _Toc169883334 \h </w:instrText>
        </w:r>
        <w:r w:rsidR="00E579AA">
          <w:rPr>
            <w:noProof/>
            <w:webHidden/>
          </w:rPr>
        </w:r>
        <w:r w:rsidR="00E579AA">
          <w:rPr>
            <w:noProof/>
            <w:webHidden/>
          </w:rPr>
          <w:fldChar w:fldCharType="separate"/>
        </w:r>
        <w:r w:rsidR="00E579AA">
          <w:rPr>
            <w:noProof/>
            <w:webHidden/>
          </w:rPr>
          <w:t>49</w:t>
        </w:r>
        <w:r w:rsidR="00E579AA">
          <w:rPr>
            <w:noProof/>
            <w:webHidden/>
          </w:rPr>
          <w:fldChar w:fldCharType="end"/>
        </w:r>
      </w:hyperlink>
    </w:p>
    <w:p w14:paraId="4CB3101D" w14:textId="13B26A23" w:rsidR="00E579AA" w:rsidRDefault="00DA04F3">
      <w:pPr>
        <w:pStyle w:val="TOC1"/>
        <w:tabs>
          <w:tab w:val="left" w:pos="1200"/>
          <w:tab w:val="right" w:leader="dot" w:pos="9016"/>
        </w:tabs>
        <w:rPr>
          <w:rFonts w:asciiTheme="minorHAnsi" w:eastAsiaTheme="minorEastAsia" w:hAnsiTheme="minorHAnsi" w:cstheme="minorBidi"/>
          <w:noProof/>
          <w14:ligatures w14:val="standardContextual"/>
        </w:rPr>
      </w:pPr>
      <w:hyperlink w:anchor="_Toc169883335" w:history="1">
        <w:r w:rsidR="00E579AA" w:rsidRPr="00284A77">
          <w:rPr>
            <w:rStyle w:val="Hyperlink"/>
            <w:noProof/>
          </w:rPr>
          <w:t>Chapter 5</w:t>
        </w:r>
        <w:r w:rsidR="00E579AA">
          <w:rPr>
            <w:rFonts w:asciiTheme="minorHAnsi" w:eastAsiaTheme="minorEastAsia" w:hAnsiTheme="minorHAnsi" w:cstheme="minorBidi"/>
            <w:noProof/>
            <w14:ligatures w14:val="standardContextual"/>
          </w:rPr>
          <w:tab/>
        </w:r>
        <w:r w:rsidR="00E579AA" w:rsidRPr="00284A77">
          <w:rPr>
            <w:rStyle w:val="Hyperlink"/>
            <w:noProof/>
          </w:rPr>
          <w:t>Beyond Proton Transfer: Proton Transport in Pure and Aqueous Acids</w:t>
        </w:r>
        <w:r w:rsidR="00E579AA">
          <w:rPr>
            <w:noProof/>
            <w:webHidden/>
          </w:rPr>
          <w:tab/>
        </w:r>
        <w:r w:rsidR="00E579AA">
          <w:rPr>
            <w:noProof/>
            <w:webHidden/>
          </w:rPr>
          <w:fldChar w:fldCharType="begin"/>
        </w:r>
        <w:r w:rsidR="00E579AA">
          <w:rPr>
            <w:noProof/>
            <w:webHidden/>
          </w:rPr>
          <w:instrText xml:space="preserve"> PAGEREF _Toc169883335 \h </w:instrText>
        </w:r>
        <w:r w:rsidR="00E579AA">
          <w:rPr>
            <w:noProof/>
            <w:webHidden/>
          </w:rPr>
        </w:r>
        <w:r w:rsidR="00E579AA">
          <w:rPr>
            <w:noProof/>
            <w:webHidden/>
          </w:rPr>
          <w:fldChar w:fldCharType="separate"/>
        </w:r>
        <w:r w:rsidR="00E579AA">
          <w:rPr>
            <w:noProof/>
            <w:webHidden/>
          </w:rPr>
          <w:t>57</w:t>
        </w:r>
        <w:r w:rsidR="00E579AA">
          <w:rPr>
            <w:noProof/>
            <w:webHidden/>
          </w:rPr>
          <w:fldChar w:fldCharType="end"/>
        </w:r>
      </w:hyperlink>
    </w:p>
    <w:p w14:paraId="0C7DFB2F" w14:textId="5A130A60"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36" w:history="1">
        <w:r w:rsidR="00E579AA" w:rsidRPr="00284A77">
          <w:rPr>
            <w:rStyle w:val="Hyperlink"/>
            <w:noProof/>
          </w:rPr>
          <w:t>5.1 Simulation setups</w:t>
        </w:r>
        <w:r w:rsidR="00E579AA">
          <w:rPr>
            <w:noProof/>
            <w:webHidden/>
          </w:rPr>
          <w:tab/>
        </w:r>
        <w:r w:rsidR="00E579AA">
          <w:rPr>
            <w:noProof/>
            <w:webHidden/>
          </w:rPr>
          <w:fldChar w:fldCharType="begin"/>
        </w:r>
        <w:r w:rsidR="00E579AA">
          <w:rPr>
            <w:noProof/>
            <w:webHidden/>
          </w:rPr>
          <w:instrText xml:space="preserve"> PAGEREF _Toc169883336 \h </w:instrText>
        </w:r>
        <w:r w:rsidR="00E579AA">
          <w:rPr>
            <w:noProof/>
            <w:webHidden/>
          </w:rPr>
        </w:r>
        <w:r w:rsidR="00E579AA">
          <w:rPr>
            <w:noProof/>
            <w:webHidden/>
          </w:rPr>
          <w:fldChar w:fldCharType="separate"/>
        </w:r>
        <w:r w:rsidR="00E579AA">
          <w:rPr>
            <w:noProof/>
            <w:webHidden/>
          </w:rPr>
          <w:t>57</w:t>
        </w:r>
        <w:r w:rsidR="00E579AA">
          <w:rPr>
            <w:noProof/>
            <w:webHidden/>
          </w:rPr>
          <w:fldChar w:fldCharType="end"/>
        </w:r>
      </w:hyperlink>
    </w:p>
    <w:p w14:paraId="5819FAF6" w14:textId="291B7E97"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37" w:history="1">
        <w:r w:rsidR="00E579AA" w:rsidRPr="00284A77">
          <w:rPr>
            <w:rStyle w:val="Hyperlink"/>
            <w:noProof/>
          </w:rPr>
          <w:t>5.2 Proton transport in pure and aqueous PA</w:t>
        </w:r>
        <w:r w:rsidR="00E579AA">
          <w:rPr>
            <w:noProof/>
            <w:webHidden/>
          </w:rPr>
          <w:tab/>
        </w:r>
        <w:r w:rsidR="00E579AA">
          <w:rPr>
            <w:noProof/>
            <w:webHidden/>
          </w:rPr>
          <w:fldChar w:fldCharType="begin"/>
        </w:r>
        <w:r w:rsidR="00E579AA">
          <w:rPr>
            <w:noProof/>
            <w:webHidden/>
          </w:rPr>
          <w:instrText xml:space="preserve"> PAGEREF _Toc169883337 \h </w:instrText>
        </w:r>
        <w:r w:rsidR="00E579AA">
          <w:rPr>
            <w:noProof/>
            <w:webHidden/>
          </w:rPr>
        </w:r>
        <w:r w:rsidR="00E579AA">
          <w:rPr>
            <w:noProof/>
            <w:webHidden/>
          </w:rPr>
          <w:fldChar w:fldCharType="separate"/>
        </w:r>
        <w:r w:rsidR="00E579AA">
          <w:rPr>
            <w:noProof/>
            <w:webHidden/>
          </w:rPr>
          <w:t>59</w:t>
        </w:r>
        <w:r w:rsidR="00E579AA">
          <w:rPr>
            <w:noProof/>
            <w:webHidden/>
          </w:rPr>
          <w:fldChar w:fldCharType="end"/>
        </w:r>
      </w:hyperlink>
    </w:p>
    <w:p w14:paraId="77BD94BE" w14:textId="252782BA"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38" w:history="1">
        <w:r w:rsidR="00E579AA" w:rsidRPr="00284A77">
          <w:rPr>
            <w:rStyle w:val="Hyperlink"/>
            <w:noProof/>
          </w:rPr>
          <w:t>5.2.1 Distribution of protonated species</w:t>
        </w:r>
        <w:r w:rsidR="00E579AA">
          <w:rPr>
            <w:noProof/>
            <w:webHidden/>
          </w:rPr>
          <w:tab/>
        </w:r>
        <w:r w:rsidR="00E579AA">
          <w:rPr>
            <w:noProof/>
            <w:webHidden/>
          </w:rPr>
          <w:fldChar w:fldCharType="begin"/>
        </w:r>
        <w:r w:rsidR="00E579AA">
          <w:rPr>
            <w:noProof/>
            <w:webHidden/>
          </w:rPr>
          <w:instrText xml:space="preserve"> PAGEREF _Toc169883338 \h </w:instrText>
        </w:r>
        <w:r w:rsidR="00E579AA">
          <w:rPr>
            <w:noProof/>
            <w:webHidden/>
          </w:rPr>
        </w:r>
        <w:r w:rsidR="00E579AA">
          <w:rPr>
            <w:noProof/>
            <w:webHidden/>
          </w:rPr>
          <w:fldChar w:fldCharType="separate"/>
        </w:r>
        <w:r w:rsidR="00E579AA">
          <w:rPr>
            <w:noProof/>
            <w:webHidden/>
          </w:rPr>
          <w:t>59</w:t>
        </w:r>
        <w:r w:rsidR="00E579AA">
          <w:rPr>
            <w:noProof/>
            <w:webHidden/>
          </w:rPr>
          <w:fldChar w:fldCharType="end"/>
        </w:r>
      </w:hyperlink>
    </w:p>
    <w:p w14:paraId="3F003403" w14:textId="108FF2F8"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39" w:history="1">
        <w:r w:rsidR="00E579AA" w:rsidRPr="00284A77">
          <w:rPr>
            <w:rStyle w:val="Hyperlink"/>
            <w:noProof/>
          </w:rPr>
          <w:t>5.2.2 Characteristic relaxation times</w:t>
        </w:r>
        <w:r w:rsidR="00E579AA">
          <w:rPr>
            <w:noProof/>
            <w:webHidden/>
          </w:rPr>
          <w:tab/>
        </w:r>
        <w:r w:rsidR="00E579AA">
          <w:rPr>
            <w:noProof/>
            <w:webHidden/>
          </w:rPr>
          <w:fldChar w:fldCharType="begin"/>
        </w:r>
        <w:r w:rsidR="00E579AA">
          <w:rPr>
            <w:noProof/>
            <w:webHidden/>
          </w:rPr>
          <w:instrText xml:space="preserve"> PAGEREF _Toc169883339 \h </w:instrText>
        </w:r>
        <w:r w:rsidR="00E579AA">
          <w:rPr>
            <w:noProof/>
            <w:webHidden/>
          </w:rPr>
        </w:r>
        <w:r w:rsidR="00E579AA">
          <w:rPr>
            <w:noProof/>
            <w:webHidden/>
          </w:rPr>
          <w:fldChar w:fldCharType="separate"/>
        </w:r>
        <w:r w:rsidR="00E579AA">
          <w:rPr>
            <w:noProof/>
            <w:webHidden/>
          </w:rPr>
          <w:t>61</w:t>
        </w:r>
        <w:r w:rsidR="00E579AA">
          <w:rPr>
            <w:noProof/>
            <w:webHidden/>
          </w:rPr>
          <w:fldChar w:fldCharType="end"/>
        </w:r>
      </w:hyperlink>
    </w:p>
    <w:p w14:paraId="05D81BA7" w14:textId="56E2ACAF"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40" w:history="1">
        <w:r w:rsidR="00E579AA" w:rsidRPr="00284A77">
          <w:rPr>
            <w:rStyle w:val="Hyperlink"/>
            <w:noProof/>
          </w:rPr>
          <w:t>5.2.3 Proton transport mechanisms</w:t>
        </w:r>
        <w:r w:rsidR="00E579AA">
          <w:rPr>
            <w:noProof/>
            <w:webHidden/>
          </w:rPr>
          <w:tab/>
        </w:r>
        <w:r w:rsidR="00E579AA">
          <w:rPr>
            <w:noProof/>
            <w:webHidden/>
          </w:rPr>
          <w:fldChar w:fldCharType="begin"/>
        </w:r>
        <w:r w:rsidR="00E579AA">
          <w:rPr>
            <w:noProof/>
            <w:webHidden/>
          </w:rPr>
          <w:instrText xml:space="preserve"> PAGEREF _Toc169883340 \h </w:instrText>
        </w:r>
        <w:r w:rsidR="00E579AA">
          <w:rPr>
            <w:noProof/>
            <w:webHidden/>
          </w:rPr>
        </w:r>
        <w:r w:rsidR="00E579AA">
          <w:rPr>
            <w:noProof/>
            <w:webHidden/>
          </w:rPr>
          <w:fldChar w:fldCharType="separate"/>
        </w:r>
        <w:r w:rsidR="00E579AA">
          <w:rPr>
            <w:noProof/>
            <w:webHidden/>
          </w:rPr>
          <w:t>67</w:t>
        </w:r>
        <w:r w:rsidR="00E579AA">
          <w:rPr>
            <w:noProof/>
            <w:webHidden/>
          </w:rPr>
          <w:fldChar w:fldCharType="end"/>
        </w:r>
      </w:hyperlink>
    </w:p>
    <w:p w14:paraId="4EA990DC" w14:textId="28EC8871"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41" w:history="1">
        <w:r w:rsidR="00E579AA" w:rsidRPr="00284A77">
          <w:rPr>
            <w:rStyle w:val="Hyperlink"/>
            <w:noProof/>
          </w:rPr>
          <w:t>5.2.4 Proton correlations</w:t>
        </w:r>
        <w:r w:rsidR="00E579AA">
          <w:rPr>
            <w:noProof/>
            <w:webHidden/>
          </w:rPr>
          <w:tab/>
        </w:r>
        <w:r w:rsidR="00E579AA">
          <w:rPr>
            <w:noProof/>
            <w:webHidden/>
          </w:rPr>
          <w:fldChar w:fldCharType="begin"/>
        </w:r>
        <w:r w:rsidR="00E579AA">
          <w:rPr>
            <w:noProof/>
            <w:webHidden/>
          </w:rPr>
          <w:instrText xml:space="preserve"> PAGEREF _Toc169883341 \h </w:instrText>
        </w:r>
        <w:r w:rsidR="00E579AA">
          <w:rPr>
            <w:noProof/>
            <w:webHidden/>
          </w:rPr>
        </w:r>
        <w:r w:rsidR="00E579AA">
          <w:rPr>
            <w:noProof/>
            <w:webHidden/>
          </w:rPr>
          <w:fldChar w:fldCharType="separate"/>
        </w:r>
        <w:r w:rsidR="00E579AA">
          <w:rPr>
            <w:noProof/>
            <w:webHidden/>
          </w:rPr>
          <w:t>69</w:t>
        </w:r>
        <w:r w:rsidR="00E579AA">
          <w:rPr>
            <w:noProof/>
            <w:webHidden/>
          </w:rPr>
          <w:fldChar w:fldCharType="end"/>
        </w:r>
      </w:hyperlink>
    </w:p>
    <w:p w14:paraId="5A2734CB" w14:textId="795A6B7A"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42" w:history="1">
        <w:r w:rsidR="00E579AA" w:rsidRPr="00284A77">
          <w:rPr>
            <w:rStyle w:val="Hyperlink"/>
            <w:noProof/>
          </w:rPr>
          <w:t>5.3 Proton transport in aqueous acids</w:t>
        </w:r>
        <w:r w:rsidR="00E579AA">
          <w:rPr>
            <w:noProof/>
            <w:webHidden/>
          </w:rPr>
          <w:tab/>
        </w:r>
        <w:r w:rsidR="00E579AA">
          <w:rPr>
            <w:noProof/>
            <w:webHidden/>
          </w:rPr>
          <w:fldChar w:fldCharType="begin"/>
        </w:r>
        <w:r w:rsidR="00E579AA">
          <w:rPr>
            <w:noProof/>
            <w:webHidden/>
          </w:rPr>
          <w:instrText xml:space="preserve"> PAGEREF _Toc169883342 \h </w:instrText>
        </w:r>
        <w:r w:rsidR="00E579AA">
          <w:rPr>
            <w:noProof/>
            <w:webHidden/>
          </w:rPr>
        </w:r>
        <w:r w:rsidR="00E579AA">
          <w:rPr>
            <w:noProof/>
            <w:webHidden/>
          </w:rPr>
          <w:fldChar w:fldCharType="separate"/>
        </w:r>
        <w:r w:rsidR="00E579AA">
          <w:rPr>
            <w:noProof/>
            <w:webHidden/>
          </w:rPr>
          <w:t>71</w:t>
        </w:r>
        <w:r w:rsidR="00E579AA">
          <w:rPr>
            <w:noProof/>
            <w:webHidden/>
          </w:rPr>
          <w:fldChar w:fldCharType="end"/>
        </w:r>
      </w:hyperlink>
    </w:p>
    <w:p w14:paraId="2D2126AA" w14:textId="21B5B3BE"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43" w:history="1">
        <w:r w:rsidR="00E579AA" w:rsidRPr="00284A77">
          <w:rPr>
            <w:rStyle w:val="Hyperlink"/>
            <w:noProof/>
          </w:rPr>
          <w:t>5.3.1 Distribution of protonated species</w:t>
        </w:r>
        <w:r w:rsidR="00E579AA">
          <w:rPr>
            <w:noProof/>
            <w:webHidden/>
          </w:rPr>
          <w:tab/>
        </w:r>
        <w:r w:rsidR="00E579AA">
          <w:rPr>
            <w:noProof/>
            <w:webHidden/>
          </w:rPr>
          <w:fldChar w:fldCharType="begin"/>
        </w:r>
        <w:r w:rsidR="00E579AA">
          <w:rPr>
            <w:noProof/>
            <w:webHidden/>
          </w:rPr>
          <w:instrText xml:space="preserve"> PAGEREF _Toc169883343 \h </w:instrText>
        </w:r>
        <w:r w:rsidR="00E579AA">
          <w:rPr>
            <w:noProof/>
            <w:webHidden/>
          </w:rPr>
        </w:r>
        <w:r w:rsidR="00E579AA">
          <w:rPr>
            <w:noProof/>
            <w:webHidden/>
          </w:rPr>
          <w:fldChar w:fldCharType="separate"/>
        </w:r>
        <w:r w:rsidR="00E579AA">
          <w:rPr>
            <w:noProof/>
            <w:webHidden/>
          </w:rPr>
          <w:t>71</w:t>
        </w:r>
        <w:r w:rsidR="00E579AA">
          <w:rPr>
            <w:noProof/>
            <w:webHidden/>
          </w:rPr>
          <w:fldChar w:fldCharType="end"/>
        </w:r>
      </w:hyperlink>
    </w:p>
    <w:p w14:paraId="6BD51635" w14:textId="28203FC4"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44" w:history="1">
        <w:r w:rsidR="00E579AA" w:rsidRPr="00284A77">
          <w:rPr>
            <w:rStyle w:val="Hyperlink"/>
            <w:noProof/>
          </w:rPr>
          <w:t>5.3.2 Structure of H-bonds</w:t>
        </w:r>
        <w:r w:rsidR="00E579AA">
          <w:rPr>
            <w:noProof/>
            <w:webHidden/>
          </w:rPr>
          <w:tab/>
        </w:r>
        <w:r w:rsidR="00E579AA">
          <w:rPr>
            <w:noProof/>
            <w:webHidden/>
          </w:rPr>
          <w:fldChar w:fldCharType="begin"/>
        </w:r>
        <w:r w:rsidR="00E579AA">
          <w:rPr>
            <w:noProof/>
            <w:webHidden/>
          </w:rPr>
          <w:instrText xml:space="preserve"> PAGEREF _Toc169883344 \h </w:instrText>
        </w:r>
        <w:r w:rsidR="00E579AA">
          <w:rPr>
            <w:noProof/>
            <w:webHidden/>
          </w:rPr>
        </w:r>
        <w:r w:rsidR="00E579AA">
          <w:rPr>
            <w:noProof/>
            <w:webHidden/>
          </w:rPr>
          <w:fldChar w:fldCharType="separate"/>
        </w:r>
        <w:r w:rsidR="00E579AA">
          <w:rPr>
            <w:noProof/>
            <w:webHidden/>
          </w:rPr>
          <w:t>72</w:t>
        </w:r>
        <w:r w:rsidR="00E579AA">
          <w:rPr>
            <w:noProof/>
            <w:webHidden/>
          </w:rPr>
          <w:fldChar w:fldCharType="end"/>
        </w:r>
      </w:hyperlink>
    </w:p>
    <w:p w14:paraId="68C1CFE9" w14:textId="4C514468"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45" w:history="1">
        <w:r w:rsidR="00E579AA" w:rsidRPr="00284A77">
          <w:rPr>
            <w:rStyle w:val="Hyperlink"/>
            <w:noProof/>
          </w:rPr>
          <w:t>5.3.3 Solvation structure of H</w:t>
        </w:r>
        <w:r w:rsidR="00E579AA" w:rsidRPr="00284A77">
          <w:rPr>
            <w:rStyle w:val="Hyperlink"/>
            <w:noProof/>
            <w:vertAlign w:val="subscript"/>
          </w:rPr>
          <w:t>3</w:t>
        </w:r>
        <w:r w:rsidR="00E579AA" w:rsidRPr="00284A77">
          <w:rPr>
            <w:rStyle w:val="Hyperlink"/>
            <w:noProof/>
          </w:rPr>
          <w:t>O</w:t>
        </w:r>
        <w:r w:rsidR="00E579AA" w:rsidRPr="00284A77">
          <w:rPr>
            <w:rStyle w:val="Hyperlink"/>
            <w:noProof/>
            <w:vertAlign w:val="superscript"/>
          </w:rPr>
          <w:t>+</w:t>
        </w:r>
        <w:r w:rsidR="00E579AA">
          <w:rPr>
            <w:noProof/>
            <w:webHidden/>
          </w:rPr>
          <w:tab/>
        </w:r>
        <w:r w:rsidR="00E579AA">
          <w:rPr>
            <w:noProof/>
            <w:webHidden/>
          </w:rPr>
          <w:fldChar w:fldCharType="begin"/>
        </w:r>
        <w:r w:rsidR="00E579AA">
          <w:rPr>
            <w:noProof/>
            <w:webHidden/>
          </w:rPr>
          <w:instrText xml:space="preserve"> PAGEREF _Toc169883345 \h </w:instrText>
        </w:r>
        <w:r w:rsidR="00E579AA">
          <w:rPr>
            <w:noProof/>
            <w:webHidden/>
          </w:rPr>
        </w:r>
        <w:r w:rsidR="00E579AA">
          <w:rPr>
            <w:noProof/>
            <w:webHidden/>
          </w:rPr>
          <w:fldChar w:fldCharType="separate"/>
        </w:r>
        <w:r w:rsidR="00E579AA">
          <w:rPr>
            <w:noProof/>
            <w:webHidden/>
          </w:rPr>
          <w:t>74</w:t>
        </w:r>
        <w:r w:rsidR="00E579AA">
          <w:rPr>
            <w:noProof/>
            <w:webHidden/>
          </w:rPr>
          <w:fldChar w:fldCharType="end"/>
        </w:r>
      </w:hyperlink>
    </w:p>
    <w:p w14:paraId="6E5203C5" w14:textId="5956B5A4"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46" w:history="1">
        <w:r w:rsidR="00E579AA" w:rsidRPr="00284A77">
          <w:rPr>
            <w:rStyle w:val="Hyperlink"/>
            <w:noProof/>
          </w:rPr>
          <w:t>5.3.4 Solvation patterns of H</w:t>
        </w:r>
        <w:r w:rsidR="00E579AA" w:rsidRPr="00284A77">
          <w:rPr>
            <w:rStyle w:val="Hyperlink"/>
            <w:noProof/>
            <w:vertAlign w:val="subscript"/>
          </w:rPr>
          <w:t>3</w:t>
        </w:r>
        <w:r w:rsidR="00E579AA" w:rsidRPr="00284A77">
          <w:rPr>
            <w:rStyle w:val="Hyperlink"/>
            <w:noProof/>
          </w:rPr>
          <w:t>O</w:t>
        </w:r>
        <w:r w:rsidR="00E579AA" w:rsidRPr="00284A77">
          <w:rPr>
            <w:rStyle w:val="Hyperlink"/>
            <w:noProof/>
            <w:vertAlign w:val="superscript"/>
          </w:rPr>
          <w:t xml:space="preserve">+ </w:t>
        </w:r>
        <w:r w:rsidR="00E579AA" w:rsidRPr="00284A77">
          <w:rPr>
            <w:rStyle w:val="Hyperlink"/>
            <w:noProof/>
          </w:rPr>
          <w:t>and H</w:t>
        </w:r>
        <w:r w:rsidR="00E579AA" w:rsidRPr="00284A77">
          <w:rPr>
            <w:rStyle w:val="Hyperlink"/>
            <w:noProof/>
            <w:vertAlign w:val="subscript"/>
          </w:rPr>
          <w:t>2</w:t>
        </w:r>
        <w:r w:rsidR="00E579AA" w:rsidRPr="00284A77">
          <w:rPr>
            <w:rStyle w:val="Hyperlink"/>
            <w:noProof/>
          </w:rPr>
          <w:t>O</w:t>
        </w:r>
        <w:r w:rsidR="00E579AA">
          <w:rPr>
            <w:noProof/>
            <w:webHidden/>
          </w:rPr>
          <w:tab/>
        </w:r>
        <w:r w:rsidR="00E579AA">
          <w:rPr>
            <w:noProof/>
            <w:webHidden/>
          </w:rPr>
          <w:fldChar w:fldCharType="begin"/>
        </w:r>
        <w:r w:rsidR="00E579AA">
          <w:rPr>
            <w:noProof/>
            <w:webHidden/>
          </w:rPr>
          <w:instrText xml:space="preserve"> PAGEREF _Toc169883346 \h </w:instrText>
        </w:r>
        <w:r w:rsidR="00E579AA">
          <w:rPr>
            <w:noProof/>
            <w:webHidden/>
          </w:rPr>
        </w:r>
        <w:r w:rsidR="00E579AA">
          <w:rPr>
            <w:noProof/>
            <w:webHidden/>
          </w:rPr>
          <w:fldChar w:fldCharType="separate"/>
        </w:r>
        <w:r w:rsidR="00E579AA">
          <w:rPr>
            <w:noProof/>
            <w:webHidden/>
          </w:rPr>
          <w:t>77</w:t>
        </w:r>
        <w:r w:rsidR="00E579AA">
          <w:rPr>
            <w:noProof/>
            <w:webHidden/>
          </w:rPr>
          <w:fldChar w:fldCharType="end"/>
        </w:r>
      </w:hyperlink>
    </w:p>
    <w:p w14:paraId="5B678C82" w14:textId="77A21E99"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47" w:history="1">
        <w:r w:rsidR="00E579AA" w:rsidRPr="00284A77">
          <w:rPr>
            <w:rStyle w:val="Hyperlink"/>
            <w:noProof/>
          </w:rPr>
          <w:t>5.3.5 Energetics of proton transfer</w:t>
        </w:r>
        <w:r w:rsidR="00E579AA">
          <w:rPr>
            <w:noProof/>
            <w:webHidden/>
          </w:rPr>
          <w:tab/>
        </w:r>
        <w:r w:rsidR="00E579AA">
          <w:rPr>
            <w:noProof/>
            <w:webHidden/>
          </w:rPr>
          <w:fldChar w:fldCharType="begin"/>
        </w:r>
        <w:r w:rsidR="00E579AA">
          <w:rPr>
            <w:noProof/>
            <w:webHidden/>
          </w:rPr>
          <w:instrText xml:space="preserve"> PAGEREF _Toc169883347 \h </w:instrText>
        </w:r>
        <w:r w:rsidR="00E579AA">
          <w:rPr>
            <w:noProof/>
            <w:webHidden/>
          </w:rPr>
        </w:r>
        <w:r w:rsidR="00E579AA">
          <w:rPr>
            <w:noProof/>
            <w:webHidden/>
          </w:rPr>
          <w:fldChar w:fldCharType="separate"/>
        </w:r>
        <w:r w:rsidR="00E579AA">
          <w:rPr>
            <w:noProof/>
            <w:webHidden/>
          </w:rPr>
          <w:t>80</w:t>
        </w:r>
        <w:r w:rsidR="00E579AA">
          <w:rPr>
            <w:noProof/>
            <w:webHidden/>
          </w:rPr>
          <w:fldChar w:fldCharType="end"/>
        </w:r>
      </w:hyperlink>
    </w:p>
    <w:p w14:paraId="2E863F74" w14:textId="7C66A7D8"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48" w:history="1">
        <w:r w:rsidR="00E579AA" w:rsidRPr="00284A77">
          <w:rPr>
            <w:rStyle w:val="Hyperlink"/>
            <w:noProof/>
          </w:rPr>
          <w:t>5.3.6 Relaxation time of H</w:t>
        </w:r>
        <w:r w:rsidR="00E579AA" w:rsidRPr="00284A77">
          <w:rPr>
            <w:rStyle w:val="Hyperlink"/>
            <w:noProof/>
            <w:vertAlign w:val="subscript"/>
          </w:rPr>
          <w:t>3</w:t>
        </w:r>
        <w:r w:rsidR="00E579AA" w:rsidRPr="00284A77">
          <w:rPr>
            <w:rStyle w:val="Hyperlink"/>
            <w:noProof/>
          </w:rPr>
          <w:t>O</w:t>
        </w:r>
        <w:r w:rsidR="00E579AA" w:rsidRPr="00284A77">
          <w:rPr>
            <w:rStyle w:val="Hyperlink"/>
            <w:noProof/>
            <w:vertAlign w:val="superscript"/>
          </w:rPr>
          <w:t>+</w:t>
        </w:r>
        <w:r w:rsidR="00E579AA">
          <w:rPr>
            <w:noProof/>
            <w:webHidden/>
          </w:rPr>
          <w:tab/>
        </w:r>
        <w:r w:rsidR="00E579AA">
          <w:rPr>
            <w:noProof/>
            <w:webHidden/>
          </w:rPr>
          <w:fldChar w:fldCharType="begin"/>
        </w:r>
        <w:r w:rsidR="00E579AA">
          <w:rPr>
            <w:noProof/>
            <w:webHidden/>
          </w:rPr>
          <w:instrText xml:space="preserve"> PAGEREF _Toc169883348 \h </w:instrText>
        </w:r>
        <w:r w:rsidR="00E579AA">
          <w:rPr>
            <w:noProof/>
            <w:webHidden/>
          </w:rPr>
        </w:r>
        <w:r w:rsidR="00E579AA">
          <w:rPr>
            <w:noProof/>
            <w:webHidden/>
          </w:rPr>
          <w:fldChar w:fldCharType="separate"/>
        </w:r>
        <w:r w:rsidR="00E579AA">
          <w:rPr>
            <w:noProof/>
            <w:webHidden/>
          </w:rPr>
          <w:t>82</w:t>
        </w:r>
        <w:r w:rsidR="00E579AA">
          <w:rPr>
            <w:noProof/>
            <w:webHidden/>
          </w:rPr>
          <w:fldChar w:fldCharType="end"/>
        </w:r>
      </w:hyperlink>
    </w:p>
    <w:p w14:paraId="6F3D1204" w14:textId="320356E3"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49" w:history="1">
        <w:r w:rsidR="00E579AA" w:rsidRPr="00284A77">
          <w:rPr>
            <w:rStyle w:val="Hyperlink"/>
            <w:noProof/>
          </w:rPr>
          <w:t>5.3.7 H</w:t>
        </w:r>
        <w:r w:rsidR="00E579AA" w:rsidRPr="00284A77">
          <w:rPr>
            <w:rStyle w:val="Hyperlink"/>
            <w:noProof/>
            <w:vertAlign w:val="superscript"/>
          </w:rPr>
          <w:t xml:space="preserve">+ </w:t>
        </w:r>
        <w:r w:rsidR="00E579AA" w:rsidRPr="00284A77">
          <w:rPr>
            <w:rStyle w:val="Hyperlink"/>
            <w:noProof/>
          </w:rPr>
          <w:t>(aq.) transport mechanism</w:t>
        </w:r>
        <w:r w:rsidR="00E579AA">
          <w:rPr>
            <w:noProof/>
            <w:webHidden/>
          </w:rPr>
          <w:tab/>
        </w:r>
        <w:r w:rsidR="00E579AA">
          <w:rPr>
            <w:noProof/>
            <w:webHidden/>
          </w:rPr>
          <w:fldChar w:fldCharType="begin"/>
        </w:r>
        <w:r w:rsidR="00E579AA">
          <w:rPr>
            <w:noProof/>
            <w:webHidden/>
          </w:rPr>
          <w:instrText xml:space="preserve"> PAGEREF _Toc169883349 \h </w:instrText>
        </w:r>
        <w:r w:rsidR="00E579AA">
          <w:rPr>
            <w:noProof/>
            <w:webHidden/>
          </w:rPr>
        </w:r>
        <w:r w:rsidR="00E579AA">
          <w:rPr>
            <w:noProof/>
            <w:webHidden/>
          </w:rPr>
          <w:fldChar w:fldCharType="separate"/>
        </w:r>
        <w:r w:rsidR="00E579AA">
          <w:rPr>
            <w:noProof/>
            <w:webHidden/>
          </w:rPr>
          <w:t>85</w:t>
        </w:r>
        <w:r w:rsidR="00E579AA">
          <w:rPr>
            <w:noProof/>
            <w:webHidden/>
          </w:rPr>
          <w:fldChar w:fldCharType="end"/>
        </w:r>
      </w:hyperlink>
    </w:p>
    <w:p w14:paraId="14E90B3B" w14:textId="79B42D8D" w:rsidR="00E579AA" w:rsidRDefault="00DA04F3">
      <w:pPr>
        <w:pStyle w:val="TOC1"/>
        <w:tabs>
          <w:tab w:val="left" w:pos="1200"/>
          <w:tab w:val="right" w:leader="dot" w:pos="9016"/>
        </w:tabs>
        <w:rPr>
          <w:rFonts w:asciiTheme="minorHAnsi" w:eastAsiaTheme="minorEastAsia" w:hAnsiTheme="minorHAnsi" w:cstheme="minorBidi"/>
          <w:noProof/>
          <w14:ligatures w14:val="standardContextual"/>
        </w:rPr>
      </w:pPr>
      <w:hyperlink w:anchor="_Toc169883350" w:history="1">
        <w:r w:rsidR="00E579AA" w:rsidRPr="00284A77">
          <w:rPr>
            <w:rStyle w:val="Hyperlink"/>
            <w:noProof/>
          </w:rPr>
          <w:t>Chapter 6</w:t>
        </w:r>
        <w:r w:rsidR="00E579AA">
          <w:rPr>
            <w:rFonts w:asciiTheme="minorHAnsi" w:eastAsiaTheme="minorEastAsia" w:hAnsiTheme="minorHAnsi" w:cstheme="minorBidi"/>
            <w:noProof/>
            <w14:ligatures w14:val="standardContextual"/>
          </w:rPr>
          <w:tab/>
        </w:r>
        <w:r w:rsidR="00E579AA" w:rsidRPr="00284A77">
          <w:rPr>
            <w:rStyle w:val="Hyperlink"/>
            <w:noProof/>
          </w:rPr>
          <w:t>Ionic Correlations in Ionic Liquids</w:t>
        </w:r>
        <w:r w:rsidR="00E579AA">
          <w:rPr>
            <w:noProof/>
            <w:webHidden/>
          </w:rPr>
          <w:tab/>
        </w:r>
        <w:r w:rsidR="00E579AA">
          <w:rPr>
            <w:noProof/>
            <w:webHidden/>
          </w:rPr>
          <w:fldChar w:fldCharType="begin"/>
        </w:r>
        <w:r w:rsidR="00E579AA">
          <w:rPr>
            <w:noProof/>
            <w:webHidden/>
          </w:rPr>
          <w:instrText xml:space="preserve"> PAGEREF _Toc169883350 \h </w:instrText>
        </w:r>
        <w:r w:rsidR="00E579AA">
          <w:rPr>
            <w:noProof/>
            <w:webHidden/>
          </w:rPr>
        </w:r>
        <w:r w:rsidR="00E579AA">
          <w:rPr>
            <w:noProof/>
            <w:webHidden/>
          </w:rPr>
          <w:fldChar w:fldCharType="separate"/>
        </w:r>
        <w:r w:rsidR="00E579AA">
          <w:rPr>
            <w:noProof/>
            <w:webHidden/>
          </w:rPr>
          <w:t>97</w:t>
        </w:r>
        <w:r w:rsidR="00E579AA">
          <w:rPr>
            <w:noProof/>
            <w:webHidden/>
          </w:rPr>
          <w:fldChar w:fldCharType="end"/>
        </w:r>
      </w:hyperlink>
    </w:p>
    <w:p w14:paraId="4B609FF0" w14:textId="18301F9B"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51" w:history="1">
        <w:r w:rsidR="00E579AA" w:rsidRPr="00284A77">
          <w:rPr>
            <w:rStyle w:val="Hyperlink"/>
            <w:noProof/>
          </w:rPr>
          <w:t>6.1 Simulation setups</w:t>
        </w:r>
        <w:r w:rsidR="00E579AA">
          <w:rPr>
            <w:noProof/>
            <w:webHidden/>
          </w:rPr>
          <w:tab/>
        </w:r>
        <w:r w:rsidR="00E579AA">
          <w:rPr>
            <w:noProof/>
            <w:webHidden/>
          </w:rPr>
          <w:fldChar w:fldCharType="begin"/>
        </w:r>
        <w:r w:rsidR="00E579AA">
          <w:rPr>
            <w:noProof/>
            <w:webHidden/>
          </w:rPr>
          <w:instrText xml:space="preserve"> PAGEREF _Toc169883351 \h </w:instrText>
        </w:r>
        <w:r w:rsidR="00E579AA">
          <w:rPr>
            <w:noProof/>
            <w:webHidden/>
          </w:rPr>
        </w:r>
        <w:r w:rsidR="00E579AA">
          <w:rPr>
            <w:noProof/>
            <w:webHidden/>
          </w:rPr>
          <w:fldChar w:fldCharType="separate"/>
        </w:r>
        <w:r w:rsidR="00E579AA">
          <w:rPr>
            <w:noProof/>
            <w:webHidden/>
          </w:rPr>
          <w:t>97</w:t>
        </w:r>
        <w:r w:rsidR="00E579AA">
          <w:rPr>
            <w:noProof/>
            <w:webHidden/>
          </w:rPr>
          <w:fldChar w:fldCharType="end"/>
        </w:r>
      </w:hyperlink>
    </w:p>
    <w:p w14:paraId="54E49B4B" w14:textId="1BAB3D5A"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52" w:history="1">
        <w:r w:rsidR="00E579AA" w:rsidRPr="00284A77">
          <w:rPr>
            <w:rStyle w:val="Hyperlink"/>
            <w:noProof/>
          </w:rPr>
          <w:t>6.2 Effect of ion mass</w:t>
        </w:r>
        <w:r w:rsidR="00E579AA">
          <w:rPr>
            <w:noProof/>
            <w:webHidden/>
          </w:rPr>
          <w:tab/>
        </w:r>
        <w:r w:rsidR="00E579AA">
          <w:rPr>
            <w:noProof/>
            <w:webHidden/>
          </w:rPr>
          <w:fldChar w:fldCharType="begin"/>
        </w:r>
        <w:r w:rsidR="00E579AA">
          <w:rPr>
            <w:noProof/>
            <w:webHidden/>
          </w:rPr>
          <w:instrText xml:space="preserve"> PAGEREF _Toc169883352 \h </w:instrText>
        </w:r>
        <w:r w:rsidR="00E579AA">
          <w:rPr>
            <w:noProof/>
            <w:webHidden/>
          </w:rPr>
        </w:r>
        <w:r w:rsidR="00E579AA">
          <w:rPr>
            <w:noProof/>
            <w:webHidden/>
          </w:rPr>
          <w:fldChar w:fldCharType="separate"/>
        </w:r>
        <w:r w:rsidR="00E579AA">
          <w:rPr>
            <w:noProof/>
            <w:webHidden/>
          </w:rPr>
          <w:t>98</w:t>
        </w:r>
        <w:r w:rsidR="00E579AA">
          <w:rPr>
            <w:noProof/>
            <w:webHidden/>
          </w:rPr>
          <w:fldChar w:fldCharType="end"/>
        </w:r>
      </w:hyperlink>
    </w:p>
    <w:p w14:paraId="612675AB" w14:textId="6E314D8C"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53" w:history="1">
        <w:r w:rsidR="00E579AA" w:rsidRPr="00284A77">
          <w:rPr>
            <w:rStyle w:val="Hyperlink"/>
            <w:noProof/>
          </w:rPr>
          <w:t>6.3 Effect of alkyl tail length of imidazolium</w:t>
        </w:r>
        <w:r w:rsidR="00E579AA">
          <w:rPr>
            <w:noProof/>
            <w:webHidden/>
          </w:rPr>
          <w:tab/>
        </w:r>
        <w:r w:rsidR="00E579AA">
          <w:rPr>
            <w:noProof/>
            <w:webHidden/>
          </w:rPr>
          <w:fldChar w:fldCharType="begin"/>
        </w:r>
        <w:r w:rsidR="00E579AA">
          <w:rPr>
            <w:noProof/>
            <w:webHidden/>
          </w:rPr>
          <w:instrText xml:space="preserve"> PAGEREF _Toc169883353 \h </w:instrText>
        </w:r>
        <w:r w:rsidR="00E579AA">
          <w:rPr>
            <w:noProof/>
            <w:webHidden/>
          </w:rPr>
        </w:r>
        <w:r w:rsidR="00E579AA">
          <w:rPr>
            <w:noProof/>
            <w:webHidden/>
          </w:rPr>
          <w:fldChar w:fldCharType="separate"/>
        </w:r>
        <w:r w:rsidR="00E579AA">
          <w:rPr>
            <w:noProof/>
            <w:webHidden/>
          </w:rPr>
          <w:t>110</w:t>
        </w:r>
        <w:r w:rsidR="00E579AA">
          <w:rPr>
            <w:noProof/>
            <w:webHidden/>
          </w:rPr>
          <w:fldChar w:fldCharType="end"/>
        </w:r>
      </w:hyperlink>
    </w:p>
    <w:p w14:paraId="1B7D10C4" w14:textId="183A0A2D" w:rsidR="00E579AA" w:rsidRDefault="00DA04F3">
      <w:pPr>
        <w:pStyle w:val="TOC1"/>
        <w:tabs>
          <w:tab w:val="left" w:pos="1200"/>
          <w:tab w:val="right" w:leader="dot" w:pos="9016"/>
        </w:tabs>
        <w:rPr>
          <w:rFonts w:asciiTheme="minorHAnsi" w:eastAsiaTheme="minorEastAsia" w:hAnsiTheme="minorHAnsi" w:cstheme="minorBidi"/>
          <w:noProof/>
          <w14:ligatures w14:val="standardContextual"/>
        </w:rPr>
      </w:pPr>
      <w:hyperlink w:anchor="_Toc169883354" w:history="1">
        <w:r w:rsidR="00E579AA" w:rsidRPr="00284A77">
          <w:rPr>
            <w:rStyle w:val="Hyperlink"/>
            <w:noProof/>
          </w:rPr>
          <w:t>Chapter 7</w:t>
        </w:r>
        <w:r w:rsidR="00E579AA">
          <w:rPr>
            <w:rFonts w:asciiTheme="minorHAnsi" w:eastAsiaTheme="minorEastAsia" w:hAnsiTheme="minorHAnsi" w:cstheme="minorBidi"/>
            <w:noProof/>
            <w14:ligatures w14:val="standardContextual"/>
          </w:rPr>
          <w:tab/>
        </w:r>
        <w:r w:rsidR="00E579AA" w:rsidRPr="00284A77">
          <w:rPr>
            <w:rStyle w:val="Hyperlink"/>
            <w:noProof/>
          </w:rPr>
          <w:t>Ion Transport in Polymerized Ionic Liquids</w:t>
        </w:r>
        <w:r w:rsidR="00E579AA">
          <w:rPr>
            <w:noProof/>
            <w:webHidden/>
          </w:rPr>
          <w:tab/>
        </w:r>
        <w:r w:rsidR="00E579AA">
          <w:rPr>
            <w:noProof/>
            <w:webHidden/>
          </w:rPr>
          <w:fldChar w:fldCharType="begin"/>
        </w:r>
        <w:r w:rsidR="00E579AA">
          <w:rPr>
            <w:noProof/>
            <w:webHidden/>
          </w:rPr>
          <w:instrText xml:space="preserve"> PAGEREF _Toc169883354 \h </w:instrText>
        </w:r>
        <w:r w:rsidR="00E579AA">
          <w:rPr>
            <w:noProof/>
            <w:webHidden/>
          </w:rPr>
        </w:r>
        <w:r w:rsidR="00E579AA">
          <w:rPr>
            <w:noProof/>
            <w:webHidden/>
          </w:rPr>
          <w:fldChar w:fldCharType="separate"/>
        </w:r>
        <w:r w:rsidR="00E579AA">
          <w:rPr>
            <w:noProof/>
            <w:webHidden/>
          </w:rPr>
          <w:t>115</w:t>
        </w:r>
        <w:r w:rsidR="00E579AA">
          <w:rPr>
            <w:noProof/>
            <w:webHidden/>
          </w:rPr>
          <w:fldChar w:fldCharType="end"/>
        </w:r>
      </w:hyperlink>
    </w:p>
    <w:p w14:paraId="27F8FB68" w14:textId="24B0ECA2"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55" w:history="1">
        <w:r w:rsidR="00E579AA" w:rsidRPr="00284A77">
          <w:rPr>
            <w:rStyle w:val="Hyperlink"/>
            <w:noProof/>
          </w:rPr>
          <w:t>7.1 Simulation details</w:t>
        </w:r>
        <w:r w:rsidR="00E579AA">
          <w:rPr>
            <w:noProof/>
            <w:webHidden/>
          </w:rPr>
          <w:tab/>
        </w:r>
        <w:r w:rsidR="00E579AA">
          <w:rPr>
            <w:noProof/>
            <w:webHidden/>
          </w:rPr>
          <w:fldChar w:fldCharType="begin"/>
        </w:r>
        <w:r w:rsidR="00E579AA">
          <w:rPr>
            <w:noProof/>
            <w:webHidden/>
          </w:rPr>
          <w:instrText xml:space="preserve"> PAGEREF _Toc169883355 \h </w:instrText>
        </w:r>
        <w:r w:rsidR="00E579AA">
          <w:rPr>
            <w:noProof/>
            <w:webHidden/>
          </w:rPr>
        </w:r>
        <w:r w:rsidR="00E579AA">
          <w:rPr>
            <w:noProof/>
            <w:webHidden/>
          </w:rPr>
          <w:fldChar w:fldCharType="separate"/>
        </w:r>
        <w:r w:rsidR="00E579AA">
          <w:rPr>
            <w:noProof/>
            <w:webHidden/>
          </w:rPr>
          <w:t>115</w:t>
        </w:r>
        <w:r w:rsidR="00E579AA">
          <w:rPr>
            <w:noProof/>
            <w:webHidden/>
          </w:rPr>
          <w:fldChar w:fldCharType="end"/>
        </w:r>
      </w:hyperlink>
    </w:p>
    <w:p w14:paraId="15D19435" w14:textId="64D4342B"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56" w:history="1">
        <w:r w:rsidR="00E579AA" w:rsidRPr="00284A77">
          <w:rPr>
            <w:rStyle w:val="Hyperlink"/>
            <w:noProof/>
          </w:rPr>
          <w:t>7.2 Effect of side-chain flexibility</w:t>
        </w:r>
        <w:r w:rsidR="00E579AA">
          <w:rPr>
            <w:noProof/>
            <w:webHidden/>
          </w:rPr>
          <w:tab/>
        </w:r>
        <w:r w:rsidR="00E579AA">
          <w:rPr>
            <w:noProof/>
            <w:webHidden/>
          </w:rPr>
          <w:fldChar w:fldCharType="begin"/>
        </w:r>
        <w:r w:rsidR="00E579AA">
          <w:rPr>
            <w:noProof/>
            <w:webHidden/>
          </w:rPr>
          <w:instrText xml:space="preserve"> PAGEREF _Toc169883356 \h </w:instrText>
        </w:r>
        <w:r w:rsidR="00E579AA">
          <w:rPr>
            <w:noProof/>
            <w:webHidden/>
          </w:rPr>
        </w:r>
        <w:r w:rsidR="00E579AA">
          <w:rPr>
            <w:noProof/>
            <w:webHidden/>
          </w:rPr>
          <w:fldChar w:fldCharType="separate"/>
        </w:r>
        <w:r w:rsidR="00E579AA">
          <w:rPr>
            <w:noProof/>
            <w:webHidden/>
          </w:rPr>
          <w:t>116</w:t>
        </w:r>
        <w:r w:rsidR="00E579AA">
          <w:rPr>
            <w:noProof/>
            <w:webHidden/>
          </w:rPr>
          <w:fldChar w:fldCharType="end"/>
        </w:r>
      </w:hyperlink>
    </w:p>
    <w:p w14:paraId="242F7D69" w14:textId="31386C1A"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57" w:history="1">
        <w:r w:rsidR="00E579AA" w:rsidRPr="00284A77">
          <w:rPr>
            <w:rStyle w:val="Hyperlink"/>
            <w:noProof/>
          </w:rPr>
          <w:t>7.2.1 Structural and ion association analysis</w:t>
        </w:r>
        <w:r w:rsidR="00E579AA">
          <w:rPr>
            <w:noProof/>
            <w:webHidden/>
          </w:rPr>
          <w:tab/>
        </w:r>
        <w:r w:rsidR="00E579AA">
          <w:rPr>
            <w:noProof/>
            <w:webHidden/>
          </w:rPr>
          <w:fldChar w:fldCharType="begin"/>
        </w:r>
        <w:r w:rsidR="00E579AA">
          <w:rPr>
            <w:noProof/>
            <w:webHidden/>
          </w:rPr>
          <w:instrText xml:space="preserve"> PAGEREF _Toc169883357 \h </w:instrText>
        </w:r>
        <w:r w:rsidR="00E579AA">
          <w:rPr>
            <w:noProof/>
            <w:webHidden/>
          </w:rPr>
        </w:r>
        <w:r w:rsidR="00E579AA">
          <w:rPr>
            <w:noProof/>
            <w:webHidden/>
          </w:rPr>
          <w:fldChar w:fldCharType="separate"/>
        </w:r>
        <w:r w:rsidR="00E579AA">
          <w:rPr>
            <w:noProof/>
            <w:webHidden/>
          </w:rPr>
          <w:t>116</w:t>
        </w:r>
        <w:r w:rsidR="00E579AA">
          <w:rPr>
            <w:noProof/>
            <w:webHidden/>
          </w:rPr>
          <w:fldChar w:fldCharType="end"/>
        </w:r>
      </w:hyperlink>
    </w:p>
    <w:p w14:paraId="4CEAFBE9" w14:textId="4A145ED6"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58" w:history="1">
        <w:r w:rsidR="00E579AA" w:rsidRPr="00284A77">
          <w:rPr>
            <w:rStyle w:val="Hyperlink"/>
            <w:noProof/>
          </w:rPr>
          <w:t>7.2.2 Anion dynamical correlations</w:t>
        </w:r>
        <w:r w:rsidR="00E579AA">
          <w:rPr>
            <w:noProof/>
            <w:webHidden/>
          </w:rPr>
          <w:tab/>
        </w:r>
        <w:r w:rsidR="00E579AA">
          <w:rPr>
            <w:noProof/>
            <w:webHidden/>
          </w:rPr>
          <w:fldChar w:fldCharType="begin"/>
        </w:r>
        <w:r w:rsidR="00E579AA">
          <w:rPr>
            <w:noProof/>
            <w:webHidden/>
          </w:rPr>
          <w:instrText xml:space="preserve"> PAGEREF _Toc169883358 \h </w:instrText>
        </w:r>
        <w:r w:rsidR="00E579AA">
          <w:rPr>
            <w:noProof/>
            <w:webHidden/>
          </w:rPr>
        </w:r>
        <w:r w:rsidR="00E579AA">
          <w:rPr>
            <w:noProof/>
            <w:webHidden/>
          </w:rPr>
          <w:fldChar w:fldCharType="separate"/>
        </w:r>
        <w:r w:rsidR="00E579AA">
          <w:rPr>
            <w:noProof/>
            <w:webHidden/>
          </w:rPr>
          <w:t>120</w:t>
        </w:r>
        <w:r w:rsidR="00E579AA">
          <w:rPr>
            <w:noProof/>
            <w:webHidden/>
          </w:rPr>
          <w:fldChar w:fldCharType="end"/>
        </w:r>
      </w:hyperlink>
    </w:p>
    <w:p w14:paraId="6DCF0085" w14:textId="6E8EBA19"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59" w:history="1">
        <w:r w:rsidR="00E579AA" w:rsidRPr="00284A77">
          <w:rPr>
            <w:rStyle w:val="Hyperlink"/>
            <w:noProof/>
          </w:rPr>
          <w:t>7.2.3 Anion Dynamical Heterogeneity</w:t>
        </w:r>
        <w:r w:rsidR="00E579AA">
          <w:rPr>
            <w:noProof/>
            <w:webHidden/>
          </w:rPr>
          <w:tab/>
        </w:r>
        <w:r w:rsidR="00E579AA">
          <w:rPr>
            <w:noProof/>
            <w:webHidden/>
          </w:rPr>
          <w:fldChar w:fldCharType="begin"/>
        </w:r>
        <w:r w:rsidR="00E579AA">
          <w:rPr>
            <w:noProof/>
            <w:webHidden/>
          </w:rPr>
          <w:instrText xml:space="preserve"> PAGEREF _Toc169883359 \h </w:instrText>
        </w:r>
        <w:r w:rsidR="00E579AA">
          <w:rPr>
            <w:noProof/>
            <w:webHidden/>
          </w:rPr>
        </w:r>
        <w:r w:rsidR="00E579AA">
          <w:rPr>
            <w:noProof/>
            <w:webHidden/>
          </w:rPr>
          <w:fldChar w:fldCharType="separate"/>
        </w:r>
        <w:r w:rsidR="00E579AA">
          <w:rPr>
            <w:noProof/>
            <w:webHidden/>
          </w:rPr>
          <w:t>126</w:t>
        </w:r>
        <w:r w:rsidR="00E579AA">
          <w:rPr>
            <w:noProof/>
            <w:webHidden/>
          </w:rPr>
          <w:fldChar w:fldCharType="end"/>
        </w:r>
      </w:hyperlink>
    </w:p>
    <w:p w14:paraId="3953D737" w14:textId="29F61640"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60" w:history="1">
        <w:r w:rsidR="00E579AA" w:rsidRPr="00284A77">
          <w:rPr>
            <w:rStyle w:val="Hyperlink"/>
            <w:noProof/>
          </w:rPr>
          <w:t>7.2.4 Stringlike Cooperative Motion</w:t>
        </w:r>
        <w:r w:rsidR="00E579AA">
          <w:rPr>
            <w:noProof/>
            <w:webHidden/>
          </w:rPr>
          <w:tab/>
        </w:r>
        <w:r w:rsidR="00E579AA">
          <w:rPr>
            <w:noProof/>
            <w:webHidden/>
          </w:rPr>
          <w:fldChar w:fldCharType="begin"/>
        </w:r>
        <w:r w:rsidR="00E579AA">
          <w:rPr>
            <w:noProof/>
            <w:webHidden/>
          </w:rPr>
          <w:instrText xml:space="preserve"> PAGEREF _Toc169883360 \h </w:instrText>
        </w:r>
        <w:r w:rsidR="00E579AA">
          <w:rPr>
            <w:noProof/>
            <w:webHidden/>
          </w:rPr>
        </w:r>
        <w:r w:rsidR="00E579AA">
          <w:rPr>
            <w:noProof/>
            <w:webHidden/>
          </w:rPr>
          <w:fldChar w:fldCharType="separate"/>
        </w:r>
        <w:r w:rsidR="00E579AA">
          <w:rPr>
            <w:noProof/>
            <w:webHidden/>
          </w:rPr>
          <w:t>134</w:t>
        </w:r>
        <w:r w:rsidR="00E579AA">
          <w:rPr>
            <w:noProof/>
            <w:webHidden/>
          </w:rPr>
          <w:fldChar w:fldCharType="end"/>
        </w:r>
      </w:hyperlink>
    </w:p>
    <w:p w14:paraId="60743E35" w14:textId="77506E59" w:rsidR="00E579AA" w:rsidRDefault="00DA04F3">
      <w:pPr>
        <w:pStyle w:val="TOC3"/>
        <w:tabs>
          <w:tab w:val="right" w:leader="dot" w:pos="9016"/>
        </w:tabs>
        <w:rPr>
          <w:rFonts w:asciiTheme="minorHAnsi" w:eastAsiaTheme="minorEastAsia" w:hAnsiTheme="minorHAnsi" w:cstheme="minorBidi"/>
          <w:i w:val="0"/>
          <w:noProof/>
          <w14:ligatures w14:val="standardContextual"/>
        </w:rPr>
      </w:pPr>
      <w:hyperlink w:anchor="_Toc169883361" w:history="1">
        <w:r w:rsidR="00E579AA" w:rsidRPr="00284A77">
          <w:rPr>
            <w:rStyle w:val="Hyperlink"/>
            <w:noProof/>
          </w:rPr>
          <w:t>7.2.5 Relaxation time underlying anion diffusivity</w:t>
        </w:r>
        <w:r w:rsidR="00E579AA">
          <w:rPr>
            <w:noProof/>
            <w:webHidden/>
          </w:rPr>
          <w:tab/>
        </w:r>
        <w:r w:rsidR="00E579AA">
          <w:rPr>
            <w:noProof/>
            <w:webHidden/>
          </w:rPr>
          <w:fldChar w:fldCharType="begin"/>
        </w:r>
        <w:r w:rsidR="00E579AA">
          <w:rPr>
            <w:noProof/>
            <w:webHidden/>
          </w:rPr>
          <w:instrText xml:space="preserve"> PAGEREF _Toc169883361 \h </w:instrText>
        </w:r>
        <w:r w:rsidR="00E579AA">
          <w:rPr>
            <w:noProof/>
            <w:webHidden/>
          </w:rPr>
        </w:r>
        <w:r w:rsidR="00E579AA">
          <w:rPr>
            <w:noProof/>
            <w:webHidden/>
          </w:rPr>
          <w:fldChar w:fldCharType="separate"/>
        </w:r>
        <w:r w:rsidR="00E579AA">
          <w:rPr>
            <w:noProof/>
            <w:webHidden/>
          </w:rPr>
          <w:t>136</w:t>
        </w:r>
        <w:r w:rsidR="00E579AA">
          <w:rPr>
            <w:noProof/>
            <w:webHidden/>
          </w:rPr>
          <w:fldChar w:fldCharType="end"/>
        </w:r>
      </w:hyperlink>
    </w:p>
    <w:p w14:paraId="6683604D" w14:textId="3969B75C" w:rsidR="00E579AA" w:rsidRDefault="00DA04F3">
      <w:pPr>
        <w:pStyle w:val="TOC1"/>
        <w:tabs>
          <w:tab w:val="left" w:pos="1200"/>
          <w:tab w:val="right" w:leader="dot" w:pos="9016"/>
        </w:tabs>
        <w:rPr>
          <w:rFonts w:asciiTheme="minorHAnsi" w:eastAsiaTheme="minorEastAsia" w:hAnsiTheme="minorHAnsi" w:cstheme="minorBidi"/>
          <w:noProof/>
          <w14:ligatures w14:val="standardContextual"/>
        </w:rPr>
      </w:pPr>
      <w:hyperlink w:anchor="_Toc169883362" w:history="1">
        <w:r w:rsidR="00E579AA" w:rsidRPr="00284A77">
          <w:rPr>
            <w:rStyle w:val="Hyperlink"/>
            <w:noProof/>
          </w:rPr>
          <w:t>Chapter 8</w:t>
        </w:r>
        <w:r w:rsidR="00E579AA">
          <w:rPr>
            <w:rFonts w:asciiTheme="minorHAnsi" w:eastAsiaTheme="minorEastAsia" w:hAnsiTheme="minorHAnsi" w:cstheme="minorBidi"/>
            <w:noProof/>
            <w14:ligatures w14:val="standardContextual"/>
          </w:rPr>
          <w:tab/>
        </w:r>
        <w:r w:rsidR="00E579AA" w:rsidRPr="00284A77">
          <w:rPr>
            <w:rStyle w:val="Hyperlink"/>
            <w:noProof/>
          </w:rPr>
          <w:t>Conclusions</w:t>
        </w:r>
        <w:r w:rsidR="00E579AA">
          <w:rPr>
            <w:noProof/>
            <w:webHidden/>
          </w:rPr>
          <w:tab/>
        </w:r>
        <w:r w:rsidR="00E579AA">
          <w:rPr>
            <w:noProof/>
            <w:webHidden/>
          </w:rPr>
          <w:fldChar w:fldCharType="begin"/>
        </w:r>
        <w:r w:rsidR="00E579AA">
          <w:rPr>
            <w:noProof/>
            <w:webHidden/>
          </w:rPr>
          <w:instrText xml:space="preserve"> PAGEREF _Toc169883362 \h </w:instrText>
        </w:r>
        <w:r w:rsidR="00E579AA">
          <w:rPr>
            <w:noProof/>
            <w:webHidden/>
          </w:rPr>
        </w:r>
        <w:r w:rsidR="00E579AA">
          <w:rPr>
            <w:noProof/>
            <w:webHidden/>
          </w:rPr>
          <w:fldChar w:fldCharType="separate"/>
        </w:r>
        <w:r w:rsidR="00E579AA">
          <w:rPr>
            <w:noProof/>
            <w:webHidden/>
          </w:rPr>
          <w:t>139</w:t>
        </w:r>
        <w:r w:rsidR="00E579AA">
          <w:rPr>
            <w:noProof/>
            <w:webHidden/>
          </w:rPr>
          <w:fldChar w:fldCharType="end"/>
        </w:r>
      </w:hyperlink>
    </w:p>
    <w:p w14:paraId="59125D23" w14:textId="04CE238D" w:rsidR="00E579AA" w:rsidRDefault="00DA04F3">
      <w:pPr>
        <w:pStyle w:val="TOC1"/>
        <w:tabs>
          <w:tab w:val="right" w:leader="dot" w:pos="9016"/>
        </w:tabs>
        <w:rPr>
          <w:rFonts w:asciiTheme="minorHAnsi" w:eastAsiaTheme="minorEastAsia" w:hAnsiTheme="minorHAnsi" w:cstheme="minorBidi"/>
          <w:noProof/>
          <w14:ligatures w14:val="standardContextual"/>
        </w:rPr>
      </w:pPr>
      <w:hyperlink w:anchor="_Toc169883363" w:history="1">
        <w:r w:rsidR="00E579AA" w:rsidRPr="00284A77">
          <w:rPr>
            <w:rStyle w:val="Hyperlink"/>
            <w:noProof/>
          </w:rPr>
          <w:t>References</w:t>
        </w:r>
        <w:r w:rsidR="00E579AA">
          <w:rPr>
            <w:noProof/>
            <w:webHidden/>
          </w:rPr>
          <w:tab/>
        </w:r>
        <w:r w:rsidR="00E579AA">
          <w:rPr>
            <w:noProof/>
            <w:webHidden/>
          </w:rPr>
          <w:fldChar w:fldCharType="begin"/>
        </w:r>
        <w:r w:rsidR="00E579AA">
          <w:rPr>
            <w:noProof/>
            <w:webHidden/>
          </w:rPr>
          <w:instrText xml:space="preserve"> PAGEREF _Toc169883363 \h </w:instrText>
        </w:r>
        <w:r w:rsidR="00E579AA">
          <w:rPr>
            <w:noProof/>
            <w:webHidden/>
          </w:rPr>
        </w:r>
        <w:r w:rsidR="00E579AA">
          <w:rPr>
            <w:noProof/>
            <w:webHidden/>
          </w:rPr>
          <w:fldChar w:fldCharType="separate"/>
        </w:r>
        <w:r w:rsidR="00E579AA">
          <w:rPr>
            <w:noProof/>
            <w:webHidden/>
          </w:rPr>
          <w:t>144</w:t>
        </w:r>
        <w:r w:rsidR="00E579AA">
          <w:rPr>
            <w:noProof/>
            <w:webHidden/>
          </w:rPr>
          <w:fldChar w:fldCharType="end"/>
        </w:r>
      </w:hyperlink>
    </w:p>
    <w:p w14:paraId="308BE886" w14:textId="5A694FC0" w:rsidR="00E579AA" w:rsidRDefault="00DA04F3">
      <w:pPr>
        <w:pStyle w:val="TOC1"/>
        <w:tabs>
          <w:tab w:val="right" w:leader="dot" w:pos="9016"/>
        </w:tabs>
        <w:rPr>
          <w:rFonts w:asciiTheme="minorHAnsi" w:eastAsiaTheme="minorEastAsia" w:hAnsiTheme="minorHAnsi" w:cstheme="minorBidi"/>
          <w:noProof/>
          <w14:ligatures w14:val="standardContextual"/>
        </w:rPr>
      </w:pPr>
      <w:hyperlink w:anchor="_Toc169883364" w:history="1">
        <w:r w:rsidR="00E579AA" w:rsidRPr="00284A77">
          <w:rPr>
            <w:rStyle w:val="Hyperlink"/>
            <w:noProof/>
          </w:rPr>
          <w:t>Appendices</w:t>
        </w:r>
        <w:r w:rsidR="00E579AA">
          <w:rPr>
            <w:noProof/>
            <w:webHidden/>
          </w:rPr>
          <w:tab/>
        </w:r>
        <w:r w:rsidR="00E579AA">
          <w:rPr>
            <w:noProof/>
            <w:webHidden/>
          </w:rPr>
          <w:fldChar w:fldCharType="begin"/>
        </w:r>
        <w:r w:rsidR="00E579AA">
          <w:rPr>
            <w:noProof/>
            <w:webHidden/>
          </w:rPr>
          <w:instrText xml:space="preserve"> PAGEREF _Toc169883364 \h </w:instrText>
        </w:r>
        <w:r w:rsidR="00E579AA">
          <w:rPr>
            <w:noProof/>
            <w:webHidden/>
          </w:rPr>
        </w:r>
        <w:r w:rsidR="00E579AA">
          <w:rPr>
            <w:noProof/>
            <w:webHidden/>
          </w:rPr>
          <w:fldChar w:fldCharType="separate"/>
        </w:r>
        <w:r w:rsidR="00E579AA">
          <w:rPr>
            <w:noProof/>
            <w:webHidden/>
          </w:rPr>
          <w:t>159</w:t>
        </w:r>
        <w:r w:rsidR="00E579AA">
          <w:rPr>
            <w:noProof/>
            <w:webHidden/>
          </w:rPr>
          <w:fldChar w:fldCharType="end"/>
        </w:r>
      </w:hyperlink>
    </w:p>
    <w:p w14:paraId="02642A3C" w14:textId="44B3688C"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65" w:history="1">
        <w:r w:rsidR="00E579AA" w:rsidRPr="00284A77">
          <w:rPr>
            <w:rStyle w:val="Hyperlink"/>
            <w:noProof/>
          </w:rPr>
          <w:t>Appendix A. Tables.</w:t>
        </w:r>
        <w:r w:rsidR="00E579AA">
          <w:rPr>
            <w:noProof/>
            <w:webHidden/>
          </w:rPr>
          <w:tab/>
        </w:r>
        <w:r w:rsidR="00E579AA">
          <w:rPr>
            <w:noProof/>
            <w:webHidden/>
          </w:rPr>
          <w:fldChar w:fldCharType="begin"/>
        </w:r>
        <w:r w:rsidR="00E579AA">
          <w:rPr>
            <w:noProof/>
            <w:webHidden/>
          </w:rPr>
          <w:instrText xml:space="preserve"> PAGEREF _Toc169883365 \h </w:instrText>
        </w:r>
        <w:r w:rsidR="00E579AA">
          <w:rPr>
            <w:noProof/>
            <w:webHidden/>
          </w:rPr>
        </w:r>
        <w:r w:rsidR="00E579AA">
          <w:rPr>
            <w:noProof/>
            <w:webHidden/>
          </w:rPr>
          <w:fldChar w:fldCharType="separate"/>
        </w:r>
        <w:r w:rsidR="00E579AA">
          <w:rPr>
            <w:noProof/>
            <w:webHidden/>
          </w:rPr>
          <w:t>159</w:t>
        </w:r>
        <w:r w:rsidR="00E579AA">
          <w:rPr>
            <w:noProof/>
            <w:webHidden/>
          </w:rPr>
          <w:fldChar w:fldCharType="end"/>
        </w:r>
      </w:hyperlink>
    </w:p>
    <w:p w14:paraId="57B4F332" w14:textId="3DED7FEB" w:rsidR="00E579AA" w:rsidRDefault="00DA04F3">
      <w:pPr>
        <w:pStyle w:val="TOC2"/>
        <w:tabs>
          <w:tab w:val="right" w:leader="dot" w:pos="9016"/>
        </w:tabs>
        <w:rPr>
          <w:rFonts w:asciiTheme="minorHAnsi" w:eastAsiaTheme="minorEastAsia" w:hAnsiTheme="minorHAnsi" w:cstheme="minorBidi"/>
          <w:noProof/>
          <w14:ligatures w14:val="standardContextual"/>
        </w:rPr>
      </w:pPr>
      <w:hyperlink w:anchor="_Toc169883366" w:history="1">
        <w:r w:rsidR="00E579AA" w:rsidRPr="00284A77">
          <w:rPr>
            <w:rStyle w:val="Hyperlink"/>
            <w:noProof/>
          </w:rPr>
          <w:t>Appendix B. Figures</w:t>
        </w:r>
        <w:r w:rsidR="00E579AA">
          <w:rPr>
            <w:noProof/>
            <w:webHidden/>
          </w:rPr>
          <w:tab/>
        </w:r>
        <w:r w:rsidR="00E579AA">
          <w:rPr>
            <w:noProof/>
            <w:webHidden/>
          </w:rPr>
          <w:fldChar w:fldCharType="begin"/>
        </w:r>
        <w:r w:rsidR="00E579AA">
          <w:rPr>
            <w:noProof/>
            <w:webHidden/>
          </w:rPr>
          <w:instrText xml:space="preserve"> PAGEREF _Toc169883366 \h </w:instrText>
        </w:r>
        <w:r w:rsidR="00E579AA">
          <w:rPr>
            <w:noProof/>
            <w:webHidden/>
          </w:rPr>
        </w:r>
        <w:r w:rsidR="00E579AA">
          <w:rPr>
            <w:noProof/>
            <w:webHidden/>
          </w:rPr>
          <w:fldChar w:fldCharType="separate"/>
        </w:r>
        <w:r w:rsidR="00E579AA">
          <w:rPr>
            <w:noProof/>
            <w:webHidden/>
          </w:rPr>
          <w:t>163</w:t>
        </w:r>
        <w:r w:rsidR="00E579AA">
          <w:rPr>
            <w:noProof/>
            <w:webHidden/>
          </w:rPr>
          <w:fldChar w:fldCharType="end"/>
        </w:r>
      </w:hyperlink>
    </w:p>
    <w:p w14:paraId="53E2B63B" w14:textId="3C0E879B" w:rsidR="00E579AA" w:rsidRDefault="00DA04F3">
      <w:pPr>
        <w:pStyle w:val="TOC1"/>
        <w:tabs>
          <w:tab w:val="right" w:leader="dot" w:pos="9016"/>
        </w:tabs>
        <w:rPr>
          <w:rFonts w:asciiTheme="minorHAnsi" w:eastAsiaTheme="minorEastAsia" w:hAnsiTheme="minorHAnsi" w:cstheme="minorBidi"/>
          <w:noProof/>
          <w14:ligatures w14:val="standardContextual"/>
        </w:rPr>
      </w:pPr>
      <w:hyperlink w:anchor="_Toc169883367" w:history="1">
        <w:r w:rsidR="00E579AA" w:rsidRPr="00284A77">
          <w:rPr>
            <w:rStyle w:val="Hyperlink"/>
            <w:noProof/>
          </w:rPr>
          <w:t>Vita</w:t>
        </w:r>
        <w:r w:rsidR="00E579AA">
          <w:rPr>
            <w:noProof/>
            <w:webHidden/>
          </w:rPr>
          <w:tab/>
        </w:r>
        <w:r w:rsidR="00E579AA">
          <w:rPr>
            <w:noProof/>
            <w:webHidden/>
          </w:rPr>
          <w:fldChar w:fldCharType="begin"/>
        </w:r>
        <w:r w:rsidR="00E579AA">
          <w:rPr>
            <w:noProof/>
            <w:webHidden/>
          </w:rPr>
          <w:instrText xml:space="preserve"> PAGEREF _Toc169883367 \h </w:instrText>
        </w:r>
        <w:r w:rsidR="00E579AA">
          <w:rPr>
            <w:noProof/>
            <w:webHidden/>
          </w:rPr>
        </w:r>
        <w:r w:rsidR="00E579AA">
          <w:rPr>
            <w:noProof/>
            <w:webHidden/>
          </w:rPr>
          <w:fldChar w:fldCharType="separate"/>
        </w:r>
        <w:r w:rsidR="00E579AA">
          <w:rPr>
            <w:noProof/>
            <w:webHidden/>
          </w:rPr>
          <w:t>172</w:t>
        </w:r>
        <w:r w:rsidR="00E579AA">
          <w:rPr>
            <w:noProof/>
            <w:webHidden/>
          </w:rPr>
          <w:fldChar w:fldCharType="end"/>
        </w:r>
      </w:hyperlink>
    </w:p>
    <w:p w14:paraId="1EBAD76C" w14:textId="3B75E9F3" w:rsidR="0063191B" w:rsidRDefault="008C78F5" w:rsidP="00DF7557">
      <w:pPr>
        <w:rPr>
          <w:rFonts w:eastAsia="Yu Gothic UI Semibold"/>
        </w:rPr>
      </w:pPr>
      <w:r>
        <w:rPr>
          <w:rFonts w:eastAsia="Yu Gothic UI Semibold"/>
        </w:rPr>
        <w:fldChar w:fldCharType="end"/>
      </w:r>
    </w:p>
    <w:p w14:paraId="15A3F888" w14:textId="4E823C64" w:rsidR="0063191B" w:rsidRDefault="0063191B">
      <w:pPr>
        <w:widowControl/>
        <w:spacing w:line="240" w:lineRule="auto"/>
        <w:jc w:val="left"/>
        <w:rPr>
          <w:rFonts w:eastAsia="Yu Gothic UI Semibold"/>
        </w:rPr>
      </w:pPr>
      <w:r>
        <w:rPr>
          <w:rFonts w:eastAsia="Yu Gothic UI Semibold"/>
        </w:rPr>
        <w:br w:type="page"/>
      </w:r>
    </w:p>
    <w:p w14:paraId="57567634" w14:textId="77777777" w:rsidR="006A6D78" w:rsidRDefault="006A6D78" w:rsidP="006A6D78">
      <w:pPr>
        <w:ind w:firstLine="144"/>
        <w:jc w:val="center"/>
        <w:rPr>
          <w:b/>
          <w:sz w:val="28"/>
          <w:szCs w:val="28"/>
        </w:rPr>
      </w:pPr>
      <w:r w:rsidRPr="00FB4F5A">
        <w:rPr>
          <w:b/>
          <w:sz w:val="28"/>
          <w:szCs w:val="28"/>
        </w:rPr>
        <w:lastRenderedPageBreak/>
        <w:t>LIST OF TABLES</w:t>
      </w:r>
    </w:p>
    <w:p w14:paraId="7A1E4F0B" w14:textId="77777777" w:rsidR="00CC32F0" w:rsidRDefault="00CC32F0" w:rsidP="00D406B5">
      <w:pPr>
        <w:rPr>
          <w:b/>
          <w:sz w:val="28"/>
          <w:szCs w:val="28"/>
        </w:rPr>
      </w:pPr>
    </w:p>
    <w:p w14:paraId="39FF3908" w14:textId="6B9BB02F" w:rsidR="000F48C6" w:rsidRDefault="00CC32F0">
      <w:pPr>
        <w:pStyle w:val="TableofFigures"/>
        <w:tabs>
          <w:tab w:val="right" w:leader="dot" w:pos="9016"/>
        </w:tabs>
        <w:rPr>
          <w:rFonts w:asciiTheme="minorHAnsi" w:eastAsiaTheme="minorEastAsia" w:hAnsiTheme="minorHAnsi"/>
          <w:noProof/>
          <w:kern w:val="2"/>
          <w:sz w:val="24"/>
          <w:szCs w:val="24"/>
          <w:lang w:eastAsia="zh-CN"/>
          <w14:ligatures w14:val="standardContextual"/>
        </w:rPr>
      </w:pPr>
      <w:r>
        <w:fldChar w:fldCharType="begin"/>
      </w:r>
      <w:r>
        <w:instrText xml:space="preserve"> TOC \h \z \c "Table" </w:instrText>
      </w:r>
      <w:r>
        <w:fldChar w:fldCharType="separate"/>
      </w:r>
      <w:hyperlink w:anchor="_Toc169883454" w:history="1">
        <w:r w:rsidR="000F48C6" w:rsidRPr="005F706B">
          <w:rPr>
            <w:rStyle w:val="Hyperlink"/>
            <w:b/>
            <w:bCs/>
            <w:noProof/>
          </w:rPr>
          <w:t xml:space="preserve">Table </w:t>
        </w:r>
        <w:r w:rsidR="000F48C6" w:rsidRPr="005F706B">
          <w:rPr>
            <w:rStyle w:val="Hyperlink"/>
            <w:noProof/>
          </w:rPr>
          <w:t xml:space="preserve">3.1. </w:t>
        </w:r>
        <w:r w:rsidR="000F48C6" w:rsidRPr="005F706B">
          <w:rPr>
            <w:rStyle w:val="Hyperlink"/>
            <w:noProof/>
            <w:lang w:val="en-AU"/>
          </w:rPr>
          <w:t>Bead type, chemical structure, and volume.</w:t>
        </w:r>
        <w:r w:rsidR="000F48C6">
          <w:rPr>
            <w:noProof/>
            <w:webHidden/>
          </w:rPr>
          <w:tab/>
        </w:r>
        <w:r w:rsidR="000F48C6">
          <w:rPr>
            <w:noProof/>
            <w:webHidden/>
          </w:rPr>
          <w:fldChar w:fldCharType="begin"/>
        </w:r>
        <w:r w:rsidR="000F48C6">
          <w:rPr>
            <w:noProof/>
            <w:webHidden/>
          </w:rPr>
          <w:instrText xml:space="preserve"> PAGEREF _Toc169883454 \h </w:instrText>
        </w:r>
        <w:r w:rsidR="000F48C6">
          <w:rPr>
            <w:noProof/>
            <w:webHidden/>
          </w:rPr>
        </w:r>
        <w:r w:rsidR="000F48C6">
          <w:rPr>
            <w:noProof/>
            <w:webHidden/>
          </w:rPr>
          <w:fldChar w:fldCharType="separate"/>
        </w:r>
        <w:r w:rsidR="000F48C6">
          <w:rPr>
            <w:noProof/>
            <w:webHidden/>
          </w:rPr>
          <w:t>24</w:t>
        </w:r>
        <w:r w:rsidR="000F48C6">
          <w:rPr>
            <w:noProof/>
            <w:webHidden/>
          </w:rPr>
          <w:fldChar w:fldCharType="end"/>
        </w:r>
      </w:hyperlink>
    </w:p>
    <w:p w14:paraId="0F3BC5F2" w14:textId="274DA98B"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55" w:history="1">
        <w:r w:rsidR="000F48C6" w:rsidRPr="005F706B">
          <w:rPr>
            <w:rStyle w:val="Hyperlink"/>
            <w:b/>
            <w:bCs/>
            <w:noProof/>
          </w:rPr>
          <w:t xml:space="preserve">Table </w:t>
        </w:r>
        <w:r w:rsidR="000F48C6" w:rsidRPr="005F706B">
          <w:rPr>
            <w:rStyle w:val="Hyperlink"/>
            <w:noProof/>
          </w:rPr>
          <w:t>4.1. Proton Affinities for the Bases.</w:t>
        </w:r>
        <w:r w:rsidR="000F48C6">
          <w:rPr>
            <w:noProof/>
            <w:webHidden/>
          </w:rPr>
          <w:tab/>
        </w:r>
        <w:r w:rsidR="000F48C6">
          <w:rPr>
            <w:noProof/>
            <w:webHidden/>
          </w:rPr>
          <w:fldChar w:fldCharType="begin"/>
        </w:r>
        <w:r w:rsidR="000F48C6">
          <w:rPr>
            <w:noProof/>
            <w:webHidden/>
          </w:rPr>
          <w:instrText xml:space="preserve"> PAGEREF _Toc169883455 \h </w:instrText>
        </w:r>
        <w:r w:rsidR="000F48C6">
          <w:rPr>
            <w:noProof/>
            <w:webHidden/>
          </w:rPr>
        </w:r>
        <w:r w:rsidR="000F48C6">
          <w:rPr>
            <w:noProof/>
            <w:webHidden/>
          </w:rPr>
          <w:fldChar w:fldCharType="separate"/>
        </w:r>
        <w:r w:rsidR="000F48C6">
          <w:rPr>
            <w:noProof/>
            <w:webHidden/>
          </w:rPr>
          <w:t>44</w:t>
        </w:r>
        <w:r w:rsidR="000F48C6">
          <w:rPr>
            <w:noProof/>
            <w:webHidden/>
          </w:rPr>
          <w:fldChar w:fldCharType="end"/>
        </w:r>
      </w:hyperlink>
    </w:p>
    <w:p w14:paraId="032586D2" w14:textId="7ED757AC"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56" w:history="1">
        <w:r w:rsidR="000F48C6" w:rsidRPr="005F706B">
          <w:rPr>
            <w:rStyle w:val="Hyperlink"/>
            <w:b/>
            <w:bCs/>
            <w:noProof/>
          </w:rPr>
          <w:t xml:space="preserve">Table </w:t>
        </w:r>
        <w:r w:rsidR="000F48C6" w:rsidRPr="005F706B">
          <w:rPr>
            <w:rStyle w:val="Hyperlink"/>
            <w:noProof/>
          </w:rPr>
          <w:t>4.2. Structural parameters</w:t>
        </w:r>
        <w:r w:rsidR="000F48C6" w:rsidRPr="005F706B">
          <w:rPr>
            <w:rStyle w:val="Hyperlink"/>
            <w:i/>
            <w:iCs/>
            <w:noProof/>
            <w:vertAlign w:val="superscript"/>
          </w:rPr>
          <w:t>a</w:t>
        </w:r>
        <w:r w:rsidR="000F48C6" w:rsidRPr="005F706B">
          <w:rPr>
            <w:rStyle w:val="Hyperlink"/>
            <w:noProof/>
          </w:rPr>
          <w:t xml:space="preserve"> of phosphoric acid-based protic ionic liquids at the level of B3LYP/6-311G**/SMD.</w:t>
        </w:r>
        <w:r w:rsidR="000F48C6">
          <w:rPr>
            <w:noProof/>
            <w:webHidden/>
          </w:rPr>
          <w:tab/>
        </w:r>
        <w:r w:rsidR="000F48C6">
          <w:rPr>
            <w:noProof/>
            <w:webHidden/>
          </w:rPr>
          <w:fldChar w:fldCharType="begin"/>
        </w:r>
        <w:r w:rsidR="000F48C6">
          <w:rPr>
            <w:noProof/>
            <w:webHidden/>
          </w:rPr>
          <w:instrText xml:space="preserve"> PAGEREF _Toc169883456 \h </w:instrText>
        </w:r>
        <w:r w:rsidR="000F48C6">
          <w:rPr>
            <w:noProof/>
            <w:webHidden/>
          </w:rPr>
        </w:r>
        <w:r w:rsidR="000F48C6">
          <w:rPr>
            <w:noProof/>
            <w:webHidden/>
          </w:rPr>
          <w:fldChar w:fldCharType="separate"/>
        </w:r>
        <w:r w:rsidR="000F48C6">
          <w:rPr>
            <w:noProof/>
            <w:webHidden/>
          </w:rPr>
          <w:t>46</w:t>
        </w:r>
        <w:r w:rsidR="000F48C6">
          <w:rPr>
            <w:noProof/>
            <w:webHidden/>
          </w:rPr>
          <w:fldChar w:fldCharType="end"/>
        </w:r>
      </w:hyperlink>
    </w:p>
    <w:p w14:paraId="51B1D8B7" w14:textId="33643229"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57" w:history="1">
        <w:r w:rsidR="000F48C6" w:rsidRPr="005F706B">
          <w:rPr>
            <w:rStyle w:val="Hyperlink"/>
            <w:b/>
            <w:bCs/>
            <w:noProof/>
          </w:rPr>
          <w:t xml:space="preserve">Table </w:t>
        </w:r>
        <w:r w:rsidR="000F48C6" w:rsidRPr="005F706B">
          <w:rPr>
            <w:rStyle w:val="Hyperlink"/>
            <w:noProof/>
          </w:rPr>
          <w:t>4.3. Energetics of phosphoric acid-based protic ionic liquids at the level of B3LYP/6-311G**/SMD.</w:t>
        </w:r>
        <w:r w:rsidR="000F48C6">
          <w:rPr>
            <w:noProof/>
            <w:webHidden/>
          </w:rPr>
          <w:tab/>
        </w:r>
        <w:r w:rsidR="000F48C6">
          <w:rPr>
            <w:noProof/>
            <w:webHidden/>
          </w:rPr>
          <w:fldChar w:fldCharType="begin"/>
        </w:r>
        <w:r w:rsidR="000F48C6">
          <w:rPr>
            <w:noProof/>
            <w:webHidden/>
          </w:rPr>
          <w:instrText xml:space="preserve"> PAGEREF _Toc169883457 \h </w:instrText>
        </w:r>
        <w:r w:rsidR="000F48C6">
          <w:rPr>
            <w:noProof/>
            <w:webHidden/>
          </w:rPr>
        </w:r>
        <w:r w:rsidR="000F48C6">
          <w:rPr>
            <w:noProof/>
            <w:webHidden/>
          </w:rPr>
          <w:fldChar w:fldCharType="separate"/>
        </w:r>
        <w:r w:rsidR="000F48C6">
          <w:rPr>
            <w:noProof/>
            <w:webHidden/>
          </w:rPr>
          <w:t>48</w:t>
        </w:r>
        <w:r w:rsidR="000F48C6">
          <w:rPr>
            <w:noProof/>
            <w:webHidden/>
          </w:rPr>
          <w:fldChar w:fldCharType="end"/>
        </w:r>
      </w:hyperlink>
    </w:p>
    <w:p w14:paraId="2ED3C7B0" w14:textId="5AA0CB40"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58" w:history="1">
        <w:r w:rsidR="000F48C6" w:rsidRPr="005F706B">
          <w:rPr>
            <w:rStyle w:val="Hyperlink"/>
            <w:b/>
            <w:bCs/>
            <w:noProof/>
          </w:rPr>
          <w:t xml:space="preserve">Table </w:t>
        </w:r>
        <w:r w:rsidR="000F48C6" w:rsidRPr="005F706B">
          <w:rPr>
            <w:rStyle w:val="Hyperlink"/>
            <w:noProof/>
          </w:rPr>
          <w:t xml:space="preserve">5.1. </w:t>
        </w:r>
        <w:r w:rsidR="000F48C6" w:rsidRPr="005F706B">
          <w:rPr>
            <w:rStyle w:val="Hyperlink"/>
            <w:rFonts w:eastAsia="Calibri"/>
            <w:noProof/>
          </w:rPr>
          <w:t>Details of AIMD simulation systems.</w:t>
        </w:r>
        <w:r w:rsidR="000F48C6">
          <w:rPr>
            <w:noProof/>
            <w:webHidden/>
          </w:rPr>
          <w:tab/>
        </w:r>
        <w:r w:rsidR="000F48C6">
          <w:rPr>
            <w:noProof/>
            <w:webHidden/>
          </w:rPr>
          <w:fldChar w:fldCharType="begin"/>
        </w:r>
        <w:r w:rsidR="000F48C6">
          <w:rPr>
            <w:noProof/>
            <w:webHidden/>
          </w:rPr>
          <w:instrText xml:space="preserve"> PAGEREF _Toc169883458 \h </w:instrText>
        </w:r>
        <w:r w:rsidR="000F48C6">
          <w:rPr>
            <w:noProof/>
            <w:webHidden/>
          </w:rPr>
        </w:r>
        <w:r w:rsidR="000F48C6">
          <w:rPr>
            <w:noProof/>
            <w:webHidden/>
          </w:rPr>
          <w:fldChar w:fldCharType="separate"/>
        </w:r>
        <w:r w:rsidR="000F48C6">
          <w:rPr>
            <w:noProof/>
            <w:webHidden/>
          </w:rPr>
          <w:t>58</w:t>
        </w:r>
        <w:r w:rsidR="000F48C6">
          <w:rPr>
            <w:noProof/>
            <w:webHidden/>
          </w:rPr>
          <w:fldChar w:fldCharType="end"/>
        </w:r>
      </w:hyperlink>
    </w:p>
    <w:p w14:paraId="0DA0884D" w14:textId="392D9ECE"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59" w:history="1">
        <w:r w:rsidR="000F48C6" w:rsidRPr="005F706B">
          <w:rPr>
            <w:rStyle w:val="Hyperlink"/>
            <w:b/>
            <w:bCs/>
            <w:noProof/>
          </w:rPr>
          <w:t xml:space="preserve">Table </w:t>
        </w:r>
        <w:r w:rsidR="000F48C6" w:rsidRPr="005F706B">
          <w:rPr>
            <w:rStyle w:val="Hyperlink"/>
            <w:noProof/>
          </w:rPr>
          <w:t xml:space="preserve">5.2. Relaxation times obtained by fitting the Q-dependent </w:t>
        </w:r>
        <m:oMath>
          <m:r>
            <w:rPr>
              <w:rStyle w:val="Hyperlink"/>
              <w:rFonts w:ascii="Cambria Math" w:hAnsi="Cambria Math"/>
              <w:noProof/>
            </w:rPr>
            <m:t>Emax(Q)</m:t>
          </m:r>
          <m:r>
            <m:rPr>
              <m:sty m:val="p"/>
            </m:rPr>
            <w:rPr>
              <w:rStyle w:val="Hyperlink"/>
              <w:rFonts w:ascii="Cambria Math" w:hAnsi="Cambria Math"/>
              <w:noProof/>
            </w:rPr>
            <m:t>=ℏ/τ</m:t>
          </m:r>
          <m:r>
            <w:rPr>
              <w:rStyle w:val="Hyperlink"/>
              <w:rFonts w:ascii="Cambria Math" w:hAnsi="Cambria Math"/>
              <w:noProof/>
            </w:rPr>
            <m:t>R</m:t>
          </m:r>
        </m:oMath>
        <w:r w:rsidR="000F48C6" w:rsidRPr="005F706B">
          <w:rPr>
            <w:rStyle w:val="Hyperlink"/>
            <w:noProof/>
          </w:rPr>
          <w:t xml:space="preserve"> with </w:t>
        </w:r>
        <m:oMath>
          <m:r>
            <w:rPr>
              <w:rStyle w:val="Hyperlink"/>
              <w:rFonts w:ascii="Cambria Math" w:hAnsi="Cambria Math"/>
              <w:noProof/>
            </w:rPr>
            <m:t>EmaxQ=</m:t>
          </m:r>
          <m:r>
            <m:rPr>
              <m:sty m:val="p"/>
            </m:rPr>
            <w:rPr>
              <w:rStyle w:val="Hyperlink"/>
              <w:rFonts w:ascii="Cambria Math" w:hAnsi="Cambria Math"/>
              <w:noProof/>
            </w:rPr>
            <m:t>ℏ</m:t>
          </m:r>
          <m:r>
            <w:rPr>
              <w:rStyle w:val="Hyperlink"/>
              <w:rFonts w:ascii="Cambria Math" w:hAnsi="Cambria Math"/>
              <w:noProof/>
            </w:rPr>
            <m:t>DQ21+DτQ2</m:t>
          </m:r>
        </m:oMath>
        <w:r w:rsidR="000F48C6" w:rsidRPr="005F706B">
          <w:rPr>
            <w:rStyle w:val="Hyperlink"/>
            <w:noProof/>
          </w:rPr>
          <w:t xml:space="preserve"> </w:t>
        </w:r>
        <w:r w:rsidR="000F48C6" w:rsidRPr="005F706B">
          <w:rPr>
            <w:rStyle w:val="Hyperlink"/>
            <w:iCs/>
            <w:noProof/>
          </w:rPr>
          <w:t>for pure PA and aqueous PA85 at different temperatures.</w:t>
        </w:r>
        <w:r w:rsidR="000F48C6">
          <w:rPr>
            <w:noProof/>
            <w:webHidden/>
          </w:rPr>
          <w:tab/>
        </w:r>
        <w:r w:rsidR="000F48C6">
          <w:rPr>
            <w:noProof/>
            <w:webHidden/>
          </w:rPr>
          <w:fldChar w:fldCharType="begin"/>
        </w:r>
        <w:r w:rsidR="000F48C6">
          <w:rPr>
            <w:noProof/>
            <w:webHidden/>
          </w:rPr>
          <w:instrText xml:space="preserve"> PAGEREF _Toc169883459 \h </w:instrText>
        </w:r>
        <w:r w:rsidR="000F48C6">
          <w:rPr>
            <w:noProof/>
            <w:webHidden/>
          </w:rPr>
        </w:r>
        <w:r w:rsidR="000F48C6">
          <w:rPr>
            <w:noProof/>
            <w:webHidden/>
          </w:rPr>
          <w:fldChar w:fldCharType="separate"/>
        </w:r>
        <w:r w:rsidR="000F48C6">
          <w:rPr>
            <w:noProof/>
            <w:webHidden/>
          </w:rPr>
          <w:t>64</w:t>
        </w:r>
        <w:r w:rsidR="000F48C6">
          <w:rPr>
            <w:noProof/>
            <w:webHidden/>
          </w:rPr>
          <w:fldChar w:fldCharType="end"/>
        </w:r>
      </w:hyperlink>
    </w:p>
    <w:p w14:paraId="6299B1E2" w14:textId="477E8EF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60" w:history="1">
        <w:r w:rsidR="000F48C6" w:rsidRPr="005F706B">
          <w:rPr>
            <w:rStyle w:val="Hyperlink"/>
            <w:b/>
            <w:bCs/>
            <w:noProof/>
          </w:rPr>
          <w:t xml:space="preserve">Table </w:t>
        </w:r>
        <w:r w:rsidR="000F48C6" w:rsidRPr="005F706B">
          <w:rPr>
            <w:rStyle w:val="Hyperlink"/>
            <w:noProof/>
          </w:rPr>
          <w:t>5.3. Computed fractions (%) of acid and water molecules in their different states of protonation in the studied aqueous acid systems.</w:t>
        </w:r>
        <w:r w:rsidR="000F48C6">
          <w:rPr>
            <w:noProof/>
            <w:webHidden/>
          </w:rPr>
          <w:tab/>
        </w:r>
        <w:r w:rsidR="000F48C6">
          <w:rPr>
            <w:noProof/>
            <w:webHidden/>
          </w:rPr>
          <w:fldChar w:fldCharType="begin"/>
        </w:r>
        <w:r w:rsidR="000F48C6">
          <w:rPr>
            <w:noProof/>
            <w:webHidden/>
          </w:rPr>
          <w:instrText xml:space="preserve"> PAGEREF _Toc169883460 \h </w:instrText>
        </w:r>
        <w:r w:rsidR="000F48C6">
          <w:rPr>
            <w:noProof/>
            <w:webHidden/>
          </w:rPr>
        </w:r>
        <w:r w:rsidR="000F48C6">
          <w:rPr>
            <w:noProof/>
            <w:webHidden/>
          </w:rPr>
          <w:fldChar w:fldCharType="separate"/>
        </w:r>
        <w:r w:rsidR="000F48C6">
          <w:rPr>
            <w:noProof/>
            <w:webHidden/>
          </w:rPr>
          <w:t>73</w:t>
        </w:r>
        <w:r w:rsidR="000F48C6">
          <w:rPr>
            <w:noProof/>
            <w:webHidden/>
          </w:rPr>
          <w:fldChar w:fldCharType="end"/>
        </w:r>
      </w:hyperlink>
    </w:p>
    <w:p w14:paraId="3D4A28FB" w14:textId="089167A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61" w:history="1">
        <w:r w:rsidR="000F48C6" w:rsidRPr="005F706B">
          <w:rPr>
            <w:rStyle w:val="Hyperlink"/>
            <w:b/>
            <w:bCs/>
            <w:noProof/>
          </w:rPr>
          <w:t xml:space="preserve">Table </w:t>
        </w:r>
        <w:r w:rsidR="000F48C6" w:rsidRPr="005F706B">
          <w:rPr>
            <w:rStyle w:val="Hyperlink"/>
            <w:noProof/>
          </w:rPr>
          <w:t>5.4. Probability distribution (%) of solvation patterns.</w:t>
        </w:r>
        <w:r w:rsidR="000F48C6">
          <w:rPr>
            <w:noProof/>
            <w:webHidden/>
          </w:rPr>
          <w:tab/>
        </w:r>
        <w:r w:rsidR="000F48C6">
          <w:rPr>
            <w:noProof/>
            <w:webHidden/>
          </w:rPr>
          <w:fldChar w:fldCharType="begin"/>
        </w:r>
        <w:r w:rsidR="000F48C6">
          <w:rPr>
            <w:noProof/>
            <w:webHidden/>
          </w:rPr>
          <w:instrText xml:space="preserve"> PAGEREF _Toc169883461 \h </w:instrText>
        </w:r>
        <w:r w:rsidR="000F48C6">
          <w:rPr>
            <w:noProof/>
            <w:webHidden/>
          </w:rPr>
        </w:r>
        <w:r w:rsidR="000F48C6">
          <w:rPr>
            <w:noProof/>
            <w:webHidden/>
          </w:rPr>
          <w:fldChar w:fldCharType="separate"/>
        </w:r>
        <w:r w:rsidR="000F48C6">
          <w:rPr>
            <w:noProof/>
            <w:webHidden/>
          </w:rPr>
          <w:t>78</w:t>
        </w:r>
        <w:r w:rsidR="000F48C6">
          <w:rPr>
            <w:noProof/>
            <w:webHidden/>
          </w:rPr>
          <w:fldChar w:fldCharType="end"/>
        </w:r>
      </w:hyperlink>
    </w:p>
    <w:p w14:paraId="61130504" w14:textId="1AB90ACF"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62" w:history="1">
        <w:r w:rsidR="000F48C6" w:rsidRPr="005F706B">
          <w:rPr>
            <w:rStyle w:val="Hyperlink"/>
            <w:b/>
            <w:bCs/>
            <w:noProof/>
          </w:rPr>
          <w:t xml:space="preserve">Table </w:t>
        </w:r>
        <w:r w:rsidR="000F48C6" w:rsidRPr="005F706B">
          <w:rPr>
            <w:rStyle w:val="Hyperlink"/>
            <w:noProof/>
          </w:rPr>
          <w:t xml:space="preserve">5.5. Probability distribution (%) of solvation patterns at </w:t>
        </w:r>
        <m:oMath>
          <m:r>
            <w:rPr>
              <w:rStyle w:val="Hyperlink"/>
              <w:rFonts w:ascii="Cambria Math" w:hAnsi="Cambria Math"/>
              <w:noProof/>
            </w:rPr>
            <m:t>δ</m:t>
          </m:r>
          <m:r>
            <m:rPr>
              <m:nor/>
            </m:rPr>
            <w:rPr>
              <w:rStyle w:val="Hyperlink"/>
              <w:noProof/>
            </w:rPr>
            <m:t>min</m:t>
          </m:r>
          <m:r>
            <w:rPr>
              <w:rStyle w:val="Hyperlink"/>
              <w:rFonts w:ascii="Cambria Math" w:hAnsi="Cambria Math"/>
              <w:noProof/>
            </w:rPr>
            <m:t>&lt;0.1</m:t>
          </m:r>
        </m:oMath>
        <w:r w:rsidR="000F48C6" w:rsidRPr="005F706B">
          <w:rPr>
            <w:rStyle w:val="Hyperlink"/>
            <w:noProof/>
          </w:rPr>
          <w:t xml:space="preserve"> Å.</w:t>
        </w:r>
        <w:r w:rsidR="000F48C6">
          <w:rPr>
            <w:noProof/>
            <w:webHidden/>
          </w:rPr>
          <w:tab/>
        </w:r>
        <w:r w:rsidR="000F48C6">
          <w:rPr>
            <w:noProof/>
            <w:webHidden/>
          </w:rPr>
          <w:fldChar w:fldCharType="begin"/>
        </w:r>
        <w:r w:rsidR="000F48C6">
          <w:rPr>
            <w:noProof/>
            <w:webHidden/>
          </w:rPr>
          <w:instrText xml:space="preserve"> PAGEREF _Toc169883462 \h </w:instrText>
        </w:r>
        <w:r w:rsidR="000F48C6">
          <w:rPr>
            <w:noProof/>
            <w:webHidden/>
          </w:rPr>
        </w:r>
        <w:r w:rsidR="000F48C6">
          <w:rPr>
            <w:noProof/>
            <w:webHidden/>
          </w:rPr>
          <w:fldChar w:fldCharType="separate"/>
        </w:r>
        <w:r w:rsidR="000F48C6">
          <w:rPr>
            <w:noProof/>
            <w:webHidden/>
          </w:rPr>
          <w:t>79</w:t>
        </w:r>
        <w:r w:rsidR="000F48C6">
          <w:rPr>
            <w:noProof/>
            <w:webHidden/>
          </w:rPr>
          <w:fldChar w:fldCharType="end"/>
        </w:r>
      </w:hyperlink>
    </w:p>
    <w:p w14:paraId="31B45082" w14:textId="050B6185"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63" w:history="1">
        <w:r w:rsidR="000F48C6" w:rsidRPr="005F706B">
          <w:rPr>
            <w:rStyle w:val="Hyperlink"/>
            <w:b/>
            <w:bCs/>
            <w:noProof/>
          </w:rPr>
          <w:t xml:space="preserve">Table </w:t>
        </w:r>
        <w:r w:rsidR="000F48C6" w:rsidRPr="005F706B">
          <w:rPr>
            <w:rStyle w:val="Hyperlink"/>
            <w:noProof/>
          </w:rPr>
          <w:t>5.6. Calculated relaxation times (in ps) including and excluding rattling for hydronium ions in studied aqueous acid systems. The fitting results for the function excluding rattling are listed in parentheses.</w:t>
        </w:r>
        <w:r w:rsidR="000F48C6">
          <w:rPr>
            <w:noProof/>
            <w:webHidden/>
          </w:rPr>
          <w:tab/>
        </w:r>
        <w:r w:rsidR="000F48C6">
          <w:rPr>
            <w:noProof/>
            <w:webHidden/>
          </w:rPr>
          <w:fldChar w:fldCharType="begin"/>
        </w:r>
        <w:r w:rsidR="000F48C6">
          <w:rPr>
            <w:noProof/>
            <w:webHidden/>
          </w:rPr>
          <w:instrText xml:space="preserve"> PAGEREF _Toc169883463 \h </w:instrText>
        </w:r>
        <w:r w:rsidR="000F48C6">
          <w:rPr>
            <w:noProof/>
            <w:webHidden/>
          </w:rPr>
        </w:r>
        <w:r w:rsidR="000F48C6">
          <w:rPr>
            <w:noProof/>
            <w:webHidden/>
          </w:rPr>
          <w:fldChar w:fldCharType="separate"/>
        </w:r>
        <w:r w:rsidR="000F48C6">
          <w:rPr>
            <w:noProof/>
            <w:webHidden/>
          </w:rPr>
          <w:t>84</w:t>
        </w:r>
        <w:r w:rsidR="000F48C6">
          <w:rPr>
            <w:noProof/>
            <w:webHidden/>
          </w:rPr>
          <w:fldChar w:fldCharType="end"/>
        </w:r>
      </w:hyperlink>
    </w:p>
    <w:p w14:paraId="6D814DD6" w14:textId="55757532"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64" w:history="1">
        <w:r w:rsidR="000F48C6" w:rsidRPr="005F706B">
          <w:rPr>
            <w:rStyle w:val="Hyperlink"/>
            <w:b/>
            <w:bCs/>
            <w:noProof/>
          </w:rPr>
          <w:t xml:space="preserve">Table </w:t>
        </w:r>
        <w:r w:rsidR="000F48C6" w:rsidRPr="005F706B">
          <w:rPr>
            <w:rStyle w:val="Hyperlink"/>
            <w:noProof/>
          </w:rPr>
          <w:t>5.7. Diffusion coefficients of hydrated H</w:t>
        </w:r>
        <w:r w:rsidR="000F48C6" w:rsidRPr="005F706B">
          <w:rPr>
            <w:rStyle w:val="Hyperlink"/>
            <w:noProof/>
            <w:vertAlign w:val="superscript"/>
          </w:rPr>
          <w:t>+</w:t>
        </w:r>
        <w:r w:rsidR="000F48C6" w:rsidRPr="005F706B">
          <w:rPr>
            <w:rStyle w:val="Hyperlink"/>
            <w:noProof/>
          </w:rPr>
          <w:t xml:space="preserve"> and H</w:t>
        </w:r>
        <w:r w:rsidR="000F48C6" w:rsidRPr="005F706B">
          <w:rPr>
            <w:rStyle w:val="Hyperlink"/>
            <w:noProof/>
            <w:vertAlign w:val="subscript"/>
          </w:rPr>
          <w:t>2</w:t>
        </w:r>
        <w:r w:rsidR="000F48C6" w:rsidRPr="005F706B">
          <w:rPr>
            <w:rStyle w:val="Hyperlink"/>
            <w:noProof/>
          </w:rPr>
          <w:t xml:space="preserve">O (in </w:t>
        </w:r>
        <m:oMath>
          <m:r>
            <w:rPr>
              <w:rStyle w:val="Hyperlink"/>
              <w:rFonts w:ascii="Cambria Math" w:hAnsi="Cambria Math"/>
              <w:noProof/>
            </w:rPr>
            <m:t>Å2/</m:t>
          </m:r>
          <m:r>
            <m:rPr>
              <m:nor/>
            </m:rPr>
            <w:rPr>
              <w:rStyle w:val="Hyperlink"/>
              <w:noProof/>
            </w:rPr>
            <m:t>ps</m:t>
          </m:r>
        </m:oMath>
        <w:r w:rsidR="000F48C6" w:rsidRPr="005F706B">
          <w:rPr>
            <w:rStyle w:val="Hyperlink"/>
            <w:noProof/>
          </w:rPr>
          <w:t>) and the computed conductivities of hydrated H</w:t>
        </w:r>
        <w:r w:rsidR="000F48C6" w:rsidRPr="005F706B">
          <w:rPr>
            <w:rStyle w:val="Hyperlink"/>
            <w:noProof/>
            <w:vertAlign w:val="superscript"/>
          </w:rPr>
          <w:t>+</w:t>
        </w:r>
        <w:r w:rsidR="000F48C6" w:rsidRPr="005F706B">
          <w:rPr>
            <w:rStyle w:val="Hyperlink"/>
            <w:noProof/>
          </w:rPr>
          <w:t xml:space="preserve"> (in S/cm).</w:t>
        </w:r>
        <w:r w:rsidR="000F48C6">
          <w:rPr>
            <w:noProof/>
            <w:webHidden/>
          </w:rPr>
          <w:tab/>
        </w:r>
        <w:r w:rsidR="000F48C6">
          <w:rPr>
            <w:noProof/>
            <w:webHidden/>
          </w:rPr>
          <w:fldChar w:fldCharType="begin"/>
        </w:r>
        <w:r w:rsidR="000F48C6">
          <w:rPr>
            <w:noProof/>
            <w:webHidden/>
          </w:rPr>
          <w:instrText xml:space="preserve"> PAGEREF _Toc169883464 \h </w:instrText>
        </w:r>
        <w:r w:rsidR="000F48C6">
          <w:rPr>
            <w:noProof/>
            <w:webHidden/>
          </w:rPr>
        </w:r>
        <w:r w:rsidR="000F48C6">
          <w:rPr>
            <w:noProof/>
            <w:webHidden/>
          </w:rPr>
          <w:fldChar w:fldCharType="separate"/>
        </w:r>
        <w:r w:rsidR="000F48C6">
          <w:rPr>
            <w:noProof/>
            <w:webHidden/>
          </w:rPr>
          <w:t>88</w:t>
        </w:r>
        <w:r w:rsidR="000F48C6">
          <w:rPr>
            <w:noProof/>
            <w:webHidden/>
          </w:rPr>
          <w:fldChar w:fldCharType="end"/>
        </w:r>
      </w:hyperlink>
    </w:p>
    <w:p w14:paraId="1493F6F1" w14:textId="67E7E24E"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65" w:history="1">
        <w:r w:rsidR="000F48C6" w:rsidRPr="005F706B">
          <w:rPr>
            <w:rStyle w:val="Hyperlink"/>
            <w:b/>
            <w:bCs/>
            <w:noProof/>
          </w:rPr>
          <w:t xml:space="preserve">Table </w:t>
        </w:r>
        <w:r w:rsidR="000F48C6" w:rsidRPr="005F706B">
          <w:rPr>
            <w:rStyle w:val="Hyperlink"/>
            <w:noProof/>
          </w:rPr>
          <w:t>A.1. Bonded parameters in DPD simulations.</w:t>
        </w:r>
        <w:r w:rsidR="000F48C6">
          <w:rPr>
            <w:noProof/>
            <w:webHidden/>
          </w:rPr>
          <w:tab/>
        </w:r>
        <w:r w:rsidR="000F48C6">
          <w:rPr>
            <w:noProof/>
            <w:webHidden/>
          </w:rPr>
          <w:fldChar w:fldCharType="begin"/>
        </w:r>
        <w:r w:rsidR="000F48C6">
          <w:rPr>
            <w:noProof/>
            <w:webHidden/>
          </w:rPr>
          <w:instrText xml:space="preserve"> PAGEREF _Toc169883465 \h </w:instrText>
        </w:r>
        <w:r w:rsidR="000F48C6">
          <w:rPr>
            <w:noProof/>
            <w:webHidden/>
          </w:rPr>
        </w:r>
        <w:r w:rsidR="000F48C6">
          <w:rPr>
            <w:noProof/>
            <w:webHidden/>
          </w:rPr>
          <w:fldChar w:fldCharType="separate"/>
        </w:r>
        <w:r w:rsidR="000F48C6">
          <w:rPr>
            <w:noProof/>
            <w:webHidden/>
          </w:rPr>
          <w:t>159</w:t>
        </w:r>
        <w:r w:rsidR="000F48C6">
          <w:rPr>
            <w:noProof/>
            <w:webHidden/>
          </w:rPr>
          <w:fldChar w:fldCharType="end"/>
        </w:r>
      </w:hyperlink>
    </w:p>
    <w:p w14:paraId="0B753A1F" w14:textId="10BCD960"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66" w:history="1">
        <w:r w:rsidR="000F48C6" w:rsidRPr="005F706B">
          <w:rPr>
            <w:rStyle w:val="Hyperlink"/>
            <w:b/>
            <w:bCs/>
            <w:noProof/>
          </w:rPr>
          <w:t xml:space="preserve">Table </w:t>
        </w:r>
        <w:r w:rsidR="000F48C6" w:rsidRPr="005F706B">
          <w:rPr>
            <w:rStyle w:val="Hyperlink"/>
            <w:noProof/>
          </w:rPr>
          <w:t>A.2. Calculated conservative interaction parameters in DPD simulations.</w:t>
        </w:r>
        <w:r w:rsidR="000F48C6">
          <w:rPr>
            <w:noProof/>
            <w:webHidden/>
          </w:rPr>
          <w:tab/>
        </w:r>
        <w:r w:rsidR="000F48C6">
          <w:rPr>
            <w:noProof/>
            <w:webHidden/>
          </w:rPr>
          <w:fldChar w:fldCharType="begin"/>
        </w:r>
        <w:r w:rsidR="000F48C6">
          <w:rPr>
            <w:noProof/>
            <w:webHidden/>
          </w:rPr>
          <w:instrText xml:space="preserve"> PAGEREF _Toc169883466 \h </w:instrText>
        </w:r>
        <w:r w:rsidR="000F48C6">
          <w:rPr>
            <w:noProof/>
            <w:webHidden/>
          </w:rPr>
        </w:r>
        <w:r w:rsidR="000F48C6">
          <w:rPr>
            <w:noProof/>
            <w:webHidden/>
          </w:rPr>
          <w:fldChar w:fldCharType="separate"/>
        </w:r>
        <w:r w:rsidR="000F48C6">
          <w:rPr>
            <w:noProof/>
            <w:webHidden/>
          </w:rPr>
          <w:t>159</w:t>
        </w:r>
        <w:r w:rsidR="000F48C6">
          <w:rPr>
            <w:noProof/>
            <w:webHidden/>
          </w:rPr>
          <w:fldChar w:fldCharType="end"/>
        </w:r>
      </w:hyperlink>
    </w:p>
    <w:p w14:paraId="2B435E13" w14:textId="5CC36228"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67" w:history="1">
        <w:r w:rsidR="000F48C6" w:rsidRPr="005F706B">
          <w:rPr>
            <w:rStyle w:val="Hyperlink"/>
            <w:b/>
            <w:bCs/>
            <w:noProof/>
          </w:rPr>
          <w:t xml:space="preserve">Table </w:t>
        </w:r>
        <w:r w:rsidR="000F48C6" w:rsidRPr="005F706B">
          <w:rPr>
            <w:rStyle w:val="Hyperlink"/>
            <w:noProof/>
          </w:rPr>
          <w:t xml:space="preserve">A.3. Relaxation times obtained by fitting the self-intermediate scattering function with </w:t>
        </w:r>
        <m:oMath>
          <m:r>
            <m:rPr>
              <m:nor/>
            </m:rPr>
            <w:rPr>
              <w:rStyle w:val="Hyperlink"/>
              <w:rFonts w:ascii="Cambria Math" w:hAnsi="Cambria Math"/>
              <w:i/>
              <w:noProof/>
            </w:rPr>
            <m:t>ISFs</m:t>
          </m:r>
          <m:r>
            <w:rPr>
              <w:rStyle w:val="Hyperlink"/>
              <w:rFonts w:ascii="Cambria Math" w:hAnsi="Cambria Math"/>
              <w:noProof/>
            </w:rPr>
            <m:t>=a1</m:t>
          </m:r>
          <m:r>
            <m:rPr>
              <m:sty m:val="p"/>
            </m:rPr>
            <w:rPr>
              <w:rStyle w:val="Hyperlink"/>
              <w:rFonts w:ascii="Cambria Math" w:hAnsi="Cambria Math"/>
              <w:noProof/>
            </w:rPr>
            <m:t>exp</m:t>
          </m:r>
          <m:r>
            <w:rPr>
              <w:rStyle w:val="Hyperlink"/>
              <w:rFonts w:ascii="Cambria Math" w:hAnsi="Cambria Math"/>
              <w:noProof/>
            </w:rPr>
            <m:t>(-t/τ1)+a2</m:t>
          </m:r>
          <m:r>
            <m:rPr>
              <m:sty m:val="p"/>
            </m:rPr>
            <w:rPr>
              <w:rStyle w:val="Hyperlink"/>
              <w:rFonts w:ascii="Cambria Math" w:hAnsi="Cambria Math"/>
              <w:noProof/>
            </w:rPr>
            <m:t>exp</m:t>
          </m:r>
          <m:r>
            <w:rPr>
              <w:rStyle w:val="Hyperlink"/>
              <w:rFonts w:ascii="Cambria Math" w:hAnsi="Cambria Math"/>
              <w:noProof/>
            </w:rPr>
            <m:t>(-t/τ2)+a3</m:t>
          </m:r>
          <m:r>
            <m:rPr>
              <m:sty m:val="p"/>
            </m:rPr>
            <w:rPr>
              <w:rStyle w:val="Hyperlink"/>
              <w:rFonts w:ascii="Cambria Math" w:hAnsi="Cambria Math"/>
              <w:noProof/>
            </w:rPr>
            <m:t>exp</m:t>
          </m:r>
          <m:r>
            <w:rPr>
              <w:rStyle w:val="Hyperlink"/>
              <w:rFonts w:ascii="Cambria Math" w:hAnsi="Cambria Math"/>
              <w:noProof/>
            </w:rPr>
            <m:t>-t/τ3β</m:t>
          </m:r>
        </m:oMath>
        <w:r w:rsidR="000F48C6" w:rsidRPr="005F706B">
          <w:rPr>
            <w:rStyle w:val="Hyperlink"/>
            <w:iCs/>
            <w:noProof/>
          </w:rPr>
          <w:t xml:space="preserve"> for pure PA at 400 K.</w:t>
        </w:r>
        <w:r w:rsidR="000F48C6">
          <w:rPr>
            <w:noProof/>
            <w:webHidden/>
          </w:rPr>
          <w:tab/>
        </w:r>
        <w:r w:rsidR="000F48C6">
          <w:rPr>
            <w:noProof/>
            <w:webHidden/>
          </w:rPr>
          <w:fldChar w:fldCharType="begin"/>
        </w:r>
        <w:r w:rsidR="000F48C6">
          <w:rPr>
            <w:noProof/>
            <w:webHidden/>
          </w:rPr>
          <w:instrText xml:space="preserve"> PAGEREF _Toc169883467 \h </w:instrText>
        </w:r>
        <w:r w:rsidR="000F48C6">
          <w:rPr>
            <w:noProof/>
            <w:webHidden/>
          </w:rPr>
        </w:r>
        <w:r w:rsidR="000F48C6">
          <w:rPr>
            <w:noProof/>
            <w:webHidden/>
          </w:rPr>
          <w:fldChar w:fldCharType="separate"/>
        </w:r>
        <w:r w:rsidR="000F48C6">
          <w:rPr>
            <w:noProof/>
            <w:webHidden/>
          </w:rPr>
          <w:t>160</w:t>
        </w:r>
        <w:r w:rsidR="000F48C6">
          <w:rPr>
            <w:noProof/>
            <w:webHidden/>
          </w:rPr>
          <w:fldChar w:fldCharType="end"/>
        </w:r>
      </w:hyperlink>
    </w:p>
    <w:p w14:paraId="527CDC30" w14:textId="3FE6597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68" w:history="1">
        <w:r w:rsidR="000F48C6" w:rsidRPr="005F706B">
          <w:rPr>
            <w:rStyle w:val="Hyperlink"/>
            <w:b/>
            <w:bCs/>
            <w:noProof/>
          </w:rPr>
          <w:t xml:space="preserve">Table </w:t>
        </w:r>
        <w:r w:rsidR="000F48C6" w:rsidRPr="005F706B">
          <w:rPr>
            <w:rStyle w:val="Hyperlink"/>
            <w:noProof/>
          </w:rPr>
          <w:t xml:space="preserve">A.4. Relaxation times obtained by fitting the self-intermediate scattering function with </w:t>
        </w:r>
        <m:oMath>
          <m:r>
            <m:rPr>
              <m:nor/>
            </m:rPr>
            <w:rPr>
              <w:rStyle w:val="Hyperlink"/>
              <w:rFonts w:ascii="Cambria Math" w:hAnsi="Cambria Math"/>
              <w:i/>
              <w:noProof/>
            </w:rPr>
            <m:t>ISFs</m:t>
          </m:r>
          <m:r>
            <w:rPr>
              <w:rStyle w:val="Hyperlink"/>
              <w:rFonts w:ascii="Cambria Math" w:hAnsi="Cambria Math"/>
              <w:noProof/>
            </w:rPr>
            <m:t>=a2</m:t>
          </m:r>
          <m:r>
            <m:rPr>
              <m:sty m:val="p"/>
            </m:rPr>
            <w:rPr>
              <w:rStyle w:val="Hyperlink"/>
              <w:rFonts w:ascii="Cambria Math" w:hAnsi="Cambria Math"/>
              <w:noProof/>
            </w:rPr>
            <m:t>exp</m:t>
          </m:r>
          <m:r>
            <w:rPr>
              <w:rStyle w:val="Hyperlink"/>
              <w:rFonts w:ascii="Cambria Math" w:hAnsi="Cambria Math"/>
              <w:noProof/>
            </w:rPr>
            <m:t>(-t/τ2)+a3</m:t>
          </m:r>
          <m:r>
            <m:rPr>
              <m:sty m:val="p"/>
            </m:rPr>
            <w:rPr>
              <w:rStyle w:val="Hyperlink"/>
              <w:rFonts w:ascii="Cambria Math" w:hAnsi="Cambria Math"/>
              <w:noProof/>
            </w:rPr>
            <m:t>exp</m:t>
          </m:r>
          <m:r>
            <w:rPr>
              <w:rStyle w:val="Hyperlink"/>
              <w:rFonts w:ascii="Cambria Math" w:hAnsi="Cambria Math"/>
              <w:noProof/>
            </w:rPr>
            <m:t>-t/τ3β</m:t>
          </m:r>
        </m:oMath>
        <w:r w:rsidR="000F48C6" w:rsidRPr="005F706B">
          <w:rPr>
            <w:rStyle w:val="Hyperlink"/>
            <w:iCs/>
            <w:noProof/>
          </w:rPr>
          <w:t xml:space="preserve"> for pure PA at 383 K.</w:t>
        </w:r>
        <w:r w:rsidR="000F48C6">
          <w:rPr>
            <w:noProof/>
            <w:webHidden/>
          </w:rPr>
          <w:tab/>
        </w:r>
        <w:r w:rsidR="000F48C6">
          <w:rPr>
            <w:noProof/>
            <w:webHidden/>
          </w:rPr>
          <w:fldChar w:fldCharType="begin"/>
        </w:r>
        <w:r w:rsidR="000F48C6">
          <w:rPr>
            <w:noProof/>
            <w:webHidden/>
          </w:rPr>
          <w:instrText xml:space="preserve"> PAGEREF _Toc169883468 \h </w:instrText>
        </w:r>
        <w:r w:rsidR="000F48C6">
          <w:rPr>
            <w:noProof/>
            <w:webHidden/>
          </w:rPr>
        </w:r>
        <w:r w:rsidR="000F48C6">
          <w:rPr>
            <w:noProof/>
            <w:webHidden/>
          </w:rPr>
          <w:fldChar w:fldCharType="separate"/>
        </w:r>
        <w:r w:rsidR="000F48C6">
          <w:rPr>
            <w:noProof/>
            <w:webHidden/>
          </w:rPr>
          <w:t>160</w:t>
        </w:r>
        <w:r w:rsidR="000F48C6">
          <w:rPr>
            <w:noProof/>
            <w:webHidden/>
          </w:rPr>
          <w:fldChar w:fldCharType="end"/>
        </w:r>
      </w:hyperlink>
    </w:p>
    <w:p w14:paraId="1B17FCC0" w14:textId="3705669E"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69" w:history="1">
        <w:r w:rsidR="000F48C6" w:rsidRPr="005F706B">
          <w:rPr>
            <w:rStyle w:val="Hyperlink"/>
            <w:b/>
            <w:bCs/>
            <w:noProof/>
          </w:rPr>
          <w:t xml:space="preserve">Table </w:t>
        </w:r>
        <w:r w:rsidR="000F48C6" w:rsidRPr="005F706B">
          <w:rPr>
            <w:rStyle w:val="Hyperlink"/>
            <w:noProof/>
          </w:rPr>
          <w:t xml:space="preserve">A.5. Relaxation times obtained by fitting the self-intermediate scattering function with </w:t>
        </w:r>
        <m:oMath>
          <m:r>
            <m:rPr>
              <m:nor/>
            </m:rPr>
            <w:rPr>
              <w:rStyle w:val="Hyperlink"/>
              <w:rFonts w:ascii="Cambria Math" w:hAnsi="Cambria Math"/>
              <w:noProof/>
            </w:rPr>
            <m:t>ISFs</m:t>
          </m:r>
          <m:r>
            <w:rPr>
              <w:rStyle w:val="Hyperlink"/>
              <w:rFonts w:ascii="Cambria Math" w:hAnsi="Cambria Math"/>
              <w:noProof/>
            </w:rPr>
            <m:t>=a2</m:t>
          </m:r>
          <m:r>
            <m:rPr>
              <m:sty m:val="p"/>
            </m:rPr>
            <w:rPr>
              <w:rStyle w:val="Hyperlink"/>
              <w:rFonts w:ascii="Cambria Math" w:hAnsi="Cambria Math"/>
              <w:noProof/>
            </w:rPr>
            <m:t>exp</m:t>
          </m:r>
          <m:r>
            <w:rPr>
              <w:rStyle w:val="Hyperlink"/>
              <w:rFonts w:ascii="Cambria Math" w:hAnsi="Cambria Math"/>
              <w:noProof/>
            </w:rPr>
            <m:t>(-t/τ2)+a3</m:t>
          </m:r>
          <m:r>
            <m:rPr>
              <m:sty m:val="p"/>
            </m:rPr>
            <w:rPr>
              <w:rStyle w:val="Hyperlink"/>
              <w:rFonts w:ascii="Cambria Math" w:hAnsi="Cambria Math"/>
              <w:noProof/>
            </w:rPr>
            <m:t>exp</m:t>
          </m:r>
          <m:r>
            <w:rPr>
              <w:rStyle w:val="Hyperlink"/>
              <w:rFonts w:ascii="Cambria Math" w:hAnsi="Cambria Math"/>
              <w:noProof/>
            </w:rPr>
            <m:t>-t/τ3β</m:t>
          </m:r>
        </m:oMath>
        <w:r w:rsidR="000F48C6" w:rsidRPr="005F706B">
          <w:rPr>
            <w:rStyle w:val="Hyperlink"/>
            <w:iCs/>
            <w:noProof/>
          </w:rPr>
          <w:t xml:space="preserve"> for pure PA at 400 K.</w:t>
        </w:r>
        <w:r w:rsidR="000F48C6">
          <w:rPr>
            <w:noProof/>
            <w:webHidden/>
          </w:rPr>
          <w:tab/>
        </w:r>
        <w:r w:rsidR="000F48C6">
          <w:rPr>
            <w:noProof/>
            <w:webHidden/>
          </w:rPr>
          <w:fldChar w:fldCharType="begin"/>
        </w:r>
        <w:r w:rsidR="000F48C6">
          <w:rPr>
            <w:noProof/>
            <w:webHidden/>
          </w:rPr>
          <w:instrText xml:space="preserve"> PAGEREF _Toc169883469 \h </w:instrText>
        </w:r>
        <w:r w:rsidR="000F48C6">
          <w:rPr>
            <w:noProof/>
            <w:webHidden/>
          </w:rPr>
        </w:r>
        <w:r w:rsidR="000F48C6">
          <w:rPr>
            <w:noProof/>
            <w:webHidden/>
          </w:rPr>
          <w:fldChar w:fldCharType="separate"/>
        </w:r>
        <w:r w:rsidR="000F48C6">
          <w:rPr>
            <w:noProof/>
            <w:webHidden/>
          </w:rPr>
          <w:t>161</w:t>
        </w:r>
        <w:r w:rsidR="000F48C6">
          <w:rPr>
            <w:noProof/>
            <w:webHidden/>
          </w:rPr>
          <w:fldChar w:fldCharType="end"/>
        </w:r>
      </w:hyperlink>
    </w:p>
    <w:p w14:paraId="02480707" w14:textId="0BF41695"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70" w:history="1">
        <w:r w:rsidR="000F48C6" w:rsidRPr="005F706B">
          <w:rPr>
            <w:rStyle w:val="Hyperlink"/>
            <w:b/>
            <w:bCs/>
            <w:noProof/>
          </w:rPr>
          <w:t xml:space="preserve">Table </w:t>
        </w:r>
        <w:r w:rsidR="000F48C6" w:rsidRPr="005F706B">
          <w:rPr>
            <w:rStyle w:val="Hyperlink"/>
            <w:noProof/>
          </w:rPr>
          <w:t xml:space="preserve">A.6. Relaxation times obtained by fitting the self-intermediate scattering function with </w:t>
        </w:r>
        <m:oMath>
          <m:r>
            <m:rPr>
              <m:nor/>
            </m:rPr>
            <w:rPr>
              <w:rStyle w:val="Hyperlink"/>
              <w:rFonts w:ascii="Cambria Math" w:hAnsi="Cambria Math"/>
              <w:i/>
              <w:noProof/>
            </w:rPr>
            <m:t>ISFs</m:t>
          </m:r>
          <m:r>
            <w:rPr>
              <w:rStyle w:val="Hyperlink"/>
              <w:rFonts w:ascii="Cambria Math" w:hAnsi="Cambria Math"/>
              <w:noProof/>
            </w:rPr>
            <m:t>=a2</m:t>
          </m:r>
          <m:r>
            <m:rPr>
              <m:sty m:val="p"/>
            </m:rPr>
            <w:rPr>
              <w:rStyle w:val="Hyperlink"/>
              <w:rFonts w:ascii="Cambria Math" w:hAnsi="Cambria Math"/>
              <w:noProof/>
            </w:rPr>
            <m:t>exp</m:t>
          </m:r>
          <m:r>
            <w:rPr>
              <w:rStyle w:val="Hyperlink"/>
              <w:rFonts w:ascii="Cambria Math" w:hAnsi="Cambria Math"/>
              <w:noProof/>
            </w:rPr>
            <m:t>(-t/τ2)+a3</m:t>
          </m:r>
          <m:r>
            <m:rPr>
              <m:sty m:val="p"/>
            </m:rPr>
            <w:rPr>
              <w:rStyle w:val="Hyperlink"/>
              <w:rFonts w:ascii="Cambria Math" w:hAnsi="Cambria Math"/>
              <w:noProof/>
            </w:rPr>
            <m:t>exp</m:t>
          </m:r>
          <m:r>
            <w:rPr>
              <w:rStyle w:val="Hyperlink"/>
              <w:rFonts w:ascii="Cambria Math" w:hAnsi="Cambria Math"/>
              <w:noProof/>
            </w:rPr>
            <m:t>-t/τ3β</m:t>
          </m:r>
        </m:oMath>
        <w:r w:rsidR="000F48C6" w:rsidRPr="005F706B">
          <w:rPr>
            <w:rStyle w:val="Hyperlink"/>
            <w:iCs/>
            <w:noProof/>
          </w:rPr>
          <w:t xml:space="preserve"> for aqueous PA85 at 390 K.</w:t>
        </w:r>
        <w:r w:rsidR="000F48C6">
          <w:rPr>
            <w:noProof/>
            <w:webHidden/>
          </w:rPr>
          <w:tab/>
        </w:r>
        <w:r w:rsidR="000F48C6">
          <w:rPr>
            <w:noProof/>
            <w:webHidden/>
          </w:rPr>
          <w:fldChar w:fldCharType="begin"/>
        </w:r>
        <w:r w:rsidR="000F48C6">
          <w:rPr>
            <w:noProof/>
            <w:webHidden/>
          </w:rPr>
          <w:instrText xml:space="preserve"> PAGEREF _Toc169883470 \h </w:instrText>
        </w:r>
        <w:r w:rsidR="000F48C6">
          <w:rPr>
            <w:noProof/>
            <w:webHidden/>
          </w:rPr>
        </w:r>
        <w:r w:rsidR="000F48C6">
          <w:rPr>
            <w:noProof/>
            <w:webHidden/>
          </w:rPr>
          <w:fldChar w:fldCharType="separate"/>
        </w:r>
        <w:r w:rsidR="000F48C6">
          <w:rPr>
            <w:noProof/>
            <w:webHidden/>
          </w:rPr>
          <w:t>161</w:t>
        </w:r>
        <w:r w:rsidR="000F48C6">
          <w:rPr>
            <w:noProof/>
            <w:webHidden/>
          </w:rPr>
          <w:fldChar w:fldCharType="end"/>
        </w:r>
      </w:hyperlink>
    </w:p>
    <w:p w14:paraId="204250A4" w14:textId="6F36B094"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71" w:history="1">
        <w:r w:rsidR="000F48C6" w:rsidRPr="005F706B">
          <w:rPr>
            <w:rStyle w:val="Hyperlink"/>
            <w:b/>
            <w:bCs/>
            <w:noProof/>
          </w:rPr>
          <w:t xml:space="preserve">Table </w:t>
        </w:r>
        <w:r w:rsidR="000F48C6" w:rsidRPr="005F706B">
          <w:rPr>
            <w:rStyle w:val="Hyperlink"/>
            <w:noProof/>
          </w:rPr>
          <w:t xml:space="preserve">A.7. Relaxation times obtained by fitting the self-intermediate scattering function with </w:t>
        </w:r>
        <m:oMath>
          <m:r>
            <m:rPr>
              <m:nor/>
            </m:rPr>
            <w:rPr>
              <w:rStyle w:val="Hyperlink"/>
              <w:rFonts w:ascii="Cambria Math" w:hAnsi="Cambria Math"/>
              <w:i/>
              <w:noProof/>
            </w:rPr>
            <m:t>ISFs</m:t>
          </m:r>
          <m:r>
            <w:rPr>
              <w:rStyle w:val="Hyperlink"/>
              <w:rFonts w:ascii="Cambria Math" w:hAnsi="Cambria Math"/>
              <w:noProof/>
            </w:rPr>
            <m:t>=a2</m:t>
          </m:r>
          <m:r>
            <m:rPr>
              <m:sty m:val="p"/>
            </m:rPr>
            <w:rPr>
              <w:rStyle w:val="Hyperlink"/>
              <w:rFonts w:ascii="Cambria Math" w:hAnsi="Cambria Math"/>
              <w:noProof/>
            </w:rPr>
            <m:t>exp</m:t>
          </m:r>
          <m:r>
            <w:rPr>
              <w:rStyle w:val="Hyperlink"/>
              <w:rFonts w:ascii="Cambria Math" w:hAnsi="Cambria Math"/>
              <w:noProof/>
            </w:rPr>
            <m:t>(-t/τ2)+a3</m:t>
          </m:r>
          <m:r>
            <m:rPr>
              <m:sty m:val="p"/>
            </m:rPr>
            <w:rPr>
              <w:rStyle w:val="Hyperlink"/>
              <w:rFonts w:ascii="Cambria Math" w:hAnsi="Cambria Math"/>
              <w:noProof/>
            </w:rPr>
            <m:t>exp</m:t>
          </m:r>
          <m:r>
            <w:rPr>
              <w:rStyle w:val="Hyperlink"/>
              <w:rFonts w:ascii="Cambria Math" w:hAnsi="Cambria Math"/>
              <w:noProof/>
            </w:rPr>
            <m:t>-t/τ3β</m:t>
          </m:r>
        </m:oMath>
        <w:r w:rsidR="000F48C6" w:rsidRPr="005F706B">
          <w:rPr>
            <w:rStyle w:val="Hyperlink"/>
            <w:iCs/>
            <w:noProof/>
          </w:rPr>
          <w:t xml:space="preserve"> for aqueous PA85 at 420 K.</w:t>
        </w:r>
        <w:r w:rsidR="000F48C6">
          <w:rPr>
            <w:noProof/>
            <w:webHidden/>
          </w:rPr>
          <w:tab/>
        </w:r>
        <w:r w:rsidR="000F48C6">
          <w:rPr>
            <w:noProof/>
            <w:webHidden/>
          </w:rPr>
          <w:fldChar w:fldCharType="begin"/>
        </w:r>
        <w:r w:rsidR="000F48C6">
          <w:rPr>
            <w:noProof/>
            <w:webHidden/>
          </w:rPr>
          <w:instrText xml:space="preserve"> PAGEREF _Toc169883471 \h </w:instrText>
        </w:r>
        <w:r w:rsidR="000F48C6">
          <w:rPr>
            <w:noProof/>
            <w:webHidden/>
          </w:rPr>
        </w:r>
        <w:r w:rsidR="000F48C6">
          <w:rPr>
            <w:noProof/>
            <w:webHidden/>
          </w:rPr>
          <w:fldChar w:fldCharType="separate"/>
        </w:r>
        <w:r w:rsidR="000F48C6">
          <w:rPr>
            <w:noProof/>
            <w:webHidden/>
          </w:rPr>
          <w:t>162</w:t>
        </w:r>
        <w:r w:rsidR="000F48C6">
          <w:rPr>
            <w:noProof/>
            <w:webHidden/>
          </w:rPr>
          <w:fldChar w:fldCharType="end"/>
        </w:r>
      </w:hyperlink>
    </w:p>
    <w:p w14:paraId="2B1C66CB" w14:textId="6659057E"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72" w:history="1">
        <w:r w:rsidR="000F48C6" w:rsidRPr="005F706B">
          <w:rPr>
            <w:rStyle w:val="Hyperlink"/>
            <w:b/>
            <w:bCs/>
            <w:noProof/>
          </w:rPr>
          <w:t xml:space="preserve">Table </w:t>
        </w:r>
        <w:r w:rsidR="000F48C6" w:rsidRPr="005F706B">
          <w:rPr>
            <w:rStyle w:val="Hyperlink"/>
            <w:noProof/>
          </w:rPr>
          <w:t>A.8. Computed fractions (%) of special pair acid molecules in their different states of protonation in the studied aqueous acid systems.</w:t>
        </w:r>
        <w:r w:rsidR="000F48C6">
          <w:rPr>
            <w:noProof/>
            <w:webHidden/>
          </w:rPr>
          <w:tab/>
        </w:r>
        <w:r w:rsidR="000F48C6">
          <w:rPr>
            <w:noProof/>
            <w:webHidden/>
          </w:rPr>
          <w:fldChar w:fldCharType="begin"/>
        </w:r>
        <w:r w:rsidR="000F48C6">
          <w:rPr>
            <w:noProof/>
            <w:webHidden/>
          </w:rPr>
          <w:instrText xml:space="preserve"> PAGEREF _Toc169883472 \h </w:instrText>
        </w:r>
        <w:r w:rsidR="000F48C6">
          <w:rPr>
            <w:noProof/>
            <w:webHidden/>
          </w:rPr>
        </w:r>
        <w:r w:rsidR="000F48C6">
          <w:rPr>
            <w:noProof/>
            <w:webHidden/>
          </w:rPr>
          <w:fldChar w:fldCharType="separate"/>
        </w:r>
        <w:r w:rsidR="000F48C6">
          <w:rPr>
            <w:noProof/>
            <w:webHidden/>
          </w:rPr>
          <w:t>162</w:t>
        </w:r>
        <w:r w:rsidR="000F48C6">
          <w:rPr>
            <w:noProof/>
            <w:webHidden/>
          </w:rPr>
          <w:fldChar w:fldCharType="end"/>
        </w:r>
      </w:hyperlink>
    </w:p>
    <w:p w14:paraId="5A23D279" w14:textId="7BA04199" w:rsidR="00CC32F0" w:rsidRPr="00CC32F0" w:rsidRDefault="00CC32F0" w:rsidP="00CC32F0">
      <w:pPr>
        <w:tabs>
          <w:tab w:val="right" w:leader="dot" w:pos="9360"/>
        </w:tabs>
        <w:rPr>
          <w:rFonts w:eastAsia="Yu Gothic UI Semibold"/>
        </w:rPr>
      </w:pPr>
      <w:r>
        <w:fldChar w:fldCharType="end"/>
      </w:r>
    </w:p>
    <w:p w14:paraId="3D7EC19F" w14:textId="42D6BAB7" w:rsidR="006A6D78" w:rsidRDefault="006A6D78">
      <w:pPr>
        <w:widowControl/>
        <w:spacing w:line="240" w:lineRule="auto"/>
        <w:jc w:val="left"/>
        <w:rPr>
          <w:rFonts w:eastAsia="Yu Gothic UI Semibold"/>
        </w:rPr>
      </w:pPr>
      <w:r>
        <w:rPr>
          <w:rFonts w:eastAsia="Yu Gothic UI Semibold"/>
        </w:rPr>
        <w:br w:type="page"/>
      </w:r>
    </w:p>
    <w:p w14:paraId="408E25AA" w14:textId="77777777" w:rsidR="00413DC0" w:rsidRDefault="00413DC0" w:rsidP="00413DC0">
      <w:pPr>
        <w:ind w:firstLine="144"/>
        <w:jc w:val="center"/>
        <w:rPr>
          <w:b/>
          <w:sz w:val="28"/>
          <w:szCs w:val="28"/>
        </w:rPr>
      </w:pPr>
      <w:r w:rsidRPr="00031031">
        <w:rPr>
          <w:b/>
          <w:sz w:val="28"/>
          <w:szCs w:val="28"/>
        </w:rPr>
        <w:lastRenderedPageBreak/>
        <w:t>LIST OF FIGURES</w:t>
      </w:r>
    </w:p>
    <w:p w14:paraId="075BA9DC" w14:textId="77777777" w:rsidR="006A6D78" w:rsidRDefault="006A6D78" w:rsidP="00DF7557">
      <w:pPr>
        <w:rPr>
          <w:b/>
          <w:sz w:val="28"/>
          <w:szCs w:val="28"/>
        </w:rPr>
      </w:pPr>
    </w:p>
    <w:p w14:paraId="32DD84A8" w14:textId="7F5225DF" w:rsidR="000F48C6" w:rsidRDefault="0006386B">
      <w:pPr>
        <w:pStyle w:val="TableofFigures"/>
        <w:tabs>
          <w:tab w:val="right" w:leader="dot" w:pos="9016"/>
        </w:tabs>
        <w:rPr>
          <w:rFonts w:asciiTheme="minorHAnsi" w:eastAsiaTheme="minorEastAsia" w:hAnsiTheme="minorHAnsi"/>
          <w:noProof/>
          <w:kern w:val="2"/>
          <w:sz w:val="24"/>
          <w:szCs w:val="24"/>
          <w:lang w:eastAsia="zh-CN"/>
          <w14:ligatures w14:val="standardContextual"/>
        </w:rPr>
      </w:pPr>
      <w:r>
        <w:fldChar w:fldCharType="begin"/>
      </w:r>
      <w:r>
        <w:instrText xml:space="preserve"> TOC \h \z \c "Figure" </w:instrText>
      </w:r>
      <w:r>
        <w:fldChar w:fldCharType="separate"/>
      </w:r>
      <w:hyperlink w:anchor="_Toc169883473" w:history="1">
        <w:r w:rsidR="000F48C6" w:rsidRPr="00960133">
          <w:rPr>
            <w:rStyle w:val="Hyperlink"/>
            <w:b/>
            <w:bCs/>
            <w:noProof/>
          </w:rPr>
          <w:t>Figure</w:t>
        </w:r>
        <w:r w:rsidR="000F48C6" w:rsidRPr="00960133">
          <w:rPr>
            <w:rStyle w:val="Hyperlink"/>
            <w:noProof/>
          </w:rPr>
          <w:t xml:space="preserve"> 1.1.</w:t>
        </w:r>
        <w:r w:rsidR="000F48C6" w:rsidRPr="00960133">
          <w:rPr>
            <w:rStyle w:val="Hyperlink"/>
            <w:b/>
            <w:bCs/>
            <w:noProof/>
          </w:rPr>
          <w:t xml:space="preserve"> </w:t>
        </w:r>
        <w:r w:rsidR="000F48C6" w:rsidRPr="00960133">
          <w:rPr>
            <w:rStyle w:val="Hyperlink"/>
            <w:noProof/>
          </w:rPr>
          <w:t>Schematic representation of: (a) the vehicular mechanism; (b) proton hopping mechanism; and (c) collective chain-like proton transport (Grotthuss-like) mechanism, where charge moves much longer distance than individual proton hops. Taken from ref. 47.</w:t>
        </w:r>
        <w:r w:rsidR="000F48C6">
          <w:rPr>
            <w:noProof/>
            <w:webHidden/>
          </w:rPr>
          <w:tab/>
        </w:r>
        <w:r w:rsidR="000F48C6">
          <w:rPr>
            <w:noProof/>
            <w:webHidden/>
          </w:rPr>
          <w:fldChar w:fldCharType="begin"/>
        </w:r>
        <w:r w:rsidR="000F48C6">
          <w:rPr>
            <w:noProof/>
            <w:webHidden/>
          </w:rPr>
          <w:instrText xml:space="preserve"> PAGEREF _Toc169883473 \h </w:instrText>
        </w:r>
        <w:r w:rsidR="000F48C6">
          <w:rPr>
            <w:noProof/>
            <w:webHidden/>
          </w:rPr>
        </w:r>
        <w:r w:rsidR="000F48C6">
          <w:rPr>
            <w:noProof/>
            <w:webHidden/>
          </w:rPr>
          <w:fldChar w:fldCharType="separate"/>
        </w:r>
        <w:r w:rsidR="000F48C6">
          <w:rPr>
            <w:noProof/>
            <w:webHidden/>
          </w:rPr>
          <w:t>4</w:t>
        </w:r>
        <w:r w:rsidR="000F48C6">
          <w:rPr>
            <w:noProof/>
            <w:webHidden/>
          </w:rPr>
          <w:fldChar w:fldCharType="end"/>
        </w:r>
      </w:hyperlink>
    </w:p>
    <w:p w14:paraId="7736E24A" w14:textId="1FD8E7E8"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74" w:history="1">
        <w:r w:rsidR="000F48C6" w:rsidRPr="00960133">
          <w:rPr>
            <w:rStyle w:val="Hyperlink"/>
            <w:b/>
            <w:bCs/>
            <w:noProof/>
          </w:rPr>
          <w:t>Figure</w:t>
        </w:r>
        <w:r w:rsidR="000F48C6" w:rsidRPr="00960133">
          <w:rPr>
            <w:rStyle w:val="Hyperlink"/>
            <w:noProof/>
          </w:rPr>
          <w:t xml:space="preserve"> 1.2.</w:t>
        </w:r>
        <w:r w:rsidR="000F48C6" w:rsidRPr="00960133">
          <w:rPr>
            <w:rStyle w:val="Hyperlink"/>
            <w:b/>
            <w:bCs/>
            <w:noProof/>
          </w:rPr>
          <w:t xml:space="preserve"> </w:t>
        </w:r>
        <w:r w:rsidR="000F48C6" w:rsidRPr="00960133">
          <w:rPr>
            <w:rStyle w:val="Hyperlink"/>
            <w:noProof/>
          </w:rPr>
          <w:t>(a) The categorization of the types in ion hopping events. (b) The occurrence probabilities of the four hopping types from MD simulations of a polyIL at various temperatures. (c) The occurrence probabilities of the four hopping types at 460K for different anions. Taken from Refs.</w:t>
        </w:r>
        <w:r w:rsidR="000F48C6" w:rsidRPr="00960133">
          <w:rPr>
            <w:rStyle w:val="Hyperlink"/>
            <w:noProof/>
            <w:vertAlign w:val="superscript"/>
          </w:rPr>
          <w:t>83</w:t>
        </w:r>
        <w:r w:rsidR="000F48C6">
          <w:rPr>
            <w:noProof/>
            <w:webHidden/>
          </w:rPr>
          <w:tab/>
        </w:r>
        <w:r w:rsidR="000F48C6">
          <w:rPr>
            <w:noProof/>
            <w:webHidden/>
          </w:rPr>
          <w:fldChar w:fldCharType="begin"/>
        </w:r>
        <w:r w:rsidR="000F48C6">
          <w:rPr>
            <w:noProof/>
            <w:webHidden/>
          </w:rPr>
          <w:instrText xml:space="preserve"> PAGEREF _Toc169883474 \h </w:instrText>
        </w:r>
        <w:r w:rsidR="000F48C6">
          <w:rPr>
            <w:noProof/>
            <w:webHidden/>
          </w:rPr>
        </w:r>
        <w:r w:rsidR="000F48C6">
          <w:rPr>
            <w:noProof/>
            <w:webHidden/>
          </w:rPr>
          <w:fldChar w:fldCharType="separate"/>
        </w:r>
        <w:r w:rsidR="000F48C6">
          <w:rPr>
            <w:noProof/>
            <w:webHidden/>
          </w:rPr>
          <w:t>7</w:t>
        </w:r>
        <w:r w:rsidR="000F48C6">
          <w:rPr>
            <w:noProof/>
            <w:webHidden/>
          </w:rPr>
          <w:fldChar w:fldCharType="end"/>
        </w:r>
      </w:hyperlink>
    </w:p>
    <w:p w14:paraId="0F94391B" w14:textId="16AB8904"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75" w:history="1">
        <w:r w:rsidR="000F48C6" w:rsidRPr="00960133">
          <w:rPr>
            <w:rStyle w:val="Hyperlink"/>
            <w:b/>
            <w:bCs/>
            <w:noProof/>
          </w:rPr>
          <w:t>Figure</w:t>
        </w:r>
        <w:r w:rsidR="000F48C6" w:rsidRPr="00960133">
          <w:rPr>
            <w:rStyle w:val="Hyperlink"/>
            <w:noProof/>
          </w:rPr>
          <w:t xml:space="preserve"> 1.3.</w:t>
        </w:r>
        <w:r w:rsidR="000F48C6" w:rsidRPr="00960133">
          <w:rPr>
            <w:rStyle w:val="Hyperlink"/>
            <w:b/>
            <w:bCs/>
            <w:noProof/>
          </w:rPr>
          <w:t xml:space="preserve"> </w:t>
        </w:r>
        <w:r w:rsidR="000F48C6" w:rsidRPr="00960133">
          <w:rPr>
            <w:rStyle w:val="Hyperlink"/>
            <w:noProof/>
          </w:rPr>
          <w:t>Schematic representation of: (a) the negative cation-cation correlations, in which charge transport short distance due to a correlated backflow of cations; and (b) positive cation-cation correlations that enhance conductivity, where charge moves much longer distance than individual cation hops. Taken from Ref. 75.</w:t>
        </w:r>
        <w:r w:rsidR="000F48C6">
          <w:rPr>
            <w:noProof/>
            <w:webHidden/>
          </w:rPr>
          <w:tab/>
        </w:r>
        <w:r w:rsidR="000F48C6">
          <w:rPr>
            <w:noProof/>
            <w:webHidden/>
          </w:rPr>
          <w:fldChar w:fldCharType="begin"/>
        </w:r>
        <w:r w:rsidR="000F48C6">
          <w:rPr>
            <w:noProof/>
            <w:webHidden/>
          </w:rPr>
          <w:instrText xml:space="preserve"> PAGEREF _Toc169883475 \h </w:instrText>
        </w:r>
        <w:r w:rsidR="000F48C6">
          <w:rPr>
            <w:noProof/>
            <w:webHidden/>
          </w:rPr>
        </w:r>
        <w:r w:rsidR="000F48C6">
          <w:rPr>
            <w:noProof/>
            <w:webHidden/>
          </w:rPr>
          <w:fldChar w:fldCharType="separate"/>
        </w:r>
        <w:r w:rsidR="000F48C6">
          <w:rPr>
            <w:noProof/>
            <w:webHidden/>
          </w:rPr>
          <w:t>9</w:t>
        </w:r>
        <w:r w:rsidR="000F48C6">
          <w:rPr>
            <w:noProof/>
            <w:webHidden/>
          </w:rPr>
          <w:fldChar w:fldCharType="end"/>
        </w:r>
      </w:hyperlink>
    </w:p>
    <w:p w14:paraId="445F7CFA" w14:textId="421988C2"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76" w:history="1">
        <w:r w:rsidR="000F48C6" w:rsidRPr="00960133">
          <w:rPr>
            <w:rStyle w:val="Hyperlink"/>
            <w:b/>
            <w:bCs/>
            <w:noProof/>
          </w:rPr>
          <w:t>Figure</w:t>
        </w:r>
        <w:r w:rsidR="000F48C6" w:rsidRPr="00960133">
          <w:rPr>
            <w:rStyle w:val="Hyperlink"/>
            <w:noProof/>
          </w:rPr>
          <w:t xml:space="preserve"> 1.4.</w:t>
        </w:r>
        <w:r w:rsidR="000F48C6" w:rsidRPr="00960133">
          <w:rPr>
            <w:rStyle w:val="Hyperlink"/>
            <w:b/>
            <w:bCs/>
            <w:noProof/>
          </w:rPr>
          <w:t xml:space="preserve"> </w:t>
        </w:r>
        <w:r w:rsidR="000F48C6" w:rsidRPr="00960133">
          <w:rPr>
            <w:rStyle w:val="Hyperlink"/>
            <w:noProof/>
          </w:rPr>
          <w:t>Chemical structures of four bases and PA molecules that are used to synthesize PILs.</w:t>
        </w:r>
        <w:r w:rsidR="000F48C6">
          <w:rPr>
            <w:noProof/>
            <w:webHidden/>
          </w:rPr>
          <w:tab/>
        </w:r>
        <w:r w:rsidR="000F48C6">
          <w:rPr>
            <w:noProof/>
            <w:webHidden/>
          </w:rPr>
          <w:fldChar w:fldCharType="begin"/>
        </w:r>
        <w:r w:rsidR="000F48C6">
          <w:rPr>
            <w:noProof/>
            <w:webHidden/>
          </w:rPr>
          <w:instrText xml:space="preserve"> PAGEREF _Toc169883476 \h </w:instrText>
        </w:r>
        <w:r w:rsidR="000F48C6">
          <w:rPr>
            <w:noProof/>
            <w:webHidden/>
          </w:rPr>
        </w:r>
        <w:r w:rsidR="000F48C6">
          <w:rPr>
            <w:noProof/>
            <w:webHidden/>
          </w:rPr>
          <w:fldChar w:fldCharType="separate"/>
        </w:r>
        <w:r w:rsidR="000F48C6">
          <w:rPr>
            <w:noProof/>
            <w:webHidden/>
          </w:rPr>
          <w:t>12</w:t>
        </w:r>
        <w:r w:rsidR="000F48C6">
          <w:rPr>
            <w:noProof/>
            <w:webHidden/>
          </w:rPr>
          <w:fldChar w:fldCharType="end"/>
        </w:r>
      </w:hyperlink>
    </w:p>
    <w:p w14:paraId="1E4A5731" w14:textId="4D286A8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77" w:history="1">
        <w:r w:rsidR="000F48C6" w:rsidRPr="00960133">
          <w:rPr>
            <w:rStyle w:val="Hyperlink"/>
            <w:b/>
            <w:bCs/>
            <w:noProof/>
          </w:rPr>
          <w:t>Figure</w:t>
        </w:r>
        <w:r w:rsidR="000F48C6" w:rsidRPr="00960133">
          <w:rPr>
            <w:rStyle w:val="Hyperlink"/>
            <w:noProof/>
          </w:rPr>
          <w:t xml:space="preserve"> 1.5.</w:t>
        </w:r>
        <w:r w:rsidR="000F48C6" w:rsidRPr="00960133">
          <w:rPr>
            <w:rStyle w:val="Hyperlink"/>
            <w:b/>
            <w:bCs/>
            <w:noProof/>
          </w:rPr>
          <w:t xml:space="preserve"> </w:t>
        </w:r>
        <w:r w:rsidR="000F48C6" w:rsidRPr="00960133">
          <w:rPr>
            <w:rStyle w:val="Hyperlink"/>
            <w:noProof/>
          </w:rPr>
          <w:t>Chemical structures of (a) phosphoric acid (PA), (b) sulfuric acid (SA), (c) nitric acid (NA), and (d) water (W). The p</w:t>
        </w:r>
        <w:r w:rsidR="000F48C6" w:rsidRPr="00960133">
          <w:rPr>
            <w:rStyle w:val="Hyperlink"/>
            <w:i/>
            <w:iCs/>
            <w:noProof/>
          </w:rPr>
          <w:t>K</w:t>
        </w:r>
        <w:r w:rsidR="000F48C6" w:rsidRPr="00960133">
          <w:rPr>
            <w:rStyle w:val="Hyperlink"/>
            <w:noProof/>
          </w:rPr>
          <w:t xml:space="preserve">a values for these acids are 2.1, </w:t>
        </w:r>
        <w:r w:rsidR="000F48C6" w:rsidRPr="00960133">
          <w:rPr>
            <w:rStyle w:val="Hyperlink"/>
            <w:rFonts w:ascii="Arial" w:hAnsi="Arial" w:cs="Arial"/>
            <w:noProof/>
          </w:rPr>
          <w:t>‒</w:t>
        </w:r>
        <w:r w:rsidR="000F48C6" w:rsidRPr="00960133">
          <w:rPr>
            <w:rStyle w:val="Hyperlink"/>
            <w:noProof/>
          </w:rPr>
          <w:t xml:space="preserve">3, and </w:t>
        </w:r>
        <w:r w:rsidR="000F48C6" w:rsidRPr="00960133">
          <w:rPr>
            <w:rStyle w:val="Hyperlink"/>
            <w:rFonts w:ascii="Arial" w:hAnsi="Arial" w:cs="Arial"/>
            <w:noProof/>
          </w:rPr>
          <w:t>‒</w:t>
        </w:r>
        <w:r w:rsidR="000F48C6" w:rsidRPr="00960133">
          <w:rPr>
            <w:rStyle w:val="Hyperlink"/>
            <w:noProof/>
          </w:rPr>
          <w:t>1.4, respectively.</w:t>
        </w:r>
        <w:r w:rsidR="000F48C6">
          <w:rPr>
            <w:noProof/>
            <w:webHidden/>
          </w:rPr>
          <w:tab/>
        </w:r>
        <w:r w:rsidR="000F48C6">
          <w:rPr>
            <w:noProof/>
            <w:webHidden/>
          </w:rPr>
          <w:fldChar w:fldCharType="begin"/>
        </w:r>
        <w:r w:rsidR="000F48C6">
          <w:rPr>
            <w:noProof/>
            <w:webHidden/>
          </w:rPr>
          <w:instrText xml:space="preserve"> PAGEREF _Toc169883477 \h </w:instrText>
        </w:r>
        <w:r w:rsidR="000F48C6">
          <w:rPr>
            <w:noProof/>
            <w:webHidden/>
          </w:rPr>
        </w:r>
        <w:r w:rsidR="000F48C6">
          <w:rPr>
            <w:noProof/>
            <w:webHidden/>
          </w:rPr>
          <w:fldChar w:fldCharType="separate"/>
        </w:r>
        <w:r w:rsidR="000F48C6">
          <w:rPr>
            <w:noProof/>
            <w:webHidden/>
          </w:rPr>
          <w:t>14</w:t>
        </w:r>
        <w:r w:rsidR="000F48C6">
          <w:rPr>
            <w:noProof/>
            <w:webHidden/>
          </w:rPr>
          <w:fldChar w:fldCharType="end"/>
        </w:r>
      </w:hyperlink>
    </w:p>
    <w:p w14:paraId="24FFBA82" w14:textId="29ECCC3D"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78" w:history="1">
        <w:r w:rsidR="000F48C6" w:rsidRPr="00960133">
          <w:rPr>
            <w:rStyle w:val="Hyperlink"/>
            <w:b/>
            <w:bCs/>
            <w:noProof/>
          </w:rPr>
          <w:t>Figure</w:t>
        </w:r>
        <w:r w:rsidR="000F48C6" w:rsidRPr="00960133">
          <w:rPr>
            <w:rStyle w:val="Hyperlink"/>
            <w:noProof/>
          </w:rPr>
          <w:t xml:space="preserve"> 1.6.</w:t>
        </w:r>
        <w:r w:rsidR="000F48C6" w:rsidRPr="00960133">
          <w:rPr>
            <w:rStyle w:val="Hyperlink"/>
            <w:b/>
            <w:bCs/>
            <w:noProof/>
          </w:rPr>
          <w:t xml:space="preserve"> </w:t>
        </w:r>
        <w:r w:rsidR="000F48C6" w:rsidRPr="00960133">
          <w:rPr>
            <w:rStyle w:val="Hyperlink"/>
            <w:noProof/>
          </w:rPr>
          <w:t>Chemical structures of the polymethylmethacrylate (PMMA) with attached imidazolium cation and its mobile anions (left), and PMMA with attached TFSI anion and its mobile 1-butyl-3-methylimidazolium (right).</w:t>
        </w:r>
        <w:r w:rsidR="000F48C6">
          <w:rPr>
            <w:noProof/>
            <w:webHidden/>
          </w:rPr>
          <w:tab/>
        </w:r>
        <w:r w:rsidR="000F48C6">
          <w:rPr>
            <w:noProof/>
            <w:webHidden/>
          </w:rPr>
          <w:fldChar w:fldCharType="begin"/>
        </w:r>
        <w:r w:rsidR="000F48C6">
          <w:rPr>
            <w:noProof/>
            <w:webHidden/>
          </w:rPr>
          <w:instrText xml:space="preserve"> PAGEREF _Toc169883478 \h </w:instrText>
        </w:r>
        <w:r w:rsidR="000F48C6">
          <w:rPr>
            <w:noProof/>
            <w:webHidden/>
          </w:rPr>
        </w:r>
        <w:r w:rsidR="000F48C6">
          <w:rPr>
            <w:noProof/>
            <w:webHidden/>
          </w:rPr>
          <w:fldChar w:fldCharType="separate"/>
        </w:r>
        <w:r w:rsidR="000F48C6">
          <w:rPr>
            <w:noProof/>
            <w:webHidden/>
          </w:rPr>
          <w:t>14</w:t>
        </w:r>
        <w:r w:rsidR="000F48C6">
          <w:rPr>
            <w:noProof/>
            <w:webHidden/>
          </w:rPr>
          <w:fldChar w:fldCharType="end"/>
        </w:r>
      </w:hyperlink>
    </w:p>
    <w:p w14:paraId="01A2E08D" w14:textId="65C7E7E4"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79" w:history="1">
        <w:r w:rsidR="000F48C6" w:rsidRPr="00960133">
          <w:rPr>
            <w:rStyle w:val="Hyperlink"/>
            <w:b/>
            <w:bCs/>
            <w:noProof/>
          </w:rPr>
          <w:t>Figure</w:t>
        </w:r>
        <w:r w:rsidR="000F48C6" w:rsidRPr="00960133">
          <w:rPr>
            <w:rStyle w:val="Hyperlink"/>
            <w:noProof/>
          </w:rPr>
          <w:t xml:space="preserve"> 3.1. Coarse-grained model of hydrated SEBS-based AEM in various forms. Each circle represents the specific bead/particle of the selected chemical group or collection of atoms.</w:t>
        </w:r>
        <w:r w:rsidR="000F48C6">
          <w:rPr>
            <w:noProof/>
            <w:webHidden/>
          </w:rPr>
          <w:tab/>
        </w:r>
        <w:r w:rsidR="000F48C6">
          <w:rPr>
            <w:noProof/>
            <w:webHidden/>
          </w:rPr>
          <w:fldChar w:fldCharType="begin"/>
        </w:r>
        <w:r w:rsidR="000F48C6">
          <w:rPr>
            <w:noProof/>
            <w:webHidden/>
          </w:rPr>
          <w:instrText xml:space="preserve"> PAGEREF _Toc169883479 \h </w:instrText>
        </w:r>
        <w:r w:rsidR="000F48C6">
          <w:rPr>
            <w:noProof/>
            <w:webHidden/>
          </w:rPr>
        </w:r>
        <w:r w:rsidR="000F48C6">
          <w:rPr>
            <w:noProof/>
            <w:webHidden/>
          </w:rPr>
          <w:fldChar w:fldCharType="separate"/>
        </w:r>
        <w:r w:rsidR="000F48C6">
          <w:rPr>
            <w:noProof/>
            <w:webHidden/>
          </w:rPr>
          <w:t>22</w:t>
        </w:r>
        <w:r w:rsidR="000F48C6">
          <w:rPr>
            <w:noProof/>
            <w:webHidden/>
          </w:rPr>
          <w:fldChar w:fldCharType="end"/>
        </w:r>
      </w:hyperlink>
    </w:p>
    <w:p w14:paraId="608D3419" w14:textId="2F6060B0"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80" w:history="1">
        <w:r w:rsidR="000F48C6" w:rsidRPr="00960133">
          <w:rPr>
            <w:rStyle w:val="Hyperlink"/>
            <w:b/>
            <w:bCs/>
            <w:noProof/>
          </w:rPr>
          <w:t>Figure</w:t>
        </w:r>
        <w:r w:rsidR="000F48C6" w:rsidRPr="00960133">
          <w:rPr>
            <w:rStyle w:val="Hyperlink"/>
            <w:noProof/>
          </w:rPr>
          <w:t xml:space="preserve"> 3.2.</w:t>
        </w:r>
        <w:r w:rsidR="000F48C6" w:rsidRPr="00960133">
          <w:rPr>
            <w:rStyle w:val="Hyperlink"/>
            <w:b/>
            <w:bCs/>
            <w:noProof/>
          </w:rPr>
          <w:t xml:space="preserve"> </w:t>
        </w:r>
        <w:r w:rsidR="000F48C6" w:rsidRPr="00960133">
          <w:rPr>
            <w:rStyle w:val="Hyperlink"/>
            <w:noProof/>
            <w:lang w:val="en-AU"/>
          </w:rPr>
          <w:t>Morphologies of the SEBS functionalized with different cationic groups in the alkaline form. There are two phases: hydrophilic and hydrophobic phases occurring at all hydration levels. For low λ, perforated and interconnected lamellae are formed; for high λ, disordered bicontinuous lamellas are formed and water droplets (blue regions) can be found. Color code: Bs and Bm (orange); Ph (mauve); TMM (green); TMA</w:t>
        </w:r>
        <w:r w:rsidR="000F48C6" w:rsidRPr="00960133">
          <w:rPr>
            <w:rStyle w:val="Hyperlink"/>
            <w:noProof/>
            <w:vertAlign w:val="superscript"/>
            <w:lang w:val="en-AU"/>
          </w:rPr>
          <w:t>+</w:t>
        </w:r>
        <w:r w:rsidR="000F48C6" w:rsidRPr="00960133">
          <w:rPr>
            <w:rStyle w:val="Hyperlink"/>
            <w:noProof/>
            <w:lang w:val="en-AU"/>
          </w:rPr>
          <w:t xml:space="preserve"> (purple); TMP</w:t>
        </w:r>
        <w:r w:rsidR="000F48C6" w:rsidRPr="00960133">
          <w:rPr>
            <w:rStyle w:val="Hyperlink"/>
            <w:noProof/>
            <w:vertAlign w:val="superscript"/>
            <w:lang w:val="en-AU"/>
          </w:rPr>
          <w:t>+</w:t>
        </w:r>
        <w:r w:rsidR="000F48C6" w:rsidRPr="00960133">
          <w:rPr>
            <w:rStyle w:val="Hyperlink"/>
            <w:noProof/>
            <w:lang w:val="en-AU"/>
          </w:rPr>
          <w:t xml:space="preserve"> (light orange); MIm</w:t>
        </w:r>
        <w:r w:rsidR="000F48C6" w:rsidRPr="00960133">
          <w:rPr>
            <w:rStyle w:val="Hyperlink"/>
            <w:noProof/>
            <w:vertAlign w:val="superscript"/>
            <w:lang w:val="en-AU"/>
          </w:rPr>
          <w:t>+</w:t>
        </w:r>
        <w:r w:rsidR="000F48C6" w:rsidRPr="00960133">
          <w:rPr>
            <w:rStyle w:val="Hyperlink"/>
            <w:noProof/>
            <w:lang w:val="en-AU"/>
          </w:rPr>
          <w:t xml:space="preserve"> (dark blue); OH</w:t>
        </w:r>
        <w:r w:rsidR="000F48C6" w:rsidRPr="00960133">
          <w:rPr>
            <w:rStyle w:val="Hyperlink"/>
            <w:noProof/>
            <w:vertAlign w:val="superscript"/>
            <w:lang w:val="en-AU"/>
          </w:rPr>
          <w:t xml:space="preserve">- </w:t>
        </w:r>
        <w:r w:rsidR="000F48C6" w:rsidRPr="00960133">
          <w:rPr>
            <w:rStyle w:val="Hyperlink"/>
            <w:noProof/>
            <w:lang w:val="en-AU"/>
          </w:rPr>
          <w:t>(cyan); and W (blue).</w:t>
        </w:r>
        <w:r w:rsidR="000F48C6">
          <w:rPr>
            <w:noProof/>
            <w:webHidden/>
          </w:rPr>
          <w:tab/>
        </w:r>
        <w:r w:rsidR="000F48C6">
          <w:rPr>
            <w:noProof/>
            <w:webHidden/>
          </w:rPr>
          <w:fldChar w:fldCharType="begin"/>
        </w:r>
        <w:r w:rsidR="000F48C6">
          <w:rPr>
            <w:noProof/>
            <w:webHidden/>
          </w:rPr>
          <w:instrText xml:space="preserve"> PAGEREF _Toc169883480 \h </w:instrText>
        </w:r>
        <w:r w:rsidR="000F48C6">
          <w:rPr>
            <w:noProof/>
            <w:webHidden/>
          </w:rPr>
        </w:r>
        <w:r w:rsidR="000F48C6">
          <w:rPr>
            <w:noProof/>
            <w:webHidden/>
          </w:rPr>
          <w:fldChar w:fldCharType="separate"/>
        </w:r>
        <w:r w:rsidR="000F48C6">
          <w:rPr>
            <w:noProof/>
            <w:webHidden/>
          </w:rPr>
          <w:t>26</w:t>
        </w:r>
        <w:r w:rsidR="000F48C6">
          <w:rPr>
            <w:noProof/>
            <w:webHidden/>
          </w:rPr>
          <w:fldChar w:fldCharType="end"/>
        </w:r>
      </w:hyperlink>
    </w:p>
    <w:p w14:paraId="241489BD" w14:textId="3551D5CB"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81" w:history="1">
        <w:r w:rsidR="000F48C6" w:rsidRPr="00960133">
          <w:rPr>
            <w:rStyle w:val="Hyperlink"/>
            <w:b/>
            <w:bCs/>
            <w:noProof/>
          </w:rPr>
          <w:t>Figure</w:t>
        </w:r>
        <w:r w:rsidR="000F48C6" w:rsidRPr="00960133">
          <w:rPr>
            <w:rStyle w:val="Hyperlink"/>
            <w:noProof/>
          </w:rPr>
          <w:t xml:space="preserve"> 3.3.</w:t>
        </w:r>
        <w:r w:rsidR="000F48C6" w:rsidRPr="00960133">
          <w:rPr>
            <w:rStyle w:val="Hyperlink"/>
            <w:b/>
            <w:bCs/>
            <w:noProof/>
          </w:rPr>
          <w:t xml:space="preserve"> </w:t>
        </w:r>
        <w:r w:rsidR="000F48C6" w:rsidRPr="00960133">
          <w:rPr>
            <w:rStyle w:val="Hyperlink"/>
            <w:noProof/>
            <w:lang w:val="en-AU"/>
          </w:rPr>
          <w:t>RDFs of the hydrated AEM in the alkaline form at λ = 8. The inset shows a magnification at short distances. Color code: BsPh-BsPh (black); BsPh-Bm (red); Bm-Bm (green); and Cation-Cation (blue). Line scheme: SEBS-TMP (solid line); SEBS-MIm (dash-dotted line); SEBS-TMA (dashed line).</w:t>
        </w:r>
        <w:r w:rsidR="000F48C6">
          <w:rPr>
            <w:noProof/>
            <w:webHidden/>
          </w:rPr>
          <w:tab/>
        </w:r>
        <w:r w:rsidR="000F48C6">
          <w:rPr>
            <w:noProof/>
            <w:webHidden/>
          </w:rPr>
          <w:fldChar w:fldCharType="begin"/>
        </w:r>
        <w:r w:rsidR="000F48C6">
          <w:rPr>
            <w:noProof/>
            <w:webHidden/>
          </w:rPr>
          <w:instrText xml:space="preserve"> PAGEREF _Toc169883481 \h </w:instrText>
        </w:r>
        <w:r w:rsidR="000F48C6">
          <w:rPr>
            <w:noProof/>
            <w:webHidden/>
          </w:rPr>
        </w:r>
        <w:r w:rsidR="000F48C6">
          <w:rPr>
            <w:noProof/>
            <w:webHidden/>
          </w:rPr>
          <w:fldChar w:fldCharType="separate"/>
        </w:r>
        <w:r w:rsidR="000F48C6">
          <w:rPr>
            <w:noProof/>
            <w:webHidden/>
          </w:rPr>
          <w:t>26</w:t>
        </w:r>
        <w:r w:rsidR="000F48C6">
          <w:rPr>
            <w:noProof/>
            <w:webHidden/>
          </w:rPr>
          <w:fldChar w:fldCharType="end"/>
        </w:r>
      </w:hyperlink>
    </w:p>
    <w:p w14:paraId="42F4D0C1" w14:textId="352CBD0A"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82" w:history="1">
        <w:r w:rsidR="000F48C6" w:rsidRPr="00960133">
          <w:rPr>
            <w:rStyle w:val="Hyperlink"/>
            <w:b/>
            <w:bCs/>
            <w:noProof/>
          </w:rPr>
          <w:t>Figure</w:t>
        </w:r>
        <w:r w:rsidR="000F48C6" w:rsidRPr="00960133">
          <w:rPr>
            <w:rStyle w:val="Hyperlink"/>
            <w:noProof/>
          </w:rPr>
          <w:t xml:space="preserve"> 3.4.</w:t>
        </w:r>
        <w:r w:rsidR="000F48C6" w:rsidRPr="00960133">
          <w:rPr>
            <w:rStyle w:val="Hyperlink"/>
            <w:b/>
            <w:bCs/>
            <w:noProof/>
          </w:rPr>
          <w:t xml:space="preserve"> </w:t>
        </w:r>
        <w:r w:rsidR="000F48C6" w:rsidRPr="00960133">
          <w:rPr>
            <w:rStyle w:val="Hyperlink"/>
            <w:noProof/>
            <w:lang w:val="en-AU"/>
          </w:rPr>
          <w:t>The coordination number (CN) of the cations as a function of cation distance across the various hydration levels: λ = 4 (black); λ = 8 (red); λ = 12 (blue); λ = 16 (green); and λ = 20 (pink). Line scheme: SEBS-TMP (solid line); SEBS-MIm (dash-dotted line); and SEBS-TMA (dashed line). The inset shows the cation-cation RDFs over the regions from 0 to 20 Å. The first minima of the RDFs lie around 9.5 Å.</w:t>
        </w:r>
        <w:r w:rsidR="000F48C6">
          <w:rPr>
            <w:noProof/>
            <w:webHidden/>
          </w:rPr>
          <w:tab/>
        </w:r>
        <w:r w:rsidR="000F48C6">
          <w:rPr>
            <w:noProof/>
            <w:webHidden/>
          </w:rPr>
          <w:fldChar w:fldCharType="begin"/>
        </w:r>
        <w:r w:rsidR="000F48C6">
          <w:rPr>
            <w:noProof/>
            <w:webHidden/>
          </w:rPr>
          <w:instrText xml:space="preserve"> PAGEREF _Toc169883482 \h </w:instrText>
        </w:r>
        <w:r w:rsidR="000F48C6">
          <w:rPr>
            <w:noProof/>
            <w:webHidden/>
          </w:rPr>
        </w:r>
        <w:r w:rsidR="000F48C6">
          <w:rPr>
            <w:noProof/>
            <w:webHidden/>
          </w:rPr>
          <w:fldChar w:fldCharType="separate"/>
        </w:r>
        <w:r w:rsidR="000F48C6">
          <w:rPr>
            <w:noProof/>
            <w:webHidden/>
          </w:rPr>
          <w:t>28</w:t>
        </w:r>
        <w:r w:rsidR="000F48C6">
          <w:rPr>
            <w:noProof/>
            <w:webHidden/>
          </w:rPr>
          <w:fldChar w:fldCharType="end"/>
        </w:r>
      </w:hyperlink>
    </w:p>
    <w:p w14:paraId="44F965B0" w14:textId="5DB5F5C8"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83" w:history="1">
        <w:r w:rsidR="000F48C6" w:rsidRPr="00960133">
          <w:rPr>
            <w:rStyle w:val="Hyperlink"/>
            <w:b/>
            <w:bCs/>
            <w:noProof/>
          </w:rPr>
          <w:t>Figure</w:t>
        </w:r>
        <w:r w:rsidR="000F48C6" w:rsidRPr="00960133">
          <w:rPr>
            <w:rStyle w:val="Hyperlink"/>
            <w:noProof/>
          </w:rPr>
          <w:t xml:space="preserve"> 3.5.</w:t>
        </w:r>
        <w:r w:rsidR="000F48C6" w:rsidRPr="00960133">
          <w:rPr>
            <w:rStyle w:val="Hyperlink"/>
            <w:b/>
            <w:bCs/>
            <w:noProof/>
          </w:rPr>
          <w:t xml:space="preserve"> </w:t>
        </w:r>
        <w:r w:rsidR="000F48C6" w:rsidRPr="00960133">
          <w:rPr>
            <w:rStyle w:val="Hyperlink"/>
            <w:noProof/>
          </w:rPr>
          <w:t xml:space="preserve">W-W RDFs for the AEMs functionalized with different cationic group in the alkaline form at various water contents. Color scheme: SEBS-TMP (black); SEBS-MIm (red); SEBS-TMA (blue). Line scheme: λ = 8 (solid line); λ = 12 (dotted line); λ = 16 (dash-dotted line); and λ = 20 (dashed). Zoom up shows the minimal radial distance where </w:t>
        </w:r>
        <m:oMath>
          <m:r>
            <w:rPr>
              <w:rStyle w:val="Hyperlink"/>
              <w:rFonts w:ascii="Cambria Math" w:hAnsi="Cambria Math"/>
              <w:noProof/>
            </w:rPr>
            <m:t>gr=1</m:t>
          </m:r>
        </m:oMath>
        <w:r w:rsidR="000F48C6" w:rsidRPr="00960133">
          <w:rPr>
            <w:rStyle w:val="Hyperlink"/>
            <w:noProof/>
          </w:rPr>
          <w:t>.</w:t>
        </w:r>
        <w:r w:rsidR="000F48C6">
          <w:rPr>
            <w:noProof/>
            <w:webHidden/>
          </w:rPr>
          <w:tab/>
        </w:r>
        <w:r w:rsidR="000F48C6">
          <w:rPr>
            <w:noProof/>
            <w:webHidden/>
          </w:rPr>
          <w:fldChar w:fldCharType="begin"/>
        </w:r>
        <w:r w:rsidR="000F48C6">
          <w:rPr>
            <w:noProof/>
            <w:webHidden/>
          </w:rPr>
          <w:instrText xml:space="preserve"> PAGEREF _Toc169883483 \h </w:instrText>
        </w:r>
        <w:r w:rsidR="000F48C6">
          <w:rPr>
            <w:noProof/>
            <w:webHidden/>
          </w:rPr>
        </w:r>
        <w:r w:rsidR="000F48C6">
          <w:rPr>
            <w:noProof/>
            <w:webHidden/>
          </w:rPr>
          <w:fldChar w:fldCharType="separate"/>
        </w:r>
        <w:r w:rsidR="000F48C6">
          <w:rPr>
            <w:noProof/>
            <w:webHidden/>
          </w:rPr>
          <w:t>28</w:t>
        </w:r>
        <w:r w:rsidR="000F48C6">
          <w:rPr>
            <w:noProof/>
            <w:webHidden/>
          </w:rPr>
          <w:fldChar w:fldCharType="end"/>
        </w:r>
      </w:hyperlink>
    </w:p>
    <w:p w14:paraId="2EBEE828" w14:textId="0C84B818"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84" w:history="1">
        <w:r w:rsidR="000F48C6" w:rsidRPr="00960133">
          <w:rPr>
            <w:rStyle w:val="Hyperlink"/>
            <w:b/>
            <w:bCs/>
            <w:noProof/>
          </w:rPr>
          <w:t>Figure</w:t>
        </w:r>
        <w:r w:rsidR="000F48C6" w:rsidRPr="00960133">
          <w:rPr>
            <w:rStyle w:val="Hyperlink"/>
            <w:noProof/>
          </w:rPr>
          <w:t xml:space="preserve"> 3.6.</w:t>
        </w:r>
        <w:r w:rsidR="000F48C6" w:rsidRPr="00960133">
          <w:rPr>
            <w:rStyle w:val="Hyperlink"/>
            <w:b/>
            <w:bCs/>
            <w:noProof/>
          </w:rPr>
          <w:t xml:space="preserve"> </w:t>
        </w:r>
        <w:r w:rsidR="000F48C6" w:rsidRPr="00960133">
          <w:rPr>
            <w:rStyle w:val="Hyperlink"/>
            <w:rFonts w:hint="eastAsia"/>
            <w:noProof/>
          </w:rPr>
          <w:t>Cluster size distributions of water and OH</w:t>
        </w:r>
        <w:r w:rsidR="000F48C6" w:rsidRPr="00960133">
          <w:rPr>
            <w:rStyle w:val="Hyperlink"/>
            <w:rFonts w:hint="eastAsia"/>
            <w:noProof/>
          </w:rPr>
          <w:t>ˉ</w:t>
        </w:r>
        <w:r w:rsidR="000F48C6" w:rsidRPr="00960133">
          <w:rPr>
            <w:rStyle w:val="Hyperlink"/>
            <w:rFonts w:hint="eastAsia"/>
            <w:noProof/>
          </w:rPr>
          <w:t xml:space="preserve"> beads</w:t>
        </w:r>
        <w:r w:rsidR="000F48C6" w:rsidRPr="00960133">
          <w:rPr>
            <w:rStyle w:val="Hyperlink"/>
            <w:noProof/>
          </w:rPr>
          <w:t xml:space="preserve"> for (a) SEBS-TMP and (b</w:t>
        </w:r>
        <w:r w:rsidR="000F48C6" w:rsidRPr="00960133">
          <w:rPr>
            <w:rStyle w:val="Hyperlink"/>
            <w:rFonts w:hint="eastAsia"/>
            <w:noProof/>
          </w:rPr>
          <w:t>) SEBS-MIm. Large clusters of water and OH</w:t>
        </w:r>
        <w:r w:rsidR="000F48C6" w:rsidRPr="00960133">
          <w:rPr>
            <w:rStyle w:val="Hyperlink"/>
            <w:rFonts w:hint="eastAsia"/>
            <w:noProof/>
          </w:rPr>
          <w:t>ˉ</w:t>
        </w:r>
        <w:r w:rsidR="000F48C6" w:rsidRPr="00960133">
          <w:rPr>
            <w:rStyle w:val="Hyperlink"/>
            <w:rFonts w:hint="eastAsia"/>
            <w:noProof/>
          </w:rPr>
          <w:t xml:space="preserve"> beads are formed when </w:t>
        </w:r>
        <w:r w:rsidR="000F48C6" w:rsidRPr="00960133">
          <w:rPr>
            <w:rStyle w:val="Hyperlink"/>
            <w:rFonts w:hint="eastAsia"/>
            <w:noProof/>
          </w:rPr>
          <w:t>λ</w:t>
        </w:r>
        <w:r w:rsidR="000F48C6" w:rsidRPr="00960133">
          <w:rPr>
            <w:rStyle w:val="Hyperlink"/>
            <w:rFonts w:hint="eastAsia"/>
            <w:noProof/>
          </w:rPr>
          <w:t xml:space="preserve"> </w:t>
        </w:r>
        <w:r w:rsidR="000F48C6" w:rsidRPr="00960133">
          <w:rPr>
            <w:rStyle w:val="Hyperlink"/>
            <w:rFonts w:hint="eastAsia"/>
            <w:noProof/>
          </w:rPr>
          <w:t>≥</w:t>
        </w:r>
        <w:r w:rsidR="000F48C6" w:rsidRPr="00960133">
          <w:rPr>
            <w:rStyle w:val="Hyperlink"/>
            <w:rFonts w:hint="eastAsia"/>
            <w:noProof/>
          </w:rPr>
          <w:t xml:space="preserve"> 8 for SEBS-TMP and SEBS-MIm. SEBS-TMP and SEBS-MIm have the almost same cluster sizes</w:t>
        </w:r>
        <w:r w:rsidR="000F48C6" w:rsidRPr="00960133">
          <w:rPr>
            <w:rStyle w:val="Hyperlink"/>
            <w:noProof/>
          </w:rPr>
          <w:t xml:space="preserve"> at λ=8, while larger clusters form in SEBS-TMP than SEBS-MIm at λ=12.</w:t>
        </w:r>
        <w:r w:rsidR="000F48C6">
          <w:rPr>
            <w:noProof/>
            <w:webHidden/>
          </w:rPr>
          <w:tab/>
        </w:r>
        <w:r w:rsidR="000F48C6">
          <w:rPr>
            <w:noProof/>
            <w:webHidden/>
          </w:rPr>
          <w:fldChar w:fldCharType="begin"/>
        </w:r>
        <w:r w:rsidR="000F48C6">
          <w:rPr>
            <w:noProof/>
            <w:webHidden/>
          </w:rPr>
          <w:instrText xml:space="preserve"> PAGEREF _Toc169883484 \h </w:instrText>
        </w:r>
        <w:r w:rsidR="000F48C6">
          <w:rPr>
            <w:noProof/>
            <w:webHidden/>
          </w:rPr>
        </w:r>
        <w:r w:rsidR="000F48C6">
          <w:rPr>
            <w:noProof/>
            <w:webHidden/>
          </w:rPr>
          <w:fldChar w:fldCharType="separate"/>
        </w:r>
        <w:r w:rsidR="000F48C6">
          <w:rPr>
            <w:noProof/>
            <w:webHidden/>
          </w:rPr>
          <w:t>29</w:t>
        </w:r>
        <w:r w:rsidR="000F48C6">
          <w:rPr>
            <w:noProof/>
            <w:webHidden/>
          </w:rPr>
          <w:fldChar w:fldCharType="end"/>
        </w:r>
      </w:hyperlink>
    </w:p>
    <w:p w14:paraId="6CDD0A7D" w14:textId="29516480"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85" w:history="1">
        <w:r w:rsidR="000F48C6" w:rsidRPr="00960133">
          <w:rPr>
            <w:rStyle w:val="Hyperlink"/>
            <w:b/>
            <w:bCs/>
            <w:noProof/>
          </w:rPr>
          <w:t>Figure</w:t>
        </w:r>
        <w:r w:rsidR="000F48C6" w:rsidRPr="00960133">
          <w:rPr>
            <w:rStyle w:val="Hyperlink"/>
            <w:noProof/>
          </w:rPr>
          <w:t xml:space="preserve"> 3.7.</w:t>
        </w:r>
        <w:r w:rsidR="000F48C6" w:rsidRPr="00960133">
          <w:rPr>
            <w:rStyle w:val="Hyperlink"/>
            <w:b/>
            <w:bCs/>
            <w:noProof/>
          </w:rPr>
          <w:t xml:space="preserve"> </w:t>
        </w:r>
        <w:r w:rsidR="000F48C6" w:rsidRPr="00960133">
          <w:rPr>
            <w:rStyle w:val="Hyperlink"/>
            <w:noProof/>
          </w:rPr>
          <w:t xml:space="preserve">Five largest clusters of water and </w:t>
        </w:r>
        <w:r w:rsidR="000F48C6" w:rsidRPr="00960133">
          <w:rPr>
            <w:rStyle w:val="Hyperlink"/>
            <w:noProof/>
            <w:lang w:val="en-AU"/>
          </w:rPr>
          <w:t>OH</w:t>
        </w:r>
        <w:r w:rsidR="000F48C6" w:rsidRPr="00960133">
          <w:rPr>
            <w:rStyle w:val="Hyperlink"/>
            <w:rFonts w:hint="eastAsia"/>
            <w:noProof/>
            <w:lang w:val="x-none"/>
          </w:rPr>
          <w:t>ˉ</w:t>
        </w:r>
        <w:r w:rsidR="000F48C6" w:rsidRPr="00960133">
          <w:rPr>
            <w:rStyle w:val="Hyperlink"/>
            <w:noProof/>
            <w:lang w:val="en-AU"/>
          </w:rPr>
          <w:t xml:space="preserve"> </w:t>
        </w:r>
        <w:r w:rsidR="000F48C6" w:rsidRPr="00960133">
          <w:rPr>
            <w:rStyle w:val="Hyperlink"/>
            <w:noProof/>
          </w:rPr>
          <w:t xml:space="preserve">beads at </w:t>
        </w:r>
        <w:r w:rsidR="000F48C6" w:rsidRPr="00960133">
          <w:rPr>
            <w:rStyle w:val="Hyperlink"/>
            <w:noProof/>
            <w:lang w:val="x-none"/>
          </w:rPr>
          <w:t>λ = 4, 8, 12, 16</w:t>
        </w:r>
        <w:r w:rsidR="000F48C6" w:rsidRPr="00960133">
          <w:rPr>
            <w:rStyle w:val="Hyperlink"/>
            <w:noProof/>
          </w:rPr>
          <w:t xml:space="preserve"> in: (a) </w:t>
        </w:r>
        <w:r w:rsidR="000F48C6" w:rsidRPr="00960133">
          <w:rPr>
            <w:rStyle w:val="Hyperlink"/>
            <w:noProof/>
            <w:lang w:val="en-AU"/>
          </w:rPr>
          <w:t>SEBS-TMP; and (b) SEBS- MIm.</w:t>
        </w:r>
        <w:r w:rsidR="000F48C6">
          <w:rPr>
            <w:noProof/>
            <w:webHidden/>
          </w:rPr>
          <w:tab/>
        </w:r>
        <w:r w:rsidR="000F48C6">
          <w:rPr>
            <w:noProof/>
            <w:webHidden/>
          </w:rPr>
          <w:fldChar w:fldCharType="begin"/>
        </w:r>
        <w:r w:rsidR="000F48C6">
          <w:rPr>
            <w:noProof/>
            <w:webHidden/>
          </w:rPr>
          <w:instrText xml:space="preserve"> PAGEREF _Toc169883485 \h </w:instrText>
        </w:r>
        <w:r w:rsidR="000F48C6">
          <w:rPr>
            <w:noProof/>
            <w:webHidden/>
          </w:rPr>
        </w:r>
        <w:r w:rsidR="000F48C6">
          <w:rPr>
            <w:noProof/>
            <w:webHidden/>
          </w:rPr>
          <w:fldChar w:fldCharType="separate"/>
        </w:r>
        <w:r w:rsidR="000F48C6">
          <w:rPr>
            <w:noProof/>
            <w:webHidden/>
          </w:rPr>
          <w:t>29</w:t>
        </w:r>
        <w:r w:rsidR="000F48C6">
          <w:rPr>
            <w:noProof/>
            <w:webHidden/>
          </w:rPr>
          <w:fldChar w:fldCharType="end"/>
        </w:r>
      </w:hyperlink>
    </w:p>
    <w:p w14:paraId="76E853F2" w14:textId="7103B0E6"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86" w:history="1">
        <w:r w:rsidR="000F48C6" w:rsidRPr="00960133">
          <w:rPr>
            <w:rStyle w:val="Hyperlink"/>
            <w:b/>
            <w:bCs/>
            <w:noProof/>
          </w:rPr>
          <w:t>Figure</w:t>
        </w:r>
        <w:r w:rsidR="000F48C6" w:rsidRPr="00960133">
          <w:rPr>
            <w:rStyle w:val="Hyperlink"/>
            <w:noProof/>
          </w:rPr>
          <w:t xml:space="preserve"> 3.8.</w:t>
        </w:r>
        <w:r w:rsidR="000F48C6" w:rsidRPr="00960133">
          <w:rPr>
            <w:rStyle w:val="Hyperlink"/>
            <w:b/>
            <w:bCs/>
            <w:noProof/>
          </w:rPr>
          <w:t xml:space="preserve"> </w:t>
        </w:r>
        <w:r w:rsidR="000F48C6" w:rsidRPr="00960133">
          <w:rPr>
            <w:rStyle w:val="Hyperlink"/>
            <w:noProof/>
          </w:rPr>
          <w:t xml:space="preserve">Simulated morphology of the SEBS-TMA in the alkaline form, in the chloride form, and in the bromide form at different hydration levels: </w:t>
        </w:r>
        <w:r w:rsidR="000F48C6" w:rsidRPr="00960133">
          <w:rPr>
            <w:rStyle w:val="Hyperlink"/>
            <w:rFonts w:hint="eastAsia"/>
            <w:noProof/>
          </w:rPr>
          <w:t>λ</w:t>
        </w:r>
        <w:r w:rsidR="000F48C6" w:rsidRPr="00960133">
          <w:rPr>
            <w:rStyle w:val="Hyperlink"/>
            <w:rFonts w:hint="eastAsia"/>
            <w:noProof/>
          </w:rPr>
          <w:t xml:space="preserve"> = 4, 8, 12, 16, and 20. Color code: Bs and Bm (orange); Ph (mauve); TMM (green); TMA+ (purple); OH</w:t>
        </w:r>
        <w:r w:rsidR="000F48C6" w:rsidRPr="00960133">
          <w:rPr>
            <w:rStyle w:val="Hyperlink"/>
            <w:rFonts w:hint="eastAsia"/>
            <w:noProof/>
          </w:rPr>
          <w:t>ˉ</w:t>
        </w:r>
        <w:r w:rsidR="000F48C6" w:rsidRPr="00960133">
          <w:rPr>
            <w:rStyle w:val="Hyperlink"/>
            <w:rFonts w:hint="eastAsia"/>
            <w:noProof/>
          </w:rPr>
          <w:t xml:space="preserve"> (pink); Cl</w:t>
        </w:r>
        <w:r w:rsidR="000F48C6" w:rsidRPr="00960133">
          <w:rPr>
            <w:rStyle w:val="Hyperlink"/>
            <w:rFonts w:hint="eastAsia"/>
            <w:noProof/>
          </w:rPr>
          <w:t>ˉ</w:t>
        </w:r>
        <w:r w:rsidR="000F48C6" w:rsidRPr="00960133">
          <w:rPr>
            <w:rStyle w:val="Hyperlink"/>
            <w:rFonts w:hint="eastAsia"/>
            <w:noProof/>
          </w:rPr>
          <w:t xml:space="preserve"> (light green); Br</w:t>
        </w:r>
        <w:r w:rsidR="000F48C6" w:rsidRPr="00960133">
          <w:rPr>
            <w:rStyle w:val="Hyperlink"/>
            <w:rFonts w:hint="eastAsia"/>
            <w:noProof/>
          </w:rPr>
          <w:t>ˉ</w:t>
        </w:r>
        <w:r w:rsidR="000F48C6" w:rsidRPr="00960133">
          <w:rPr>
            <w:rStyle w:val="Hyperlink"/>
            <w:rFonts w:hint="eastAsia"/>
            <w:noProof/>
          </w:rPr>
          <w:t xml:space="preserve"> (red); and W (blue).</w:t>
        </w:r>
        <w:r w:rsidR="000F48C6">
          <w:rPr>
            <w:noProof/>
            <w:webHidden/>
          </w:rPr>
          <w:tab/>
        </w:r>
        <w:r w:rsidR="000F48C6">
          <w:rPr>
            <w:noProof/>
            <w:webHidden/>
          </w:rPr>
          <w:fldChar w:fldCharType="begin"/>
        </w:r>
        <w:r w:rsidR="000F48C6">
          <w:rPr>
            <w:noProof/>
            <w:webHidden/>
          </w:rPr>
          <w:instrText xml:space="preserve"> PAGEREF _Toc169883486 \h </w:instrText>
        </w:r>
        <w:r w:rsidR="000F48C6">
          <w:rPr>
            <w:noProof/>
            <w:webHidden/>
          </w:rPr>
        </w:r>
        <w:r w:rsidR="000F48C6">
          <w:rPr>
            <w:noProof/>
            <w:webHidden/>
          </w:rPr>
          <w:fldChar w:fldCharType="separate"/>
        </w:r>
        <w:r w:rsidR="000F48C6">
          <w:rPr>
            <w:noProof/>
            <w:webHidden/>
          </w:rPr>
          <w:t>31</w:t>
        </w:r>
        <w:r w:rsidR="000F48C6">
          <w:rPr>
            <w:noProof/>
            <w:webHidden/>
          </w:rPr>
          <w:fldChar w:fldCharType="end"/>
        </w:r>
      </w:hyperlink>
    </w:p>
    <w:p w14:paraId="49E9528A" w14:textId="5C79EC7B"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87" w:history="1">
        <w:r w:rsidR="000F48C6" w:rsidRPr="00960133">
          <w:rPr>
            <w:rStyle w:val="Hyperlink"/>
            <w:b/>
            <w:bCs/>
            <w:noProof/>
          </w:rPr>
          <w:t>Figure</w:t>
        </w:r>
        <w:r w:rsidR="000F48C6" w:rsidRPr="00960133">
          <w:rPr>
            <w:rStyle w:val="Hyperlink"/>
            <w:noProof/>
          </w:rPr>
          <w:t xml:space="preserve"> 3.9.</w:t>
        </w:r>
        <w:r w:rsidR="000F48C6" w:rsidRPr="00960133">
          <w:rPr>
            <w:rStyle w:val="Hyperlink"/>
            <w:b/>
            <w:bCs/>
            <w:noProof/>
          </w:rPr>
          <w:t xml:space="preserve"> </w:t>
        </w:r>
        <w:r w:rsidR="000F48C6" w:rsidRPr="00960133">
          <w:rPr>
            <w:rStyle w:val="Hyperlink"/>
            <w:noProof/>
          </w:rPr>
          <w:t>Simulated morphology of the hydrated AEM in different forms at</w:t>
        </w:r>
        <w:r w:rsidR="000F48C6" w:rsidRPr="00960133">
          <w:rPr>
            <w:rStyle w:val="Hyperlink"/>
            <w:noProof/>
            <w:lang w:val="x-none"/>
          </w:rPr>
          <w:t xml:space="preserve"> λ </w:t>
        </w:r>
        <w:r w:rsidR="000F48C6" w:rsidRPr="00960133">
          <w:rPr>
            <w:rStyle w:val="Hyperlink"/>
            <w:noProof/>
          </w:rPr>
          <w:t xml:space="preserve">= </w:t>
        </w:r>
        <w:r w:rsidR="000F48C6" w:rsidRPr="00960133">
          <w:rPr>
            <w:rStyle w:val="Hyperlink"/>
            <w:noProof/>
            <w:lang w:val="x-none"/>
          </w:rPr>
          <w:t>8</w:t>
        </w:r>
        <w:r w:rsidR="000F48C6" w:rsidRPr="00960133">
          <w:rPr>
            <w:rStyle w:val="Hyperlink"/>
            <w:noProof/>
          </w:rPr>
          <w:t xml:space="preserve">. (a) </w:t>
        </w:r>
        <w:r w:rsidR="000F48C6" w:rsidRPr="00960133">
          <w:rPr>
            <w:rStyle w:val="Hyperlink"/>
            <w:noProof/>
            <w:lang w:val="en-AU"/>
          </w:rPr>
          <w:t>TMA</w:t>
        </w:r>
        <w:r w:rsidR="000F48C6" w:rsidRPr="00960133">
          <w:rPr>
            <w:rStyle w:val="Hyperlink"/>
            <w:noProof/>
            <w:vertAlign w:val="superscript"/>
            <w:lang w:val="en-AU"/>
          </w:rPr>
          <w:t>+</w:t>
        </w:r>
        <w:r w:rsidR="000F48C6" w:rsidRPr="00960133">
          <w:rPr>
            <w:rStyle w:val="Hyperlink"/>
            <w:noProof/>
            <w:lang w:val="en-AU"/>
          </w:rPr>
          <w:t xml:space="preserve"> in Br</w:t>
        </w:r>
        <w:r w:rsidR="000F48C6" w:rsidRPr="00960133">
          <w:rPr>
            <w:rStyle w:val="Hyperlink"/>
            <w:rFonts w:hint="eastAsia"/>
            <w:noProof/>
            <w:lang w:val="x-none"/>
          </w:rPr>
          <w:t>ˉ</w:t>
        </w:r>
        <w:r w:rsidR="000F48C6" w:rsidRPr="00960133">
          <w:rPr>
            <w:rStyle w:val="Hyperlink"/>
            <w:noProof/>
            <w:lang w:val="en-AU"/>
          </w:rPr>
          <w:t>(H</w:t>
        </w:r>
        <w:r w:rsidR="000F48C6" w:rsidRPr="00960133">
          <w:rPr>
            <w:rStyle w:val="Hyperlink"/>
            <w:noProof/>
            <w:vertAlign w:val="subscript"/>
            <w:lang w:val="en-AU"/>
          </w:rPr>
          <w:t>2</w:t>
        </w:r>
        <w:r w:rsidR="000F48C6" w:rsidRPr="00960133">
          <w:rPr>
            <w:rStyle w:val="Hyperlink"/>
            <w:noProof/>
            <w:lang w:val="en-AU"/>
          </w:rPr>
          <w:t>O)</w:t>
        </w:r>
        <w:r w:rsidR="000F48C6" w:rsidRPr="00960133">
          <w:rPr>
            <w:rStyle w:val="Hyperlink"/>
            <w:noProof/>
            <w:vertAlign w:val="subscript"/>
            <w:lang w:val="en-AU"/>
          </w:rPr>
          <w:t>3</w:t>
        </w:r>
        <w:r w:rsidR="000F48C6" w:rsidRPr="00960133">
          <w:rPr>
            <w:rStyle w:val="Hyperlink"/>
            <w:noProof/>
            <w:lang w:val="en-AU"/>
          </w:rPr>
          <w:t>; (b) TMA</w:t>
        </w:r>
        <w:r w:rsidR="000F48C6" w:rsidRPr="00960133">
          <w:rPr>
            <w:rStyle w:val="Hyperlink"/>
            <w:noProof/>
            <w:vertAlign w:val="superscript"/>
            <w:lang w:val="en-AU"/>
          </w:rPr>
          <w:t xml:space="preserve">+ </w:t>
        </w:r>
        <w:r w:rsidR="000F48C6" w:rsidRPr="00960133">
          <w:rPr>
            <w:rStyle w:val="Hyperlink"/>
            <w:noProof/>
            <w:lang w:val="en-AU"/>
          </w:rPr>
          <w:t>in Cl</w:t>
        </w:r>
        <w:r w:rsidR="000F48C6" w:rsidRPr="00960133">
          <w:rPr>
            <w:rStyle w:val="Hyperlink"/>
            <w:rFonts w:hint="eastAsia"/>
            <w:noProof/>
            <w:lang w:val="x-none"/>
          </w:rPr>
          <w:t>ˉ</w:t>
        </w:r>
        <w:r w:rsidR="000F48C6" w:rsidRPr="00960133">
          <w:rPr>
            <w:rStyle w:val="Hyperlink"/>
            <w:noProof/>
            <w:lang w:val="en-AU"/>
          </w:rPr>
          <w:t>(H</w:t>
        </w:r>
        <w:r w:rsidR="000F48C6" w:rsidRPr="00960133">
          <w:rPr>
            <w:rStyle w:val="Hyperlink"/>
            <w:noProof/>
            <w:vertAlign w:val="subscript"/>
            <w:lang w:val="en-AU"/>
          </w:rPr>
          <w:t>2</w:t>
        </w:r>
        <w:r w:rsidR="000F48C6" w:rsidRPr="00960133">
          <w:rPr>
            <w:rStyle w:val="Hyperlink"/>
            <w:noProof/>
            <w:lang w:val="en-AU"/>
          </w:rPr>
          <w:t>O)</w:t>
        </w:r>
        <w:r w:rsidR="000F48C6" w:rsidRPr="00960133">
          <w:rPr>
            <w:rStyle w:val="Hyperlink"/>
            <w:noProof/>
            <w:vertAlign w:val="subscript"/>
            <w:lang w:val="en-AU"/>
          </w:rPr>
          <w:t>3</w:t>
        </w:r>
        <w:r w:rsidR="000F48C6" w:rsidRPr="00960133">
          <w:rPr>
            <w:rStyle w:val="Hyperlink"/>
            <w:noProof/>
            <w:lang w:val="en-AU"/>
          </w:rPr>
          <w:t>; (c) TMA</w:t>
        </w:r>
        <w:r w:rsidR="000F48C6" w:rsidRPr="00960133">
          <w:rPr>
            <w:rStyle w:val="Hyperlink"/>
            <w:noProof/>
            <w:vertAlign w:val="superscript"/>
            <w:lang w:val="en-AU"/>
          </w:rPr>
          <w:t xml:space="preserve">+  </w:t>
        </w:r>
        <w:r w:rsidR="000F48C6" w:rsidRPr="00960133">
          <w:rPr>
            <w:rStyle w:val="Hyperlink"/>
            <w:noProof/>
            <w:lang w:val="en-AU"/>
          </w:rPr>
          <w:t xml:space="preserve"> in OH</w:t>
        </w:r>
        <w:r w:rsidR="000F48C6" w:rsidRPr="00960133">
          <w:rPr>
            <w:rStyle w:val="Hyperlink"/>
            <w:rFonts w:hint="eastAsia"/>
            <w:noProof/>
            <w:lang w:val="x-none"/>
          </w:rPr>
          <w:t>ˉ</w:t>
        </w:r>
        <w:r w:rsidR="000F48C6" w:rsidRPr="00960133">
          <w:rPr>
            <w:rStyle w:val="Hyperlink"/>
            <w:noProof/>
            <w:lang w:val="en-AU"/>
          </w:rPr>
          <w:t>(H</w:t>
        </w:r>
        <w:r w:rsidR="000F48C6" w:rsidRPr="00960133">
          <w:rPr>
            <w:rStyle w:val="Hyperlink"/>
            <w:noProof/>
            <w:vertAlign w:val="subscript"/>
            <w:lang w:val="en-AU"/>
          </w:rPr>
          <w:t>2</w:t>
        </w:r>
        <w:r w:rsidR="000F48C6" w:rsidRPr="00960133">
          <w:rPr>
            <w:rStyle w:val="Hyperlink"/>
            <w:noProof/>
            <w:lang w:val="en-AU"/>
          </w:rPr>
          <w:t>O)</w:t>
        </w:r>
        <w:r w:rsidR="000F48C6" w:rsidRPr="00960133">
          <w:rPr>
            <w:rStyle w:val="Hyperlink"/>
            <w:noProof/>
            <w:vertAlign w:val="subscript"/>
            <w:lang w:val="en-AU"/>
          </w:rPr>
          <w:t>3</w:t>
        </w:r>
        <w:r w:rsidR="000F48C6" w:rsidRPr="00960133">
          <w:rPr>
            <w:rStyle w:val="Hyperlink"/>
            <w:noProof/>
            <w:lang w:val="en-AU"/>
          </w:rPr>
          <w:t>. Color code: TMA</w:t>
        </w:r>
        <w:r w:rsidR="000F48C6" w:rsidRPr="00960133">
          <w:rPr>
            <w:rStyle w:val="Hyperlink"/>
            <w:noProof/>
            <w:vertAlign w:val="superscript"/>
            <w:lang w:val="en-AU"/>
          </w:rPr>
          <w:t>+</w:t>
        </w:r>
        <w:r w:rsidR="000F48C6" w:rsidRPr="00960133">
          <w:rPr>
            <w:rStyle w:val="Hyperlink"/>
            <w:noProof/>
            <w:lang w:val="en-AU"/>
          </w:rPr>
          <w:t xml:space="preserve"> (purple); Br</w:t>
        </w:r>
        <w:r w:rsidR="000F48C6" w:rsidRPr="00960133">
          <w:rPr>
            <w:rStyle w:val="Hyperlink"/>
            <w:rFonts w:hint="eastAsia"/>
            <w:noProof/>
            <w:lang w:val="x-none"/>
          </w:rPr>
          <w:t>ˉ</w:t>
        </w:r>
        <w:r w:rsidR="000F48C6" w:rsidRPr="00960133">
          <w:rPr>
            <w:rStyle w:val="Hyperlink"/>
            <w:noProof/>
          </w:rPr>
          <w:t xml:space="preserve"> (red); </w:t>
        </w:r>
        <w:r w:rsidR="000F48C6" w:rsidRPr="00960133">
          <w:rPr>
            <w:rStyle w:val="Hyperlink"/>
            <w:noProof/>
            <w:lang w:val="en-AU"/>
          </w:rPr>
          <w:t>Cl</w:t>
        </w:r>
        <w:r w:rsidR="000F48C6" w:rsidRPr="00960133">
          <w:rPr>
            <w:rStyle w:val="Hyperlink"/>
            <w:rFonts w:hint="eastAsia"/>
            <w:noProof/>
            <w:lang w:val="x-none"/>
          </w:rPr>
          <w:t>ˉ</w:t>
        </w:r>
        <w:r w:rsidR="000F48C6" w:rsidRPr="00960133">
          <w:rPr>
            <w:rStyle w:val="Hyperlink"/>
            <w:noProof/>
          </w:rPr>
          <w:t xml:space="preserve"> (light green); </w:t>
        </w:r>
        <w:r w:rsidR="000F48C6" w:rsidRPr="00960133">
          <w:rPr>
            <w:rStyle w:val="Hyperlink"/>
            <w:noProof/>
            <w:lang w:val="en-AU"/>
          </w:rPr>
          <w:t>OH</w:t>
        </w:r>
        <w:r w:rsidR="000F48C6" w:rsidRPr="00960133">
          <w:rPr>
            <w:rStyle w:val="Hyperlink"/>
            <w:rFonts w:hint="eastAsia"/>
            <w:noProof/>
            <w:lang w:val="x-none"/>
          </w:rPr>
          <w:t>ˉ</w:t>
        </w:r>
        <w:r w:rsidR="000F48C6" w:rsidRPr="00960133">
          <w:rPr>
            <w:rStyle w:val="Hyperlink"/>
            <w:noProof/>
          </w:rPr>
          <w:t xml:space="preserve"> (pink); and W (blue).</w:t>
        </w:r>
        <w:r w:rsidR="000F48C6">
          <w:rPr>
            <w:noProof/>
            <w:webHidden/>
          </w:rPr>
          <w:tab/>
        </w:r>
        <w:r w:rsidR="000F48C6">
          <w:rPr>
            <w:noProof/>
            <w:webHidden/>
          </w:rPr>
          <w:fldChar w:fldCharType="begin"/>
        </w:r>
        <w:r w:rsidR="000F48C6">
          <w:rPr>
            <w:noProof/>
            <w:webHidden/>
          </w:rPr>
          <w:instrText xml:space="preserve"> PAGEREF _Toc169883487 \h </w:instrText>
        </w:r>
        <w:r w:rsidR="000F48C6">
          <w:rPr>
            <w:noProof/>
            <w:webHidden/>
          </w:rPr>
        </w:r>
        <w:r w:rsidR="000F48C6">
          <w:rPr>
            <w:noProof/>
            <w:webHidden/>
          </w:rPr>
          <w:fldChar w:fldCharType="separate"/>
        </w:r>
        <w:r w:rsidR="000F48C6">
          <w:rPr>
            <w:noProof/>
            <w:webHidden/>
          </w:rPr>
          <w:t>31</w:t>
        </w:r>
        <w:r w:rsidR="000F48C6">
          <w:rPr>
            <w:noProof/>
            <w:webHidden/>
          </w:rPr>
          <w:fldChar w:fldCharType="end"/>
        </w:r>
      </w:hyperlink>
    </w:p>
    <w:p w14:paraId="17105A11" w14:textId="27BADBD0"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88" w:history="1">
        <w:r w:rsidR="000F48C6" w:rsidRPr="00960133">
          <w:rPr>
            <w:rStyle w:val="Hyperlink"/>
            <w:b/>
            <w:bCs/>
            <w:noProof/>
          </w:rPr>
          <w:t>Figure</w:t>
        </w:r>
        <w:r w:rsidR="000F48C6" w:rsidRPr="00960133">
          <w:rPr>
            <w:rStyle w:val="Hyperlink"/>
            <w:noProof/>
          </w:rPr>
          <w:t xml:space="preserve"> 3.10.</w:t>
        </w:r>
        <w:r w:rsidR="000F48C6" w:rsidRPr="00960133">
          <w:rPr>
            <w:rStyle w:val="Hyperlink"/>
            <w:b/>
            <w:bCs/>
            <w:noProof/>
          </w:rPr>
          <w:t xml:space="preserve"> </w:t>
        </w:r>
        <w:r w:rsidR="000F48C6" w:rsidRPr="00960133">
          <w:rPr>
            <w:rStyle w:val="Hyperlink"/>
            <w:noProof/>
          </w:rPr>
          <w:t>W-W RDFs for the hydrated AEM in the alkaline (solid line), chloride (dashdotted line), and bromide (dash line) forms at various levels of hydration. Color scheme: λ = 8 (black); λ = 12 (red); λ = 16 (green); and λ = 20 (blue).</w:t>
        </w:r>
        <w:r w:rsidR="000F48C6">
          <w:rPr>
            <w:noProof/>
            <w:webHidden/>
          </w:rPr>
          <w:tab/>
        </w:r>
        <w:r w:rsidR="000F48C6">
          <w:rPr>
            <w:noProof/>
            <w:webHidden/>
          </w:rPr>
          <w:fldChar w:fldCharType="begin"/>
        </w:r>
        <w:r w:rsidR="000F48C6">
          <w:rPr>
            <w:noProof/>
            <w:webHidden/>
          </w:rPr>
          <w:instrText xml:space="preserve"> PAGEREF _Toc169883488 \h </w:instrText>
        </w:r>
        <w:r w:rsidR="000F48C6">
          <w:rPr>
            <w:noProof/>
            <w:webHidden/>
          </w:rPr>
        </w:r>
        <w:r w:rsidR="000F48C6">
          <w:rPr>
            <w:noProof/>
            <w:webHidden/>
          </w:rPr>
          <w:fldChar w:fldCharType="separate"/>
        </w:r>
        <w:r w:rsidR="000F48C6">
          <w:rPr>
            <w:noProof/>
            <w:webHidden/>
          </w:rPr>
          <w:t>33</w:t>
        </w:r>
        <w:r w:rsidR="000F48C6">
          <w:rPr>
            <w:noProof/>
            <w:webHidden/>
          </w:rPr>
          <w:fldChar w:fldCharType="end"/>
        </w:r>
      </w:hyperlink>
    </w:p>
    <w:p w14:paraId="695C0129" w14:textId="3FFE924A"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89" w:history="1">
        <w:r w:rsidR="000F48C6" w:rsidRPr="00960133">
          <w:rPr>
            <w:rStyle w:val="Hyperlink"/>
            <w:b/>
            <w:bCs/>
            <w:noProof/>
          </w:rPr>
          <w:t>Figure</w:t>
        </w:r>
        <w:r w:rsidR="000F48C6" w:rsidRPr="00960133">
          <w:rPr>
            <w:rStyle w:val="Hyperlink"/>
            <w:noProof/>
          </w:rPr>
          <w:t xml:space="preserve"> 3.11.</w:t>
        </w:r>
        <w:r w:rsidR="000F48C6" w:rsidRPr="00960133">
          <w:rPr>
            <w:rStyle w:val="Hyperlink"/>
            <w:b/>
            <w:bCs/>
            <w:noProof/>
          </w:rPr>
          <w:t xml:space="preserve"> </w:t>
        </w:r>
        <w:r w:rsidR="000F48C6" w:rsidRPr="00960133">
          <w:rPr>
            <w:rStyle w:val="Hyperlink"/>
            <w:noProof/>
          </w:rPr>
          <w:t>Simulated morphology of the SEBS-TMA in the bicarbonate form, and in the carbonate form at different hydration levels: λ = 4, 8, 12, 16, and 20. Color code: Bs and Bm (orange); Ph (mauve); TMM (green); TMA</w:t>
        </w:r>
        <w:r w:rsidR="000F48C6" w:rsidRPr="00960133">
          <w:rPr>
            <w:rStyle w:val="Hyperlink"/>
            <w:noProof/>
            <w:vertAlign w:val="superscript"/>
          </w:rPr>
          <w:t>+</w:t>
        </w:r>
        <w:r w:rsidR="000F48C6" w:rsidRPr="00960133">
          <w:rPr>
            <w:rStyle w:val="Hyperlink"/>
            <w:noProof/>
          </w:rPr>
          <w:t xml:space="preserve"> (purple); HCO</w:t>
        </w:r>
        <w:r w:rsidR="000F48C6" w:rsidRPr="00960133">
          <w:rPr>
            <w:rStyle w:val="Hyperlink"/>
            <w:noProof/>
            <w:vertAlign w:val="subscript"/>
          </w:rPr>
          <w:t>3</w:t>
        </w:r>
        <w:r w:rsidR="000F48C6" w:rsidRPr="00960133">
          <w:rPr>
            <w:rStyle w:val="Hyperlink"/>
            <w:rFonts w:hint="eastAsia"/>
            <w:noProof/>
          </w:rPr>
          <w:t>ˉ</w:t>
        </w:r>
        <w:r w:rsidR="000F48C6" w:rsidRPr="00960133">
          <w:rPr>
            <w:rStyle w:val="Hyperlink"/>
            <w:rFonts w:hint="eastAsia"/>
            <w:noProof/>
          </w:rPr>
          <w:t xml:space="preserve"> (</w:t>
        </w:r>
        <w:r w:rsidR="000F48C6" w:rsidRPr="00960133">
          <w:rPr>
            <w:rStyle w:val="Hyperlink"/>
            <w:noProof/>
          </w:rPr>
          <w:t>cyan); CO</w:t>
        </w:r>
        <w:r w:rsidR="000F48C6" w:rsidRPr="00960133">
          <w:rPr>
            <w:rStyle w:val="Hyperlink"/>
            <w:noProof/>
            <w:vertAlign w:val="subscript"/>
          </w:rPr>
          <w:t>3</w:t>
        </w:r>
        <w:r w:rsidR="000F48C6" w:rsidRPr="00960133">
          <w:rPr>
            <w:rStyle w:val="Hyperlink"/>
            <w:noProof/>
            <w:vertAlign w:val="superscript"/>
          </w:rPr>
          <w:t>2</w:t>
        </w:r>
        <w:r w:rsidR="000F48C6" w:rsidRPr="00960133">
          <w:rPr>
            <w:rStyle w:val="Hyperlink"/>
            <w:rFonts w:eastAsia="DengXian"/>
            <w:noProof/>
            <w:vertAlign w:val="superscript"/>
          </w:rPr>
          <w:t>-</w:t>
        </w:r>
        <w:r w:rsidR="000F48C6" w:rsidRPr="00960133">
          <w:rPr>
            <w:rStyle w:val="Hyperlink"/>
            <w:noProof/>
          </w:rPr>
          <w:t xml:space="preserve"> (greenyellow); and W (blue).</w:t>
        </w:r>
        <w:r w:rsidR="000F48C6">
          <w:rPr>
            <w:noProof/>
            <w:webHidden/>
          </w:rPr>
          <w:tab/>
        </w:r>
        <w:r w:rsidR="000F48C6">
          <w:rPr>
            <w:noProof/>
            <w:webHidden/>
          </w:rPr>
          <w:fldChar w:fldCharType="begin"/>
        </w:r>
        <w:r w:rsidR="000F48C6">
          <w:rPr>
            <w:noProof/>
            <w:webHidden/>
          </w:rPr>
          <w:instrText xml:space="preserve"> PAGEREF _Toc169883489 \h </w:instrText>
        </w:r>
        <w:r w:rsidR="000F48C6">
          <w:rPr>
            <w:noProof/>
            <w:webHidden/>
          </w:rPr>
        </w:r>
        <w:r w:rsidR="000F48C6">
          <w:rPr>
            <w:noProof/>
            <w:webHidden/>
          </w:rPr>
          <w:fldChar w:fldCharType="separate"/>
        </w:r>
        <w:r w:rsidR="000F48C6">
          <w:rPr>
            <w:noProof/>
            <w:webHidden/>
          </w:rPr>
          <w:t>33</w:t>
        </w:r>
        <w:r w:rsidR="000F48C6">
          <w:rPr>
            <w:noProof/>
            <w:webHidden/>
          </w:rPr>
          <w:fldChar w:fldCharType="end"/>
        </w:r>
      </w:hyperlink>
    </w:p>
    <w:p w14:paraId="09A56A93" w14:textId="22B5F3D1"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90" w:history="1">
        <w:r w:rsidR="000F48C6" w:rsidRPr="00960133">
          <w:rPr>
            <w:rStyle w:val="Hyperlink"/>
            <w:b/>
            <w:bCs/>
            <w:noProof/>
          </w:rPr>
          <w:t>Figure</w:t>
        </w:r>
        <w:r w:rsidR="000F48C6" w:rsidRPr="00960133">
          <w:rPr>
            <w:rStyle w:val="Hyperlink"/>
            <w:noProof/>
          </w:rPr>
          <w:t xml:space="preserve"> 3.12.</w:t>
        </w:r>
        <w:r w:rsidR="000F48C6" w:rsidRPr="00960133">
          <w:rPr>
            <w:rStyle w:val="Hyperlink"/>
            <w:b/>
            <w:bCs/>
            <w:noProof/>
          </w:rPr>
          <w:t xml:space="preserve"> </w:t>
        </w:r>
        <w:r w:rsidR="000F48C6" w:rsidRPr="00960133">
          <w:rPr>
            <w:rStyle w:val="Hyperlink"/>
            <w:noProof/>
          </w:rPr>
          <w:t>Simulated morphology of the SEBS-TMA in the alkaline form with different percentages of carbonation, at two hydration levels: λ = 8 and 20. Color code: Bs and Bm (orange); Ph (mauve); TMM (green); TMA</w:t>
        </w:r>
        <w:r w:rsidR="000F48C6" w:rsidRPr="00960133">
          <w:rPr>
            <w:rStyle w:val="Hyperlink"/>
            <w:noProof/>
            <w:vertAlign w:val="superscript"/>
          </w:rPr>
          <w:t>+</w:t>
        </w:r>
        <w:r w:rsidR="000F48C6" w:rsidRPr="00960133">
          <w:rPr>
            <w:rStyle w:val="Hyperlink"/>
            <w:rFonts w:hint="eastAsia"/>
            <w:noProof/>
          </w:rPr>
          <w:t xml:space="preserve"> (purple); OH</w:t>
        </w:r>
        <w:r w:rsidR="000F48C6" w:rsidRPr="00960133">
          <w:rPr>
            <w:rStyle w:val="Hyperlink"/>
            <w:rFonts w:hint="eastAsia"/>
            <w:noProof/>
          </w:rPr>
          <w:t>ˉ</w:t>
        </w:r>
        <w:r w:rsidR="000F48C6" w:rsidRPr="00960133">
          <w:rPr>
            <w:rStyle w:val="Hyperlink"/>
            <w:rFonts w:hint="eastAsia"/>
            <w:noProof/>
          </w:rPr>
          <w:t xml:space="preserve"> (pink); </w:t>
        </w:r>
        <w:r w:rsidR="000F48C6" w:rsidRPr="00960133">
          <w:rPr>
            <w:rStyle w:val="Hyperlink"/>
            <w:noProof/>
          </w:rPr>
          <w:t>HCO</w:t>
        </w:r>
        <w:r w:rsidR="000F48C6" w:rsidRPr="00960133">
          <w:rPr>
            <w:rStyle w:val="Hyperlink"/>
            <w:noProof/>
            <w:vertAlign w:val="subscript"/>
          </w:rPr>
          <w:t>3</w:t>
        </w:r>
        <w:r w:rsidR="000F48C6" w:rsidRPr="00960133">
          <w:rPr>
            <w:rStyle w:val="Hyperlink"/>
            <w:rFonts w:hint="eastAsia"/>
            <w:noProof/>
          </w:rPr>
          <w:t>ˉ</w:t>
        </w:r>
        <w:r w:rsidR="000F48C6" w:rsidRPr="00960133">
          <w:rPr>
            <w:rStyle w:val="Hyperlink"/>
            <w:rFonts w:hint="eastAsia"/>
            <w:noProof/>
          </w:rPr>
          <w:t xml:space="preserve"> (</w:t>
        </w:r>
        <w:r w:rsidR="000F48C6" w:rsidRPr="00960133">
          <w:rPr>
            <w:rStyle w:val="Hyperlink"/>
            <w:noProof/>
          </w:rPr>
          <w:t>cyan); and W (blue).</w:t>
        </w:r>
        <w:r w:rsidR="000F48C6">
          <w:rPr>
            <w:noProof/>
            <w:webHidden/>
          </w:rPr>
          <w:tab/>
        </w:r>
        <w:r w:rsidR="000F48C6">
          <w:rPr>
            <w:noProof/>
            <w:webHidden/>
          </w:rPr>
          <w:fldChar w:fldCharType="begin"/>
        </w:r>
        <w:r w:rsidR="000F48C6">
          <w:rPr>
            <w:noProof/>
            <w:webHidden/>
          </w:rPr>
          <w:instrText xml:space="preserve"> PAGEREF _Toc169883490 \h </w:instrText>
        </w:r>
        <w:r w:rsidR="000F48C6">
          <w:rPr>
            <w:noProof/>
            <w:webHidden/>
          </w:rPr>
        </w:r>
        <w:r w:rsidR="000F48C6">
          <w:rPr>
            <w:noProof/>
            <w:webHidden/>
          </w:rPr>
          <w:fldChar w:fldCharType="separate"/>
        </w:r>
        <w:r w:rsidR="000F48C6">
          <w:rPr>
            <w:noProof/>
            <w:webHidden/>
          </w:rPr>
          <w:t>35</w:t>
        </w:r>
        <w:r w:rsidR="000F48C6">
          <w:rPr>
            <w:noProof/>
            <w:webHidden/>
          </w:rPr>
          <w:fldChar w:fldCharType="end"/>
        </w:r>
      </w:hyperlink>
    </w:p>
    <w:p w14:paraId="29F6335D" w14:textId="73531126"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91" w:history="1">
        <w:r w:rsidR="000F48C6" w:rsidRPr="00960133">
          <w:rPr>
            <w:rStyle w:val="Hyperlink"/>
            <w:b/>
            <w:bCs/>
            <w:noProof/>
          </w:rPr>
          <w:t>Figure</w:t>
        </w:r>
        <w:r w:rsidR="000F48C6" w:rsidRPr="00960133">
          <w:rPr>
            <w:rStyle w:val="Hyperlink"/>
            <w:noProof/>
          </w:rPr>
          <w:t xml:space="preserve"> 3.13.</w:t>
        </w:r>
        <w:r w:rsidR="000F48C6" w:rsidRPr="00960133">
          <w:rPr>
            <w:rStyle w:val="Hyperlink"/>
            <w:b/>
            <w:bCs/>
            <w:noProof/>
          </w:rPr>
          <w:t xml:space="preserve"> </w:t>
        </w:r>
        <w:r w:rsidR="000F48C6" w:rsidRPr="00960133">
          <w:rPr>
            <w:rStyle w:val="Hyperlink"/>
            <w:noProof/>
          </w:rPr>
          <w:t>W-W RDFs for the hydrated SEBS-TMA (a) in the HCO</w:t>
        </w:r>
        <w:r w:rsidR="000F48C6" w:rsidRPr="00960133">
          <w:rPr>
            <w:rStyle w:val="Hyperlink"/>
            <w:noProof/>
            <w:vertAlign w:val="subscript"/>
          </w:rPr>
          <w:t>3</w:t>
        </w:r>
        <w:r w:rsidR="000F48C6" w:rsidRPr="00960133">
          <w:rPr>
            <w:rStyle w:val="Hyperlink"/>
            <w:rFonts w:eastAsia="DengXian"/>
            <w:noProof/>
            <w:vertAlign w:val="superscript"/>
          </w:rPr>
          <w:t>¯</w:t>
        </w:r>
        <w:r w:rsidR="000F48C6" w:rsidRPr="00960133">
          <w:rPr>
            <w:rStyle w:val="Hyperlink"/>
            <w:noProof/>
          </w:rPr>
          <w:t xml:space="preserve"> form (solid line) and in the </w:t>
        </w:r>
        <m:oMath>
          <m:r>
            <m:rPr>
              <m:nor/>
            </m:rPr>
            <w:rPr>
              <w:rStyle w:val="Hyperlink"/>
              <w:rFonts w:ascii="Cambria Math" w:hAnsi="Cambria Math"/>
              <w:noProof/>
            </w:rPr>
            <m:t>CO32-</m:t>
          </m:r>
        </m:oMath>
        <w:r w:rsidR="000F48C6" w:rsidRPr="00960133">
          <w:rPr>
            <w:rStyle w:val="Hyperlink"/>
            <w:noProof/>
            <w:lang w:eastAsia="zh-CN"/>
          </w:rPr>
          <w:t xml:space="preserve"> form (</w:t>
        </w:r>
        <w:r w:rsidR="000F48C6" w:rsidRPr="00960133">
          <w:rPr>
            <w:rStyle w:val="Hyperlink"/>
            <w:noProof/>
          </w:rPr>
          <w:t>dashdotted line)</w:t>
        </w:r>
        <w:r w:rsidR="000F48C6" w:rsidRPr="00960133">
          <w:rPr>
            <w:rStyle w:val="Hyperlink"/>
            <w:noProof/>
            <w:lang w:eastAsia="zh-CN"/>
          </w:rPr>
          <w:t xml:space="preserve"> at various hydration levels: </w:t>
        </w:r>
        <w:r w:rsidR="000F48C6" w:rsidRPr="00960133">
          <w:rPr>
            <w:rStyle w:val="Hyperlink"/>
            <w:noProof/>
          </w:rPr>
          <w:t>λ = 4 (black); λ = 8 (red); λ = 12 (green); λ = 16 (blue); and λ = 20 (magenta)</w:t>
        </w:r>
        <w:r w:rsidR="000F48C6" w:rsidRPr="00960133">
          <w:rPr>
            <w:rStyle w:val="Hyperlink"/>
            <w:noProof/>
            <w:lang w:eastAsia="zh-CN"/>
          </w:rPr>
          <w:t xml:space="preserve">; (b) in the alkaline form with different ratios of </w:t>
        </w:r>
        <w:r w:rsidR="000F48C6" w:rsidRPr="00960133">
          <w:rPr>
            <w:rStyle w:val="Hyperlink"/>
            <w:noProof/>
            <w:lang w:val="en-AU"/>
          </w:rPr>
          <w:t>OH</w:t>
        </w:r>
        <w:r w:rsidR="000F48C6" w:rsidRPr="00960133">
          <w:rPr>
            <w:rStyle w:val="Hyperlink"/>
            <w:rFonts w:eastAsia="DengXian"/>
            <w:noProof/>
            <w:vertAlign w:val="superscript"/>
            <w:lang w:val="en-AU"/>
          </w:rPr>
          <w:t xml:space="preserve">¯ </w:t>
        </w:r>
        <w:r w:rsidR="000F48C6" w:rsidRPr="00960133">
          <w:rPr>
            <w:rStyle w:val="Hyperlink"/>
            <w:rFonts w:eastAsia="DengXian"/>
            <w:noProof/>
            <w:lang w:val="en-AU"/>
          </w:rPr>
          <w:t xml:space="preserve">being carbonated </w:t>
        </w:r>
        <w:r w:rsidR="000F48C6" w:rsidRPr="00960133">
          <w:rPr>
            <w:rStyle w:val="Hyperlink"/>
            <w:noProof/>
          </w:rPr>
          <w:t xml:space="preserve">10% (black); 25% (red); 50% (green); and 75% (blue) </w:t>
        </w:r>
        <w:r w:rsidR="000F48C6" w:rsidRPr="00960133">
          <w:rPr>
            <w:rStyle w:val="Hyperlink"/>
            <w:rFonts w:eastAsia="DengXian"/>
            <w:noProof/>
            <w:lang w:val="en-AU"/>
          </w:rPr>
          <w:t xml:space="preserve">at </w:t>
        </w:r>
        <w:r w:rsidR="000F48C6" w:rsidRPr="00960133">
          <w:rPr>
            <w:rStyle w:val="Hyperlink"/>
            <w:noProof/>
          </w:rPr>
          <w:t>λ=8 (solid line) and λ=20 (dashdotted line).</w:t>
        </w:r>
        <w:r w:rsidR="000F48C6">
          <w:rPr>
            <w:noProof/>
            <w:webHidden/>
          </w:rPr>
          <w:tab/>
        </w:r>
        <w:r w:rsidR="000F48C6">
          <w:rPr>
            <w:noProof/>
            <w:webHidden/>
          </w:rPr>
          <w:fldChar w:fldCharType="begin"/>
        </w:r>
        <w:r w:rsidR="000F48C6">
          <w:rPr>
            <w:noProof/>
            <w:webHidden/>
          </w:rPr>
          <w:instrText xml:space="preserve"> PAGEREF _Toc169883491 \h </w:instrText>
        </w:r>
        <w:r w:rsidR="000F48C6">
          <w:rPr>
            <w:noProof/>
            <w:webHidden/>
          </w:rPr>
        </w:r>
        <w:r w:rsidR="000F48C6">
          <w:rPr>
            <w:noProof/>
            <w:webHidden/>
          </w:rPr>
          <w:fldChar w:fldCharType="separate"/>
        </w:r>
        <w:r w:rsidR="000F48C6">
          <w:rPr>
            <w:noProof/>
            <w:webHidden/>
          </w:rPr>
          <w:t>36</w:t>
        </w:r>
        <w:r w:rsidR="000F48C6">
          <w:rPr>
            <w:noProof/>
            <w:webHidden/>
          </w:rPr>
          <w:fldChar w:fldCharType="end"/>
        </w:r>
      </w:hyperlink>
    </w:p>
    <w:p w14:paraId="651D45D5" w14:textId="12E13038"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92" w:history="1">
        <w:r w:rsidR="000F48C6" w:rsidRPr="00960133">
          <w:rPr>
            <w:rStyle w:val="Hyperlink"/>
            <w:b/>
            <w:bCs/>
            <w:noProof/>
          </w:rPr>
          <w:t>Figure</w:t>
        </w:r>
        <w:r w:rsidR="000F48C6" w:rsidRPr="00960133">
          <w:rPr>
            <w:rStyle w:val="Hyperlink"/>
            <w:noProof/>
          </w:rPr>
          <w:t xml:space="preserve"> 3.14.</w:t>
        </w:r>
        <w:r w:rsidR="000F48C6" w:rsidRPr="00960133">
          <w:rPr>
            <w:rStyle w:val="Hyperlink"/>
            <w:b/>
            <w:bCs/>
            <w:noProof/>
          </w:rPr>
          <w:t xml:space="preserve"> </w:t>
        </w:r>
        <w:r w:rsidR="000F48C6" w:rsidRPr="00960133">
          <w:rPr>
            <w:rStyle w:val="Hyperlink"/>
            <w:noProof/>
          </w:rPr>
          <w:t>Cluster size distributions of water and anion beads for SEBS-TMA (a) in the HCO</w:t>
        </w:r>
        <w:r w:rsidR="000F48C6" w:rsidRPr="00960133">
          <w:rPr>
            <w:rStyle w:val="Hyperlink"/>
            <w:noProof/>
            <w:vertAlign w:val="subscript"/>
          </w:rPr>
          <w:t>3</w:t>
        </w:r>
        <w:r w:rsidR="000F48C6" w:rsidRPr="00960133">
          <w:rPr>
            <w:rStyle w:val="Hyperlink"/>
            <w:rFonts w:eastAsia="DengXian"/>
            <w:noProof/>
            <w:vertAlign w:val="superscript"/>
          </w:rPr>
          <w:t>¯</w:t>
        </w:r>
        <w:r w:rsidR="000F48C6" w:rsidRPr="00960133">
          <w:rPr>
            <w:rStyle w:val="Hyperlink"/>
            <w:noProof/>
          </w:rPr>
          <w:t xml:space="preserve"> form and (b) in the </w:t>
        </w:r>
        <m:oMath>
          <m:r>
            <m:rPr>
              <m:nor/>
            </m:rPr>
            <w:rPr>
              <w:rStyle w:val="Hyperlink"/>
              <w:rFonts w:ascii="Cambria Math" w:hAnsi="Cambria Math"/>
              <w:noProof/>
            </w:rPr>
            <m:t>CO32-</m:t>
          </m:r>
        </m:oMath>
        <w:r w:rsidR="000F48C6" w:rsidRPr="00960133">
          <w:rPr>
            <w:rStyle w:val="Hyperlink"/>
            <w:noProof/>
            <w:lang w:eastAsia="zh-CN"/>
          </w:rPr>
          <w:t xml:space="preserve"> form at various hydration levels; in the alkaline form with different ratios of </w:t>
        </w:r>
        <w:r w:rsidR="000F48C6" w:rsidRPr="00960133">
          <w:rPr>
            <w:rStyle w:val="Hyperlink"/>
            <w:noProof/>
            <w:lang w:val="en-AU"/>
          </w:rPr>
          <w:t>OH</w:t>
        </w:r>
        <w:r w:rsidR="000F48C6" w:rsidRPr="00960133">
          <w:rPr>
            <w:rStyle w:val="Hyperlink"/>
            <w:rFonts w:eastAsia="DengXian"/>
            <w:noProof/>
            <w:vertAlign w:val="superscript"/>
            <w:lang w:val="en-AU"/>
          </w:rPr>
          <w:t xml:space="preserve">¯ </w:t>
        </w:r>
        <w:r w:rsidR="000F48C6" w:rsidRPr="00960133">
          <w:rPr>
            <w:rStyle w:val="Hyperlink"/>
            <w:rFonts w:eastAsia="DengXian"/>
            <w:noProof/>
            <w:lang w:val="en-AU"/>
          </w:rPr>
          <w:t xml:space="preserve">being carbonated at (c) </w:t>
        </w:r>
        <w:r w:rsidR="000F48C6" w:rsidRPr="00960133">
          <w:rPr>
            <w:rStyle w:val="Hyperlink"/>
            <w:noProof/>
          </w:rPr>
          <w:t>λ=8 and (d) λ=20. Large clusters of water and anion</w:t>
        </w:r>
        <w:r w:rsidR="000F48C6" w:rsidRPr="00960133">
          <w:rPr>
            <w:rStyle w:val="Hyperlink"/>
            <w:rFonts w:hint="eastAsia"/>
            <w:noProof/>
          </w:rPr>
          <w:t xml:space="preserve"> beads are formed when </w:t>
        </w:r>
        <w:r w:rsidR="000F48C6" w:rsidRPr="00960133">
          <w:rPr>
            <w:rStyle w:val="Hyperlink"/>
            <w:rFonts w:hint="eastAsia"/>
            <w:noProof/>
          </w:rPr>
          <w:t>λ</w:t>
        </w:r>
        <w:r w:rsidR="000F48C6" w:rsidRPr="00960133">
          <w:rPr>
            <w:rStyle w:val="Hyperlink"/>
            <w:rFonts w:hint="eastAsia"/>
            <w:noProof/>
          </w:rPr>
          <w:t xml:space="preserve"> </w:t>
        </w:r>
        <w:r w:rsidR="000F48C6" w:rsidRPr="00960133">
          <w:rPr>
            <w:rStyle w:val="Hyperlink"/>
            <w:rFonts w:hint="eastAsia"/>
            <w:noProof/>
          </w:rPr>
          <w:t>≥</w:t>
        </w:r>
        <w:r w:rsidR="000F48C6" w:rsidRPr="00960133">
          <w:rPr>
            <w:rStyle w:val="Hyperlink"/>
            <w:rFonts w:hint="eastAsia"/>
            <w:noProof/>
          </w:rPr>
          <w:t xml:space="preserve"> 8 for </w:t>
        </w:r>
        <w:r w:rsidR="000F48C6" w:rsidRPr="00960133">
          <w:rPr>
            <w:rStyle w:val="Hyperlink"/>
            <w:noProof/>
          </w:rPr>
          <w:t>these systems. At low hydration (λ=8), the carbonation generally enlarges the percolated clusters, while at high hydration (λ=20), the effect of carbonation is minimum on the percolated clusters.</w:t>
        </w:r>
        <w:r w:rsidR="000F48C6">
          <w:rPr>
            <w:noProof/>
            <w:webHidden/>
          </w:rPr>
          <w:tab/>
        </w:r>
        <w:r w:rsidR="000F48C6">
          <w:rPr>
            <w:noProof/>
            <w:webHidden/>
          </w:rPr>
          <w:fldChar w:fldCharType="begin"/>
        </w:r>
        <w:r w:rsidR="000F48C6">
          <w:rPr>
            <w:noProof/>
            <w:webHidden/>
          </w:rPr>
          <w:instrText xml:space="preserve"> PAGEREF _Toc169883492 \h </w:instrText>
        </w:r>
        <w:r w:rsidR="000F48C6">
          <w:rPr>
            <w:noProof/>
            <w:webHidden/>
          </w:rPr>
        </w:r>
        <w:r w:rsidR="000F48C6">
          <w:rPr>
            <w:noProof/>
            <w:webHidden/>
          </w:rPr>
          <w:fldChar w:fldCharType="separate"/>
        </w:r>
        <w:r w:rsidR="000F48C6">
          <w:rPr>
            <w:noProof/>
            <w:webHidden/>
          </w:rPr>
          <w:t>37</w:t>
        </w:r>
        <w:r w:rsidR="000F48C6">
          <w:rPr>
            <w:noProof/>
            <w:webHidden/>
          </w:rPr>
          <w:fldChar w:fldCharType="end"/>
        </w:r>
      </w:hyperlink>
    </w:p>
    <w:p w14:paraId="2F0CEE6C" w14:textId="652AE24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93" w:history="1">
        <w:r w:rsidR="000F48C6" w:rsidRPr="00960133">
          <w:rPr>
            <w:rStyle w:val="Hyperlink"/>
            <w:b/>
            <w:bCs/>
            <w:noProof/>
          </w:rPr>
          <w:t>Figure</w:t>
        </w:r>
        <w:r w:rsidR="000F48C6" w:rsidRPr="00960133">
          <w:rPr>
            <w:rStyle w:val="Hyperlink"/>
            <w:noProof/>
          </w:rPr>
          <w:t xml:space="preserve"> 4.1.</w:t>
        </w:r>
        <w:r w:rsidR="000F48C6" w:rsidRPr="00960133">
          <w:rPr>
            <w:rStyle w:val="Hyperlink"/>
            <w:b/>
            <w:bCs/>
            <w:noProof/>
          </w:rPr>
          <w:t xml:space="preserve"> </w:t>
        </w:r>
        <w:r w:rsidR="000F48C6" w:rsidRPr="00960133">
          <w:rPr>
            <w:rStyle w:val="Hyperlink"/>
            <w:noProof/>
          </w:rPr>
          <w:t>(a) CPU time needed for optimizing a typical cluster consisting of 55 atoms as a function of functionals and basis sets. (b) Energetics for proton transfer between first and second PA molecules in the system of CRT+3PA at the B3LYP/6-311G**/SMD level of theory. There is a minimal effect of the dielectric constant on the energetics for the proton transfer within a wide range of 11 to 61.</w:t>
        </w:r>
        <w:r w:rsidR="000F48C6">
          <w:rPr>
            <w:noProof/>
            <w:webHidden/>
          </w:rPr>
          <w:tab/>
        </w:r>
        <w:r w:rsidR="000F48C6">
          <w:rPr>
            <w:noProof/>
            <w:webHidden/>
          </w:rPr>
          <w:fldChar w:fldCharType="begin"/>
        </w:r>
        <w:r w:rsidR="000F48C6">
          <w:rPr>
            <w:noProof/>
            <w:webHidden/>
          </w:rPr>
          <w:instrText xml:space="preserve"> PAGEREF _Toc169883493 \h </w:instrText>
        </w:r>
        <w:r w:rsidR="000F48C6">
          <w:rPr>
            <w:noProof/>
            <w:webHidden/>
          </w:rPr>
        </w:r>
        <w:r w:rsidR="000F48C6">
          <w:rPr>
            <w:noProof/>
            <w:webHidden/>
          </w:rPr>
          <w:fldChar w:fldCharType="separate"/>
        </w:r>
        <w:r w:rsidR="000F48C6">
          <w:rPr>
            <w:noProof/>
            <w:webHidden/>
          </w:rPr>
          <w:t>40</w:t>
        </w:r>
        <w:r w:rsidR="000F48C6">
          <w:rPr>
            <w:noProof/>
            <w:webHidden/>
          </w:rPr>
          <w:fldChar w:fldCharType="end"/>
        </w:r>
      </w:hyperlink>
    </w:p>
    <w:p w14:paraId="1E236A3F" w14:textId="76DBDF59"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94" w:history="1">
        <w:r w:rsidR="000F48C6" w:rsidRPr="00960133">
          <w:rPr>
            <w:rStyle w:val="Hyperlink"/>
            <w:b/>
            <w:bCs/>
            <w:noProof/>
          </w:rPr>
          <w:t>Figure</w:t>
        </w:r>
        <w:r w:rsidR="000F48C6" w:rsidRPr="00960133">
          <w:rPr>
            <w:rStyle w:val="Hyperlink"/>
            <w:noProof/>
          </w:rPr>
          <w:t xml:space="preserve"> 4.2.</w:t>
        </w:r>
        <w:r w:rsidR="000F48C6" w:rsidRPr="00960133">
          <w:rPr>
            <w:rStyle w:val="Hyperlink"/>
            <w:b/>
            <w:bCs/>
            <w:noProof/>
          </w:rPr>
          <w:t xml:space="preserve"> </w:t>
        </w:r>
        <w:r w:rsidR="000F48C6" w:rsidRPr="00960133">
          <w:rPr>
            <w:rStyle w:val="Hyperlink"/>
            <w:rFonts w:eastAsia="DengXian"/>
            <w:noProof/>
          </w:rPr>
          <w:t>Fully optimized configurations of one PA molecule with (a) TMA, (b) IMI, (c) LDC, (d) CRT, and (e) CRT* (congener of CRT cluster) at the B3LYP/6-311G**/SMD level of theory. All values are reported in Å. The atomic color scheme in Figure 4.2, 4.3, and 4.4 is: hydrogen (white), carbon (gray), nitrogen (blue), oxygen (red), phosphor (orange). Although there is one more hydrogen bond between O1 and PA in system LDC+1PA, the distances between O</w:t>
        </w:r>
        <w:r w:rsidR="000F48C6" w:rsidRPr="00960133">
          <w:rPr>
            <w:rStyle w:val="Hyperlink"/>
            <w:rFonts w:eastAsia="DengXian"/>
            <w:noProof/>
            <w:vertAlign w:val="superscript"/>
          </w:rPr>
          <w:t>…</w:t>
        </w:r>
        <w:r w:rsidR="000F48C6" w:rsidRPr="00960133">
          <w:rPr>
            <w:rStyle w:val="Hyperlink"/>
            <w:rFonts w:eastAsia="DengXian"/>
            <w:noProof/>
          </w:rPr>
          <w:t>N1 in both TMA+1PA system and LDC+1PA system are the same. In CRT+1PA system, there are two hydrogen bonds, while the N2…PA hydrogen bond is formed between the acceptor site of the PA molecule and the donor site of the CRT compared to the O1…PA hydrogen bond built between the donor site of PA and the acceptor site of the LDC. CRT*+1PA is less energetic favorable than the structure of CRT+1PA by 1.1 kcal/mol.</w:t>
        </w:r>
        <w:r w:rsidR="000F48C6">
          <w:rPr>
            <w:noProof/>
            <w:webHidden/>
          </w:rPr>
          <w:tab/>
        </w:r>
        <w:r w:rsidR="000F48C6">
          <w:rPr>
            <w:noProof/>
            <w:webHidden/>
          </w:rPr>
          <w:fldChar w:fldCharType="begin"/>
        </w:r>
        <w:r w:rsidR="000F48C6">
          <w:rPr>
            <w:noProof/>
            <w:webHidden/>
          </w:rPr>
          <w:instrText xml:space="preserve"> PAGEREF _Toc169883494 \h </w:instrText>
        </w:r>
        <w:r w:rsidR="000F48C6">
          <w:rPr>
            <w:noProof/>
            <w:webHidden/>
          </w:rPr>
        </w:r>
        <w:r w:rsidR="000F48C6">
          <w:rPr>
            <w:noProof/>
            <w:webHidden/>
          </w:rPr>
          <w:fldChar w:fldCharType="separate"/>
        </w:r>
        <w:r w:rsidR="000F48C6">
          <w:rPr>
            <w:noProof/>
            <w:webHidden/>
          </w:rPr>
          <w:t>42</w:t>
        </w:r>
        <w:r w:rsidR="000F48C6">
          <w:rPr>
            <w:noProof/>
            <w:webHidden/>
          </w:rPr>
          <w:fldChar w:fldCharType="end"/>
        </w:r>
      </w:hyperlink>
    </w:p>
    <w:p w14:paraId="4FAFB187" w14:textId="0E9374EF"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95" w:history="1">
        <w:r w:rsidR="000F48C6" w:rsidRPr="00960133">
          <w:rPr>
            <w:rStyle w:val="Hyperlink"/>
            <w:b/>
            <w:bCs/>
            <w:noProof/>
          </w:rPr>
          <w:t>Figure</w:t>
        </w:r>
        <w:r w:rsidR="000F48C6" w:rsidRPr="00960133">
          <w:rPr>
            <w:rStyle w:val="Hyperlink"/>
            <w:noProof/>
          </w:rPr>
          <w:t xml:space="preserve"> 4.3.</w:t>
        </w:r>
        <w:r w:rsidR="000F48C6" w:rsidRPr="00960133">
          <w:rPr>
            <w:rStyle w:val="Hyperlink"/>
            <w:b/>
            <w:bCs/>
            <w:noProof/>
          </w:rPr>
          <w:t xml:space="preserve"> </w:t>
        </w:r>
        <w:r w:rsidR="000F48C6" w:rsidRPr="00960133">
          <w:rPr>
            <w:rStyle w:val="Hyperlink"/>
            <w:rFonts w:eastAsia="DengXian"/>
            <w:noProof/>
          </w:rPr>
          <w:t>Fully optimized configurations of cluster of two PA molecules with (a) TMA, (b) IMI, (c) LDC, (d) CRT, and (e) CRT* at the B3LYP/6-311G**/SMD level of theory. All values are reported in Å. CRT*+2PA is more energetic favorable than the structure of CRT+2PA by 0.16 kcal/mol. The ZPE corrected binding energy of PA molecule in the above systems are: -20.90, -17.63, -21.82, -20.62, and -20.69 kcal/mol, respectively.</w:t>
        </w:r>
        <w:r w:rsidR="000F48C6">
          <w:rPr>
            <w:noProof/>
            <w:webHidden/>
          </w:rPr>
          <w:tab/>
        </w:r>
        <w:r w:rsidR="000F48C6">
          <w:rPr>
            <w:noProof/>
            <w:webHidden/>
          </w:rPr>
          <w:fldChar w:fldCharType="begin"/>
        </w:r>
        <w:r w:rsidR="000F48C6">
          <w:rPr>
            <w:noProof/>
            <w:webHidden/>
          </w:rPr>
          <w:instrText xml:space="preserve"> PAGEREF _Toc169883495 \h </w:instrText>
        </w:r>
        <w:r w:rsidR="000F48C6">
          <w:rPr>
            <w:noProof/>
            <w:webHidden/>
          </w:rPr>
        </w:r>
        <w:r w:rsidR="000F48C6">
          <w:rPr>
            <w:noProof/>
            <w:webHidden/>
          </w:rPr>
          <w:fldChar w:fldCharType="separate"/>
        </w:r>
        <w:r w:rsidR="000F48C6">
          <w:rPr>
            <w:noProof/>
            <w:webHidden/>
          </w:rPr>
          <w:t>44</w:t>
        </w:r>
        <w:r w:rsidR="000F48C6">
          <w:rPr>
            <w:noProof/>
            <w:webHidden/>
          </w:rPr>
          <w:fldChar w:fldCharType="end"/>
        </w:r>
      </w:hyperlink>
    </w:p>
    <w:p w14:paraId="223A5C31" w14:textId="0562F68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96" w:history="1">
        <w:r w:rsidR="000F48C6" w:rsidRPr="00960133">
          <w:rPr>
            <w:rStyle w:val="Hyperlink"/>
            <w:b/>
            <w:bCs/>
            <w:noProof/>
          </w:rPr>
          <w:t>Figure</w:t>
        </w:r>
        <w:r w:rsidR="000F48C6" w:rsidRPr="00960133">
          <w:rPr>
            <w:rStyle w:val="Hyperlink"/>
            <w:noProof/>
          </w:rPr>
          <w:t xml:space="preserve"> 4.4.</w:t>
        </w:r>
        <w:r w:rsidR="000F48C6" w:rsidRPr="00960133">
          <w:rPr>
            <w:rStyle w:val="Hyperlink"/>
            <w:b/>
            <w:bCs/>
            <w:noProof/>
          </w:rPr>
          <w:t xml:space="preserve"> </w:t>
        </w:r>
        <w:r w:rsidR="000F48C6" w:rsidRPr="00960133">
          <w:rPr>
            <w:rStyle w:val="Hyperlink"/>
            <w:rFonts w:eastAsia="DengXian"/>
            <w:noProof/>
          </w:rPr>
          <w:t>Fully optimized configurations of cluster of three PA molecules with (a) TMA, (b) IMI, (c) LDC, (d) CRT, and (e) CRT* (congener of CRT cluster) at the B3LYP/6-311G**/SMD level of theory. All values are reported in Å. The second and third PA molecules energetic preferentially form ‘ring-like’ hydrogen bonds ranging from 2.48 Å to 2.73 Å with PA molecule rather than with available hydrogen bond donor and acceptor sites of the base. Compared with systems of Base+1PA, the hydrogen bond distances between N1 and PA in all systems increase to various extents (the most for IMI and LDC systems), while the structures of the clusters of PA molecules formed through hydrogen bonding are similar. CRT*+3PA is more energetic favorable than the structure of CRT+3PA by 1.1 kcal/mol.</w:t>
        </w:r>
        <w:r w:rsidR="000F48C6">
          <w:rPr>
            <w:noProof/>
            <w:webHidden/>
          </w:rPr>
          <w:tab/>
        </w:r>
        <w:r w:rsidR="000F48C6">
          <w:rPr>
            <w:noProof/>
            <w:webHidden/>
          </w:rPr>
          <w:fldChar w:fldCharType="begin"/>
        </w:r>
        <w:r w:rsidR="000F48C6">
          <w:rPr>
            <w:noProof/>
            <w:webHidden/>
          </w:rPr>
          <w:instrText xml:space="preserve"> PAGEREF _Toc169883496 \h </w:instrText>
        </w:r>
        <w:r w:rsidR="000F48C6">
          <w:rPr>
            <w:noProof/>
            <w:webHidden/>
          </w:rPr>
        </w:r>
        <w:r w:rsidR="000F48C6">
          <w:rPr>
            <w:noProof/>
            <w:webHidden/>
          </w:rPr>
          <w:fldChar w:fldCharType="separate"/>
        </w:r>
        <w:r w:rsidR="000F48C6">
          <w:rPr>
            <w:noProof/>
            <w:webHidden/>
          </w:rPr>
          <w:t>47</w:t>
        </w:r>
        <w:r w:rsidR="000F48C6">
          <w:rPr>
            <w:noProof/>
            <w:webHidden/>
          </w:rPr>
          <w:fldChar w:fldCharType="end"/>
        </w:r>
      </w:hyperlink>
    </w:p>
    <w:p w14:paraId="33EF769A" w14:textId="3B87EA0A"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97" w:history="1">
        <w:r w:rsidR="000F48C6" w:rsidRPr="00960133">
          <w:rPr>
            <w:rStyle w:val="Hyperlink"/>
            <w:b/>
            <w:bCs/>
            <w:noProof/>
          </w:rPr>
          <w:t>Figure</w:t>
        </w:r>
        <w:r w:rsidR="000F48C6" w:rsidRPr="00960133">
          <w:rPr>
            <w:rStyle w:val="Hyperlink"/>
            <w:noProof/>
          </w:rPr>
          <w:t xml:space="preserve"> 4.5.</w:t>
        </w:r>
        <w:r w:rsidR="000F48C6" w:rsidRPr="00960133">
          <w:rPr>
            <w:rStyle w:val="Hyperlink"/>
            <w:b/>
            <w:bCs/>
            <w:noProof/>
          </w:rPr>
          <w:t xml:space="preserve"> </w:t>
        </w:r>
        <w:r w:rsidR="000F48C6" w:rsidRPr="00960133">
          <w:rPr>
            <w:rStyle w:val="Hyperlink"/>
            <w:noProof/>
          </w:rPr>
          <w:t>Energetics for proton transfer from protonated base to PA in systems of cluster of (a) one PA molecules with TMA, IMI, LDC, and CRT; and (b) three PA molecules with TMA, IMI, LDC, and CRT at the B3LYP/6-311G**/SMD level of theory. The energetics for transfer of a proton from protonated TMA or CRT to PA is monotonically increasing in both Base+1PA and Base+3PA systems, demonstrating that the ionic pairs are energetically preferable and stable in these systems. Although there is a relatively tiny second well in IMI+1PA and LDC+1PA systems, the second well would disappear as the number of PA molecules in the cluster increases.</w:t>
        </w:r>
        <w:r w:rsidR="000F48C6">
          <w:rPr>
            <w:noProof/>
            <w:webHidden/>
          </w:rPr>
          <w:tab/>
        </w:r>
        <w:r w:rsidR="000F48C6">
          <w:rPr>
            <w:noProof/>
            <w:webHidden/>
          </w:rPr>
          <w:fldChar w:fldCharType="begin"/>
        </w:r>
        <w:r w:rsidR="000F48C6">
          <w:rPr>
            <w:noProof/>
            <w:webHidden/>
          </w:rPr>
          <w:instrText xml:space="preserve"> PAGEREF _Toc169883497 \h </w:instrText>
        </w:r>
        <w:r w:rsidR="000F48C6">
          <w:rPr>
            <w:noProof/>
            <w:webHidden/>
          </w:rPr>
        </w:r>
        <w:r w:rsidR="000F48C6">
          <w:rPr>
            <w:noProof/>
            <w:webHidden/>
          </w:rPr>
          <w:fldChar w:fldCharType="separate"/>
        </w:r>
        <w:r w:rsidR="000F48C6">
          <w:rPr>
            <w:noProof/>
            <w:webHidden/>
          </w:rPr>
          <w:t>50</w:t>
        </w:r>
        <w:r w:rsidR="000F48C6">
          <w:rPr>
            <w:noProof/>
            <w:webHidden/>
          </w:rPr>
          <w:fldChar w:fldCharType="end"/>
        </w:r>
      </w:hyperlink>
    </w:p>
    <w:p w14:paraId="04A5D1A2" w14:textId="72F9E5E5"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98" w:history="1">
        <w:r w:rsidR="000F48C6" w:rsidRPr="00960133">
          <w:rPr>
            <w:rStyle w:val="Hyperlink"/>
            <w:b/>
            <w:bCs/>
            <w:noProof/>
          </w:rPr>
          <w:t>Figure</w:t>
        </w:r>
        <w:r w:rsidR="000F48C6" w:rsidRPr="00960133">
          <w:rPr>
            <w:rStyle w:val="Hyperlink"/>
            <w:noProof/>
          </w:rPr>
          <w:t xml:space="preserve"> 4.6.</w:t>
        </w:r>
        <w:r w:rsidR="000F48C6" w:rsidRPr="00960133">
          <w:rPr>
            <w:rStyle w:val="Hyperlink"/>
            <w:b/>
            <w:bCs/>
            <w:noProof/>
          </w:rPr>
          <w:t xml:space="preserve"> </w:t>
        </w:r>
        <w:r w:rsidR="000F48C6" w:rsidRPr="00960133">
          <w:rPr>
            <w:rStyle w:val="Hyperlink"/>
            <w:noProof/>
          </w:rPr>
          <w:t xml:space="preserve">Energetics for proton transfer between the PA molecules in systems of (a) cluster of two PA molecules with TMA, IMI, LDC, CRT, and CRT*, and (b) cluster of two PA subunits flanked by two base molecules at the B3LYP/6-311G**/SMD level of theory. Note that the bases with stronger </w:t>
        </w:r>
        <w:r w:rsidR="000F48C6" w:rsidRPr="00960133">
          <w:rPr>
            <w:rStyle w:val="Hyperlink"/>
            <w:noProof/>
          </w:rPr>
          <w:lastRenderedPageBreak/>
          <w:t xml:space="preserve">proton affinity exert greater influence on the energetics for proton transfer between individual PA molecules. However, the effects are minimal when the potentials are shifted into the single-well from the double-well. The double-well potential recovers with deformations in various manners when one additional base molecule is added to the other side of these complexes forming </w:t>
        </w:r>
        <m:oMath>
          <m:r>
            <w:rPr>
              <w:rStyle w:val="Hyperlink"/>
              <w:rFonts w:ascii="Cambria Math" w:hAnsi="Cambria Math"/>
              <w:noProof/>
            </w:rPr>
            <m:t>(</m:t>
          </m:r>
          <m:r>
            <m:rPr>
              <m:nor/>
            </m:rPr>
            <w:rPr>
              <w:rStyle w:val="Hyperlink"/>
              <w:rFonts w:ascii="Cambria Math" w:hAnsi="Cambria Math"/>
              <w:iCs/>
              <w:noProof/>
            </w:rPr>
            <m:t>Base</m:t>
          </m:r>
          <m:r>
            <w:rPr>
              <w:rStyle w:val="Hyperlink"/>
              <w:rFonts w:ascii="Cambria Math" w:hAnsi="Cambria Math"/>
              <w:noProof/>
            </w:rPr>
            <m:t>⋯</m:t>
          </m:r>
          <m:r>
            <m:rPr>
              <m:nor/>
            </m:rPr>
            <w:rPr>
              <w:rStyle w:val="Hyperlink"/>
              <w:rFonts w:ascii="Cambria Math" w:hAnsi="Cambria Math"/>
              <w:noProof/>
            </w:rPr>
            <m:t>PA⋯PA</m:t>
          </m:r>
          <m:r>
            <w:rPr>
              <w:rStyle w:val="Hyperlink"/>
              <w:rFonts w:ascii="Cambria Math" w:hAnsi="Cambria Math"/>
              <w:noProof/>
            </w:rPr>
            <m:t>⋯</m:t>
          </m:r>
          <m:r>
            <m:rPr>
              <m:nor/>
            </m:rPr>
            <w:rPr>
              <w:rStyle w:val="Hyperlink"/>
              <w:rFonts w:ascii="Cambria Math" w:hAnsi="Cambria Math"/>
              <w:noProof/>
            </w:rPr>
            <m:t>Base)</m:t>
          </m:r>
        </m:oMath>
        <w:r w:rsidR="000F48C6" w:rsidRPr="00960133">
          <w:rPr>
            <w:rStyle w:val="Hyperlink"/>
            <w:noProof/>
          </w:rPr>
          <w:t xml:space="preserve"> clusters.</w:t>
        </w:r>
        <w:r w:rsidR="000F48C6">
          <w:rPr>
            <w:noProof/>
            <w:webHidden/>
          </w:rPr>
          <w:tab/>
        </w:r>
        <w:r w:rsidR="000F48C6">
          <w:rPr>
            <w:noProof/>
            <w:webHidden/>
          </w:rPr>
          <w:fldChar w:fldCharType="begin"/>
        </w:r>
        <w:r w:rsidR="000F48C6">
          <w:rPr>
            <w:noProof/>
            <w:webHidden/>
          </w:rPr>
          <w:instrText xml:space="preserve"> PAGEREF _Toc169883498 \h </w:instrText>
        </w:r>
        <w:r w:rsidR="000F48C6">
          <w:rPr>
            <w:noProof/>
            <w:webHidden/>
          </w:rPr>
        </w:r>
        <w:r w:rsidR="000F48C6">
          <w:rPr>
            <w:noProof/>
            <w:webHidden/>
          </w:rPr>
          <w:fldChar w:fldCharType="separate"/>
        </w:r>
        <w:r w:rsidR="000F48C6">
          <w:rPr>
            <w:noProof/>
            <w:webHidden/>
          </w:rPr>
          <w:t>53</w:t>
        </w:r>
        <w:r w:rsidR="000F48C6">
          <w:rPr>
            <w:noProof/>
            <w:webHidden/>
          </w:rPr>
          <w:fldChar w:fldCharType="end"/>
        </w:r>
      </w:hyperlink>
    </w:p>
    <w:p w14:paraId="6867E59A" w14:textId="7229742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499" w:history="1">
        <w:r w:rsidR="000F48C6" w:rsidRPr="00960133">
          <w:rPr>
            <w:rStyle w:val="Hyperlink"/>
            <w:b/>
            <w:bCs/>
            <w:noProof/>
          </w:rPr>
          <w:t>Figure</w:t>
        </w:r>
        <w:r w:rsidR="000F48C6" w:rsidRPr="00960133">
          <w:rPr>
            <w:rStyle w:val="Hyperlink"/>
            <w:noProof/>
          </w:rPr>
          <w:t xml:space="preserve"> 4.7.</w:t>
        </w:r>
        <w:r w:rsidR="000F48C6" w:rsidRPr="00960133">
          <w:rPr>
            <w:rStyle w:val="Hyperlink"/>
            <w:b/>
            <w:bCs/>
            <w:noProof/>
          </w:rPr>
          <w:t xml:space="preserve"> </w:t>
        </w:r>
        <w:r w:rsidR="000F48C6" w:rsidRPr="00960133">
          <w:rPr>
            <w:rStyle w:val="Hyperlink"/>
            <w:noProof/>
          </w:rPr>
          <w:t>Energetics for proton transfer between: (a) first and second PA; and (b) second and third PA in systems of cluster consisting of three PA molecules with TMA, IMI, LDC, CRT, and CRT</w:t>
        </w:r>
        <w:r w:rsidR="000F48C6" w:rsidRPr="00960133">
          <w:rPr>
            <w:rStyle w:val="Hyperlink"/>
            <w:noProof/>
            <w:vertAlign w:val="superscript"/>
          </w:rPr>
          <w:t>*</w:t>
        </w:r>
        <w:r w:rsidR="000F48C6" w:rsidRPr="00960133">
          <w:rPr>
            <w:rStyle w:val="Hyperlink"/>
            <w:noProof/>
          </w:rPr>
          <w:t xml:space="preserve"> at the B3LYP/6-311G**/SMD level of theory. Note that the neighboring cation Base-H</w:t>
        </w:r>
        <w:r w:rsidR="000F48C6" w:rsidRPr="00960133">
          <w:rPr>
            <w:rStyle w:val="Hyperlink"/>
            <w:noProof/>
            <w:vertAlign w:val="superscript"/>
          </w:rPr>
          <w:t>+</w:t>
        </w:r>
        <w:r w:rsidR="000F48C6" w:rsidRPr="00960133">
          <w:rPr>
            <w:rStyle w:val="Hyperlink"/>
            <w:noProof/>
          </w:rPr>
          <w:t xml:space="preserve"> results in either a negligible energetic barrier or a single minimum between the first and second PA molecules. The energetics for proton transfer in systems of Base+3PA (Base = TMA, IMI, CRT</w:t>
        </w:r>
        <w:r w:rsidR="000F48C6" w:rsidRPr="00960133">
          <w:rPr>
            <w:rStyle w:val="Hyperlink"/>
            <w:noProof/>
            <w:vertAlign w:val="superscript"/>
          </w:rPr>
          <w:t>*</w:t>
        </w:r>
        <w:r w:rsidR="000F48C6" w:rsidRPr="00960133">
          <w:rPr>
            <w:rStyle w:val="Hyperlink"/>
            <w:noProof/>
          </w:rPr>
          <w:t>, and LDC) have similar trends in which the energies are monotonically increasing without the formation of a transition state. Barrierless proton transfer occurs in the system of CRT with several PA molecules.</w:t>
        </w:r>
        <w:r w:rsidR="000F48C6">
          <w:rPr>
            <w:noProof/>
            <w:webHidden/>
          </w:rPr>
          <w:tab/>
        </w:r>
        <w:r w:rsidR="000F48C6">
          <w:rPr>
            <w:noProof/>
            <w:webHidden/>
          </w:rPr>
          <w:fldChar w:fldCharType="begin"/>
        </w:r>
        <w:r w:rsidR="000F48C6">
          <w:rPr>
            <w:noProof/>
            <w:webHidden/>
          </w:rPr>
          <w:instrText xml:space="preserve"> PAGEREF _Toc169883499 \h </w:instrText>
        </w:r>
        <w:r w:rsidR="000F48C6">
          <w:rPr>
            <w:noProof/>
            <w:webHidden/>
          </w:rPr>
        </w:r>
        <w:r w:rsidR="000F48C6">
          <w:rPr>
            <w:noProof/>
            <w:webHidden/>
          </w:rPr>
          <w:fldChar w:fldCharType="separate"/>
        </w:r>
        <w:r w:rsidR="000F48C6">
          <w:rPr>
            <w:noProof/>
            <w:webHidden/>
          </w:rPr>
          <w:t>53</w:t>
        </w:r>
        <w:r w:rsidR="000F48C6">
          <w:rPr>
            <w:noProof/>
            <w:webHidden/>
          </w:rPr>
          <w:fldChar w:fldCharType="end"/>
        </w:r>
      </w:hyperlink>
    </w:p>
    <w:p w14:paraId="74E03629" w14:textId="1E581256"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00" w:history="1">
        <w:r w:rsidR="000F48C6" w:rsidRPr="00960133">
          <w:rPr>
            <w:rStyle w:val="Hyperlink"/>
            <w:b/>
            <w:bCs/>
            <w:noProof/>
          </w:rPr>
          <w:t>Figure</w:t>
        </w:r>
        <w:r w:rsidR="000F48C6" w:rsidRPr="00960133">
          <w:rPr>
            <w:rStyle w:val="Hyperlink"/>
            <w:noProof/>
          </w:rPr>
          <w:t xml:space="preserve"> 5.1.</w:t>
        </w:r>
        <w:r w:rsidR="000F48C6" w:rsidRPr="00960133">
          <w:rPr>
            <w:rStyle w:val="Hyperlink"/>
            <w:b/>
            <w:bCs/>
            <w:noProof/>
          </w:rPr>
          <w:t xml:space="preserve"> </w:t>
        </w:r>
        <w:r w:rsidR="000F48C6" w:rsidRPr="00960133">
          <w:rPr>
            <w:rStyle w:val="Hyperlink"/>
            <w:noProof/>
          </w:rPr>
          <w:t>The radial distribution function (</w:t>
        </w:r>
        <m:oMath>
          <m:r>
            <w:rPr>
              <w:rStyle w:val="Hyperlink"/>
              <w:rFonts w:ascii="Cambria Math" w:hAnsi="Cambria Math"/>
              <w:noProof/>
            </w:rPr>
            <m:t>g</m:t>
          </m:r>
          <m:r>
            <m:rPr>
              <m:nor/>
            </m:rPr>
            <w:rPr>
              <w:rStyle w:val="Hyperlink"/>
              <w:rFonts w:ascii="Cambria Math" w:hAnsi="Cambria Math"/>
              <w:noProof/>
            </w:rPr>
            <m:t>OH</m:t>
          </m:r>
        </m:oMath>
        <w:r w:rsidR="000F48C6" w:rsidRPr="00960133">
          <w:rPr>
            <w:rStyle w:val="Hyperlink"/>
            <w:noProof/>
          </w:rPr>
          <w:t>) of oxygen-hydrogen in PA. The shoulder on the left side of the 3</w:t>
        </w:r>
        <w:r w:rsidR="000F48C6" w:rsidRPr="00960133">
          <w:rPr>
            <w:rStyle w:val="Hyperlink"/>
            <w:noProof/>
            <w:vertAlign w:val="superscript"/>
          </w:rPr>
          <w:t>rd</w:t>
        </w:r>
        <w:r w:rsidR="000F48C6" w:rsidRPr="00960133">
          <w:rPr>
            <w:rStyle w:val="Hyperlink"/>
            <w:noProof/>
          </w:rPr>
          <w:t xml:space="preserve"> peak corresponds to the distances between the proton and the oxygen atoms from the same PA molecule.</w:t>
        </w:r>
        <w:r w:rsidR="000F48C6">
          <w:rPr>
            <w:noProof/>
            <w:webHidden/>
          </w:rPr>
          <w:tab/>
        </w:r>
        <w:r w:rsidR="000F48C6">
          <w:rPr>
            <w:noProof/>
            <w:webHidden/>
          </w:rPr>
          <w:fldChar w:fldCharType="begin"/>
        </w:r>
        <w:r w:rsidR="000F48C6">
          <w:rPr>
            <w:noProof/>
            <w:webHidden/>
          </w:rPr>
          <w:instrText xml:space="preserve"> PAGEREF _Toc169883500 \h </w:instrText>
        </w:r>
        <w:r w:rsidR="000F48C6">
          <w:rPr>
            <w:noProof/>
            <w:webHidden/>
          </w:rPr>
        </w:r>
        <w:r w:rsidR="000F48C6">
          <w:rPr>
            <w:noProof/>
            <w:webHidden/>
          </w:rPr>
          <w:fldChar w:fldCharType="separate"/>
        </w:r>
        <w:r w:rsidR="000F48C6">
          <w:rPr>
            <w:noProof/>
            <w:webHidden/>
          </w:rPr>
          <w:t>60</w:t>
        </w:r>
        <w:r w:rsidR="000F48C6">
          <w:rPr>
            <w:noProof/>
            <w:webHidden/>
          </w:rPr>
          <w:fldChar w:fldCharType="end"/>
        </w:r>
      </w:hyperlink>
    </w:p>
    <w:p w14:paraId="588AAE57" w14:textId="7AAE27DB"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01" w:history="1">
        <w:r w:rsidR="000F48C6" w:rsidRPr="00960133">
          <w:rPr>
            <w:rStyle w:val="Hyperlink"/>
            <w:b/>
            <w:bCs/>
            <w:noProof/>
          </w:rPr>
          <w:t>Figure</w:t>
        </w:r>
        <w:r w:rsidR="000F48C6" w:rsidRPr="00960133">
          <w:rPr>
            <w:rStyle w:val="Hyperlink"/>
            <w:noProof/>
          </w:rPr>
          <w:t xml:space="preserve"> 5.2.</w:t>
        </w:r>
        <w:r w:rsidR="000F48C6" w:rsidRPr="00960133">
          <w:rPr>
            <w:rStyle w:val="Hyperlink"/>
            <w:b/>
            <w:bCs/>
            <w:noProof/>
          </w:rPr>
          <w:t xml:space="preserve"> </w:t>
        </w:r>
        <w:r w:rsidR="000F48C6" w:rsidRPr="00960133">
          <w:rPr>
            <w:rStyle w:val="Hyperlink"/>
            <w:noProof/>
          </w:rPr>
          <w:t>Calculated fractions of PA and water in their different states of protonation in: (a) pure PA and (b) aqueous 85% PA systems. Note that the transiently shared protons are included.</w:t>
        </w:r>
        <w:r w:rsidR="000F48C6">
          <w:rPr>
            <w:noProof/>
            <w:webHidden/>
          </w:rPr>
          <w:tab/>
        </w:r>
        <w:r w:rsidR="000F48C6">
          <w:rPr>
            <w:noProof/>
            <w:webHidden/>
          </w:rPr>
          <w:fldChar w:fldCharType="begin"/>
        </w:r>
        <w:r w:rsidR="000F48C6">
          <w:rPr>
            <w:noProof/>
            <w:webHidden/>
          </w:rPr>
          <w:instrText xml:space="preserve"> PAGEREF _Toc169883501 \h </w:instrText>
        </w:r>
        <w:r w:rsidR="000F48C6">
          <w:rPr>
            <w:noProof/>
            <w:webHidden/>
          </w:rPr>
        </w:r>
        <w:r w:rsidR="000F48C6">
          <w:rPr>
            <w:noProof/>
            <w:webHidden/>
          </w:rPr>
          <w:fldChar w:fldCharType="separate"/>
        </w:r>
        <w:r w:rsidR="000F48C6">
          <w:rPr>
            <w:noProof/>
            <w:webHidden/>
          </w:rPr>
          <w:t>60</w:t>
        </w:r>
        <w:r w:rsidR="000F48C6">
          <w:rPr>
            <w:noProof/>
            <w:webHidden/>
          </w:rPr>
          <w:fldChar w:fldCharType="end"/>
        </w:r>
      </w:hyperlink>
    </w:p>
    <w:p w14:paraId="5B4F2BBA" w14:textId="6D32186D"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02" w:history="1">
        <w:r w:rsidR="000F48C6" w:rsidRPr="00960133">
          <w:rPr>
            <w:rStyle w:val="Hyperlink"/>
            <w:b/>
            <w:bCs/>
            <w:noProof/>
          </w:rPr>
          <w:t>Figure</w:t>
        </w:r>
        <w:r w:rsidR="000F48C6" w:rsidRPr="00960133">
          <w:rPr>
            <w:rStyle w:val="Hyperlink"/>
            <w:noProof/>
          </w:rPr>
          <w:t xml:space="preserve"> 5.3.</w:t>
        </w:r>
        <w:r w:rsidR="000F48C6" w:rsidRPr="00960133">
          <w:rPr>
            <w:rStyle w:val="Hyperlink"/>
            <w:b/>
            <w:bCs/>
            <w:noProof/>
          </w:rPr>
          <w:t xml:space="preserve"> </w:t>
        </w:r>
        <w:r w:rsidR="000F48C6" w:rsidRPr="00960133">
          <w:rPr>
            <w:rStyle w:val="Hyperlink"/>
            <w:noProof/>
          </w:rPr>
          <w:t xml:space="preserve">(a) Illustration of fitting the self-intermediate scattering function ISF(Q,t) of protons with </w:t>
        </w:r>
        <m:oMath>
          <m:r>
            <m:rPr>
              <m:nor/>
            </m:rPr>
            <w:rPr>
              <w:rStyle w:val="Hyperlink"/>
              <w:rFonts w:ascii="Cambria Math" w:hAnsi="Cambria Math"/>
              <w:i/>
              <w:noProof/>
            </w:rPr>
            <m:t>ISFs</m:t>
          </m:r>
          <m:r>
            <w:rPr>
              <w:rStyle w:val="Hyperlink"/>
              <w:rFonts w:ascii="Cambria Math" w:hAnsi="Cambria Math"/>
              <w:noProof/>
            </w:rPr>
            <m:t>=a1</m:t>
          </m:r>
          <m:r>
            <m:rPr>
              <m:sty m:val="p"/>
            </m:rPr>
            <w:rPr>
              <w:rStyle w:val="Hyperlink"/>
              <w:rFonts w:ascii="Cambria Math" w:hAnsi="Cambria Math"/>
              <w:noProof/>
            </w:rPr>
            <m:t>exp</m:t>
          </m:r>
          <m:r>
            <w:rPr>
              <w:rStyle w:val="Hyperlink"/>
              <w:rFonts w:ascii="Cambria Math" w:hAnsi="Cambria Math"/>
              <w:noProof/>
            </w:rPr>
            <m:t>(-t/τ1)+a2</m:t>
          </m:r>
          <m:r>
            <m:rPr>
              <m:sty m:val="p"/>
            </m:rPr>
            <w:rPr>
              <w:rStyle w:val="Hyperlink"/>
              <w:rFonts w:ascii="Cambria Math" w:hAnsi="Cambria Math"/>
              <w:noProof/>
            </w:rPr>
            <m:t>exp</m:t>
          </m:r>
          <m:r>
            <w:rPr>
              <w:rStyle w:val="Hyperlink"/>
              <w:rFonts w:ascii="Cambria Math" w:hAnsi="Cambria Math"/>
              <w:noProof/>
            </w:rPr>
            <m:t>(-t/τ2)+a3</m:t>
          </m:r>
          <m:r>
            <m:rPr>
              <m:sty m:val="p"/>
            </m:rPr>
            <w:rPr>
              <w:rStyle w:val="Hyperlink"/>
              <w:rFonts w:ascii="Cambria Math" w:hAnsi="Cambria Math"/>
              <w:noProof/>
            </w:rPr>
            <m:t>exp</m:t>
          </m:r>
          <m:r>
            <w:rPr>
              <w:rStyle w:val="Hyperlink"/>
              <w:rFonts w:ascii="Cambria Math" w:hAnsi="Cambria Math"/>
              <w:noProof/>
            </w:rPr>
            <m:t>-t/τ3β</m:t>
          </m:r>
        </m:oMath>
        <w:r w:rsidR="000F48C6" w:rsidRPr="00960133">
          <w:rPr>
            <w:rStyle w:val="Hyperlink"/>
            <w:noProof/>
          </w:rPr>
          <w:t xml:space="preserve"> for three different Q values probed at 400 K for pure PA. (b) Vibrational density of state (VDOS) for protons in pure PA system at 400 K.</w:t>
        </w:r>
        <w:r w:rsidR="000F48C6">
          <w:rPr>
            <w:noProof/>
            <w:webHidden/>
          </w:rPr>
          <w:tab/>
        </w:r>
        <w:r w:rsidR="000F48C6">
          <w:rPr>
            <w:noProof/>
            <w:webHidden/>
          </w:rPr>
          <w:fldChar w:fldCharType="begin"/>
        </w:r>
        <w:r w:rsidR="000F48C6">
          <w:rPr>
            <w:noProof/>
            <w:webHidden/>
          </w:rPr>
          <w:instrText xml:space="preserve"> PAGEREF _Toc169883502 \h </w:instrText>
        </w:r>
        <w:r w:rsidR="000F48C6">
          <w:rPr>
            <w:noProof/>
            <w:webHidden/>
          </w:rPr>
        </w:r>
        <w:r w:rsidR="000F48C6">
          <w:rPr>
            <w:noProof/>
            <w:webHidden/>
          </w:rPr>
          <w:fldChar w:fldCharType="separate"/>
        </w:r>
        <w:r w:rsidR="000F48C6">
          <w:rPr>
            <w:noProof/>
            <w:webHidden/>
          </w:rPr>
          <w:t>62</w:t>
        </w:r>
        <w:r w:rsidR="000F48C6">
          <w:rPr>
            <w:noProof/>
            <w:webHidden/>
          </w:rPr>
          <w:fldChar w:fldCharType="end"/>
        </w:r>
      </w:hyperlink>
    </w:p>
    <w:p w14:paraId="074D5C89" w14:textId="36EEE3E9"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03" w:history="1">
        <w:r w:rsidR="000F48C6" w:rsidRPr="00960133">
          <w:rPr>
            <w:rStyle w:val="Hyperlink"/>
            <w:b/>
            <w:bCs/>
            <w:noProof/>
          </w:rPr>
          <w:t>Figure</w:t>
        </w:r>
        <w:r w:rsidR="000F48C6" w:rsidRPr="00960133">
          <w:rPr>
            <w:rStyle w:val="Hyperlink"/>
            <w:noProof/>
          </w:rPr>
          <w:t xml:space="preserve"> 5.4.</w:t>
        </w:r>
        <w:r w:rsidR="000F48C6" w:rsidRPr="00960133">
          <w:rPr>
            <w:rStyle w:val="Hyperlink"/>
            <w:b/>
            <w:bCs/>
            <w:noProof/>
          </w:rPr>
          <w:t xml:space="preserve"> </w:t>
        </w:r>
        <w:r w:rsidR="000F48C6" w:rsidRPr="00960133">
          <w:rPr>
            <w:rStyle w:val="Hyperlink"/>
            <w:rFonts w:cs="Times New Roman"/>
            <w:noProof/>
          </w:rPr>
          <w:t xml:space="preserve">Q dependence of the characteristic energy of the QENS relaxation process (open symbols) and corresponding simulation data from self-correlation of proton motion in MD (closed symbols) and their fit to jump-diffusion model (lines). The jump-diffusion model provides correct estimates of the proton diffusion and enables estimates of the proton jump length </w:t>
        </w:r>
        <w:r w:rsidR="000F48C6" w:rsidRPr="00960133">
          <w:rPr>
            <w:rStyle w:val="Hyperlink"/>
            <w:rFonts w:ascii="Symbol" w:hAnsi="Symbol" w:cs="Times New Roman"/>
            <w:noProof/>
          </w:rPr>
          <w:t></w:t>
        </w:r>
        <w:r w:rsidR="000F48C6" w:rsidRPr="00960133">
          <w:rPr>
            <w:rStyle w:val="Hyperlink"/>
            <w:rFonts w:cs="Times New Roman"/>
            <w:noProof/>
          </w:rPr>
          <w:t xml:space="preserve">. The latter appears surprisingly short and comparable to the expected length for the proton transfer. </w:t>
        </w:r>
        <w:r w:rsidR="000F48C6" w:rsidRPr="00960133">
          <w:rPr>
            <w:rStyle w:val="Hyperlink"/>
            <w:rFonts w:cs="Times New Roman"/>
            <w:bCs/>
            <w:noProof/>
          </w:rPr>
          <w:t>The inset</w:t>
        </w:r>
        <w:r w:rsidR="000F48C6" w:rsidRPr="00960133">
          <w:rPr>
            <w:rStyle w:val="Hyperlink"/>
            <w:rFonts w:cs="Times New Roman"/>
            <w:b/>
            <w:noProof/>
          </w:rPr>
          <w:t xml:space="preserve"> </w:t>
        </w:r>
        <w:r w:rsidR="000F48C6" w:rsidRPr="00960133">
          <w:rPr>
            <w:rStyle w:val="Hyperlink"/>
            <w:rFonts w:cs="Times New Roman"/>
            <w:bCs/>
            <w:noProof/>
          </w:rPr>
          <w:t>displays</w:t>
        </w:r>
        <w:r w:rsidR="000F48C6" w:rsidRPr="00960133">
          <w:rPr>
            <w:rStyle w:val="Hyperlink"/>
            <w:rFonts w:cs="Times New Roman"/>
            <w:noProof/>
          </w:rPr>
          <w:t xml:space="preserve"> </w:t>
        </w:r>
        <w:r w:rsidR="000F48C6" w:rsidRPr="00960133">
          <w:rPr>
            <w:rStyle w:val="Hyperlink"/>
            <w:noProof/>
          </w:rPr>
          <w:t xml:space="preserve">self-intermediate scattering functions ISF(Q,t) of protons with different Q values at 400 K for pure PA from AIMD simulations (upper) and </w:t>
        </w:r>
        <w:r w:rsidR="000F48C6" w:rsidRPr="00960133">
          <w:rPr>
            <w:rStyle w:val="Hyperlink"/>
            <w:rFonts w:cs="Times New Roman"/>
            <w:noProof/>
          </w:rPr>
          <w:t>QENS spectra (bottom).</w:t>
        </w:r>
        <w:r w:rsidR="000F48C6">
          <w:rPr>
            <w:noProof/>
            <w:webHidden/>
          </w:rPr>
          <w:tab/>
        </w:r>
        <w:r w:rsidR="000F48C6">
          <w:rPr>
            <w:noProof/>
            <w:webHidden/>
          </w:rPr>
          <w:fldChar w:fldCharType="begin"/>
        </w:r>
        <w:r w:rsidR="000F48C6">
          <w:rPr>
            <w:noProof/>
            <w:webHidden/>
          </w:rPr>
          <w:instrText xml:space="preserve"> PAGEREF _Toc169883503 \h </w:instrText>
        </w:r>
        <w:r w:rsidR="000F48C6">
          <w:rPr>
            <w:noProof/>
            <w:webHidden/>
          </w:rPr>
        </w:r>
        <w:r w:rsidR="000F48C6">
          <w:rPr>
            <w:noProof/>
            <w:webHidden/>
          </w:rPr>
          <w:fldChar w:fldCharType="separate"/>
        </w:r>
        <w:r w:rsidR="000F48C6">
          <w:rPr>
            <w:noProof/>
            <w:webHidden/>
          </w:rPr>
          <w:t>64</w:t>
        </w:r>
        <w:r w:rsidR="000F48C6">
          <w:rPr>
            <w:noProof/>
            <w:webHidden/>
          </w:rPr>
          <w:fldChar w:fldCharType="end"/>
        </w:r>
      </w:hyperlink>
    </w:p>
    <w:p w14:paraId="3DE39EB4" w14:textId="45D2B14C"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04" w:history="1">
        <w:r w:rsidR="000F48C6" w:rsidRPr="00960133">
          <w:rPr>
            <w:rStyle w:val="Hyperlink"/>
            <w:b/>
            <w:bCs/>
            <w:noProof/>
          </w:rPr>
          <w:t>Figure</w:t>
        </w:r>
        <w:r w:rsidR="000F48C6" w:rsidRPr="00960133">
          <w:rPr>
            <w:rStyle w:val="Hyperlink"/>
            <w:noProof/>
          </w:rPr>
          <w:t xml:space="preserve"> 5.5.</w:t>
        </w:r>
        <w:r w:rsidR="000F48C6" w:rsidRPr="00960133">
          <w:rPr>
            <w:rStyle w:val="Hyperlink"/>
            <w:b/>
            <w:bCs/>
            <w:noProof/>
          </w:rPr>
          <w:t xml:space="preserve"> </w:t>
        </w:r>
        <w:r w:rsidR="000F48C6" w:rsidRPr="00960133">
          <w:rPr>
            <w:rStyle w:val="Hyperlink"/>
            <w:noProof/>
          </w:rPr>
          <w:t>(a) Proton transfer population correlation functions (both including and excluding proton rattling) and their triexponential fits for pure PA at 400 K. (b) The self-part of the van Hove function of the protons with three characteristic times obtained from triexponential fits of the population correlation functions in pure PA at 400 K.</w:t>
        </w:r>
        <w:r w:rsidR="000F48C6">
          <w:rPr>
            <w:noProof/>
            <w:webHidden/>
          </w:rPr>
          <w:tab/>
        </w:r>
        <w:r w:rsidR="000F48C6">
          <w:rPr>
            <w:noProof/>
            <w:webHidden/>
          </w:rPr>
          <w:fldChar w:fldCharType="begin"/>
        </w:r>
        <w:r w:rsidR="000F48C6">
          <w:rPr>
            <w:noProof/>
            <w:webHidden/>
          </w:rPr>
          <w:instrText xml:space="preserve"> PAGEREF _Toc169883504 \h </w:instrText>
        </w:r>
        <w:r w:rsidR="000F48C6">
          <w:rPr>
            <w:noProof/>
            <w:webHidden/>
          </w:rPr>
        </w:r>
        <w:r w:rsidR="000F48C6">
          <w:rPr>
            <w:noProof/>
            <w:webHidden/>
          </w:rPr>
          <w:fldChar w:fldCharType="separate"/>
        </w:r>
        <w:r w:rsidR="000F48C6">
          <w:rPr>
            <w:noProof/>
            <w:webHidden/>
          </w:rPr>
          <w:t>65</w:t>
        </w:r>
        <w:r w:rsidR="000F48C6">
          <w:rPr>
            <w:noProof/>
            <w:webHidden/>
          </w:rPr>
          <w:fldChar w:fldCharType="end"/>
        </w:r>
      </w:hyperlink>
    </w:p>
    <w:p w14:paraId="604C3C4D" w14:textId="2693E95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05" w:history="1">
        <w:r w:rsidR="000F48C6" w:rsidRPr="00960133">
          <w:rPr>
            <w:rStyle w:val="Hyperlink"/>
            <w:b/>
            <w:bCs/>
            <w:noProof/>
          </w:rPr>
          <w:t>Figure</w:t>
        </w:r>
        <w:r w:rsidR="000F48C6" w:rsidRPr="00960133">
          <w:rPr>
            <w:rStyle w:val="Hyperlink"/>
            <w:noProof/>
          </w:rPr>
          <w:t xml:space="preserve"> 5.6.</w:t>
        </w:r>
        <w:r w:rsidR="000F48C6" w:rsidRPr="00960133">
          <w:rPr>
            <w:rStyle w:val="Hyperlink"/>
            <w:b/>
            <w:bCs/>
            <w:noProof/>
          </w:rPr>
          <w:t xml:space="preserve"> </w:t>
        </w:r>
        <w:r w:rsidR="000F48C6" w:rsidRPr="00960133">
          <w:rPr>
            <w:rStyle w:val="Hyperlink"/>
            <w:noProof/>
          </w:rPr>
          <w:t>Trajectory lines of an individual proton in pure PA at 400 K. Each colored cloud reflects the proton vibrational and rotational motions as the proton is associated with the same oxygen atom. The trajectory changes color when the proton transfers to a different oxygen atom. The center of mass of each cloud is connected by a black line to the center of mass of the next cloud. These black lines present averaged jumps of the proton transfers between the oxygen atoms. (Inset) The length of proton jumps between oxygen atoms (the length of the black lines).</w:t>
        </w:r>
        <w:r w:rsidR="000F48C6">
          <w:rPr>
            <w:noProof/>
            <w:webHidden/>
          </w:rPr>
          <w:tab/>
        </w:r>
        <w:r w:rsidR="000F48C6">
          <w:rPr>
            <w:noProof/>
            <w:webHidden/>
          </w:rPr>
          <w:fldChar w:fldCharType="begin"/>
        </w:r>
        <w:r w:rsidR="000F48C6">
          <w:rPr>
            <w:noProof/>
            <w:webHidden/>
          </w:rPr>
          <w:instrText xml:space="preserve"> PAGEREF _Toc169883505 \h </w:instrText>
        </w:r>
        <w:r w:rsidR="000F48C6">
          <w:rPr>
            <w:noProof/>
            <w:webHidden/>
          </w:rPr>
        </w:r>
        <w:r w:rsidR="000F48C6">
          <w:rPr>
            <w:noProof/>
            <w:webHidden/>
          </w:rPr>
          <w:fldChar w:fldCharType="separate"/>
        </w:r>
        <w:r w:rsidR="000F48C6">
          <w:rPr>
            <w:noProof/>
            <w:webHidden/>
          </w:rPr>
          <w:t>68</w:t>
        </w:r>
        <w:r w:rsidR="000F48C6">
          <w:rPr>
            <w:noProof/>
            <w:webHidden/>
          </w:rPr>
          <w:fldChar w:fldCharType="end"/>
        </w:r>
      </w:hyperlink>
    </w:p>
    <w:p w14:paraId="67B238CD" w14:textId="7623CAED"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06" w:history="1">
        <w:r w:rsidR="000F48C6" w:rsidRPr="00960133">
          <w:rPr>
            <w:rStyle w:val="Hyperlink"/>
            <w:b/>
            <w:bCs/>
            <w:noProof/>
          </w:rPr>
          <w:t>Figure</w:t>
        </w:r>
        <w:r w:rsidR="000F48C6" w:rsidRPr="00960133">
          <w:rPr>
            <w:rStyle w:val="Hyperlink"/>
            <w:noProof/>
          </w:rPr>
          <w:t xml:space="preserve"> 5.7.</w:t>
        </w:r>
        <w:r w:rsidR="000F48C6" w:rsidRPr="00960133">
          <w:rPr>
            <w:rStyle w:val="Hyperlink"/>
            <w:b/>
            <w:bCs/>
            <w:noProof/>
          </w:rPr>
          <w:t xml:space="preserve"> </w:t>
        </w:r>
        <w:r w:rsidR="000F48C6" w:rsidRPr="00960133">
          <w:rPr>
            <w:rStyle w:val="Hyperlink"/>
            <w:noProof/>
          </w:rPr>
          <w:t>Snapshots of the elementary steps of the mechanism for long-range proton diffusion in pure PA. The green ball represents the long-range diffusive proton and the charged entities are highlighted. The arrows denote the associated proton transfers and the reorientations of the covalent OH bonds in the mechanism. The collaboration of proton transfers (a, b, d, f, and g) and large angular jumps (c, e, and h) facilitates the long-range diffusion of protons.</w:t>
        </w:r>
        <w:r w:rsidR="000F48C6">
          <w:rPr>
            <w:noProof/>
            <w:webHidden/>
          </w:rPr>
          <w:tab/>
        </w:r>
        <w:r w:rsidR="000F48C6">
          <w:rPr>
            <w:noProof/>
            <w:webHidden/>
          </w:rPr>
          <w:fldChar w:fldCharType="begin"/>
        </w:r>
        <w:r w:rsidR="000F48C6">
          <w:rPr>
            <w:noProof/>
            <w:webHidden/>
          </w:rPr>
          <w:instrText xml:space="preserve"> PAGEREF _Toc169883506 \h </w:instrText>
        </w:r>
        <w:r w:rsidR="000F48C6">
          <w:rPr>
            <w:noProof/>
            <w:webHidden/>
          </w:rPr>
        </w:r>
        <w:r w:rsidR="000F48C6">
          <w:rPr>
            <w:noProof/>
            <w:webHidden/>
          </w:rPr>
          <w:fldChar w:fldCharType="separate"/>
        </w:r>
        <w:r w:rsidR="000F48C6">
          <w:rPr>
            <w:noProof/>
            <w:webHidden/>
          </w:rPr>
          <w:t>68</w:t>
        </w:r>
        <w:r w:rsidR="000F48C6">
          <w:rPr>
            <w:noProof/>
            <w:webHidden/>
          </w:rPr>
          <w:fldChar w:fldCharType="end"/>
        </w:r>
      </w:hyperlink>
    </w:p>
    <w:p w14:paraId="3B3A00B7" w14:textId="03EB7867"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07" w:history="1">
        <w:r w:rsidR="000F48C6" w:rsidRPr="00960133">
          <w:rPr>
            <w:rStyle w:val="Hyperlink"/>
            <w:b/>
            <w:bCs/>
            <w:noProof/>
          </w:rPr>
          <w:t>Figure</w:t>
        </w:r>
        <w:r w:rsidR="000F48C6" w:rsidRPr="00960133">
          <w:rPr>
            <w:rStyle w:val="Hyperlink"/>
            <w:noProof/>
          </w:rPr>
          <w:t xml:space="preserve"> 5.8.</w:t>
        </w:r>
        <w:r w:rsidR="000F48C6" w:rsidRPr="00960133">
          <w:rPr>
            <w:rStyle w:val="Hyperlink"/>
            <w:b/>
            <w:bCs/>
            <w:noProof/>
          </w:rPr>
          <w:t xml:space="preserve"> </w:t>
        </w:r>
        <w:r w:rsidR="000F48C6" w:rsidRPr="00960133">
          <w:rPr>
            <w:rStyle w:val="Hyperlink"/>
            <w:bCs/>
            <w:noProof/>
          </w:rPr>
          <w:t>(a)</w:t>
        </w:r>
        <w:r w:rsidR="000F48C6" w:rsidRPr="00960133">
          <w:rPr>
            <w:rStyle w:val="Hyperlink"/>
            <w:b/>
            <w:noProof/>
          </w:rPr>
          <w:t xml:space="preserve"> </w:t>
        </w:r>
        <w:r w:rsidR="000F48C6" w:rsidRPr="00960133">
          <w:rPr>
            <w:rStyle w:val="Hyperlink"/>
            <w:noProof/>
          </w:rPr>
          <w:t>Temperature dependence of the inverse Haven ratio for PA (blue symbols) and PA85 (red symbols) estimated using diffusion coefficients obtained from NMR</w:t>
        </w:r>
        <w:r w:rsidR="000F48C6" w:rsidRPr="00960133">
          <w:rPr>
            <w:rStyle w:val="Hyperlink"/>
            <w:noProof/>
            <w:vertAlign w:val="superscript"/>
          </w:rPr>
          <w:t>63, 64</w:t>
        </w:r>
        <w:r w:rsidR="000F48C6" w:rsidRPr="00960133">
          <w:rPr>
            <w:rStyle w:val="Hyperlink"/>
            <w:noProof/>
          </w:rPr>
          <w:t xml:space="preserve"> (open squares) and BDS (closed squares). (b) Correlation functions of proton displacement vectors for pure PA at 400 K and the linear fit to obtain self-, distinct, and total diffusion coefficients.</w:t>
        </w:r>
        <w:r w:rsidR="000F48C6">
          <w:rPr>
            <w:noProof/>
            <w:webHidden/>
          </w:rPr>
          <w:tab/>
        </w:r>
        <w:r w:rsidR="000F48C6">
          <w:rPr>
            <w:noProof/>
            <w:webHidden/>
          </w:rPr>
          <w:fldChar w:fldCharType="begin"/>
        </w:r>
        <w:r w:rsidR="000F48C6">
          <w:rPr>
            <w:noProof/>
            <w:webHidden/>
          </w:rPr>
          <w:instrText xml:space="preserve"> PAGEREF _Toc169883507 \h </w:instrText>
        </w:r>
        <w:r w:rsidR="000F48C6">
          <w:rPr>
            <w:noProof/>
            <w:webHidden/>
          </w:rPr>
        </w:r>
        <w:r w:rsidR="000F48C6">
          <w:rPr>
            <w:noProof/>
            <w:webHidden/>
          </w:rPr>
          <w:fldChar w:fldCharType="separate"/>
        </w:r>
        <w:r w:rsidR="000F48C6">
          <w:rPr>
            <w:noProof/>
            <w:webHidden/>
          </w:rPr>
          <w:t>70</w:t>
        </w:r>
        <w:r w:rsidR="000F48C6">
          <w:rPr>
            <w:noProof/>
            <w:webHidden/>
          </w:rPr>
          <w:fldChar w:fldCharType="end"/>
        </w:r>
      </w:hyperlink>
    </w:p>
    <w:p w14:paraId="3B3A4A11" w14:textId="6D89D704"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08" w:history="1">
        <w:r w:rsidR="000F48C6" w:rsidRPr="00960133">
          <w:rPr>
            <w:rStyle w:val="Hyperlink"/>
            <w:b/>
            <w:bCs/>
            <w:noProof/>
          </w:rPr>
          <w:t>Figure</w:t>
        </w:r>
        <w:r w:rsidR="000F48C6" w:rsidRPr="00960133">
          <w:rPr>
            <w:rStyle w:val="Hyperlink"/>
            <w:noProof/>
          </w:rPr>
          <w:t xml:space="preserve"> 5.9.</w:t>
        </w:r>
        <w:r w:rsidR="000F48C6" w:rsidRPr="00960133">
          <w:rPr>
            <w:rStyle w:val="Hyperlink"/>
            <w:b/>
            <w:bCs/>
            <w:noProof/>
          </w:rPr>
          <w:t xml:space="preserve"> </w:t>
        </w:r>
        <w:r w:rsidR="000F48C6" w:rsidRPr="00960133">
          <w:rPr>
            <w:rStyle w:val="Hyperlink"/>
            <w:noProof/>
          </w:rPr>
          <w:t>RDFs of OO pairs from different species: Total (a and e); both from water species (b and f); oxygen atoms of water and acid molecules (c and g); and oxygen atoms of acid molecules (d and h). The oxygen atoms from the same molecule are excluded for clarity.</w:t>
        </w:r>
        <w:r w:rsidR="000F48C6">
          <w:rPr>
            <w:noProof/>
            <w:webHidden/>
          </w:rPr>
          <w:tab/>
        </w:r>
        <w:r w:rsidR="000F48C6">
          <w:rPr>
            <w:noProof/>
            <w:webHidden/>
          </w:rPr>
          <w:fldChar w:fldCharType="begin"/>
        </w:r>
        <w:r w:rsidR="000F48C6">
          <w:rPr>
            <w:noProof/>
            <w:webHidden/>
          </w:rPr>
          <w:instrText xml:space="preserve"> PAGEREF _Toc169883508 \h </w:instrText>
        </w:r>
        <w:r w:rsidR="000F48C6">
          <w:rPr>
            <w:noProof/>
            <w:webHidden/>
          </w:rPr>
        </w:r>
        <w:r w:rsidR="000F48C6">
          <w:rPr>
            <w:noProof/>
            <w:webHidden/>
          </w:rPr>
          <w:fldChar w:fldCharType="separate"/>
        </w:r>
        <w:r w:rsidR="000F48C6">
          <w:rPr>
            <w:noProof/>
            <w:webHidden/>
          </w:rPr>
          <w:t>73</w:t>
        </w:r>
        <w:r w:rsidR="000F48C6">
          <w:rPr>
            <w:noProof/>
            <w:webHidden/>
          </w:rPr>
          <w:fldChar w:fldCharType="end"/>
        </w:r>
      </w:hyperlink>
    </w:p>
    <w:p w14:paraId="463842FF" w14:textId="3A987830"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09" w:history="1">
        <w:r w:rsidR="000F48C6" w:rsidRPr="00960133">
          <w:rPr>
            <w:rStyle w:val="Hyperlink"/>
            <w:b/>
            <w:bCs/>
            <w:noProof/>
          </w:rPr>
          <w:t>Figure</w:t>
        </w:r>
        <w:r w:rsidR="000F48C6" w:rsidRPr="00960133">
          <w:rPr>
            <w:rStyle w:val="Hyperlink"/>
            <w:noProof/>
          </w:rPr>
          <w:t xml:space="preserve"> 5.10.</w:t>
        </w:r>
        <w:r w:rsidR="000F48C6" w:rsidRPr="00960133">
          <w:rPr>
            <w:rStyle w:val="Hyperlink"/>
            <w:b/>
            <w:bCs/>
            <w:noProof/>
          </w:rPr>
          <w:t xml:space="preserve"> </w:t>
        </w:r>
        <w:r w:rsidR="000F48C6" w:rsidRPr="00960133">
          <w:rPr>
            <w:rStyle w:val="Hyperlink"/>
            <w:noProof/>
          </w:rPr>
          <w:t>RDFs of O</w:t>
        </w:r>
        <w:r w:rsidR="000F48C6" w:rsidRPr="00960133">
          <w:rPr>
            <w:rStyle w:val="Hyperlink"/>
            <w:noProof/>
            <w:vertAlign w:val="superscript"/>
          </w:rPr>
          <w:t>*</w:t>
        </w:r>
        <w:r w:rsidR="000F48C6" w:rsidRPr="00960133">
          <w:rPr>
            <w:rStyle w:val="Hyperlink"/>
            <w:noProof/>
          </w:rPr>
          <w:t xml:space="preserve"> with other atoms: oxygen atom of water molecule (a and d); oxygen atom of acid molecule (b and e); and all hydrogen atom (c and f).</w:t>
        </w:r>
        <w:r w:rsidR="000F48C6">
          <w:rPr>
            <w:noProof/>
            <w:webHidden/>
          </w:rPr>
          <w:tab/>
        </w:r>
        <w:r w:rsidR="000F48C6">
          <w:rPr>
            <w:noProof/>
            <w:webHidden/>
          </w:rPr>
          <w:fldChar w:fldCharType="begin"/>
        </w:r>
        <w:r w:rsidR="000F48C6">
          <w:rPr>
            <w:noProof/>
            <w:webHidden/>
          </w:rPr>
          <w:instrText xml:space="preserve"> PAGEREF _Toc169883509 \h </w:instrText>
        </w:r>
        <w:r w:rsidR="000F48C6">
          <w:rPr>
            <w:noProof/>
            <w:webHidden/>
          </w:rPr>
        </w:r>
        <w:r w:rsidR="000F48C6">
          <w:rPr>
            <w:noProof/>
            <w:webHidden/>
          </w:rPr>
          <w:fldChar w:fldCharType="separate"/>
        </w:r>
        <w:r w:rsidR="000F48C6">
          <w:rPr>
            <w:noProof/>
            <w:webHidden/>
          </w:rPr>
          <w:t>75</w:t>
        </w:r>
        <w:r w:rsidR="000F48C6">
          <w:rPr>
            <w:noProof/>
            <w:webHidden/>
          </w:rPr>
          <w:fldChar w:fldCharType="end"/>
        </w:r>
      </w:hyperlink>
    </w:p>
    <w:p w14:paraId="776EFBC9" w14:textId="157397F9"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10" w:history="1">
        <w:r w:rsidR="000F48C6" w:rsidRPr="00960133">
          <w:rPr>
            <w:rStyle w:val="Hyperlink"/>
            <w:b/>
            <w:bCs/>
            <w:noProof/>
          </w:rPr>
          <w:t>Figure</w:t>
        </w:r>
        <w:r w:rsidR="000F48C6" w:rsidRPr="00960133">
          <w:rPr>
            <w:rStyle w:val="Hyperlink"/>
            <w:noProof/>
          </w:rPr>
          <w:t xml:space="preserve"> 5.11.</w:t>
        </w:r>
        <w:r w:rsidR="000F48C6" w:rsidRPr="00960133">
          <w:rPr>
            <w:rStyle w:val="Hyperlink"/>
            <w:b/>
            <w:bCs/>
            <w:noProof/>
          </w:rPr>
          <w:t xml:space="preserve"> </w:t>
        </w:r>
        <w:r w:rsidR="000F48C6" w:rsidRPr="00960133">
          <w:rPr>
            <w:rStyle w:val="Hyperlink"/>
            <w:noProof/>
          </w:rPr>
          <w:t>RDFs of the water oxygen atom with other atoms: oxygen atom of the water molecule (a and d); oxygen atom of the acid molecule (b and e); and all hydrogen atoms (c and f).</w:t>
        </w:r>
        <w:r w:rsidR="000F48C6">
          <w:rPr>
            <w:noProof/>
            <w:webHidden/>
          </w:rPr>
          <w:tab/>
        </w:r>
        <w:r w:rsidR="000F48C6">
          <w:rPr>
            <w:noProof/>
            <w:webHidden/>
          </w:rPr>
          <w:fldChar w:fldCharType="begin"/>
        </w:r>
        <w:r w:rsidR="000F48C6">
          <w:rPr>
            <w:noProof/>
            <w:webHidden/>
          </w:rPr>
          <w:instrText xml:space="preserve"> PAGEREF _Toc169883510 \h </w:instrText>
        </w:r>
        <w:r w:rsidR="000F48C6">
          <w:rPr>
            <w:noProof/>
            <w:webHidden/>
          </w:rPr>
        </w:r>
        <w:r w:rsidR="000F48C6">
          <w:rPr>
            <w:noProof/>
            <w:webHidden/>
          </w:rPr>
          <w:fldChar w:fldCharType="separate"/>
        </w:r>
        <w:r w:rsidR="000F48C6">
          <w:rPr>
            <w:noProof/>
            <w:webHidden/>
          </w:rPr>
          <w:t>75</w:t>
        </w:r>
        <w:r w:rsidR="000F48C6">
          <w:rPr>
            <w:noProof/>
            <w:webHidden/>
          </w:rPr>
          <w:fldChar w:fldCharType="end"/>
        </w:r>
      </w:hyperlink>
    </w:p>
    <w:p w14:paraId="77BE5556" w14:textId="305F473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11" w:history="1">
        <w:r w:rsidR="000F48C6" w:rsidRPr="00960133">
          <w:rPr>
            <w:rStyle w:val="Hyperlink"/>
            <w:b/>
            <w:bCs/>
            <w:noProof/>
          </w:rPr>
          <w:t>Figure</w:t>
        </w:r>
        <w:r w:rsidR="000F48C6" w:rsidRPr="00960133">
          <w:rPr>
            <w:rStyle w:val="Hyperlink"/>
            <w:noProof/>
          </w:rPr>
          <w:t xml:space="preserve"> 5.12.</w:t>
        </w:r>
        <w:r w:rsidR="000F48C6" w:rsidRPr="00960133">
          <w:rPr>
            <w:rStyle w:val="Hyperlink"/>
            <w:b/>
            <w:bCs/>
            <w:noProof/>
          </w:rPr>
          <w:t xml:space="preserve"> </w:t>
        </w:r>
        <w:r w:rsidR="000F48C6" w:rsidRPr="00960133">
          <w:rPr>
            <w:rStyle w:val="Hyperlink"/>
            <w:noProof/>
          </w:rPr>
          <w:t>Energy profiles for proton transfer between different molecular species in (a) PA1H, (b) SA1H, (c) NA1H, (d) PA3H, (e) SA3H, and (f) NA3H.</w:t>
        </w:r>
        <w:r w:rsidR="000F48C6">
          <w:rPr>
            <w:noProof/>
            <w:webHidden/>
          </w:rPr>
          <w:tab/>
        </w:r>
        <w:r w:rsidR="000F48C6">
          <w:rPr>
            <w:noProof/>
            <w:webHidden/>
          </w:rPr>
          <w:fldChar w:fldCharType="begin"/>
        </w:r>
        <w:r w:rsidR="000F48C6">
          <w:rPr>
            <w:noProof/>
            <w:webHidden/>
          </w:rPr>
          <w:instrText xml:space="preserve"> PAGEREF _Toc169883511 \h </w:instrText>
        </w:r>
        <w:r w:rsidR="000F48C6">
          <w:rPr>
            <w:noProof/>
            <w:webHidden/>
          </w:rPr>
        </w:r>
        <w:r w:rsidR="000F48C6">
          <w:rPr>
            <w:noProof/>
            <w:webHidden/>
          </w:rPr>
          <w:fldChar w:fldCharType="separate"/>
        </w:r>
        <w:r w:rsidR="000F48C6">
          <w:rPr>
            <w:noProof/>
            <w:webHidden/>
          </w:rPr>
          <w:t>81</w:t>
        </w:r>
        <w:r w:rsidR="000F48C6">
          <w:rPr>
            <w:noProof/>
            <w:webHidden/>
          </w:rPr>
          <w:fldChar w:fldCharType="end"/>
        </w:r>
      </w:hyperlink>
    </w:p>
    <w:p w14:paraId="5BDCC63E" w14:textId="702BA4FC"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12" w:history="1">
        <w:r w:rsidR="000F48C6" w:rsidRPr="00960133">
          <w:rPr>
            <w:rStyle w:val="Hyperlink"/>
            <w:b/>
            <w:bCs/>
            <w:noProof/>
          </w:rPr>
          <w:t>Figure</w:t>
        </w:r>
        <w:r w:rsidR="000F48C6" w:rsidRPr="00960133">
          <w:rPr>
            <w:rStyle w:val="Hyperlink"/>
            <w:noProof/>
          </w:rPr>
          <w:t xml:space="preserve"> 5.13.</w:t>
        </w:r>
        <w:r w:rsidR="000F48C6" w:rsidRPr="00960133">
          <w:rPr>
            <w:rStyle w:val="Hyperlink"/>
            <w:b/>
            <w:bCs/>
            <w:noProof/>
          </w:rPr>
          <w:t xml:space="preserve"> </w:t>
        </w:r>
        <w:r w:rsidR="000F48C6" w:rsidRPr="00960133">
          <w:rPr>
            <w:rStyle w:val="Hyperlink"/>
            <w:noProof/>
          </w:rPr>
          <w:t xml:space="preserve">Continuous population correlation functions </w:t>
        </w:r>
        <m:oMath>
          <m:r>
            <w:rPr>
              <w:rStyle w:val="Hyperlink"/>
              <w:rFonts w:ascii="Cambria Math" w:hAnsi="Cambria Math"/>
              <w:noProof/>
            </w:rPr>
            <m:t>Cc(t)</m:t>
          </m:r>
        </m:oMath>
        <w:r w:rsidR="000F48C6" w:rsidRPr="00960133">
          <w:rPr>
            <w:rStyle w:val="Hyperlink"/>
            <w:noProof/>
          </w:rPr>
          <w:t xml:space="preserve"> for H</w:t>
        </w:r>
        <w:r w:rsidR="000F48C6" w:rsidRPr="00960133">
          <w:rPr>
            <w:rStyle w:val="Hyperlink"/>
            <w:noProof/>
            <w:vertAlign w:val="subscript"/>
          </w:rPr>
          <w:t>3</w:t>
        </w:r>
        <w:r w:rsidR="000F48C6" w:rsidRPr="00960133">
          <w:rPr>
            <w:rStyle w:val="Hyperlink"/>
            <w:noProof/>
          </w:rPr>
          <w:t>O</w:t>
        </w:r>
        <w:r w:rsidR="000F48C6" w:rsidRPr="00960133">
          <w:rPr>
            <w:rStyle w:val="Hyperlink"/>
            <w:noProof/>
            <w:vertAlign w:val="superscript"/>
          </w:rPr>
          <w:t>+</w:t>
        </w:r>
        <w:r w:rsidR="000F48C6" w:rsidRPr="00960133">
          <w:rPr>
            <w:rStyle w:val="Hyperlink"/>
            <w:noProof/>
          </w:rPr>
          <w:t xml:space="preserve"> at two conditions: (a) including proton rattling; and (b) excluding proton rattling.</w:t>
        </w:r>
        <w:r w:rsidR="000F48C6">
          <w:rPr>
            <w:noProof/>
            <w:webHidden/>
          </w:rPr>
          <w:tab/>
        </w:r>
        <w:r w:rsidR="000F48C6">
          <w:rPr>
            <w:noProof/>
            <w:webHidden/>
          </w:rPr>
          <w:fldChar w:fldCharType="begin"/>
        </w:r>
        <w:r w:rsidR="000F48C6">
          <w:rPr>
            <w:noProof/>
            <w:webHidden/>
          </w:rPr>
          <w:instrText xml:space="preserve"> PAGEREF _Toc169883512 \h </w:instrText>
        </w:r>
        <w:r w:rsidR="000F48C6">
          <w:rPr>
            <w:noProof/>
            <w:webHidden/>
          </w:rPr>
        </w:r>
        <w:r w:rsidR="000F48C6">
          <w:rPr>
            <w:noProof/>
            <w:webHidden/>
          </w:rPr>
          <w:fldChar w:fldCharType="separate"/>
        </w:r>
        <w:r w:rsidR="000F48C6">
          <w:rPr>
            <w:noProof/>
            <w:webHidden/>
          </w:rPr>
          <w:t>84</w:t>
        </w:r>
        <w:r w:rsidR="000F48C6">
          <w:rPr>
            <w:noProof/>
            <w:webHidden/>
          </w:rPr>
          <w:fldChar w:fldCharType="end"/>
        </w:r>
      </w:hyperlink>
    </w:p>
    <w:p w14:paraId="3FAE180F" w14:textId="2C175221"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13" w:history="1">
        <w:r w:rsidR="000F48C6" w:rsidRPr="00960133">
          <w:rPr>
            <w:rStyle w:val="Hyperlink"/>
            <w:b/>
            <w:bCs/>
            <w:noProof/>
          </w:rPr>
          <w:t>Figure</w:t>
        </w:r>
        <w:r w:rsidR="000F48C6" w:rsidRPr="00960133">
          <w:rPr>
            <w:rStyle w:val="Hyperlink"/>
            <w:noProof/>
          </w:rPr>
          <w:t xml:space="preserve"> 5.14.</w:t>
        </w:r>
        <w:r w:rsidR="000F48C6" w:rsidRPr="00960133">
          <w:rPr>
            <w:rStyle w:val="Hyperlink"/>
            <w:b/>
            <w:bCs/>
            <w:noProof/>
          </w:rPr>
          <w:t xml:space="preserve"> </w:t>
        </w:r>
        <w:r w:rsidR="000F48C6" w:rsidRPr="00960133">
          <w:rPr>
            <w:rStyle w:val="Hyperlink"/>
            <w:noProof/>
          </w:rPr>
          <w:t>(a) RDFs of the central atom of the acid with the oxygen of H</w:t>
        </w:r>
        <w:r w:rsidR="000F48C6" w:rsidRPr="00960133">
          <w:rPr>
            <w:rStyle w:val="Hyperlink"/>
            <w:noProof/>
            <w:vertAlign w:val="subscript"/>
          </w:rPr>
          <w:t>3</w:t>
        </w:r>
        <w:r w:rsidR="000F48C6" w:rsidRPr="00960133">
          <w:rPr>
            <w:rStyle w:val="Hyperlink"/>
            <w:noProof/>
          </w:rPr>
          <w:t>O</w:t>
        </w:r>
        <w:r w:rsidR="000F48C6" w:rsidRPr="00960133">
          <w:rPr>
            <w:rStyle w:val="Hyperlink"/>
            <w:noProof/>
            <w:vertAlign w:val="superscript"/>
          </w:rPr>
          <w:t>+</w:t>
        </w:r>
        <w:r w:rsidR="000F48C6" w:rsidRPr="00960133">
          <w:rPr>
            <w:rStyle w:val="Hyperlink"/>
            <w:noProof/>
          </w:rPr>
          <w:t xml:space="preserve"> for the aqueous acid systems. The inset lists the percentage time the proton spends as A-H, H</w:t>
        </w:r>
        <w:r w:rsidR="000F48C6" w:rsidRPr="00960133">
          <w:rPr>
            <w:rStyle w:val="Hyperlink"/>
            <w:noProof/>
            <w:vertAlign w:val="subscript"/>
          </w:rPr>
          <w:t>3</w:t>
        </w:r>
        <w:r w:rsidR="000F48C6" w:rsidRPr="00960133">
          <w:rPr>
            <w:rStyle w:val="Hyperlink"/>
            <w:noProof/>
          </w:rPr>
          <w:t>O</w:t>
        </w:r>
        <w:r w:rsidR="000F48C6" w:rsidRPr="00960133">
          <w:rPr>
            <w:rStyle w:val="Hyperlink"/>
            <w:noProof/>
            <w:vertAlign w:val="superscript"/>
          </w:rPr>
          <w:t>+</w:t>
        </w:r>
        <w:r w:rsidR="000F48C6" w:rsidRPr="00960133">
          <w:rPr>
            <w:rStyle w:val="Hyperlink"/>
            <w:noProof/>
          </w:rPr>
          <w:t>, or Zundel ions. (b) A close-up view of the second peak seen in (a).</w:t>
        </w:r>
        <w:r w:rsidR="000F48C6">
          <w:rPr>
            <w:noProof/>
            <w:webHidden/>
          </w:rPr>
          <w:tab/>
        </w:r>
        <w:r w:rsidR="000F48C6">
          <w:rPr>
            <w:noProof/>
            <w:webHidden/>
          </w:rPr>
          <w:fldChar w:fldCharType="begin"/>
        </w:r>
        <w:r w:rsidR="000F48C6">
          <w:rPr>
            <w:noProof/>
            <w:webHidden/>
          </w:rPr>
          <w:instrText xml:space="preserve"> PAGEREF _Toc169883513 \h </w:instrText>
        </w:r>
        <w:r w:rsidR="000F48C6">
          <w:rPr>
            <w:noProof/>
            <w:webHidden/>
          </w:rPr>
        </w:r>
        <w:r w:rsidR="000F48C6">
          <w:rPr>
            <w:noProof/>
            <w:webHidden/>
          </w:rPr>
          <w:fldChar w:fldCharType="separate"/>
        </w:r>
        <w:r w:rsidR="000F48C6">
          <w:rPr>
            <w:noProof/>
            <w:webHidden/>
          </w:rPr>
          <w:t>86</w:t>
        </w:r>
        <w:r w:rsidR="000F48C6">
          <w:rPr>
            <w:noProof/>
            <w:webHidden/>
          </w:rPr>
          <w:fldChar w:fldCharType="end"/>
        </w:r>
      </w:hyperlink>
    </w:p>
    <w:p w14:paraId="14DDC1A2" w14:textId="3C1B8CD9"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14" w:history="1">
        <w:r w:rsidR="000F48C6" w:rsidRPr="00960133">
          <w:rPr>
            <w:rStyle w:val="Hyperlink"/>
            <w:b/>
            <w:bCs/>
            <w:noProof/>
          </w:rPr>
          <w:t>Figure</w:t>
        </w:r>
        <w:r w:rsidR="000F48C6" w:rsidRPr="00960133">
          <w:rPr>
            <w:rStyle w:val="Hyperlink"/>
            <w:noProof/>
          </w:rPr>
          <w:t xml:space="preserve"> 5.15.</w:t>
        </w:r>
        <w:r w:rsidR="000F48C6" w:rsidRPr="00960133">
          <w:rPr>
            <w:rStyle w:val="Hyperlink"/>
            <w:b/>
            <w:bCs/>
            <w:noProof/>
          </w:rPr>
          <w:t xml:space="preserve"> </w:t>
        </w:r>
        <w:r w:rsidR="000F48C6" w:rsidRPr="00960133">
          <w:rPr>
            <w:rStyle w:val="Hyperlink"/>
            <w:noProof/>
          </w:rPr>
          <w:t>The mean squared displacement (MSD) of H</w:t>
        </w:r>
        <w:r w:rsidR="000F48C6" w:rsidRPr="00960133">
          <w:rPr>
            <w:rStyle w:val="Hyperlink"/>
            <w:noProof/>
            <w:vertAlign w:val="subscript"/>
          </w:rPr>
          <w:t>3</w:t>
        </w:r>
        <w:r w:rsidR="000F48C6" w:rsidRPr="00960133">
          <w:rPr>
            <w:rStyle w:val="Hyperlink"/>
            <w:noProof/>
          </w:rPr>
          <w:t>O</w:t>
        </w:r>
        <w:r w:rsidR="000F48C6" w:rsidRPr="00960133">
          <w:rPr>
            <w:rStyle w:val="Hyperlink"/>
            <w:noProof/>
            <w:vertAlign w:val="superscript"/>
          </w:rPr>
          <w:t xml:space="preserve">+ </w:t>
        </w:r>
        <w:r w:rsidR="000F48C6" w:rsidRPr="00960133">
          <w:rPr>
            <w:rStyle w:val="Hyperlink"/>
            <w:noProof/>
          </w:rPr>
          <w:t>decomposed into the continuous vehicular component; the discrete structural component; and the correlation between the two components in (a) PA1H; (b) SA1H; (c) NA1H; (d) PA3H; (e) SA3H; and (f) NA3H.</w:t>
        </w:r>
        <w:r w:rsidR="000F48C6">
          <w:rPr>
            <w:noProof/>
            <w:webHidden/>
          </w:rPr>
          <w:tab/>
        </w:r>
        <w:r w:rsidR="000F48C6">
          <w:rPr>
            <w:noProof/>
            <w:webHidden/>
          </w:rPr>
          <w:fldChar w:fldCharType="begin"/>
        </w:r>
        <w:r w:rsidR="000F48C6">
          <w:rPr>
            <w:noProof/>
            <w:webHidden/>
          </w:rPr>
          <w:instrText xml:space="preserve"> PAGEREF _Toc169883514 \h </w:instrText>
        </w:r>
        <w:r w:rsidR="000F48C6">
          <w:rPr>
            <w:noProof/>
            <w:webHidden/>
          </w:rPr>
        </w:r>
        <w:r w:rsidR="000F48C6">
          <w:rPr>
            <w:noProof/>
            <w:webHidden/>
          </w:rPr>
          <w:fldChar w:fldCharType="separate"/>
        </w:r>
        <w:r w:rsidR="000F48C6">
          <w:rPr>
            <w:noProof/>
            <w:webHidden/>
          </w:rPr>
          <w:t>90</w:t>
        </w:r>
        <w:r w:rsidR="000F48C6">
          <w:rPr>
            <w:noProof/>
            <w:webHidden/>
          </w:rPr>
          <w:fldChar w:fldCharType="end"/>
        </w:r>
      </w:hyperlink>
    </w:p>
    <w:p w14:paraId="1A5A1096" w14:textId="42190F85"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15" w:history="1">
        <w:r w:rsidR="000F48C6" w:rsidRPr="00960133">
          <w:rPr>
            <w:rStyle w:val="Hyperlink"/>
            <w:b/>
            <w:bCs/>
            <w:noProof/>
          </w:rPr>
          <w:t>Figure</w:t>
        </w:r>
        <w:r w:rsidR="000F48C6" w:rsidRPr="00960133">
          <w:rPr>
            <w:rStyle w:val="Hyperlink"/>
            <w:noProof/>
          </w:rPr>
          <w:t xml:space="preserve"> 5.16.</w:t>
        </w:r>
        <w:r w:rsidR="000F48C6" w:rsidRPr="00960133">
          <w:rPr>
            <w:rStyle w:val="Hyperlink"/>
            <w:b/>
            <w:bCs/>
            <w:noProof/>
          </w:rPr>
          <w:t xml:space="preserve"> </w:t>
        </w:r>
        <w:r w:rsidR="000F48C6" w:rsidRPr="00960133">
          <w:rPr>
            <w:rStyle w:val="Hyperlink"/>
            <w:noProof/>
          </w:rPr>
          <w:t>The average occurrence times per picosecond for three types of proton transfer as defined at the bottom: proton transfer from hydronium ion to water; from hydronium ion to acid molecule; and between acid molecules in the (a) 1:1 systems, and (b) 1:3 systems.</w:t>
        </w:r>
        <w:r w:rsidR="000F48C6">
          <w:rPr>
            <w:noProof/>
            <w:webHidden/>
          </w:rPr>
          <w:tab/>
        </w:r>
        <w:r w:rsidR="000F48C6">
          <w:rPr>
            <w:noProof/>
            <w:webHidden/>
          </w:rPr>
          <w:fldChar w:fldCharType="begin"/>
        </w:r>
        <w:r w:rsidR="000F48C6">
          <w:rPr>
            <w:noProof/>
            <w:webHidden/>
          </w:rPr>
          <w:instrText xml:space="preserve"> PAGEREF _Toc169883515 \h </w:instrText>
        </w:r>
        <w:r w:rsidR="000F48C6">
          <w:rPr>
            <w:noProof/>
            <w:webHidden/>
          </w:rPr>
        </w:r>
        <w:r w:rsidR="000F48C6">
          <w:rPr>
            <w:noProof/>
            <w:webHidden/>
          </w:rPr>
          <w:fldChar w:fldCharType="separate"/>
        </w:r>
        <w:r w:rsidR="000F48C6">
          <w:rPr>
            <w:noProof/>
            <w:webHidden/>
          </w:rPr>
          <w:t>93</w:t>
        </w:r>
        <w:r w:rsidR="000F48C6">
          <w:rPr>
            <w:noProof/>
            <w:webHidden/>
          </w:rPr>
          <w:fldChar w:fldCharType="end"/>
        </w:r>
      </w:hyperlink>
    </w:p>
    <w:p w14:paraId="0C3B0ED5" w14:textId="1DCA0E48"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16" w:history="1">
        <w:r w:rsidR="000F48C6" w:rsidRPr="00960133">
          <w:rPr>
            <w:rStyle w:val="Hyperlink"/>
            <w:b/>
            <w:bCs/>
            <w:noProof/>
          </w:rPr>
          <w:t>Figure</w:t>
        </w:r>
        <w:r w:rsidR="000F48C6" w:rsidRPr="00960133">
          <w:rPr>
            <w:rStyle w:val="Hyperlink"/>
            <w:noProof/>
          </w:rPr>
          <w:t xml:space="preserve"> 5.17.</w:t>
        </w:r>
        <w:r w:rsidR="000F48C6" w:rsidRPr="00960133">
          <w:rPr>
            <w:rStyle w:val="Hyperlink"/>
            <w:b/>
            <w:bCs/>
            <w:noProof/>
          </w:rPr>
          <w:t xml:space="preserve"> </w:t>
        </w:r>
        <w:r w:rsidR="000F48C6" w:rsidRPr="00960133">
          <w:rPr>
            <w:rStyle w:val="Hyperlink"/>
            <w:noProof/>
          </w:rPr>
          <w:t>The occurrence probability for the distinct types of the acid functionality as defined on the left: Type 1: the acid molecule accepts the dissociated proton returns the proton; Type 2: the acid molecule accepts the dissociated proton and then passes the proton to a different water molecule; Type 3: the acid molecule accepts the dissociated proton and then passes another proton to the water molecule by rotating OH bond; and Type 4: the acid molecule accepts the dissociated proton and then passes a different proton to another water molecule.</w:t>
        </w:r>
        <w:r w:rsidR="000F48C6">
          <w:rPr>
            <w:noProof/>
            <w:webHidden/>
          </w:rPr>
          <w:tab/>
        </w:r>
        <w:r w:rsidR="000F48C6">
          <w:rPr>
            <w:noProof/>
            <w:webHidden/>
          </w:rPr>
          <w:fldChar w:fldCharType="begin"/>
        </w:r>
        <w:r w:rsidR="000F48C6">
          <w:rPr>
            <w:noProof/>
            <w:webHidden/>
          </w:rPr>
          <w:instrText xml:space="preserve"> PAGEREF _Toc169883516 \h </w:instrText>
        </w:r>
        <w:r w:rsidR="000F48C6">
          <w:rPr>
            <w:noProof/>
            <w:webHidden/>
          </w:rPr>
        </w:r>
        <w:r w:rsidR="000F48C6">
          <w:rPr>
            <w:noProof/>
            <w:webHidden/>
          </w:rPr>
          <w:fldChar w:fldCharType="separate"/>
        </w:r>
        <w:r w:rsidR="000F48C6">
          <w:rPr>
            <w:noProof/>
            <w:webHidden/>
          </w:rPr>
          <w:t>95</w:t>
        </w:r>
        <w:r w:rsidR="000F48C6">
          <w:rPr>
            <w:noProof/>
            <w:webHidden/>
          </w:rPr>
          <w:fldChar w:fldCharType="end"/>
        </w:r>
      </w:hyperlink>
    </w:p>
    <w:p w14:paraId="50B4A7AB" w14:textId="42F45F19"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17" w:history="1">
        <w:r w:rsidR="000F48C6" w:rsidRPr="00960133">
          <w:rPr>
            <w:rStyle w:val="Hyperlink"/>
            <w:b/>
            <w:bCs/>
            <w:noProof/>
          </w:rPr>
          <w:t>Figure</w:t>
        </w:r>
        <w:r w:rsidR="000F48C6" w:rsidRPr="00960133">
          <w:rPr>
            <w:rStyle w:val="Hyperlink"/>
            <w:noProof/>
          </w:rPr>
          <w:t xml:space="preserve"> 6.1.</w:t>
        </w:r>
        <w:r w:rsidR="000F48C6" w:rsidRPr="00960133">
          <w:rPr>
            <w:rStyle w:val="Hyperlink"/>
            <w:b/>
            <w:bCs/>
            <w:noProof/>
          </w:rPr>
          <w:t xml:space="preserve"> </w:t>
        </w:r>
        <w:r w:rsidR="000F48C6" w:rsidRPr="00960133">
          <w:rPr>
            <w:rStyle w:val="Hyperlink"/>
            <w:noProof/>
          </w:rPr>
          <w:t xml:space="preserve">Comparison of simulated (open symbols) and experimental (filled symbols) (Refs. </w:t>
        </w:r>
        <w:r w:rsidR="000F48C6" w:rsidRPr="00960133">
          <w:rPr>
            <w:rStyle w:val="Hyperlink"/>
            <w:noProof/>
            <w:vertAlign w:val="superscript"/>
          </w:rPr>
          <w:t>203, 204</w:t>
        </w:r>
        <w:r w:rsidR="000F48C6" w:rsidRPr="00960133">
          <w:rPr>
            <w:rStyle w:val="Hyperlink"/>
            <w:noProof/>
          </w:rPr>
          <w:t>) densities of</w:t>
        </w:r>
        <w:r w:rsidR="000F48C6" w:rsidRPr="00960133">
          <w:rPr>
            <w:rStyle w:val="Hyperlink"/>
            <w:b/>
            <w:bCs/>
            <w:noProof/>
          </w:rPr>
          <w:t xml:space="preserve"> </w:t>
        </w:r>
        <w:r w:rsidR="000F48C6" w:rsidRPr="00960133">
          <w:rPr>
            <w:rStyle w:val="Hyperlink"/>
            <w:noProof/>
          </w:rPr>
          <w:t>[BMIM] [TFSI],</w:t>
        </w:r>
        <w:r w:rsidR="000F48C6" w:rsidRPr="00960133">
          <w:rPr>
            <w:rStyle w:val="Hyperlink"/>
            <w:b/>
            <w:bCs/>
            <w:noProof/>
          </w:rPr>
          <w:t xml:space="preserve"> </w:t>
        </w:r>
        <w:r w:rsidR="000F48C6" w:rsidRPr="00960133">
          <w:rPr>
            <w:rStyle w:val="Hyperlink"/>
            <w:noProof/>
          </w:rPr>
          <w:t>[BMIM][PF</w:t>
        </w:r>
        <w:r w:rsidR="000F48C6" w:rsidRPr="00960133">
          <w:rPr>
            <w:rStyle w:val="Hyperlink"/>
            <w:noProof/>
            <w:vertAlign w:val="subscript"/>
          </w:rPr>
          <w:t>6</w:t>
        </w:r>
        <w:r w:rsidR="000F48C6" w:rsidRPr="00960133">
          <w:rPr>
            <w:rStyle w:val="Hyperlink"/>
            <w:noProof/>
          </w:rPr>
          <w:t>], [BMIM][BF</w:t>
        </w:r>
        <w:r w:rsidR="000F48C6" w:rsidRPr="00960133">
          <w:rPr>
            <w:rStyle w:val="Hyperlink"/>
            <w:noProof/>
            <w:vertAlign w:val="subscript"/>
          </w:rPr>
          <w:t>4</w:t>
        </w:r>
        <w:r w:rsidR="000F48C6" w:rsidRPr="00960133">
          <w:rPr>
            <w:rStyle w:val="Hyperlink"/>
            <w:noProof/>
          </w:rPr>
          <w:t xml:space="preserve">], and [BMIM][Br] ILs as a function of </w:t>
        </w:r>
        <w:r w:rsidR="000F48C6" w:rsidRPr="00960133">
          <w:rPr>
            <w:rStyle w:val="Hyperlink"/>
            <w:noProof/>
          </w:rPr>
          <w:lastRenderedPageBreak/>
          <w:t>temperature. The densities from our simulations are in good agreement with experimental ones over the entire temperature range.</w:t>
        </w:r>
        <w:r w:rsidR="000F48C6">
          <w:rPr>
            <w:noProof/>
            <w:webHidden/>
          </w:rPr>
          <w:tab/>
        </w:r>
        <w:r w:rsidR="000F48C6">
          <w:rPr>
            <w:noProof/>
            <w:webHidden/>
          </w:rPr>
          <w:fldChar w:fldCharType="begin"/>
        </w:r>
        <w:r w:rsidR="000F48C6">
          <w:rPr>
            <w:noProof/>
            <w:webHidden/>
          </w:rPr>
          <w:instrText xml:space="preserve"> PAGEREF _Toc169883517 \h </w:instrText>
        </w:r>
        <w:r w:rsidR="000F48C6">
          <w:rPr>
            <w:noProof/>
            <w:webHidden/>
          </w:rPr>
        </w:r>
        <w:r w:rsidR="000F48C6">
          <w:rPr>
            <w:noProof/>
            <w:webHidden/>
          </w:rPr>
          <w:fldChar w:fldCharType="separate"/>
        </w:r>
        <w:r w:rsidR="000F48C6">
          <w:rPr>
            <w:noProof/>
            <w:webHidden/>
          </w:rPr>
          <w:t>99</w:t>
        </w:r>
        <w:r w:rsidR="000F48C6">
          <w:rPr>
            <w:noProof/>
            <w:webHidden/>
          </w:rPr>
          <w:fldChar w:fldCharType="end"/>
        </w:r>
      </w:hyperlink>
    </w:p>
    <w:p w14:paraId="3D911DFE" w14:textId="7AEFFF9C"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18" w:history="1">
        <w:r w:rsidR="000F48C6" w:rsidRPr="00960133">
          <w:rPr>
            <w:rStyle w:val="Hyperlink"/>
            <w:b/>
            <w:bCs/>
            <w:noProof/>
          </w:rPr>
          <w:t>Figure</w:t>
        </w:r>
        <w:r w:rsidR="000F48C6" w:rsidRPr="00960133">
          <w:rPr>
            <w:rStyle w:val="Hyperlink"/>
            <w:noProof/>
          </w:rPr>
          <w:t xml:space="preserve"> 6.2.</w:t>
        </w:r>
        <w:r w:rsidR="000F48C6" w:rsidRPr="00960133">
          <w:rPr>
            <w:rStyle w:val="Hyperlink"/>
            <w:b/>
            <w:bCs/>
            <w:noProof/>
          </w:rPr>
          <w:t xml:space="preserve"> </w:t>
        </w:r>
        <w:r w:rsidR="000F48C6" w:rsidRPr="00960133">
          <w:rPr>
            <w:rStyle w:val="Hyperlink"/>
            <w:noProof/>
          </w:rPr>
          <w:t>(a) Radial distribution functions of centers of mass of cations and anions in four BMIM-based ILs. (b) Coordination number functions of centers of mass of cations and anions in four BMIM-based ILs.</w:t>
        </w:r>
        <w:r w:rsidR="000F48C6">
          <w:rPr>
            <w:noProof/>
            <w:webHidden/>
          </w:rPr>
          <w:tab/>
        </w:r>
        <w:r w:rsidR="000F48C6">
          <w:rPr>
            <w:noProof/>
            <w:webHidden/>
          </w:rPr>
          <w:fldChar w:fldCharType="begin"/>
        </w:r>
        <w:r w:rsidR="000F48C6">
          <w:rPr>
            <w:noProof/>
            <w:webHidden/>
          </w:rPr>
          <w:instrText xml:space="preserve"> PAGEREF _Toc169883518 \h </w:instrText>
        </w:r>
        <w:r w:rsidR="000F48C6">
          <w:rPr>
            <w:noProof/>
            <w:webHidden/>
          </w:rPr>
        </w:r>
        <w:r w:rsidR="000F48C6">
          <w:rPr>
            <w:noProof/>
            <w:webHidden/>
          </w:rPr>
          <w:fldChar w:fldCharType="separate"/>
        </w:r>
        <w:r w:rsidR="000F48C6">
          <w:rPr>
            <w:noProof/>
            <w:webHidden/>
          </w:rPr>
          <w:t>99</w:t>
        </w:r>
        <w:r w:rsidR="000F48C6">
          <w:rPr>
            <w:noProof/>
            <w:webHidden/>
          </w:rPr>
          <w:fldChar w:fldCharType="end"/>
        </w:r>
      </w:hyperlink>
    </w:p>
    <w:p w14:paraId="03386F12" w14:textId="7C0486E2"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19" w:history="1">
        <w:r w:rsidR="000F48C6" w:rsidRPr="00960133">
          <w:rPr>
            <w:rStyle w:val="Hyperlink"/>
            <w:b/>
            <w:bCs/>
            <w:noProof/>
          </w:rPr>
          <w:t>Figure</w:t>
        </w:r>
        <w:r w:rsidR="000F48C6" w:rsidRPr="00960133">
          <w:rPr>
            <w:rStyle w:val="Hyperlink"/>
            <w:noProof/>
          </w:rPr>
          <w:t xml:space="preserve"> 6.3.</w:t>
        </w:r>
        <w:r w:rsidR="000F48C6" w:rsidRPr="00960133">
          <w:rPr>
            <w:rStyle w:val="Hyperlink"/>
            <w:b/>
            <w:bCs/>
            <w:noProof/>
          </w:rPr>
          <w:t xml:space="preserve"> </w:t>
        </w:r>
        <w:r w:rsidR="000F48C6" w:rsidRPr="00960133">
          <w:rPr>
            <w:rStyle w:val="Hyperlink"/>
            <w:noProof/>
          </w:rPr>
          <w:t>Spatial distribution functions of anions around the [BMIM] cation (top) and the [BMIM] cation around three anions (bottom). The SDFs were computed using TRAVIS program</w:t>
        </w:r>
        <w:r w:rsidR="000F48C6" w:rsidRPr="00960133">
          <w:rPr>
            <w:rStyle w:val="Hyperlink"/>
            <w:noProof/>
            <w:vertAlign w:val="superscript"/>
          </w:rPr>
          <w:t>205</w:t>
        </w:r>
        <w:r w:rsidR="000F48C6" w:rsidRPr="00960133">
          <w:rPr>
            <w:rStyle w:val="Hyperlink"/>
            <w:noProof/>
          </w:rPr>
          <w:t xml:space="preserve"> and visualized by VMD program.</w:t>
        </w:r>
        <w:r w:rsidR="000F48C6" w:rsidRPr="00960133">
          <w:rPr>
            <w:rStyle w:val="Hyperlink"/>
            <w:noProof/>
            <w:vertAlign w:val="superscript"/>
          </w:rPr>
          <w:t>206</w:t>
        </w:r>
        <w:r w:rsidR="000F48C6" w:rsidRPr="00960133">
          <w:rPr>
            <w:rStyle w:val="Hyperlink"/>
            <w:noProof/>
          </w:rPr>
          <w:t xml:space="preserve"> The contour surfaces are shown at the isovalues of 10 nm</w:t>
        </w:r>
        <w:r w:rsidR="000F48C6" w:rsidRPr="00960133">
          <w:rPr>
            <w:rStyle w:val="Hyperlink"/>
            <w:noProof/>
            <w:vertAlign w:val="superscript"/>
          </w:rPr>
          <w:t xml:space="preserve">-3 </w:t>
        </w:r>
        <w:r w:rsidR="000F48C6" w:rsidRPr="00960133">
          <w:rPr>
            <w:rStyle w:val="Hyperlink"/>
            <w:noProof/>
          </w:rPr>
          <w:t>and 6 nm</w:t>
        </w:r>
        <w:r w:rsidR="000F48C6" w:rsidRPr="00960133">
          <w:rPr>
            <w:rStyle w:val="Hyperlink"/>
            <w:noProof/>
            <w:vertAlign w:val="superscript"/>
          </w:rPr>
          <w:t xml:space="preserve">-3 </w:t>
        </w:r>
        <w:r w:rsidR="000F48C6" w:rsidRPr="00960133">
          <w:rPr>
            <w:rStyle w:val="Hyperlink"/>
            <w:noProof/>
          </w:rPr>
          <w:t>for the top and bottom ones, respectively.</w:t>
        </w:r>
        <w:r w:rsidR="000F48C6">
          <w:rPr>
            <w:noProof/>
            <w:webHidden/>
          </w:rPr>
          <w:tab/>
        </w:r>
        <w:r w:rsidR="000F48C6">
          <w:rPr>
            <w:noProof/>
            <w:webHidden/>
          </w:rPr>
          <w:fldChar w:fldCharType="begin"/>
        </w:r>
        <w:r w:rsidR="000F48C6">
          <w:rPr>
            <w:noProof/>
            <w:webHidden/>
          </w:rPr>
          <w:instrText xml:space="preserve"> PAGEREF _Toc169883519 \h </w:instrText>
        </w:r>
        <w:r w:rsidR="000F48C6">
          <w:rPr>
            <w:noProof/>
            <w:webHidden/>
          </w:rPr>
        </w:r>
        <w:r w:rsidR="000F48C6">
          <w:rPr>
            <w:noProof/>
            <w:webHidden/>
          </w:rPr>
          <w:fldChar w:fldCharType="separate"/>
        </w:r>
        <w:r w:rsidR="000F48C6">
          <w:rPr>
            <w:noProof/>
            <w:webHidden/>
          </w:rPr>
          <w:t>100</w:t>
        </w:r>
        <w:r w:rsidR="000F48C6">
          <w:rPr>
            <w:noProof/>
            <w:webHidden/>
          </w:rPr>
          <w:fldChar w:fldCharType="end"/>
        </w:r>
      </w:hyperlink>
    </w:p>
    <w:p w14:paraId="2709B831" w14:textId="1E4AA2A6"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20" w:history="1">
        <w:r w:rsidR="000F48C6" w:rsidRPr="00960133">
          <w:rPr>
            <w:rStyle w:val="Hyperlink"/>
            <w:b/>
            <w:bCs/>
            <w:noProof/>
          </w:rPr>
          <w:t>Figure</w:t>
        </w:r>
        <w:r w:rsidR="000F48C6" w:rsidRPr="00960133">
          <w:rPr>
            <w:rStyle w:val="Hyperlink"/>
            <w:noProof/>
          </w:rPr>
          <w:t xml:space="preserve"> 6.4.</w:t>
        </w:r>
        <w:r w:rsidR="000F48C6" w:rsidRPr="00960133">
          <w:rPr>
            <w:rStyle w:val="Hyperlink"/>
            <w:b/>
            <w:bCs/>
            <w:noProof/>
          </w:rPr>
          <w:t xml:space="preserve"> </w:t>
        </w:r>
        <w:r w:rsidR="000F48C6" w:rsidRPr="00960133">
          <w:rPr>
            <w:rStyle w:val="Hyperlink"/>
            <w:noProof/>
          </w:rPr>
          <w:t>Snapshots of [BMIM][BF</w:t>
        </w:r>
        <w:r w:rsidR="000F48C6" w:rsidRPr="00960133">
          <w:rPr>
            <w:rStyle w:val="Hyperlink"/>
            <w:noProof/>
            <w:vertAlign w:val="subscript"/>
          </w:rPr>
          <w:t>4</w:t>
        </w:r>
        <w:r w:rsidR="000F48C6" w:rsidRPr="00960133">
          <w:rPr>
            <w:rStyle w:val="Hyperlink"/>
            <w:noProof/>
          </w:rPr>
          <w:t>] at 400 K with (a) polar and nonpolar domains and tail groups; (b) polar domains only; and (c) tail groups only. The corresponding snapshots of [C</w:t>
        </w:r>
        <w:r w:rsidR="000F48C6" w:rsidRPr="00960133">
          <w:rPr>
            <w:rStyle w:val="Hyperlink"/>
            <w:noProof/>
            <w:vertAlign w:val="subscript"/>
          </w:rPr>
          <w:t>8</w:t>
        </w:r>
        <w:r w:rsidR="000F48C6" w:rsidRPr="00960133">
          <w:rPr>
            <w:rStyle w:val="Hyperlink"/>
            <w:noProof/>
          </w:rPr>
          <w:t>MIM] ][BF</w:t>
        </w:r>
        <w:r w:rsidR="000F48C6" w:rsidRPr="00960133">
          <w:rPr>
            <w:rStyle w:val="Hyperlink"/>
            <w:noProof/>
            <w:vertAlign w:val="subscript"/>
          </w:rPr>
          <w:t>4</w:t>
        </w:r>
        <w:r w:rsidR="000F48C6" w:rsidRPr="00960133">
          <w:rPr>
            <w:rStyle w:val="Hyperlink"/>
            <w:noProof/>
          </w:rPr>
          <w:t>] at 400 K are illustrated in (d – f). The polar domain is composed of the imidazolium ring, the methyl and methylene groups and the anion. The tail groups represent the nonpolar domains. The center of mass of the heavy atoms in the circles is shown. (g) Radial distribution function of tail-tail to quantitively charaterize the clustering of the tail groups. The anion has a minimal effect on the clustering of tail groups. However, the increase of the tail length significantly enhances the aggregation of tail groups.</w:t>
        </w:r>
        <w:r w:rsidR="000F48C6">
          <w:rPr>
            <w:noProof/>
            <w:webHidden/>
          </w:rPr>
          <w:tab/>
        </w:r>
        <w:r w:rsidR="000F48C6">
          <w:rPr>
            <w:noProof/>
            <w:webHidden/>
          </w:rPr>
          <w:fldChar w:fldCharType="begin"/>
        </w:r>
        <w:r w:rsidR="000F48C6">
          <w:rPr>
            <w:noProof/>
            <w:webHidden/>
          </w:rPr>
          <w:instrText xml:space="preserve"> PAGEREF _Toc169883520 \h </w:instrText>
        </w:r>
        <w:r w:rsidR="000F48C6">
          <w:rPr>
            <w:noProof/>
            <w:webHidden/>
          </w:rPr>
        </w:r>
        <w:r w:rsidR="000F48C6">
          <w:rPr>
            <w:noProof/>
            <w:webHidden/>
          </w:rPr>
          <w:fldChar w:fldCharType="separate"/>
        </w:r>
        <w:r w:rsidR="000F48C6">
          <w:rPr>
            <w:noProof/>
            <w:webHidden/>
          </w:rPr>
          <w:t>102</w:t>
        </w:r>
        <w:r w:rsidR="000F48C6">
          <w:rPr>
            <w:noProof/>
            <w:webHidden/>
          </w:rPr>
          <w:fldChar w:fldCharType="end"/>
        </w:r>
      </w:hyperlink>
    </w:p>
    <w:p w14:paraId="3AEC018D" w14:textId="48B2DB2C"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21" w:history="1">
        <w:r w:rsidR="000F48C6" w:rsidRPr="00960133">
          <w:rPr>
            <w:rStyle w:val="Hyperlink"/>
            <w:b/>
            <w:bCs/>
            <w:noProof/>
          </w:rPr>
          <w:t>Figure</w:t>
        </w:r>
        <w:r w:rsidR="000F48C6" w:rsidRPr="00960133">
          <w:rPr>
            <w:rStyle w:val="Hyperlink"/>
            <w:noProof/>
          </w:rPr>
          <w:t xml:space="preserve"> 6.5.</w:t>
        </w:r>
        <w:r w:rsidR="000F48C6" w:rsidRPr="00960133">
          <w:rPr>
            <w:rStyle w:val="Hyperlink"/>
            <w:b/>
            <w:bCs/>
            <w:noProof/>
          </w:rPr>
          <w:t xml:space="preserve"> </w:t>
        </w:r>
        <w:r w:rsidR="000F48C6" w:rsidRPr="00960133">
          <w:rPr>
            <w:rStyle w:val="Hyperlink"/>
            <w:noProof/>
          </w:rPr>
          <w:t>The self-diffusion coefficients of (a) cations and (b) anions of BMIM-based ILs as a function of temperature compared with the experimental data (closed symbols).</w:t>
        </w:r>
        <w:r w:rsidR="000F48C6">
          <w:rPr>
            <w:noProof/>
            <w:webHidden/>
          </w:rPr>
          <w:tab/>
        </w:r>
        <w:r w:rsidR="000F48C6">
          <w:rPr>
            <w:noProof/>
            <w:webHidden/>
          </w:rPr>
          <w:fldChar w:fldCharType="begin"/>
        </w:r>
        <w:r w:rsidR="000F48C6">
          <w:rPr>
            <w:noProof/>
            <w:webHidden/>
          </w:rPr>
          <w:instrText xml:space="preserve"> PAGEREF _Toc169883521 \h </w:instrText>
        </w:r>
        <w:r w:rsidR="000F48C6">
          <w:rPr>
            <w:noProof/>
            <w:webHidden/>
          </w:rPr>
        </w:r>
        <w:r w:rsidR="000F48C6">
          <w:rPr>
            <w:noProof/>
            <w:webHidden/>
          </w:rPr>
          <w:fldChar w:fldCharType="separate"/>
        </w:r>
        <w:r w:rsidR="000F48C6">
          <w:rPr>
            <w:noProof/>
            <w:webHidden/>
          </w:rPr>
          <w:t>103</w:t>
        </w:r>
        <w:r w:rsidR="000F48C6">
          <w:rPr>
            <w:noProof/>
            <w:webHidden/>
          </w:rPr>
          <w:fldChar w:fldCharType="end"/>
        </w:r>
      </w:hyperlink>
    </w:p>
    <w:p w14:paraId="0B044F39" w14:textId="344F01BD"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22" w:history="1">
        <w:r w:rsidR="000F48C6" w:rsidRPr="00960133">
          <w:rPr>
            <w:rStyle w:val="Hyperlink"/>
            <w:b/>
            <w:bCs/>
            <w:noProof/>
          </w:rPr>
          <w:t>Figure</w:t>
        </w:r>
        <w:r w:rsidR="000F48C6" w:rsidRPr="00960133">
          <w:rPr>
            <w:rStyle w:val="Hyperlink"/>
            <w:noProof/>
          </w:rPr>
          <w:t xml:space="preserve"> 6.6.</w:t>
        </w:r>
        <w:r w:rsidR="000F48C6" w:rsidRPr="00960133">
          <w:rPr>
            <w:rStyle w:val="Hyperlink"/>
            <w:b/>
            <w:bCs/>
            <w:noProof/>
          </w:rPr>
          <w:t xml:space="preserve"> </w:t>
        </w:r>
        <w:r w:rsidR="000F48C6" w:rsidRPr="00960133">
          <w:rPr>
            <w:rStyle w:val="Hyperlink"/>
            <w:noProof/>
          </w:rPr>
          <w:t>Temperature dependence of the DC conductivity obtained from the MD simulations and BDS experiments.</w:t>
        </w:r>
        <w:r w:rsidR="000F48C6">
          <w:rPr>
            <w:noProof/>
            <w:webHidden/>
          </w:rPr>
          <w:tab/>
        </w:r>
        <w:r w:rsidR="000F48C6">
          <w:rPr>
            <w:noProof/>
            <w:webHidden/>
          </w:rPr>
          <w:fldChar w:fldCharType="begin"/>
        </w:r>
        <w:r w:rsidR="000F48C6">
          <w:rPr>
            <w:noProof/>
            <w:webHidden/>
          </w:rPr>
          <w:instrText xml:space="preserve"> PAGEREF _Toc169883522 \h </w:instrText>
        </w:r>
        <w:r w:rsidR="000F48C6">
          <w:rPr>
            <w:noProof/>
            <w:webHidden/>
          </w:rPr>
        </w:r>
        <w:r w:rsidR="000F48C6">
          <w:rPr>
            <w:noProof/>
            <w:webHidden/>
          </w:rPr>
          <w:fldChar w:fldCharType="separate"/>
        </w:r>
        <w:r w:rsidR="000F48C6">
          <w:rPr>
            <w:noProof/>
            <w:webHidden/>
          </w:rPr>
          <w:t>105</w:t>
        </w:r>
        <w:r w:rsidR="000F48C6">
          <w:rPr>
            <w:noProof/>
            <w:webHidden/>
          </w:rPr>
          <w:fldChar w:fldCharType="end"/>
        </w:r>
      </w:hyperlink>
    </w:p>
    <w:p w14:paraId="3F5FFEBF" w14:textId="6FAD9E56"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23" w:history="1">
        <w:r w:rsidR="000F48C6" w:rsidRPr="00960133">
          <w:rPr>
            <w:rStyle w:val="Hyperlink"/>
            <w:b/>
            <w:bCs/>
            <w:noProof/>
          </w:rPr>
          <w:t>Figure</w:t>
        </w:r>
        <w:r w:rsidR="000F48C6" w:rsidRPr="00960133">
          <w:rPr>
            <w:rStyle w:val="Hyperlink"/>
            <w:noProof/>
          </w:rPr>
          <w:t xml:space="preserve"> 6.7.</w:t>
        </w:r>
        <w:r w:rsidR="000F48C6" w:rsidRPr="00960133">
          <w:rPr>
            <w:rStyle w:val="Hyperlink"/>
            <w:b/>
            <w:bCs/>
            <w:noProof/>
          </w:rPr>
          <w:t xml:space="preserve"> </w:t>
        </w:r>
        <w:r w:rsidR="000F48C6" w:rsidRPr="00960133">
          <w:rPr>
            <w:rStyle w:val="Hyperlink"/>
            <w:noProof/>
          </w:rPr>
          <w:t xml:space="preserve">The inverse Haven ratio </w:t>
        </w:r>
        <m:oMath>
          <m:r>
            <w:rPr>
              <w:rStyle w:val="Hyperlink"/>
              <w:rFonts w:ascii="Cambria Math" w:hAnsi="Cambria Math"/>
              <w:noProof/>
            </w:rPr>
            <m:t>H-1</m:t>
          </m:r>
        </m:oMath>
        <w:r w:rsidR="000F48C6" w:rsidRPr="00960133">
          <w:rPr>
            <w:rStyle w:val="Hyperlink"/>
            <w:noProof/>
          </w:rPr>
          <w:t xml:space="preserve"> of [BMIM][TFSI], [BMIM][PF</w:t>
        </w:r>
        <w:r w:rsidR="000F48C6" w:rsidRPr="00960133">
          <w:rPr>
            <w:rStyle w:val="Hyperlink"/>
            <w:noProof/>
            <w:vertAlign w:val="subscript"/>
          </w:rPr>
          <w:t>6</w:t>
        </w:r>
        <w:r w:rsidR="000F48C6" w:rsidRPr="00960133">
          <w:rPr>
            <w:rStyle w:val="Hyperlink"/>
            <w:noProof/>
          </w:rPr>
          <w:t>], [BMIM][BF</w:t>
        </w:r>
        <w:r w:rsidR="000F48C6" w:rsidRPr="00960133">
          <w:rPr>
            <w:rStyle w:val="Hyperlink"/>
            <w:noProof/>
            <w:vertAlign w:val="subscript"/>
          </w:rPr>
          <w:t>4</w:t>
        </w:r>
        <w:r w:rsidR="000F48C6" w:rsidRPr="00960133">
          <w:rPr>
            <w:rStyle w:val="Hyperlink"/>
            <w:noProof/>
          </w:rPr>
          <w:t>], and [BMIM][Br] as a function of temperature compared with experimental data (closed symbols).</w:t>
        </w:r>
        <w:r w:rsidR="000F48C6">
          <w:rPr>
            <w:noProof/>
            <w:webHidden/>
          </w:rPr>
          <w:tab/>
        </w:r>
        <w:r w:rsidR="000F48C6">
          <w:rPr>
            <w:noProof/>
            <w:webHidden/>
          </w:rPr>
          <w:fldChar w:fldCharType="begin"/>
        </w:r>
        <w:r w:rsidR="000F48C6">
          <w:rPr>
            <w:noProof/>
            <w:webHidden/>
          </w:rPr>
          <w:instrText xml:space="preserve"> PAGEREF _Toc169883523 \h </w:instrText>
        </w:r>
        <w:r w:rsidR="000F48C6">
          <w:rPr>
            <w:noProof/>
            <w:webHidden/>
          </w:rPr>
        </w:r>
        <w:r w:rsidR="000F48C6">
          <w:rPr>
            <w:noProof/>
            <w:webHidden/>
          </w:rPr>
          <w:fldChar w:fldCharType="separate"/>
        </w:r>
        <w:r w:rsidR="000F48C6">
          <w:rPr>
            <w:noProof/>
            <w:webHidden/>
          </w:rPr>
          <w:t>105</w:t>
        </w:r>
        <w:r w:rsidR="000F48C6">
          <w:rPr>
            <w:noProof/>
            <w:webHidden/>
          </w:rPr>
          <w:fldChar w:fldCharType="end"/>
        </w:r>
      </w:hyperlink>
    </w:p>
    <w:p w14:paraId="60BCB256" w14:textId="0562D7FC"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24" w:history="1">
        <w:r w:rsidR="000F48C6" w:rsidRPr="00960133">
          <w:rPr>
            <w:rStyle w:val="Hyperlink"/>
            <w:b/>
            <w:bCs/>
            <w:noProof/>
          </w:rPr>
          <w:t>Figure</w:t>
        </w:r>
        <w:r w:rsidR="000F48C6" w:rsidRPr="00960133">
          <w:rPr>
            <w:rStyle w:val="Hyperlink"/>
            <w:noProof/>
          </w:rPr>
          <w:t xml:space="preserve"> 6.8.</w:t>
        </w:r>
        <w:r w:rsidR="000F48C6" w:rsidRPr="00960133">
          <w:rPr>
            <w:rStyle w:val="Hyperlink"/>
            <w:b/>
            <w:bCs/>
            <w:noProof/>
          </w:rPr>
          <w:t xml:space="preserve"> </w:t>
        </w:r>
        <w:r w:rsidR="000F48C6" w:rsidRPr="00960133">
          <w:rPr>
            <w:rStyle w:val="Hyperlink"/>
            <w:noProof/>
          </w:rPr>
          <w:t xml:space="preserve">Contribution of distinct ion-ion correlations to conductivity normalized by </w:t>
        </w:r>
        <m:oMath>
          <m:r>
            <w:rPr>
              <w:rStyle w:val="Hyperlink"/>
              <w:rFonts w:ascii="Cambria Math" w:hAnsi="Cambria Math"/>
              <w:noProof/>
            </w:rPr>
            <m:t>σ</m:t>
          </m:r>
          <m:r>
            <m:rPr>
              <m:nor/>
            </m:rPr>
            <w:rPr>
              <w:rStyle w:val="Hyperlink"/>
              <w:rFonts w:ascii="Cambria Math" w:hAnsi="Cambria Math"/>
              <w:noProof/>
            </w:rPr>
            <m:t>NE</m:t>
          </m:r>
        </m:oMath>
        <w:r w:rsidR="000F48C6" w:rsidRPr="00960133">
          <w:rPr>
            <w:rStyle w:val="Hyperlink"/>
            <w:noProof/>
          </w:rPr>
          <w:t xml:space="preserve"> for (a) [BMIM][TFSI], (b) [BMIM][PF</w:t>
        </w:r>
        <w:r w:rsidR="000F48C6" w:rsidRPr="00960133">
          <w:rPr>
            <w:rStyle w:val="Hyperlink"/>
            <w:noProof/>
            <w:vertAlign w:val="subscript"/>
          </w:rPr>
          <w:t>6</w:t>
        </w:r>
        <w:r w:rsidR="000F48C6" w:rsidRPr="00960133">
          <w:rPr>
            <w:rStyle w:val="Hyperlink"/>
            <w:noProof/>
          </w:rPr>
          <w:t>], (c) [BMIM][BF</w:t>
        </w:r>
        <w:r w:rsidR="000F48C6" w:rsidRPr="00960133">
          <w:rPr>
            <w:rStyle w:val="Hyperlink"/>
            <w:noProof/>
            <w:vertAlign w:val="subscript"/>
          </w:rPr>
          <w:t>4</w:t>
        </w:r>
        <w:r w:rsidR="000F48C6" w:rsidRPr="00960133">
          <w:rPr>
            <w:rStyle w:val="Hyperlink"/>
            <w:noProof/>
          </w:rPr>
          <w:t>], and (d) [BMIM][Br] as a function of temperature compared with experimental data (closed symbols).</w:t>
        </w:r>
        <w:r w:rsidR="000F48C6">
          <w:rPr>
            <w:noProof/>
            <w:webHidden/>
          </w:rPr>
          <w:tab/>
        </w:r>
        <w:r w:rsidR="000F48C6">
          <w:rPr>
            <w:noProof/>
            <w:webHidden/>
          </w:rPr>
          <w:fldChar w:fldCharType="begin"/>
        </w:r>
        <w:r w:rsidR="000F48C6">
          <w:rPr>
            <w:noProof/>
            <w:webHidden/>
          </w:rPr>
          <w:instrText xml:space="preserve"> PAGEREF _Toc169883524 \h </w:instrText>
        </w:r>
        <w:r w:rsidR="000F48C6">
          <w:rPr>
            <w:noProof/>
            <w:webHidden/>
          </w:rPr>
        </w:r>
        <w:r w:rsidR="000F48C6">
          <w:rPr>
            <w:noProof/>
            <w:webHidden/>
          </w:rPr>
          <w:fldChar w:fldCharType="separate"/>
        </w:r>
        <w:r w:rsidR="000F48C6">
          <w:rPr>
            <w:noProof/>
            <w:webHidden/>
          </w:rPr>
          <w:t>106</w:t>
        </w:r>
        <w:r w:rsidR="000F48C6">
          <w:rPr>
            <w:noProof/>
            <w:webHidden/>
          </w:rPr>
          <w:fldChar w:fldCharType="end"/>
        </w:r>
      </w:hyperlink>
    </w:p>
    <w:p w14:paraId="42127BFD" w14:textId="22BA2E62"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25" w:history="1">
        <w:r w:rsidR="000F48C6" w:rsidRPr="00960133">
          <w:rPr>
            <w:rStyle w:val="Hyperlink"/>
            <w:b/>
            <w:bCs/>
            <w:noProof/>
          </w:rPr>
          <w:t>Figure</w:t>
        </w:r>
        <w:r w:rsidR="000F48C6" w:rsidRPr="00960133">
          <w:rPr>
            <w:rStyle w:val="Hyperlink"/>
            <w:noProof/>
          </w:rPr>
          <w:t xml:space="preserve"> 6.9.</w:t>
        </w:r>
        <w:r w:rsidR="000F48C6" w:rsidRPr="00960133">
          <w:rPr>
            <w:rStyle w:val="Hyperlink"/>
            <w:b/>
            <w:bCs/>
            <w:noProof/>
          </w:rPr>
          <w:t xml:space="preserve"> </w:t>
        </w:r>
        <w:r w:rsidR="000F48C6" w:rsidRPr="00960133">
          <w:rPr>
            <w:rStyle w:val="Hyperlink"/>
            <w:noProof/>
          </w:rPr>
          <w:t xml:space="preserve">(a) The self-diffusion coefficient as a function of the anion-to-cation mass ratio, </w:t>
        </w:r>
        <m:oMath>
          <m:r>
            <w:rPr>
              <w:rStyle w:val="Hyperlink"/>
              <w:rFonts w:ascii="Cambria Math" w:hAnsi="Cambria Math"/>
              <w:noProof/>
            </w:rPr>
            <m:t>x=M-/M+</m:t>
          </m:r>
        </m:oMath>
        <w:r w:rsidR="000F48C6" w:rsidRPr="00960133">
          <w:rPr>
            <w:rStyle w:val="Hyperlink"/>
            <w:noProof/>
          </w:rPr>
          <w:t xml:space="preserve">, at 400 K obtained by MD simulations.  (b) Contributions of distinct (closed symbols) and total (open symbols) ion-ion correlations to conductivity normalized by </w:t>
        </w:r>
        <m:oMath>
          <m:r>
            <w:rPr>
              <w:rStyle w:val="Hyperlink"/>
              <w:rFonts w:ascii="Cambria Math" w:hAnsi="Cambria Math"/>
              <w:noProof/>
            </w:rPr>
            <m:t>σ</m:t>
          </m:r>
          <m:r>
            <m:rPr>
              <m:nor/>
            </m:rPr>
            <w:rPr>
              <w:rStyle w:val="Hyperlink"/>
              <w:rFonts w:ascii="Cambria Math" w:hAnsi="Cambria Math"/>
              <w:noProof/>
            </w:rPr>
            <m:t>NE</m:t>
          </m:r>
        </m:oMath>
        <w:r w:rsidR="000F48C6" w:rsidRPr="00960133">
          <w:rPr>
            <w:rStyle w:val="Hyperlink"/>
            <w:noProof/>
          </w:rPr>
          <w:t xml:space="preserve"> of [BMIM][BF</w:t>
        </w:r>
        <w:r w:rsidR="000F48C6" w:rsidRPr="00960133">
          <w:rPr>
            <w:rStyle w:val="Hyperlink"/>
            <w:noProof/>
            <w:vertAlign w:val="subscript"/>
          </w:rPr>
          <w:t>4</w:t>
        </w:r>
        <w:r w:rsidR="000F48C6" w:rsidRPr="00960133">
          <w:rPr>
            <w:rStyle w:val="Hyperlink"/>
            <w:noProof/>
          </w:rPr>
          <w:t xml:space="preserve">] ionic liquids as a function of the artificially changed anion-to-cation mass ratio, </w:t>
        </w:r>
        <m:oMath>
          <m:r>
            <w:rPr>
              <w:rStyle w:val="Hyperlink"/>
              <w:rFonts w:ascii="Cambria Math" w:hAnsi="Cambria Math"/>
              <w:noProof/>
            </w:rPr>
            <m:t>x=M-/M+</m:t>
          </m:r>
        </m:oMath>
        <w:r w:rsidR="000F48C6" w:rsidRPr="00960133">
          <w:rPr>
            <w:rStyle w:val="Hyperlink"/>
            <w:noProof/>
          </w:rPr>
          <w:t>, at 400 K. The green vertical line indicates the case in which the masses of anion and cation are equal. The solid lines present the theoretical prediction from Eqs.(10), where we used H</w:t>
        </w:r>
        <w:r w:rsidR="000F48C6" w:rsidRPr="00960133">
          <w:rPr>
            <w:rStyle w:val="Hyperlink"/>
            <w:noProof/>
            <w:vertAlign w:val="superscript"/>
          </w:rPr>
          <w:t>-1</w:t>
        </w:r>
        <w:r w:rsidR="000F48C6" w:rsidRPr="00960133">
          <w:rPr>
            <w:rStyle w:val="Hyperlink"/>
            <w:noProof/>
          </w:rPr>
          <w:t>=0.78.</w:t>
        </w:r>
        <w:r w:rsidR="000F48C6">
          <w:rPr>
            <w:noProof/>
            <w:webHidden/>
          </w:rPr>
          <w:tab/>
        </w:r>
        <w:r w:rsidR="000F48C6">
          <w:rPr>
            <w:noProof/>
            <w:webHidden/>
          </w:rPr>
          <w:fldChar w:fldCharType="begin"/>
        </w:r>
        <w:r w:rsidR="000F48C6">
          <w:rPr>
            <w:noProof/>
            <w:webHidden/>
          </w:rPr>
          <w:instrText xml:space="preserve"> PAGEREF _Toc169883525 \h </w:instrText>
        </w:r>
        <w:r w:rsidR="000F48C6">
          <w:rPr>
            <w:noProof/>
            <w:webHidden/>
          </w:rPr>
        </w:r>
        <w:r w:rsidR="000F48C6">
          <w:rPr>
            <w:noProof/>
            <w:webHidden/>
          </w:rPr>
          <w:fldChar w:fldCharType="separate"/>
        </w:r>
        <w:r w:rsidR="000F48C6">
          <w:rPr>
            <w:noProof/>
            <w:webHidden/>
          </w:rPr>
          <w:t>108</w:t>
        </w:r>
        <w:r w:rsidR="000F48C6">
          <w:rPr>
            <w:noProof/>
            <w:webHidden/>
          </w:rPr>
          <w:fldChar w:fldCharType="end"/>
        </w:r>
      </w:hyperlink>
    </w:p>
    <w:p w14:paraId="5A2B5E38" w14:textId="2B4C6C88"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26" w:history="1">
        <w:r w:rsidR="000F48C6" w:rsidRPr="00960133">
          <w:rPr>
            <w:rStyle w:val="Hyperlink"/>
            <w:b/>
            <w:bCs/>
            <w:noProof/>
          </w:rPr>
          <w:t>Figure</w:t>
        </w:r>
        <w:r w:rsidR="000F48C6" w:rsidRPr="00960133">
          <w:rPr>
            <w:rStyle w:val="Hyperlink"/>
            <w:noProof/>
          </w:rPr>
          <w:t xml:space="preserve"> 6.10.</w:t>
        </w:r>
        <w:r w:rsidR="000F48C6" w:rsidRPr="00960133">
          <w:rPr>
            <w:rStyle w:val="Hyperlink"/>
            <w:b/>
            <w:bCs/>
            <w:noProof/>
          </w:rPr>
          <w:t xml:space="preserve"> </w:t>
        </w:r>
        <w:r w:rsidR="000F48C6" w:rsidRPr="00960133">
          <w:rPr>
            <w:rStyle w:val="Hyperlink"/>
            <w:noProof/>
          </w:rPr>
          <w:t>Spatial distribution functions of anions around the BMIM cation (top) and the BMIM cation around BF</w:t>
        </w:r>
        <w:r w:rsidR="000F48C6" w:rsidRPr="00960133">
          <w:rPr>
            <w:rStyle w:val="Hyperlink"/>
            <w:noProof/>
            <w:vertAlign w:val="subscript"/>
          </w:rPr>
          <w:t>4</w:t>
        </w:r>
        <w:r w:rsidR="000F48C6" w:rsidRPr="00960133">
          <w:rPr>
            <w:rStyle w:val="Hyperlink"/>
            <w:noProof/>
          </w:rPr>
          <w:t xml:space="preserve"> anion (bottom) for [BMIM][BF</w:t>
        </w:r>
        <w:r w:rsidR="000F48C6" w:rsidRPr="00960133">
          <w:rPr>
            <w:rStyle w:val="Hyperlink"/>
            <w:noProof/>
            <w:vertAlign w:val="subscript"/>
          </w:rPr>
          <w:t>4</w:t>
        </w:r>
        <w:r w:rsidR="000F48C6" w:rsidRPr="00960133">
          <w:rPr>
            <w:rStyle w:val="Hyperlink"/>
            <w:noProof/>
          </w:rPr>
          <w:t>] systems with artificially changed anion mass. The SDFs were computed using TRAVIS program</w:t>
        </w:r>
        <w:r w:rsidR="000F48C6" w:rsidRPr="00960133">
          <w:rPr>
            <w:rStyle w:val="Hyperlink"/>
            <w:noProof/>
            <w:vertAlign w:val="superscript"/>
          </w:rPr>
          <w:t>218</w:t>
        </w:r>
        <w:r w:rsidR="000F48C6" w:rsidRPr="00960133">
          <w:rPr>
            <w:rStyle w:val="Hyperlink"/>
            <w:noProof/>
          </w:rPr>
          <w:t xml:space="preserve"> and visualized by VMD program.</w:t>
        </w:r>
        <w:r w:rsidR="000F48C6" w:rsidRPr="00960133">
          <w:rPr>
            <w:rStyle w:val="Hyperlink"/>
            <w:noProof/>
            <w:vertAlign w:val="superscript"/>
          </w:rPr>
          <w:t>219</w:t>
        </w:r>
        <w:r w:rsidR="000F48C6" w:rsidRPr="00960133">
          <w:rPr>
            <w:rStyle w:val="Hyperlink"/>
            <w:noProof/>
          </w:rPr>
          <w:t xml:space="preserve"> The contour surfaces are shown at the isovalues of 10 nm</w:t>
        </w:r>
        <w:r w:rsidR="000F48C6" w:rsidRPr="00960133">
          <w:rPr>
            <w:rStyle w:val="Hyperlink"/>
            <w:noProof/>
            <w:vertAlign w:val="superscript"/>
          </w:rPr>
          <w:t xml:space="preserve">-3 </w:t>
        </w:r>
        <w:r w:rsidR="000F48C6" w:rsidRPr="00960133">
          <w:rPr>
            <w:rStyle w:val="Hyperlink"/>
            <w:noProof/>
          </w:rPr>
          <w:t>and 6 nm</w:t>
        </w:r>
        <w:r w:rsidR="000F48C6" w:rsidRPr="00960133">
          <w:rPr>
            <w:rStyle w:val="Hyperlink"/>
            <w:noProof/>
            <w:vertAlign w:val="superscript"/>
          </w:rPr>
          <w:t xml:space="preserve">-3 </w:t>
        </w:r>
        <w:r w:rsidR="000F48C6" w:rsidRPr="00960133">
          <w:rPr>
            <w:rStyle w:val="Hyperlink"/>
            <w:noProof/>
          </w:rPr>
          <w:t>for the top and bottom ones, respectively.</w:t>
        </w:r>
        <w:r w:rsidR="000F48C6">
          <w:rPr>
            <w:noProof/>
            <w:webHidden/>
          </w:rPr>
          <w:tab/>
        </w:r>
        <w:r w:rsidR="000F48C6">
          <w:rPr>
            <w:noProof/>
            <w:webHidden/>
          </w:rPr>
          <w:fldChar w:fldCharType="begin"/>
        </w:r>
        <w:r w:rsidR="000F48C6">
          <w:rPr>
            <w:noProof/>
            <w:webHidden/>
          </w:rPr>
          <w:instrText xml:space="preserve"> PAGEREF _Toc169883526 \h </w:instrText>
        </w:r>
        <w:r w:rsidR="000F48C6">
          <w:rPr>
            <w:noProof/>
            <w:webHidden/>
          </w:rPr>
        </w:r>
        <w:r w:rsidR="000F48C6">
          <w:rPr>
            <w:noProof/>
            <w:webHidden/>
          </w:rPr>
          <w:fldChar w:fldCharType="separate"/>
        </w:r>
        <w:r w:rsidR="000F48C6">
          <w:rPr>
            <w:noProof/>
            <w:webHidden/>
          </w:rPr>
          <w:t>108</w:t>
        </w:r>
        <w:r w:rsidR="000F48C6">
          <w:rPr>
            <w:noProof/>
            <w:webHidden/>
          </w:rPr>
          <w:fldChar w:fldCharType="end"/>
        </w:r>
      </w:hyperlink>
    </w:p>
    <w:p w14:paraId="4CCA64DB" w14:textId="123389FA"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27" w:history="1">
        <w:r w:rsidR="000F48C6" w:rsidRPr="00960133">
          <w:rPr>
            <w:rStyle w:val="Hyperlink"/>
            <w:b/>
            <w:bCs/>
            <w:noProof/>
          </w:rPr>
          <w:t>Figure</w:t>
        </w:r>
        <w:r w:rsidR="000F48C6" w:rsidRPr="00960133">
          <w:rPr>
            <w:rStyle w:val="Hyperlink"/>
            <w:noProof/>
          </w:rPr>
          <w:t xml:space="preserve"> 6.11.</w:t>
        </w:r>
        <w:r w:rsidR="000F48C6" w:rsidRPr="00960133">
          <w:rPr>
            <w:rStyle w:val="Hyperlink"/>
            <w:b/>
            <w:bCs/>
            <w:noProof/>
          </w:rPr>
          <w:t xml:space="preserve"> </w:t>
        </w:r>
        <w:r w:rsidR="000F48C6" w:rsidRPr="00960133">
          <w:rPr>
            <w:rStyle w:val="Hyperlink"/>
            <w:noProof/>
          </w:rPr>
          <w:t xml:space="preserve">The continuous time correlation function </w:t>
        </w:r>
        <m:oMath>
          <m:r>
            <w:rPr>
              <w:rStyle w:val="Hyperlink"/>
              <w:rFonts w:ascii="Cambria Math" w:hAnsi="Cambria Math"/>
              <w:noProof/>
            </w:rPr>
            <m:t>St=Hth(0)/</m:t>
          </m:r>
          <m:r>
            <w:rPr>
              <w:rStyle w:val="Hyperlink"/>
              <w:rFonts w:ascii="Cambria Math" w:hAnsi="Cambria Math"/>
              <w:noProof/>
            </w:rPr>
            <m:t>h</m:t>
          </m:r>
        </m:oMath>
        <w:r w:rsidR="000F48C6" w:rsidRPr="00960133">
          <w:rPr>
            <w:rStyle w:val="Hyperlink"/>
            <w:noProof/>
          </w:rPr>
          <w:t xml:space="preserve"> (solid), and the intermittent time correlation function </w:t>
        </w:r>
        <m:oMath>
          <m:r>
            <w:rPr>
              <w:rStyle w:val="Hyperlink"/>
              <w:rFonts w:ascii="Cambria Math" w:hAnsi="Cambria Math"/>
              <w:noProof/>
            </w:rPr>
            <m:t>Ct=hth(0)/</m:t>
          </m:r>
          <m:r>
            <w:rPr>
              <w:rStyle w:val="Hyperlink"/>
              <w:rFonts w:ascii="Cambria Math" w:hAnsi="Cambria Math"/>
              <w:noProof/>
            </w:rPr>
            <m:t>h</m:t>
          </m:r>
        </m:oMath>
        <w:r w:rsidR="000F48C6" w:rsidRPr="00960133">
          <w:rPr>
            <w:rStyle w:val="Hyperlink"/>
            <w:noProof/>
          </w:rPr>
          <w:t xml:space="preserve"> (dashed). </w:t>
        </w:r>
        <m:oMath>
          <m:r>
            <w:rPr>
              <w:rStyle w:val="Hyperlink"/>
              <w:rFonts w:ascii="Cambria Math" w:hAnsi="Cambria Math"/>
              <w:noProof/>
            </w:rPr>
            <m:t>Ht</m:t>
          </m:r>
        </m:oMath>
        <w:r w:rsidR="000F48C6" w:rsidRPr="00960133">
          <w:rPr>
            <w:rStyle w:val="Hyperlink"/>
            <w:noProof/>
          </w:rPr>
          <w:t xml:space="preserve"> is assigned unity if an ion-association continuously retains from initial </w:t>
        </w:r>
        <m:oMath>
          <m:r>
            <w:rPr>
              <w:rStyle w:val="Hyperlink"/>
              <w:rFonts w:ascii="Cambria Math" w:hAnsi="Cambria Math"/>
              <w:noProof/>
            </w:rPr>
            <m:t>t=0</m:t>
          </m:r>
        </m:oMath>
        <w:r w:rsidR="000F48C6" w:rsidRPr="00960133">
          <w:rPr>
            <w:rStyle w:val="Hyperlink"/>
            <w:noProof/>
          </w:rPr>
          <w:t xml:space="preserve"> to time </w:t>
        </w:r>
        <m:oMath>
          <m:r>
            <w:rPr>
              <w:rStyle w:val="Hyperlink"/>
              <w:rFonts w:ascii="Cambria Math" w:hAnsi="Cambria Math"/>
              <w:noProof/>
            </w:rPr>
            <m:t>t</m:t>
          </m:r>
        </m:oMath>
        <w:r w:rsidR="000F48C6" w:rsidRPr="00960133">
          <w:rPr>
            <w:rStyle w:val="Hyperlink"/>
            <w:noProof/>
          </w:rPr>
          <w:t xml:space="preserve">, while </w:t>
        </w:r>
        <m:oMath>
          <m:r>
            <w:rPr>
              <w:rStyle w:val="Hyperlink"/>
              <w:rFonts w:ascii="Cambria Math" w:hAnsi="Cambria Math"/>
              <w:noProof/>
            </w:rPr>
            <m:t>ht</m:t>
          </m:r>
        </m:oMath>
        <w:r w:rsidR="000F48C6" w:rsidRPr="00960133">
          <w:rPr>
            <w:rStyle w:val="Hyperlink"/>
            <w:noProof/>
          </w:rPr>
          <w:t xml:space="preserve"> is assigned unity if an ion-association occurs at time </w:t>
        </w:r>
        <m:oMath>
          <m:r>
            <w:rPr>
              <w:rStyle w:val="Hyperlink"/>
              <w:rFonts w:ascii="Cambria Math" w:hAnsi="Cambria Math"/>
              <w:noProof/>
            </w:rPr>
            <m:t>t</m:t>
          </m:r>
        </m:oMath>
        <w:r w:rsidR="000F48C6" w:rsidRPr="00960133">
          <w:rPr>
            <w:rStyle w:val="Hyperlink"/>
            <w:noProof/>
          </w:rPr>
          <w:t xml:space="preserve">. Ion-association is defined as the distance between cation and anion is within a cutoff of 8.1 Å that is the first local minimum of the cation and anion RDF. </w:t>
        </w:r>
        <m:oMath>
          <m:r>
            <w:rPr>
              <w:rStyle w:val="Hyperlink"/>
              <w:rFonts w:ascii="Cambria Math" w:hAnsi="Cambria Math"/>
              <w:noProof/>
            </w:rPr>
            <m:t>St</m:t>
          </m:r>
        </m:oMath>
        <w:r w:rsidR="000F48C6" w:rsidRPr="00960133">
          <w:rPr>
            <w:rStyle w:val="Hyperlink"/>
            <w:noProof/>
          </w:rPr>
          <w:t xml:space="preserve"> provides insight into the average lifetime of the ion-association, while </w:t>
        </w:r>
        <m:oMath>
          <m:r>
            <w:rPr>
              <w:rStyle w:val="Hyperlink"/>
              <w:rFonts w:ascii="Cambria Math" w:hAnsi="Cambria Math"/>
              <w:noProof/>
            </w:rPr>
            <m:t>Ct</m:t>
          </m:r>
        </m:oMath>
        <w:r w:rsidR="000F48C6" w:rsidRPr="00960133">
          <w:rPr>
            <w:rStyle w:val="Hyperlink"/>
            <w:noProof/>
          </w:rPr>
          <w:t xml:space="preserve"> reflects the relaxation behavior of all possible types of ion-associations including single ion-pairs, multiplets, and clusters.</w:t>
        </w:r>
        <w:r w:rsidR="000F48C6" w:rsidRPr="00960133">
          <w:rPr>
            <w:rStyle w:val="Hyperlink"/>
            <w:noProof/>
            <w:vertAlign w:val="superscript"/>
          </w:rPr>
          <w:t>220, 221</w:t>
        </w:r>
        <w:r w:rsidR="000F48C6">
          <w:rPr>
            <w:noProof/>
            <w:webHidden/>
          </w:rPr>
          <w:tab/>
        </w:r>
        <w:r w:rsidR="000F48C6">
          <w:rPr>
            <w:noProof/>
            <w:webHidden/>
          </w:rPr>
          <w:fldChar w:fldCharType="begin"/>
        </w:r>
        <w:r w:rsidR="000F48C6">
          <w:rPr>
            <w:noProof/>
            <w:webHidden/>
          </w:rPr>
          <w:instrText xml:space="preserve"> PAGEREF _Toc169883527 \h </w:instrText>
        </w:r>
        <w:r w:rsidR="000F48C6">
          <w:rPr>
            <w:noProof/>
            <w:webHidden/>
          </w:rPr>
        </w:r>
        <w:r w:rsidR="000F48C6">
          <w:rPr>
            <w:noProof/>
            <w:webHidden/>
          </w:rPr>
          <w:fldChar w:fldCharType="separate"/>
        </w:r>
        <w:r w:rsidR="000F48C6">
          <w:rPr>
            <w:noProof/>
            <w:webHidden/>
          </w:rPr>
          <w:t>109</w:t>
        </w:r>
        <w:r w:rsidR="000F48C6">
          <w:rPr>
            <w:noProof/>
            <w:webHidden/>
          </w:rPr>
          <w:fldChar w:fldCharType="end"/>
        </w:r>
      </w:hyperlink>
    </w:p>
    <w:p w14:paraId="0B8C0F96" w14:textId="238B3EB6"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28" w:history="1">
        <w:r w:rsidR="000F48C6" w:rsidRPr="00960133">
          <w:rPr>
            <w:rStyle w:val="Hyperlink"/>
            <w:b/>
            <w:bCs/>
            <w:noProof/>
          </w:rPr>
          <w:t>Figure</w:t>
        </w:r>
        <w:r w:rsidR="000F48C6" w:rsidRPr="00960133">
          <w:rPr>
            <w:rStyle w:val="Hyperlink"/>
            <w:noProof/>
          </w:rPr>
          <w:t xml:space="preserve"> 6.12.</w:t>
        </w:r>
        <w:r w:rsidR="000F48C6" w:rsidRPr="00960133">
          <w:rPr>
            <w:rStyle w:val="Hyperlink"/>
            <w:b/>
            <w:bCs/>
            <w:noProof/>
          </w:rPr>
          <w:t xml:space="preserve"> </w:t>
        </w:r>
        <w:r w:rsidR="000F48C6" w:rsidRPr="00960133">
          <w:rPr>
            <w:rStyle w:val="Hyperlink"/>
            <w:noProof/>
          </w:rPr>
          <w:t>Radial distribution functions of center of mass of cations and anions in TFSI-based ILs at 400 K.</w:t>
        </w:r>
        <w:r w:rsidR="000F48C6">
          <w:rPr>
            <w:noProof/>
            <w:webHidden/>
          </w:rPr>
          <w:tab/>
        </w:r>
        <w:r w:rsidR="000F48C6">
          <w:rPr>
            <w:noProof/>
            <w:webHidden/>
          </w:rPr>
          <w:fldChar w:fldCharType="begin"/>
        </w:r>
        <w:r w:rsidR="000F48C6">
          <w:rPr>
            <w:noProof/>
            <w:webHidden/>
          </w:rPr>
          <w:instrText xml:space="preserve"> PAGEREF _Toc169883528 \h </w:instrText>
        </w:r>
        <w:r w:rsidR="000F48C6">
          <w:rPr>
            <w:noProof/>
            <w:webHidden/>
          </w:rPr>
        </w:r>
        <w:r w:rsidR="000F48C6">
          <w:rPr>
            <w:noProof/>
            <w:webHidden/>
          </w:rPr>
          <w:fldChar w:fldCharType="separate"/>
        </w:r>
        <w:r w:rsidR="000F48C6">
          <w:rPr>
            <w:noProof/>
            <w:webHidden/>
          </w:rPr>
          <w:t>113</w:t>
        </w:r>
        <w:r w:rsidR="000F48C6">
          <w:rPr>
            <w:noProof/>
            <w:webHidden/>
          </w:rPr>
          <w:fldChar w:fldCharType="end"/>
        </w:r>
      </w:hyperlink>
    </w:p>
    <w:p w14:paraId="173EA1CC" w14:textId="3CA7F7D9"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29" w:history="1">
        <w:r w:rsidR="000F48C6" w:rsidRPr="00960133">
          <w:rPr>
            <w:rStyle w:val="Hyperlink"/>
            <w:b/>
            <w:bCs/>
            <w:noProof/>
          </w:rPr>
          <w:t>Figure</w:t>
        </w:r>
        <w:r w:rsidR="000F48C6" w:rsidRPr="00960133">
          <w:rPr>
            <w:rStyle w:val="Hyperlink"/>
            <w:noProof/>
          </w:rPr>
          <w:t xml:space="preserve"> 6.13.</w:t>
        </w:r>
        <w:r w:rsidR="000F48C6" w:rsidRPr="00960133">
          <w:rPr>
            <w:rStyle w:val="Hyperlink"/>
            <w:b/>
            <w:bCs/>
            <w:noProof/>
          </w:rPr>
          <w:t xml:space="preserve"> </w:t>
        </w:r>
        <w:r w:rsidR="000F48C6" w:rsidRPr="00960133">
          <w:rPr>
            <w:rStyle w:val="Hyperlink"/>
            <w:noProof/>
          </w:rPr>
          <w:t>(a) Diffusion coefficient of cations and anions in TFSI-based ILs at 400 K. (b) Conductivity of TFSI-based ILs at 400 K.</w:t>
        </w:r>
        <w:r w:rsidR="000F48C6">
          <w:rPr>
            <w:noProof/>
            <w:webHidden/>
          </w:rPr>
          <w:tab/>
        </w:r>
        <w:r w:rsidR="000F48C6">
          <w:rPr>
            <w:noProof/>
            <w:webHidden/>
          </w:rPr>
          <w:fldChar w:fldCharType="begin"/>
        </w:r>
        <w:r w:rsidR="000F48C6">
          <w:rPr>
            <w:noProof/>
            <w:webHidden/>
          </w:rPr>
          <w:instrText xml:space="preserve"> PAGEREF _Toc169883529 \h </w:instrText>
        </w:r>
        <w:r w:rsidR="000F48C6">
          <w:rPr>
            <w:noProof/>
            <w:webHidden/>
          </w:rPr>
        </w:r>
        <w:r w:rsidR="000F48C6">
          <w:rPr>
            <w:noProof/>
            <w:webHidden/>
          </w:rPr>
          <w:fldChar w:fldCharType="separate"/>
        </w:r>
        <w:r w:rsidR="000F48C6">
          <w:rPr>
            <w:noProof/>
            <w:webHidden/>
          </w:rPr>
          <w:t>113</w:t>
        </w:r>
        <w:r w:rsidR="000F48C6">
          <w:rPr>
            <w:noProof/>
            <w:webHidden/>
          </w:rPr>
          <w:fldChar w:fldCharType="end"/>
        </w:r>
      </w:hyperlink>
    </w:p>
    <w:p w14:paraId="58D1BA58" w14:textId="547DE2FE"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30" w:history="1">
        <w:r w:rsidR="000F48C6" w:rsidRPr="00960133">
          <w:rPr>
            <w:rStyle w:val="Hyperlink"/>
            <w:b/>
            <w:bCs/>
            <w:noProof/>
          </w:rPr>
          <w:t>Figure</w:t>
        </w:r>
        <w:r w:rsidR="000F48C6" w:rsidRPr="00960133">
          <w:rPr>
            <w:rStyle w:val="Hyperlink"/>
            <w:noProof/>
          </w:rPr>
          <w:t xml:space="preserve"> 6.14.</w:t>
        </w:r>
        <w:r w:rsidR="000F48C6" w:rsidRPr="00960133">
          <w:rPr>
            <w:rStyle w:val="Hyperlink"/>
            <w:b/>
            <w:bCs/>
            <w:noProof/>
          </w:rPr>
          <w:t xml:space="preserve"> </w:t>
        </w:r>
        <w:r w:rsidR="000F48C6" w:rsidRPr="00960133">
          <w:rPr>
            <w:rStyle w:val="Hyperlink"/>
            <w:noProof/>
          </w:rPr>
          <w:t xml:space="preserve">The inverse Haven ratio </w:t>
        </w:r>
        <m:oMath>
          <m:r>
            <w:rPr>
              <w:rStyle w:val="Hyperlink"/>
              <w:rFonts w:ascii="Cambria Math" w:hAnsi="Cambria Math"/>
              <w:noProof/>
            </w:rPr>
            <m:t>H-1</m:t>
          </m:r>
        </m:oMath>
        <w:r w:rsidR="000F48C6" w:rsidRPr="00960133">
          <w:rPr>
            <w:rStyle w:val="Hyperlink"/>
            <w:noProof/>
          </w:rPr>
          <w:t xml:space="preserve"> of TFSI-based ILs at 400 K.</w:t>
        </w:r>
        <w:r w:rsidR="000F48C6">
          <w:rPr>
            <w:noProof/>
            <w:webHidden/>
          </w:rPr>
          <w:tab/>
        </w:r>
        <w:r w:rsidR="000F48C6">
          <w:rPr>
            <w:noProof/>
            <w:webHidden/>
          </w:rPr>
          <w:fldChar w:fldCharType="begin"/>
        </w:r>
        <w:r w:rsidR="000F48C6">
          <w:rPr>
            <w:noProof/>
            <w:webHidden/>
          </w:rPr>
          <w:instrText xml:space="preserve"> PAGEREF _Toc169883530 \h </w:instrText>
        </w:r>
        <w:r w:rsidR="000F48C6">
          <w:rPr>
            <w:noProof/>
            <w:webHidden/>
          </w:rPr>
        </w:r>
        <w:r w:rsidR="000F48C6">
          <w:rPr>
            <w:noProof/>
            <w:webHidden/>
          </w:rPr>
          <w:fldChar w:fldCharType="separate"/>
        </w:r>
        <w:r w:rsidR="000F48C6">
          <w:rPr>
            <w:noProof/>
            <w:webHidden/>
          </w:rPr>
          <w:t>113</w:t>
        </w:r>
        <w:r w:rsidR="000F48C6">
          <w:rPr>
            <w:noProof/>
            <w:webHidden/>
          </w:rPr>
          <w:fldChar w:fldCharType="end"/>
        </w:r>
      </w:hyperlink>
    </w:p>
    <w:p w14:paraId="00E69465" w14:textId="02299DFF"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31" w:history="1">
        <w:r w:rsidR="000F48C6" w:rsidRPr="00960133">
          <w:rPr>
            <w:rStyle w:val="Hyperlink"/>
            <w:b/>
            <w:bCs/>
            <w:noProof/>
          </w:rPr>
          <w:t>Figure</w:t>
        </w:r>
        <w:r w:rsidR="000F48C6" w:rsidRPr="00960133">
          <w:rPr>
            <w:rStyle w:val="Hyperlink"/>
            <w:noProof/>
          </w:rPr>
          <w:t xml:space="preserve"> 6.15.</w:t>
        </w:r>
        <w:r w:rsidR="000F48C6" w:rsidRPr="00960133">
          <w:rPr>
            <w:rStyle w:val="Hyperlink"/>
            <w:b/>
            <w:bCs/>
            <w:noProof/>
          </w:rPr>
          <w:t xml:space="preserve"> </w:t>
        </w:r>
        <w:r w:rsidR="000F48C6" w:rsidRPr="00960133">
          <w:rPr>
            <w:rStyle w:val="Hyperlink"/>
            <w:noProof/>
          </w:rPr>
          <w:t xml:space="preserve">Contributions of distinct ion-ion correlations to conductivity normalized by </w:t>
        </w:r>
        <m:oMath>
          <m:r>
            <w:rPr>
              <w:rStyle w:val="Hyperlink"/>
              <w:rFonts w:ascii="Cambria Math" w:hAnsi="Cambria Math"/>
              <w:noProof/>
            </w:rPr>
            <m:t>σ</m:t>
          </m:r>
          <m:r>
            <m:rPr>
              <m:nor/>
            </m:rPr>
            <w:rPr>
              <w:rStyle w:val="Hyperlink"/>
              <w:rFonts w:ascii="Cambria Math" w:hAnsi="Cambria Math"/>
              <w:noProof/>
            </w:rPr>
            <m:t>NE</m:t>
          </m:r>
        </m:oMath>
        <w:r w:rsidR="000F48C6" w:rsidRPr="00960133">
          <w:rPr>
            <w:rStyle w:val="Hyperlink"/>
            <w:noProof/>
          </w:rPr>
          <w:t xml:space="preserve"> of TFSI-based ILs as a function of the alkyl tail lengths of the cation at 400 K.</w:t>
        </w:r>
        <w:r w:rsidR="000F48C6">
          <w:rPr>
            <w:noProof/>
            <w:webHidden/>
          </w:rPr>
          <w:tab/>
        </w:r>
        <w:r w:rsidR="000F48C6">
          <w:rPr>
            <w:noProof/>
            <w:webHidden/>
          </w:rPr>
          <w:fldChar w:fldCharType="begin"/>
        </w:r>
        <w:r w:rsidR="000F48C6">
          <w:rPr>
            <w:noProof/>
            <w:webHidden/>
          </w:rPr>
          <w:instrText xml:space="preserve"> PAGEREF _Toc169883531 \h </w:instrText>
        </w:r>
        <w:r w:rsidR="000F48C6">
          <w:rPr>
            <w:noProof/>
            <w:webHidden/>
          </w:rPr>
        </w:r>
        <w:r w:rsidR="000F48C6">
          <w:rPr>
            <w:noProof/>
            <w:webHidden/>
          </w:rPr>
          <w:fldChar w:fldCharType="separate"/>
        </w:r>
        <w:r w:rsidR="000F48C6">
          <w:rPr>
            <w:noProof/>
            <w:webHidden/>
          </w:rPr>
          <w:t>114</w:t>
        </w:r>
        <w:r w:rsidR="000F48C6">
          <w:rPr>
            <w:noProof/>
            <w:webHidden/>
          </w:rPr>
          <w:fldChar w:fldCharType="end"/>
        </w:r>
      </w:hyperlink>
    </w:p>
    <w:p w14:paraId="28D792AD" w14:textId="31DA9636"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32" w:history="1">
        <w:r w:rsidR="000F48C6" w:rsidRPr="00960133">
          <w:rPr>
            <w:rStyle w:val="Hyperlink"/>
            <w:b/>
            <w:bCs/>
            <w:noProof/>
          </w:rPr>
          <w:t>Figure</w:t>
        </w:r>
        <w:r w:rsidR="000F48C6" w:rsidRPr="00960133">
          <w:rPr>
            <w:rStyle w:val="Hyperlink"/>
            <w:noProof/>
          </w:rPr>
          <w:t xml:space="preserve"> 7.1.</w:t>
        </w:r>
        <w:r w:rsidR="000F48C6" w:rsidRPr="00960133">
          <w:rPr>
            <w:rStyle w:val="Hyperlink"/>
            <w:b/>
            <w:noProof/>
          </w:rPr>
          <w:t xml:space="preserve"> </w:t>
        </w:r>
        <w:r w:rsidR="000F48C6" w:rsidRPr="00960133">
          <w:rPr>
            <w:rStyle w:val="Hyperlink"/>
            <w:noProof/>
          </w:rPr>
          <w:t>Distribution of the sidechain extended (solid lines) and projected (dotted lines) distances at 400 K.</w:t>
        </w:r>
        <w:r w:rsidR="000F48C6">
          <w:rPr>
            <w:noProof/>
            <w:webHidden/>
          </w:rPr>
          <w:tab/>
        </w:r>
        <w:r w:rsidR="000F48C6">
          <w:rPr>
            <w:noProof/>
            <w:webHidden/>
          </w:rPr>
          <w:fldChar w:fldCharType="begin"/>
        </w:r>
        <w:r w:rsidR="000F48C6">
          <w:rPr>
            <w:noProof/>
            <w:webHidden/>
          </w:rPr>
          <w:instrText xml:space="preserve"> PAGEREF _Toc169883532 \h </w:instrText>
        </w:r>
        <w:r w:rsidR="000F48C6">
          <w:rPr>
            <w:noProof/>
            <w:webHidden/>
          </w:rPr>
        </w:r>
        <w:r w:rsidR="000F48C6">
          <w:rPr>
            <w:noProof/>
            <w:webHidden/>
          </w:rPr>
          <w:fldChar w:fldCharType="separate"/>
        </w:r>
        <w:r w:rsidR="000F48C6">
          <w:rPr>
            <w:noProof/>
            <w:webHidden/>
          </w:rPr>
          <w:t>117</w:t>
        </w:r>
        <w:r w:rsidR="000F48C6">
          <w:rPr>
            <w:noProof/>
            <w:webHidden/>
          </w:rPr>
          <w:fldChar w:fldCharType="end"/>
        </w:r>
      </w:hyperlink>
    </w:p>
    <w:p w14:paraId="7122C239" w14:textId="18DF8CBB"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33" w:history="1">
        <w:r w:rsidR="000F48C6" w:rsidRPr="00960133">
          <w:rPr>
            <w:rStyle w:val="Hyperlink"/>
            <w:b/>
            <w:bCs/>
            <w:noProof/>
          </w:rPr>
          <w:t>Figure</w:t>
        </w:r>
        <w:r w:rsidR="000F48C6" w:rsidRPr="00960133">
          <w:rPr>
            <w:rStyle w:val="Hyperlink"/>
            <w:noProof/>
          </w:rPr>
          <w:t xml:space="preserve"> 7.2.</w:t>
        </w:r>
        <w:r w:rsidR="000F48C6" w:rsidRPr="00960133">
          <w:rPr>
            <w:rStyle w:val="Hyperlink"/>
            <w:b/>
            <w:noProof/>
          </w:rPr>
          <w:t xml:space="preserve"> </w:t>
        </w:r>
        <w:r w:rsidR="000F48C6" w:rsidRPr="00960133">
          <w:rPr>
            <w:rStyle w:val="Hyperlink"/>
            <w:noProof/>
          </w:rPr>
          <w:t>Radial distribution functions of cation-anion at 580 K for (a) PMMA-C</w:t>
        </w:r>
        <w:r w:rsidR="000F48C6" w:rsidRPr="00960133">
          <w:rPr>
            <w:rStyle w:val="Hyperlink"/>
            <w:noProof/>
            <w:vertAlign w:val="subscript"/>
          </w:rPr>
          <w:t>x</w:t>
        </w:r>
        <w:r w:rsidR="000F48C6" w:rsidRPr="00960133">
          <w:rPr>
            <w:rStyle w:val="Hyperlink"/>
            <w:noProof/>
          </w:rPr>
          <w:t>-IM[TFSI] (x = 2 – 8); and (b) PMMA-C</w:t>
        </w:r>
        <w:r w:rsidR="000F48C6" w:rsidRPr="00960133">
          <w:rPr>
            <w:rStyle w:val="Hyperlink"/>
            <w:noProof/>
            <w:vertAlign w:val="subscript"/>
          </w:rPr>
          <w:t>2</w:t>
        </w:r>
        <w:r w:rsidR="000F48C6" w:rsidRPr="00960133">
          <w:rPr>
            <w:rStyle w:val="Hyperlink"/>
            <w:noProof/>
          </w:rPr>
          <w:t>-IM associated with various anions.</w:t>
        </w:r>
        <w:r w:rsidR="000F48C6">
          <w:rPr>
            <w:noProof/>
            <w:webHidden/>
          </w:rPr>
          <w:tab/>
        </w:r>
        <w:r w:rsidR="000F48C6">
          <w:rPr>
            <w:noProof/>
            <w:webHidden/>
          </w:rPr>
          <w:fldChar w:fldCharType="begin"/>
        </w:r>
        <w:r w:rsidR="000F48C6">
          <w:rPr>
            <w:noProof/>
            <w:webHidden/>
          </w:rPr>
          <w:instrText xml:space="preserve"> PAGEREF _Toc169883533 \h </w:instrText>
        </w:r>
        <w:r w:rsidR="000F48C6">
          <w:rPr>
            <w:noProof/>
            <w:webHidden/>
          </w:rPr>
        </w:r>
        <w:r w:rsidR="000F48C6">
          <w:rPr>
            <w:noProof/>
            <w:webHidden/>
          </w:rPr>
          <w:fldChar w:fldCharType="separate"/>
        </w:r>
        <w:r w:rsidR="000F48C6">
          <w:rPr>
            <w:noProof/>
            <w:webHidden/>
          </w:rPr>
          <w:t>117</w:t>
        </w:r>
        <w:r w:rsidR="000F48C6">
          <w:rPr>
            <w:noProof/>
            <w:webHidden/>
          </w:rPr>
          <w:fldChar w:fldCharType="end"/>
        </w:r>
      </w:hyperlink>
    </w:p>
    <w:p w14:paraId="5D820612" w14:textId="11D3922B"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34" w:history="1">
        <w:r w:rsidR="000F48C6" w:rsidRPr="00960133">
          <w:rPr>
            <w:rStyle w:val="Hyperlink"/>
            <w:b/>
            <w:bCs/>
            <w:noProof/>
          </w:rPr>
          <w:t>Figure</w:t>
        </w:r>
        <w:r w:rsidR="000F48C6" w:rsidRPr="00960133">
          <w:rPr>
            <w:rStyle w:val="Hyperlink"/>
            <w:noProof/>
          </w:rPr>
          <w:t xml:space="preserve"> 7.3.</w:t>
        </w:r>
        <w:r w:rsidR="000F48C6" w:rsidRPr="00960133">
          <w:rPr>
            <w:rStyle w:val="Hyperlink"/>
            <w:b/>
            <w:noProof/>
          </w:rPr>
          <w:t xml:space="preserve"> </w:t>
        </w:r>
        <w:r w:rsidR="000F48C6" w:rsidRPr="00960133">
          <w:rPr>
            <w:rStyle w:val="Hyperlink"/>
            <w:noProof/>
          </w:rPr>
          <w:t xml:space="preserve">Probability of an anion coordinating with </w:t>
        </w:r>
        <w:r w:rsidR="000F48C6" w:rsidRPr="00960133">
          <w:rPr>
            <w:rStyle w:val="Hyperlink"/>
            <w:i/>
            <w:iCs/>
            <w:noProof/>
          </w:rPr>
          <w:t>n</w:t>
        </w:r>
        <w:r w:rsidR="000F48C6" w:rsidRPr="00960133">
          <w:rPr>
            <w:rStyle w:val="Hyperlink"/>
            <w:noProof/>
          </w:rPr>
          <w:t xml:space="preserve"> cations </w:t>
        </w:r>
        <m:oMath>
          <m:r>
            <w:rPr>
              <w:rStyle w:val="Hyperlink"/>
              <w:rFonts w:ascii="Cambria Math" w:hAnsi="Cambria Math"/>
              <w:noProof/>
            </w:rPr>
            <m:t>P(n)</m:t>
          </m:r>
        </m:oMath>
        <w:r w:rsidR="000F48C6" w:rsidRPr="00960133">
          <w:rPr>
            <w:rStyle w:val="Hyperlink"/>
            <w:noProof/>
          </w:rPr>
          <w:t xml:space="preserve"> for (a) a broad range of linker lengths and (b) four anions at 580 K. Probability of an anion associating with </w:t>
        </w:r>
        <w:r w:rsidR="000F48C6" w:rsidRPr="00960133">
          <w:rPr>
            <w:rStyle w:val="Hyperlink"/>
            <w:i/>
            <w:iCs/>
            <w:noProof/>
          </w:rPr>
          <w:t>N</w:t>
        </w:r>
        <w:r w:rsidR="000F48C6" w:rsidRPr="00960133">
          <w:rPr>
            <w:rStyle w:val="Hyperlink"/>
            <w:noProof/>
          </w:rPr>
          <w:t xml:space="preserve"> cations </w:t>
        </w:r>
        <m:oMath>
          <m:r>
            <w:rPr>
              <w:rStyle w:val="Hyperlink"/>
              <w:rFonts w:ascii="Cambria Math" w:hAnsi="Cambria Math"/>
              <w:noProof/>
            </w:rPr>
            <m:t>P(N)</m:t>
          </m:r>
        </m:oMath>
        <w:r w:rsidR="000F48C6" w:rsidRPr="00960133">
          <w:rPr>
            <w:rStyle w:val="Hyperlink"/>
            <w:noProof/>
          </w:rPr>
          <w:t xml:space="preserve"> for (c) a broad range of linker lengths and (d) four anions at 580 K.</w:t>
        </w:r>
        <w:r w:rsidR="000F48C6">
          <w:rPr>
            <w:noProof/>
            <w:webHidden/>
          </w:rPr>
          <w:tab/>
        </w:r>
        <w:r w:rsidR="000F48C6">
          <w:rPr>
            <w:noProof/>
            <w:webHidden/>
          </w:rPr>
          <w:fldChar w:fldCharType="begin"/>
        </w:r>
        <w:r w:rsidR="000F48C6">
          <w:rPr>
            <w:noProof/>
            <w:webHidden/>
          </w:rPr>
          <w:instrText xml:space="preserve"> PAGEREF _Toc169883534 \h </w:instrText>
        </w:r>
        <w:r w:rsidR="000F48C6">
          <w:rPr>
            <w:noProof/>
            <w:webHidden/>
          </w:rPr>
        </w:r>
        <w:r w:rsidR="000F48C6">
          <w:rPr>
            <w:noProof/>
            <w:webHidden/>
          </w:rPr>
          <w:fldChar w:fldCharType="separate"/>
        </w:r>
        <w:r w:rsidR="000F48C6">
          <w:rPr>
            <w:noProof/>
            <w:webHidden/>
          </w:rPr>
          <w:t>119</w:t>
        </w:r>
        <w:r w:rsidR="000F48C6">
          <w:rPr>
            <w:noProof/>
            <w:webHidden/>
          </w:rPr>
          <w:fldChar w:fldCharType="end"/>
        </w:r>
      </w:hyperlink>
    </w:p>
    <w:p w14:paraId="602FBE6C" w14:textId="3CEA0BBE"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35" w:history="1">
        <w:r w:rsidR="000F48C6" w:rsidRPr="00960133">
          <w:rPr>
            <w:rStyle w:val="Hyperlink"/>
            <w:b/>
            <w:bCs/>
            <w:noProof/>
          </w:rPr>
          <w:t>Figure</w:t>
        </w:r>
        <w:r w:rsidR="000F48C6" w:rsidRPr="00960133">
          <w:rPr>
            <w:rStyle w:val="Hyperlink"/>
            <w:noProof/>
          </w:rPr>
          <w:t xml:space="preserve"> 7.4.</w:t>
        </w:r>
        <w:r w:rsidR="000F48C6" w:rsidRPr="00960133">
          <w:rPr>
            <w:rStyle w:val="Hyperlink"/>
            <w:b/>
            <w:noProof/>
          </w:rPr>
          <w:t xml:space="preserve"> </w:t>
        </w:r>
        <w:r w:rsidR="000F48C6" w:rsidRPr="00960133">
          <w:rPr>
            <w:rStyle w:val="Hyperlink"/>
            <w:noProof/>
          </w:rPr>
          <w:t>The diffusion coefficients of the four anions as a function of linker length at 580 K.</w:t>
        </w:r>
        <w:r w:rsidR="000F48C6">
          <w:rPr>
            <w:noProof/>
            <w:webHidden/>
          </w:rPr>
          <w:tab/>
        </w:r>
        <w:r w:rsidR="000F48C6">
          <w:rPr>
            <w:noProof/>
            <w:webHidden/>
          </w:rPr>
          <w:fldChar w:fldCharType="begin"/>
        </w:r>
        <w:r w:rsidR="000F48C6">
          <w:rPr>
            <w:noProof/>
            <w:webHidden/>
          </w:rPr>
          <w:instrText xml:space="preserve"> PAGEREF _Toc169883535 \h </w:instrText>
        </w:r>
        <w:r w:rsidR="000F48C6">
          <w:rPr>
            <w:noProof/>
            <w:webHidden/>
          </w:rPr>
        </w:r>
        <w:r w:rsidR="000F48C6">
          <w:rPr>
            <w:noProof/>
            <w:webHidden/>
          </w:rPr>
          <w:fldChar w:fldCharType="separate"/>
        </w:r>
        <w:r w:rsidR="000F48C6">
          <w:rPr>
            <w:noProof/>
            <w:webHidden/>
          </w:rPr>
          <w:t>121</w:t>
        </w:r>
        <w:r w:rsidR="000F48C6">
          <w:rPr>
            <w:noProof/>
            <w:webHidden/>
          </w:rPr>
          <w:fldChar w:fldCharType="end"/>
        </w:r>
      </w:hyperlink>
    </w:p>
    <w:p w14:paraId="22A925EE" w14:textId="2830331E"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36" w:history="1">
        <w:r w:rsidR="000F48C6" w:rsidRPr="00960133">
          <w:rPr>
            <w:rStyle w:val="Hyperlink"/>
            <w:b/>
            <w:bCs/>
            <w:noProof/>
          </w:rPr>
          <w:t>Figure</w:t>
        </w:r>
        <w:r w:rsidR="000F48C6" w:rsidRPr="00960133">
          <w:rPr>
            <w:rStyle w:val="Hyperlink"/>
            <w:noProof/>
          </w:rPr>
          <w:t xml:space="preserve"> 7.5.</w:t>
        </w:r>
        <w:r w:rsidR="000F48C6" w:rsidRPr="00960133">
          <w:rPr>
            <w:rStyle w:val="Hyperlink"/>
            <w:b/>
            <w:noProof/>
          </w:rPr>
          <w:t xml:space="preserve"> </w:t>
        </w:r>
        <w:r w:rsidR="000F48C6" w:rsidRPr="00960133">
          <w:rPr>
            <w:rStyle w:val="Hyperlink"/>
            <w:noProof/>
          </w:rPr>
          <w:t>(a) Contribution of anion-anion correlations as a function of linker length under (a) barycentric reference frame and (b) polycation-fixed reference frame at 580 K.</w:t>
        </w:r>
        <w:r w:rsidR="000F48C6">
          <w:rPr>
            <w:noProof/>
            <w:webHidden/>
          </w:rPr>
          <w:tab/>
        </w:r>
        <w:r w:rsidR="000F48C6">
          <w:rPr>
            <w:noProof/>
            <w:webHidden/>
          </w:rPr>
          <w:fldChar w:fldCharType="begin"/>
        </w:r>
        <w:r w:rsidR="000F48C6">
          <w:rPr>
            <w:noProof/>
            <w:webHidden/>
          </w:rPr>
          <w:instrText xml:space="preserve"> PAGEREF _Toc169883536 \h </w:instrText>
        </w:r>
        <w:r w:rsidR="000F48C6">
          <w:rPr>
            <w:noProof/>
            <w:webHidden/>
          </w:rPr>
        </w:r>
        <w:r w:rsidR="000F48C6">
          <w:rPr>
            <w:noProof/>
            <w:webHidden/>
          </w:rPr>
          <w:fldChar w:fldCharType="separate"/>
        </w:r>
        <w:r w:rsidR="000F48C6">
          <w:rPr>
            <w:noProof/>
            <w:webHidden/>
          </w:rPr>
          <w:t>123</w:t>
        </w:r>
        <w:r w:rsidR="000F48C6">
          <w:rPr>
            <w:noProof/>
            <w:webHidden/>
          </w:rPr>
          <w:fldChar w:fldCharType="end"/>
        </w:r>
      </w:hyperlink>
    </w:p>
    <w:p w14:paraId="4E20D621" w14:textId="1DC0072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37" w:history="1">
        <w:r w:rsidR="000F48C6" w:rsidRPr="00960133">
          <w:rPr>
            <w:rStyle w:val="Hyperlink"/>
            <w:b/>
            <w:bCs/>
            <w:noProof/>
          </w:rPr>
          <w:t>Figure</w:t>
        </w:r>
        <w:r w:rsidR="000F48C6" w:rsidRPr="00960133">
          <w:rPr>
            <w:rStyle w:val="Hyperlink"/>
            <w:noProof/>
          </w:rPr>
          <w:t xml:space="preserve"> 7.6.</w:t>
        </w:r>
        <w:r w:rsidR="000F48C6" w:rsidRPr="00960133">
          <w:rPr>
            <w:rStyle w:val="Hyperlink"/>
            <w:b/>
            <w:noProof/>
          </w:rPr>
          <w:t xml:space="preserve"> </w:t>
        </w:r>
        <w:r w:rsidR="000F48C6" w:rsidRPr="00960133">
          <w:rPr>
            <w:rStyle w:val="Hyperlink"/>
            <w:noProof/>
          </w:rPr>
          <w:t>Categorization of the ion hopping types: type 1 (intrachain), type 2 (interchain), type 3 (free ions without associated ions), and type 4 (rattling).</w:t>
        </w:r>
        <w:r w:rsidR="000F48C6">
          <w:rPr>
            <w:noProof/>
            <w:webHidden/>
          </w:rPr>
          <w:tab/>
        </w:r>
        <w:r w:rsidR="000F48C6">
          <w:rPr>
            <w:noProof/>
            <w:webHidden/>
          </w:rPr>
          <w:fldChar w:fldCharType="begin"/>
        </w:r>
        <w:r w:rsidR="000F48C6">
          <w:rPr>
            <w:noProof/>
            <w:webHidden/>
          </w:rPr>
          <w:instrText xml:space="preserve"> PAGEREF _Toc169883537 \h </w:instrText>
        </w:r>
        <w:r w:rsidR="000F48C6">
          <w:rPr>
            <w:noProof/>
            <w:webHidden/>
          </w:rPr>
        </w:r>
        <w:r w:rsidR="000F48C6">
          <w:rPr>
            <w:noProof/>
            <w:webHidden/>
          </w:rPr>
          <w:fldChar w:fldCharType="separate"/>
        </w:r>
        <w:r w:rsidR="000F48C6">
          <w:rPr>
            <w:noProof/>
            <w:webHidden/>
          </w:rPr>
          <w:t>125</w:t>
        </w:r>
        <w:r w:rsidR="000F48C6">
          <w:rPr>
            <w:noProof/>
            <w:webHidden/>
          </w:rPr>
          <w:fldChar w:fldCharType="end"/>
        </w:r>
      </w:hyperlink>
    </w:p>
    <w:p w14:paraId="5CC39271" w14:textId="7C4C9DC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38" w:history="1">
        <w:r w:rsidR="000F48C6" w:rsidRPr="00960133">
          <w:rPr>
            <w:rStyle w:val="Hyperlink"/>
            <w:b/>
            <w:bCs/>
            <w:noProof/>
          </w:rPr>
          <w:t>Figure</w:t>
        </w:r>
        <w:r w:rsidR="000F48C6" w:rsidRPr="00960133">
          <w:rPr>
            <w:rStyle w:val="Hyperlink"/>
            <w:noProof/>
          </w:rPr>
          <w:t xml:space="preserve"> 7.7.</w:t>
        </w:r>
        <w:r w:rsidR="000F48C6" w:rsidRPr="00960133">
          <w:rPr>
            <w:rStyle w:val="Hyperlink"/>
            <w:b/>
            <w:noProof/>
          </w:rPr>
          <w:t xml:space="preserve"> </w:t>
        </w:r>
        <w:r w:rsidR="000F48C6" w:rsidRPr="00960133">
          <w:rPr>
            <w:rStyle w:val="Hyperlink"/>
            <w:noProof/>
          </w:rPr>
          <w:t>Occurrence probability of the hopping types for [TFSI] with (a) different linker lengths; and (b) various anions with the linker length of C2 at 580 K.</w:t>
        </w:r>
        <w:r w:rsidR="000F48C6">
          <w:rPr>
            <w:noProof/>
            <w:webHidden/>
          </w:rPr>
          <w:tab/>
        </w:r>
        <w:r w:rsidR="000F48C6">
          <w:rPr>
            <w:noProof/>
            <w:webHidden/>
          </w:rPr>
          <w:fldChar w:fldCharType="begin"/>
        </w:r>
        <w:r w:rsidR="000F48C6">
          <w:rPr>
            <w:noProof/>
            <w:webHidden/>
          </w:rPr>
          <w:instrText xml:space="preserve"> PAGEREF _Toc169883538 \h </w:instrText>
        </w:r>
        <w:r w:rsidR="000F48C6">
          <w:rPr>
            <w:noProof/>
            <w:webHidden/>
          </w:rPr>
        </w:r>
        <w:r w:rsidR="000F48C6">
          <w:rPr>
            <w:noProof/>
            <w:webHidden/>
          </w:rPr>
          <w:fldChar w:fldCharType="separate"/>
        </w:r>
        <w:r w:rsidR="000F48C6">
          <w:rPr>
            <w:noProof/>
            <w:webHidden/>
          </w:rPr>
          <w:t>125</w:t>
        </w:r>
        <w:r w:rsidR="000F48C6">
          <w:rPr>
            <w:noProof/>
            <w:webHidden/>
          </w:rPr>
          <w:fldChar w:fldCharType="end"/>
        </w:r>
      </w:hyperlink>
    </w:p>
    <w:p w14:paraId="55D5ECD0" w14:textId="6B5B04AF"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39" w:history="1">
        <w:r w:rsidR="000F48C6" w:rsidRPr="00960133">
          <w:rPr>
            <w:rStyle w:val="Hyperlink"/>
            <w:b/>
            <w:bCs/>
            <w:noProof/>
          </w:rPr>
          <w:t>Figure</w:t>
        </w:r>
        <w:r w:rsidR="000F48C6" w:rsidRPr="00960133">
          <w:rPr>
            <w:rStyle w:val="Hyperlink"/>
            <w:noProof/>
          </w:rPr>
          <w:t xml:space="preserve"> 7.8.</w:t>
        </w:r>
        <w:r w:rsidR="000F48C6" w:rsidRPr="00960133">
          <w:rPr>
            <w:rStyle w:val="Hyperlink"/>
            <w:b/>
            <w:noProof/>
          </w:rPr>
          <w:t xml:space="preserve"> </w:t>
        </w:r>
        <w:r w:rsidR="000F48C6" w:rsidRPr="00960133">
          <w:rPr>
            <w:rStyle w:val="Hyperlink"/>
            <w:noProof/>
          </w:rPr>
          <w:t xml:space="preserve">Average distance </w:t>
        </w:r>
        <m:oMath>
          <m:r>
            <w:rPr>
              <w:rStyle w:val="Hyperlink"/>
              <w:rFonts w:ascii="Cambria Math" w:hAnsi="Cambria Math"/>
              <w:noProof/>
            </w:rPr>
            <m:t>dp</m:t>
          </m:r>
        </m:oMath>
        <w:r w:rsidR="000F48C6" w:rsidRPr="00960133">
          <w:rPr>
            <w:rStyle w:val="Hyperlink"/>
            <w:noProof/>
          </w:rPr>
          <w:t xml:space="preserve"> between the nearest cationic groups from the same polymer chain and the different polymers. Inset depicts the intermolecular distance (green dashed line) and the intramolecular distance (red dashed line) between the nearest cations, respectively.</w:t>
        </w:r>
        <w:r w:rsidR="000F48C6">
          <w:rPr>
            <w:noProof/>
            <w:webHidden/>
          </w:rPr>
          <w:tab/>
        </w:r>
        <w:r w:rsidR="000F48C6">
          <w:rPr>
            <w:noProof/>
            <w:webHidden/>
          </w:rPr>
          <w:fldChar w:fldCharType="begin"/>
        </w:r>
        <w:r w:rsidR="000F48C6">
          <w:rPr>
            <w:noProof/>
            <w:webHidden/>
          </w:rPr>
          <w:instrText xml:space="preserve"> PAGEREF _Toc169883539 \h </w:instrText>
        </w:r>
        <w:r w:rsidR="000F48C6">
          <w:rPr>
            <w:noProof/>
            <w:webHidden/>
          </w:rPr>
        </w:r>
        <w:r w:rsidR="000F48C6">
          <w:rPr>
            <w:noProof/>
            <w:webHidden/>
          </w:rPr>
          <w:fldChar w:fldCharType="separate"/>
        </w:r>
        <w:r w:rsidR="000F48C6">
          <w:rPr>
            <w:noProof/>
            <w:webHidden/>
          </w:rPr>
          <w:t>127</w:t>
        </w:r>
        <w:r w:rsidR="000F48C6">
          <w:rPr>
            <w:noProof/>
            <w:webHidden/>
          </w:rPr>
          <w:fldChar w:fldCharType="end"/>
        </w:r>
      </w:hyperlink>
    </w:p>
    <w:p w14:paraId="0AEAD9C2" w14:textId="5F02938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40" w:history="1">
        <w:r w:rsidR="000F48C6" w:rsidRPr="00960133">
          <w:rPr>
            <w:rStyle w:val="Hyperlink"/>
            <w:b/>
            <w:bCs/>
            <w:noProof/>
          </w:rPr>
          <w:t>Figure</w:t>
        </w:r>
        <w:r w:rsidR="000F48C6" w:rsidRPr="00960133">
          <w:rPr>
            <w:rStyle w:val="Hyperlink"/>
            <w:noProof/>
          </w:rPr>
          <w:t xml:space="preserve"> 7.9.</w:t>
        </w:r>
        <w:r w:rsidR="000F48C6" w:rsidRPr="00960133">
          <w:rPr>
            <w:rStyle w:val="Hyperlink"/>
            <w:b/>
            <w:noProof/>
          </w:rPr>
          <w:t xml:space="preserve"> </w:t>
        </w:r>
        <w:r w:rsidR="000F48C6" w:rsidRPr="00960133">
          <w:rPr>
            <w:rStyle w:val="Hyperlink"/>
            <w:noProof/>
          </w:rPr>
          <w:t>(a) The time scale (</w:t>
        </w:r>
        <m:oMath>
          <m:r>
            <w:rPr>
              <w:rStyle w:val="Hyperlink"/>
              <w:rFonts w:ascii="Cambria Math" w:hAnsi="Cambria Math"/>
              <w:noProof/>
            </w:rPr>
            <m:t>t*</m:t>
          </m:r>
        </m:oMath>
        <w:r w:rsidR="000F48C6" w:rsidRPr="00960133">
          <w:rPr>
            <w:rStyle w:val="Hyperlink"/>
            <w:noProof/>
          </w:rPr>
          <w:t>) for the non-Gaussian parameter (</w:t>
        </w:r>
        <m:oMath>
          <m:r>
            <w:rPr>
              <w:rStyle w:val="Hyperlink"/>
              <w:rFonts w:ascii="Cambria Math" w:hAnsi="Cambria Math"/>
              <w:noProof/>
            </w:rPr>
            <m:t>α2</m:t>
          </m:r>
        </m:oMath>
        <w:r w:rsidR="000F48C6" w:rsidRPr="00960133">
          <w:rPr>
            <w:rStyle w:val="Hyperlink"/>
            <w:noProof/>
          </w:rPr>
          <w:t xml:space="preserve">) reaching its maximum as a function of the linker length at 580 K. The inset shows the non-Gaussian parameters as a function of time for [TFSI] with different linker lengths at 580 K. (b) Maxima of </w:t>
        </w:r>
        <m:oMath>
          <m:r>
            <w:rPr>
              <w:rStyle w:val="Hyperlink"/>
              <w:rFonts w:ascii="Cambria Math" w:hAnsi="Cambria Math"/>
              <w:noProof/>
            </w:rPr>
            <m:t>α2</m:t>
          </m:r>
        </m:oMath>
        <w:r w:rsidR="000F48C6" w:rsidRPr="00960133">
          <w:rPr>
            <w:rStyle w:val="Hyperlink"/>
            <w:noProof/>
          </w:rPr>
          <w:t xml:space="preserve"> as a function of the linker length at 580 K.</w:t>
        </w:r>
        <w:r w:rsidR="000F48C6">
          <w:rPr>
            <w:noProof/>
            <w:webHidden/>
          </w:rPr>
          <w:tab/>
        </w:r>
        <w:r w:rsidR="000F48C6">
          <w:rPr>
            <w:noProof/>
            <w:webHidden/>
          </w:rPr>
          <w:fldChar w:fldCharType="begin"/>
        </w:r>
        <w:r w:rsidR="000F48C6">
          <w:rPr>
            <w:noProof/>
            <w:webHidden/>
          </w:rPr>
          <w:instrText xml:space="preserve"> PAGEREF _Toc169883540 \h </w:instrText>
        </w:r>
        <w:r w:rsidR="000F48C6">
          <w:rPr>
            <w:noProof/>
            <w:webHidden/>
          </w:rPr>
        </w:r>
        <w:r w:rsidR="000F48C6">
          <w:rPr>
            <w:noProof/>
            <w:webHidden/>
          </w:rPr>
          <w:fldChar w:fldCharType="separate"/>
        </w:r>
        <w:r w:rsidR="000F48C6">
          <w:rPr>
            <w:noProof/>
            <w:webHidden/>
          </w:rPr>
          <w:t>127</w:t>
        </w:r>
        <w:r w:rsidR="000F48C6">
          <w:rPr>
            <w:noProof/>
            <w:webHidden/>
          </w:rPr>
          <w:fldChar w:fldCharType="end"/>
        </w:r>
      </w:hyperlink>
    </w:p>
    <w:p w14:paraId="6EB0940E" w14:textId="62D6FAE0"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41" w:history="1">
        <w:r w:rsidR="000F48C6" w:rsidRPr="00960133">
          <w:rPr>
            <w:rStyle w:val="Hyperlink"/>
            <w:b/>
            <w:bCs/>
            <w:noProof/>
          </w:rPr>
          <w:t>Figure</w:t>
        </w:r>
        <w:r w:rsidR="000F48C6" w:rsidRPr="00960133">
          <w:rPr>
            <w:rStyle w:val="Hyperlink"/>
            <w:noProof/>
          </w:rPr>
          <w:t xml:space="preserve"> 7.10.</w:t>
        </w:r>
        <w:r w:rsidR="000F48C6" w:rsidRPr="00960133">
          <w:rPr>
            <w:rStyle w:val="Hyperlink"/>
            <w:b/>
            <w:noProof/>
          </w:rPr>
          <w:t xml:space="preserve"> </w:t>
        </w:r>
        <w:r w:rsidR="000F48C6" w:rsidRPr="00960133">
          <w:rPr>
            <w:rStyle w:val="Hyperlink"/>
            <w:noProof/>
          </w:rPr>
          <w:t xml:space="preserve">Trajectory lines of an individual anion in (a) PMMA-C8-IMI[TFSI] and (b) PMMA-C2-IMI[Br] at 580 K. Different color lines represent different types of ion hopping. Thin and thick lines </w:t>
        </w:r>
        <w:r w:rsidR="000F48C6" w:rsidRPr="00960133">
          <w:rPr>
            <w:rStyle w:val="Hyperlink"/>
            <w:noProof/>
          </w:rPr>
          <w:lastRenderedPageBreak/>
          <w:t>refer to the trajectories with timesteps of 10 ps and the characteristic time, respectively (130 ps for (a) and 860 ps for (b), respectively). The length of each anion hopping from one “cage” to another at the interval of the characteristic time in (c) PMMA-C8-IMI[TFSI] and (d) PMMA-C2-IMI[Br] at 580 K.</w:t>
        </w:r>
        <w:r w:rsidR="000F48C6">
          <w:rPr>
            <w:noProof/>
            <w:webHidden/>
          </w:rPr>
          <w:tab/>
        </w:r>
        <w:r w:rsidR="000F48C6">
          <w:rPr>
            <w:noProof/>
            <w:webHidden/>
          </w:rPr>
          <w:fldChar w:fldCharType="begin"/>
        </w:r>
        <w:r w:rsidR="000F48C6">
          <w:rPr>
            <w:noProof/>
            <w:webHidden/>
          </w:rPr>
          <w:instrText xml:space="preserve"> PAGEREF _Toc169883541 \h </w:instrText>
        </w:r>
        <w:r w:rsidR="000F48C6">
          <w:rPr>
            <w:noProof/>
            <w:webHidden/>
          </w:rPr>
        </w:r>
        <w:r w:rsidR="000F48C6">
          <w:rPr>
            <w:noProof/>
            <w:webHidden/>
          </w:rPr>
          <w:fldChar w:fldCharType="separate"/>
        </w:r>
        <w:r w:rsidR="000F48C6">
          <w:rPr>
            <w:noProof/>
            <w:webHidden/>
          </w:rPr>
          <w:t>129</w:t>
        </w:r>
        <w:r w:rsidR="000F48C6">
          <w:rPr>
            <w:noProof/>
            <w:webHidden/>
          </w:rPr>
          <w:fldChar w:fldCharType="end"/>
        </w:r>
      </w:hyperlink>
    </w:p>
    <w:p w14:paraId="072CE037" w14:textId="6066D659"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42" w:history="1">
        <w:r w:rsidR="000F48C6" w:rsidRPr="00960133">
          <w:rPr>
            <w:rStyle w:val="Hyperlink"/>
            <w:b/>
            <w:bCs/>
            <w:noProof/>
          </w:rPr>
          <w:t>Figure</w:t>
        </w:r>
        <w:r w:rsidR="000F48C6" w:rsidRPr="00960133">
          <w:rPr>
            <w:rStyle w:val="Hyperlink"/>
            <w:noProof/>
          </w:rPr>
          <w:t xml:space="preserve"> 7.11.</w:t>
        </w:r>
        <w:r w:rsidR="000F48C6" w:rsidRPr="00960133">
          <w:rPr>
            <w:rStyle w:val="Hyperlink"/>
            <w:b/>
            <w:noProof/>
          </w:rPr>
          <w:t xml:space="preserve"> </w:t>
        </w:r>
        <w:r w:rsidR="000F48C6" w:rsidRPr="00960133">
          <w:rPr>
            <w:rStyle w:val="Hyperlink"/>
            <w:noProof/>
          </w:rPr>
          <w:t xml:space="preserve">Self-part of the van Hove function, </w:t>
        </w:r>
        <m:oMath>
          <m:r>
            <w:rPr>
              <w:rStyle w:val="Hyperlink"/>
              <w:rFonts w:ascii="Cambria Math" w:hAnsi="Cambria Math"/>
              <w:noProof/>
            </w:rPr>
            <m:t>Gsr,t*</m:t>
          </m:r>
        </m:oMath>
        <w:r w:rsidR="000F48C6" w:rsidRPr="00960133">
          <w:rPr>
            <w:rStyle w:val="Hyperlink"/>
            <w:noProof/>
          </w:rPr>
          <w:t xml:space="preserve">, for (a) PMMA-Cx-IMI-Br systems and (c) four anions in PMMA-C2-IMI systems at 580K. Each curve in (a) is vertically shifted 0.5 for clarity. The vertical line represents the intersection of </w:t>
        </w:r>
        <m:oMath>
          <m:r>
            <w:rPr>
              <w:rStyle w:val="Hyperlink"/>
              <w:rFonts w:ascii="Cambria Math" w:hAnsi="Cambria Math"/>
              <w:noProof/>
            </w:rPr>
            <m:t>Gsr,t*</m:t>
          </m:r>
        </m:oMath>
        <w:r w:rsidR="000F48C6" w:rsidRPr="00960133">
          <w:rPr>
            <w:rStyle w:val="Hyperlink"/>
            <w:noProof/>
          </w:rPr>
          <w:t xml:space="preserve"> (solid lines) and </w:t>
        </w:r>
        <m:oMath>
          <m:r>
            <w:rPr>
              <w:rStyle w:val="Hyperlink"/>
              <w:rFonts w:ascii="Cambria Math" w:hAnsi="Cambria Math"/>
              <w:noProof/>
            </w:rPr>
            <m:t>Gs,0r,t*</m:t>
          </m:r>
        </m:oMath>
        <w:r w:rsidR="000F48C6" w:rsidRPr="00960133">
          <w:rPr>
            <w:rStyle w:val="Hyperlink"/>
            <w:noProof/>
          </w:rPr>
          <w:t xml:space="preserve"> (dotted lines), which is used as the </w:t>
        </w:r>
        <m:oMath>
          <m:r>
            <w:rPr>
              <w:rStyle w:val="Hyperlink"/>
              <w:rFonts w:ascii="Cambria Math" w:hAnsi="Cambria Math"/>
              <w:noProof/>
            </w:rPr>
            <m:t>r*</m:t>
          </m:r>
        </m:oMath>
        <w:r w:rsidR="000F48C6" w:rsidRPr="00960133">
          <w:rPr>
            <w:rStyle w:val="Hyperlink"/>
            <w:noProof/>
          </w:rPr>
          <w:t xml:space="preserve"> criterion to determine fast and slow anion populations. Distinct-part of the van Hove function, </w:t>
        </w:r>
        <m:oMath>
          <m:r>
            <w:rPr>
              <w:rStyle w:val="Hyperlink"/>
              <w:rFonts w:ascii="Cambria Math" w:hAnsi="Cambria Math"/>
              <w:noProof/>
            </w:rPr>
            <m:t>Gdr,t*</m:t>
          </m:r>
        </m:oMath>
        <w:r w:rsidR="000F48C6" w:rsidRPr="00960133">
          <w:rPr>
            <w:rStyle w:val="Hyperlink"/>
            <w:noProof/>
          </w:rPr>
          <w:t>, for (b) PMMA-Cx-IMI-Br systems and (d) four anions in PMMA-C2-IMI systems at 580K.</w:t>
        </w:r>
        <w:r w:rsidR="000F48C6">
          <w:rPr>
            <w:noProof/>
            <w:webHidden/>
          </w:rPr>
          <w:tab/>
        </w:r>
        <w:r w:rsidR="000F48C6">
          <w:rPr>
            <w:noProof/>
            <w:webHidden/>
          </w:rPr>
          <w:fldChar w:fldCharType="begin"/>
        </w:r>
        <w:r w:rsidR="000F48C6">
          <w:rPr>
            <w:noProof/>
            <w:webHidden/>
          </w:rPr>
          <w:instrText xml:space="preserve"> PAGEREF _Toc169883542 \h </w:instrText>
        </w:r>
        <w:r w:rsidR="000F48C6">
          <w:rPr>
            <w:noProof/>
            <w:webHidden/>
          </w:rPr>
        </w:r>
        <w:r w:rsidR="000F48C6">
          <w:rPr>
            <w:noProof/>
            <w:webHidden/>
          </w:rPr>
          <w:fldChar w:fldCharType="separate"/>
        </w:r>
        <w:r w:rsidR="000F48C6">
          <w:rPr>
            <w:noProof/>
            <w:webHidden/>
          </w:rPr>
          <w:t>131</w:t>
        </w:r>
        <w:r w:rsidR="000F48C6">
          <w:rPr>
            <w:noProof/>
            <w:webHidden/>
          </w:rPr>
          <w:fldChar w:fldCharType="end"/>
        </w:r>
      </w:hyperlink>
    </w:p>
    <w:p w14:paraId="5FA24CA9" w14:textId="2551D2AB"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43" w:history="1">
        <w:r w:rsidR="000F48C6" w:rsidRPr="00960133">
          <w:rPr>
            <w:rStyle w:val="Hyperlink"/>
            <w:b/>
            <w:bCs/>
            <w:noProof/>
          </w:rPr>
          <w:t>Figure</w:t>
        </w:r>
        <w:r w:rsidR="000F48C6" w:rsidRPr="00960133">
          <w:rPr>
            <w:rStyle w:val="Hyperlink"/>
            <w:noProof/>
          </w:rPr>
          <w:t xml:space="preserve"> 7.12.</w:t>
        </w:r>
        <w:r w:rsidR="000F48C6" w:rsidRPr="00960133">
          <w:rPr>
            <w:rStyle w:val="Hyperlink"/>
            <w:b/>
            <w:noProof/>
          </w:rPr>
          <w:t xml:space="preserve"> </w:t>
        </w:r>
        <w:r w:rsidR="000F48C6" w:rsidRPr="00960133">
          <w:rPr>
            <w:rStyle w:val="Hyperlink"/>
            <w:noProof/>
          </w:rPr>
          <w:t xml:space="preserve">(a) Self-part of the van Hove function, </w:t>
        </w:r>
        <m:oMath>
          <m:r>
            <w:rPr>
              <w:rStyle w:val="Hyperlink"/>
              <w:rFonts w:ascii="Cambria Math" w:hAnsi="Cambria Math"/>
              <w:noProof/>
            </w:rPr>
            <m:t>Gsr,t*</m:t>
          </m:r>
        </m:oMath>
        <w:r w:rsidR="000F48C6" w:rsidRPr="00960133">
          <w:rPr>
            <w:rStyle w:val="Hyperlink"/>
            <w:noProof/>
          </w:rPr>
          <w:t>, for PMMA-C2-IMI-Br system to define the diffusive and hopping anions. (b) The fraction of hopping anions defined as the integral of the green area in (a) as a function of linker length for different anions.</w:t>
        </w:r>
        <w:r w:rsidR="000F48C6">
          <w:rPr>
            <w:noProof/>
            <w:webHidden/>
          </w:rPr>
          <w:tab/>
        </w:r>
        <w:r w:rsidR="000F48C6">
          <w:rPr>
            <w:noProof/>
            <w:webHidden/>
          </w:rPr>
          <w:fldChar w:fldCharType="begin"/>
        </w:r>
        <w:r w:rsidR="000F48C6">
          <w:rPr>
            <w:noProof/>
            <w:webHidden/>
          </w:rPr>
          <w:instrText xml:space="preserve"> PAGEREF _Toc169883543 \h </w:instrText>
        </w:r>
        <w:r w:rsidR="000F48C6">
          <w:rPr>
            <w:noProof/>
            <w:webHidden/>
          </w:rPr>
        </w:r>
        <w:r w:rsidR="000F48C6">
          <w:rPr>
            <w:noProof/>
            <w:webHidden/>
          </w:rPr>
          <w:fldChar w:fldCharType="separate"/>
        </w:r>
        <w:r w:rsidR="000F48C6">
          <w:rPr>
            <w:noProof/>
            <w:webHidden/>
          </w:rPr>
          <w:t>133</w:t>
        </w:r>
        <w:r w:rsidR="000F48C6">
          <w:rPr>
            <w:noProof/>
            <w:webHidden/>
          </w:rPr>
          <w:fldChar w:fldCharType="end"/>
        </w:r>
      </w:hyperlink>
    </w:p>
    <w:p w14:paraId="7063CF73" w14:textId="20DC8023"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44" w:history="1">
        <w:r w:rsidR="000F48C6" w:rsidRPr="00960133">
          <w:rPr>
            <w:rStyle w:val="Hyperlink"/>
            <w:b/>
            <w:bCs/>
            <w:noProof/>
          </w:rPr>
          <w:t>Figure</w:t>
        </w:r>
        <w:r w:rsidR="000F48C6" w:rsidRPr="00960133">
          <w:rPr>
            <w:rStyle w:val="Hyperlink"/>
            <w:noProof/>
          </w:rPr>
          <w:t xml:space="preserve"> 7.13.</w:t>
        </w:r>
        <w:r w:rsidR="000F48C6" w:rsidRPr="00960133">
          <w:rPr>
            <w:rStyle w:val="Hyperlink"/>
            <w:b/>
            <w:noProof/>
          </w:rPr>
          <w:t xml:space="preserve"> </w:t>
        </w:r>
        <w:r w:rsidR="000F48C6" w:rsidRPr="00960133">
          <w:rPr>
            <w:rStyle w:val="Hyperlink"/>
            <w:noProof/>
          </w:rPr>
          <w:t>(a) The string length distribution for Br</w:t>
        </w:r>
        <w:r w:rsidR="000F48C6" w:rsidRPr="00960133">
          <w:rPr>
            <w:rStyle w:val="Hyperlink"/>
            <w:noProof/>
            <w:vertAlign w:val="superscript"/>
          </w:rPr>
          <w:t>-</w:t>
        </w:r>
        <w:r w:rsidR="000F48C6" w:rsidRPr="00960133">
          <w:rPr>
            <w:rStyle w:val="Hyperlink"/>
            <w:noProof/>
          </w:rPr>
          <w:t xml:space="preserve"> different chain lengths as a linker at 580 K. (b) The string length distribution for various mobile anions. (c) The average string length </w:t>
        </w:r>
        <m:oMath>
          <m:r>
            <w:rPr>
              <w:rStyle w:val="Hyperlink"/>
              <w:rFonts w:ascii="Cambria Math" w:hAnsi="Cambria Math"/>
              <w:noProof/>
            </w:rPr>
            <m:t>nS</m:t>
          </m:r>
        </m:oMath>
        <w:r w:rsidR="000F48C6" w:rsidRPr="00960133">
          <w:rPr>
            <w:rStyle w:val="Hyperlink"/>
            <w:noProof/>
          </w:rPr>
          <w:t xml:space="preserve"> as a function of chain length for four anions. (d) The fraction of mobile anions defined by both temporal and spatial scales (</w:t>
        </w:r>
        <m:oMath>
          <m:r>
            <w:rPr>
              <w:rStyle w:val="Hyperlink"/>
              <w:rFonts w:ascii="Cambria Math" w:hAnsi="Cambria Math"/>
              <w:noProof/>
            </w:rPr>
            <m:t>t*</m:t>
          </m:r>
        </m:oMath>
        <w:r w:rsidR="000F48C6" w:rsidRPr="00960133">
          <w:rPr>
            <w:rStyle w:val="Hyperlink"/>
            <w:noProof/>
          </w:rPr>
          <w:t xml:space="preserve"> and </w:t>
        </w:r>
        <m:oMath>
          <m:r>
            <w:rPr>
              <w:rStyle w:val="Hyperlink"/>
              <w:rFonts w:ascii="Cambria Math" w:hAnsi="Cambria Math"/>
              <w:noProof/>
            </w:rPr>
            <m:t>r*</m:t>
          </m:r>
        </m:oMath>
        <w:r w:rsidR="000F48C6" w:rsidRPr="00960133">
          <w:rPr>
            <w:rStyle w:val="Hyperlink"/>
            <w:noProof/>
          </w:rPr>
          <w:t>).</w:t>
        </w:r>
        <w:r w:rsidR="000F48C6">
          <w:rPr>
            <w:noProof/>
            <w:webHidden/>
          </w:rPr>
          <w:tab/>
        </w:r>
        <w:r w:rsidR="000F48C6">
          <w:rPr>
            <w:noProof/>
            <w:webHidden/>
          </w:rPr>
          <w:fldChar w:fldCharType="begin"/>
        </w:r>
        <w:r w:rsidR="000F48C6">
          <w:rPr>
            <w:noProof/>
            <w:webHidden/>
          </w:rPr>
          <w:instrText xml:space="preserve"> PAGEREF _Toc169883544 \h </w:instrText>
        </w:r>
        <w:r w:rsidR="000F48C6">
          <w:rPr>
            <w:noProof/>
            <w:webHidden/>
          </w:rPr>
        </w:r>
        <w:r w:rsidR="000F48C6">
          <w:rPr>
            <w:noProof/>
            <w:webHidden/>
          </w:rPr>
          <w:fldChar w:fldCharType="separate"/>
        </w:r>
        <w:r w:rsidR="000F48C6">
          <w:rPr>
            <w:noProof/>
            <w:webHidden/>
          </w:rPr>
          <w:t>135</w:t>
        </w:r>
        <w:r w:rsidR="000F48C6">
          <w:rPr>
            <w:noProof/>
            <w:webHidden/>
          </w:rPr>
          <w:fldChar w:fldCharType="end"/>
        </w:r>
      </w:hyperlink>
    </w:p>
    <w:p w14:paraId="401A69BC" w14:textId="002AC2EE"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45" w:history="1">
        <w:r w:rsidR="000F48C6" w:rsidRPr="00960133">
          <w:rPr>
            <w:rStyle w:val="Hyperlink"/>
            <w:b/>
            <w:bCs/>
            <w:noProof/>
          </w:rPr>
          <w:t>Figure</w:t>
        </w:r>
        <w:r w:rsidR="000F48C6" w:rsidRPr="00960133">
          <w:rPr>
            <w:rStyle w:val="Hyperlink"/>
            <w:noProof/>
          </w:rPr>
          <w:t xml:space="preserve"> 7.14.</w:t>
        </w:r>
        <w:r w:rsidR="000F48C6" w:rsidRPr="00960133">
          <w:rPr>
            <w:rStyle w:val="Hyperlink"/>
            <w:b/>
            <w:noProof/>
          </w:rPr>
          <w:t xml:space="preserve"> </w:t>
        </w:r>
        <w:r w:rsidR="000F48C6" w:rsidRPr="00960133">
          <w:rPr>
            <w:rStyle w:val="Hyperlink"/>
            <w:noProof/>
          </w:rPr>
          <w:t>(a) Temperature dependence of structural relaxation time and average lifetime of ion association for various linker lengths. (b) Correlations of self-diffusivity and structural relaxation time or average lifetime of ion association for all studied systems.</w:t>
        </w:r>
        <w:r w:rsidR="000F48C6">
          <w:rPr>
            <w:noProof/>
            <w:webHidden/>
          </w:rPr>
          <w:tab/>
        </w:r>
        <w:r w:rsidR="000F48C6">
          <w:rPr>
            <w:noProof/>
            <w:webHidden/>
          </w:rPr>
          <w:fldChar w:fldCharType="begin"/>
        </w:r>
        <w:r w:rsidR="000F48C6">
          <w:rPr>
            <w:noProof/>
            <w:webHidden/>
          </w:rPr>
          <w:instrText xml:space="preserve"> PAGEREF _Toc169883545 \h </w:instrText>
        </w:r>
        <w:r w:rsidR="000F48C6">
          <w:rPr>
            <w:noProof/>
            <w:webHidden/>
          </w:rPr>
        </w:r>
        <w:r w:rsidR="000F48C6">
          <w:rPr>
            <w:noProof/>
            <w:webHidden/>
          </w:rPr>
          <w:fldChar w:fldCharType="separate"/>
        </w:r>
        <w:r w:rsidR="000F48C6">
          <w:rPr>
            <w:noProof/>
            <w:webHidden/>
          </w:rPr>
          <w:t>137</w:t>
        </w:r>
        <w:r w:rsidR="000F48C6">
          <w:rPr>
            <w:noProof/>
            <w:webHidden/>
          </w:rPr>
          <w:fldChar w:fldCharType="end"/>
        </w:r>
      </w:hyperlink>
    </w:p>
    <w:p w14:paraId="50572DFC" w14:textId="33DD1C86"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46" w:history="1">
        <w:r w:rsidR="000F48C6" w:rsidRPr="00960133">
          <w:rPr>
            <w:rStyle w:val="Hyperlink"/>
            <w:b/>
            <w:noProof/>
          </w:rPr>
          <w:t xml:space="preserve">Figure </w:t>
        </w:r>
        <w:r w:rsidR="000F48C6" w:rsidRPr="00960133">
          <w:rPr>
            <w:rStyle w:val="Hyperlink"/>
            <w:noProof/>
          </w:rPr>
          <w:t xml:space="preserve">A.1. Self-intermediate scattering function </w:t>
        </w:r>
        <m:oMath>
          <m:r>
            <w:rPr>
              <w:rStyle w:val="Hyperlink"/>
              <w:rFonts w:ascii="Cambria Math" w:hAnsi="Cambria Math"/>
              <w:noProof/>
            </w:rPr>
            <m:t>ISFs(Q,t)</m:t>
          </m:r>
        </m:oMath>
        <w:r w:rsidR="000F48C6" w:rsidRPr="00960133">
          <w:rPr>
            <w:rStyle w:val="Hyperlink"/>
            <w:noProof/>
          </w:rPr>
          <w:t xml:space="preserve"> of protons for different Q values probed at 400 K for pure PA (a), at 383 K for pure PA (b), at 390 K for aqueous PA85 (c), and at 420K for aqueous PA85.</w:t>
        </w:r>
        <w:r w:rsidR="000F48C6">
          <w:rPr>
            <w:noProof/>
            <w:webHidden/>
          </w:rPr>
          <w:tab/>
        </w:r>
        <w:r w:rsidR="000F48C6">
          <w:rPr>
            <w:noProof/>
            <w:webHidden/>
          </w:rPr>
          <w:fldChar w:fldCharType="begin"/>
        </w:r>
        <w:r w:rsidR="000F48C6">
          <w:rPr>
            <w:noProof/>
            <w:webHidden/>
          </w:rPr>
          <w:instrText xml:space="preserve"> PAGEREF _Toc169883546 \h </w:instrText>
        </w:r>
        <w:r w:rsidR="000F48C6">
          <w:rPr>
            <w:noProof/>
            <w:webHidden/>
          </w:rPr>
        </w:r>
        <w:r w:rsidR="000F48C6">
          <w:rPr>
            <w:noProof/>
            <w:webHidden/>
          </w:rPr>
          <w:fldChar w:fldCharType="separate"/>
        </w:r>
        <w:r w:rsidR="000F48C6">
          <w:rPr>
            <w:noProof/>
            <w:webHidden/>
          </w:rPr>
          <w:t>163</w:t>
        </w:r>
        <w:r w:rsidR="000F48C6">
          <w:rPr>
            <w:noProof/>
            <w:webHidden/>
          </w:rPr>
          <w:fldChar w:fldCharType="end"/>
        </w:r>
      </w:hyperlink>
    </w:p>
    <w:p w14:paraId="3B8BEA79" w14:textId="28D209DA"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47" w:history="1">
        <w:r w:rsidR="000F48C6" w:rsidRPr="00960133">
          <w:rPr>
            <w:rStyle w:val="Hyperlink"/>
            <w:b/>
            <w:noProof/>
          </w:rPr>
          <w:t xml:space="preserve">Figure </w:t>
        </w:r>
        <w:r w:rsidR="000F48C6" w:rsidRPr="00960133">
          <w:rPr>
            <w:rStyle w:val="Hyperlink"/>
            <w:noProof/>
          </w:rPr>
          <w:t xml:space="preserve">A.2. Correlation functions of proton displacement vectors excluding the protons from the same PA molecule. We obtained the inverse Haven ratio as </w:t>
        </w:r>
        <m:oMath>
          <m:r>
            <w:rPr>
              <w:rStyle w:val="Hyperlink"/>
              <w:rFonts w:ascii="Cambria Math" w:hAnsi="Cambria Math"/>
              <w:noProof/>
            </w:rPr>
            <m:t>H-1=0.555</m:t>
          </m:r>
        </m:oMath>
        <w:r w:rsidR="000F48C6" w:rsidRPr="00960133">
          <w:rPr>
            <w:rStyle w:val="Hyperlink"/>
            <w:noProof/>
          </w:rPr>
          <w:t>, that was slightly smaller than that computed by including all protons (</w:t>
        </w:r>
        <m:oMath>
          <m:r>
            <w:rPr>
              <w:rStyle w:val="Hyperlink"/>
              <w:rFonts w:ascii="Cambria Math" w:hAnsi="Cambria Math"/>
              <w:noProof/>
            </w:rPr>
            <m:t>H-1=0.58</m:t>
          </m:r>
        </m:oMath>
        <w:r w:rsidR="000F48C6" w:rsidRPr="00960133">
          <w:rPr>
            <w:rStyle w:val="Hyperlink"/>
            <w:noProof/>
          </w:rPr>
          <w:t>).</w:t>
        </w:r>
        <w:r w:rsidR="000F48C6">
          <w:rPr>
            <w:noProof/>
            <w:webHidden/>
          </w:rPr>
          <w:tab/>
        </w:r>
        <w:r w:rsidR="000F48C6">
          <w:rPr>
            <w:noProof/>
            <w:webHidden/>
          </w:rPr>
          <w:fldChar w:fldCharType="begin"/>
        </w:r>
        <w:r w:rsidR="000F48C6">
          <w:rPr>
            <w:noProof/>
            <w:webHidden/>
          </w:rPr>
          <w:instrText xml:space="preserve"> PAGEREF _Toc169883547 \h </w:instrText>
        </w:r>
        <w:r w:rsidR="000F48C6">
          <w:rPr>
            <w:noProof/>
            <w:webHidden/>
          </w:rPr>
        </w:r>
        <w:r w:rsidR="000F48C6">
          <w:rPr>
            <w:noProof/>
            <w:webHidden/>
          </w:rPr>
          <w:fldChar w:fldCharType="separate"/>
        </w:r>
        <w:r w:rsidR="000F48C6">
          <w:rPr>
            <w:noProof/>
            <w:webHidden/>
          </w:rPr>
          <w:t>164</w:t>
        </w:r>
        <w:r w:rsidR="000F48C6">
          <w:rPr>
            <w:noProof/>
            <w:webHidden/>
          </w:rPr>
          <w:fldChar w:fldCharType="end"/>
        </w:r>
      </w:hyperlink>
    </w:p>
    <w:p w14:paraId="01AEFA34" w14:textId="0EDFF5E8"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48" w:history="1">
        <w:r w:rsidR="000F48C6" w:rsidRPr="00960133">
          <w:rPr>
            <w:rStyle w:val="Hyperlink"/>
            <w:b/>
            <w:noProof/>
          </w:rPr>
          <w:t xml:space="preserve">Figure </w:t>
        </w:r>
        <w:r w:rsidR="000F48C6" w:rsidRPr="00960133">
          <w:rPr>
            <w:rStyle w:val="Hyperlink"/>
            <w:noProof/>
          </w:rPr>
          <w:t>A.3. The total RDFs of OO pairs of water and acid molecules and the split OO RDFs between 4 pairs: oxygen of H</w:t>
        </w:r>
        <w:r w:rsidR="000F48C6" w:rsidRPr="00960133">
          <w:rPr>
            <w:rStyle w:val="Hyperlink"/>
            <w:noProof/>
            <w:vertAlign w:val="subscript"/>
          </w:rPr>
          <w:t>2</w:t>
        </w:r>
        <w:r w:rsidR="000F48C6" w:rsidRPr="00960133">
          <w:rPr>
            <w:rStyle w:val="Hyperlink"/>
            <w:noProof/>
          </w:rPr>
          <w:t>O (O</w:t>
        </w:r>
        <w:r w:rsidR="000F48C6" w:rsidRPr="00960133">
          <w:rPr>
            <w:rStyle w:val="Hyperlink"/>
            <w:noProof/>
            <w:vertAlign w:val="subscript"/>
          </w:rPr>
          <w:t>W</w:t>
        </w:r>
        <w:r w:rsidR="000F48C6" w:rsidRPr="00960133">
          <w:rPr>
            <w:rStyle w:val="Hyperlink"/>
            <w:noProof/>
          </w:rPr>
          <w:t>) and unprotonated oxygen of acid molecules (O</w:t>
        </w:r>
        <w:r w:rsidR="000F48C6" w:rsidRPr="00960133">
          <w:rPr>
            <w:rStyle w:val="Hyperlink"/>
            <w:noProof/>
            <w:vertAlign w:val="subscript"/>
          </w:rPr>
          <w:t>A</w:t>
        </w:r>
        <w:r w:rsidR="000F48C6" w:rsidRPr="00960133">
          <w:rPr>
            <w:rStyle w:val="Hyperlink"/>
            <w:noProof/>
          </w:rPr>
          <w:t>); oxygen of H</w:t>
        </w:r>
        <w:r w:rsidR="000F48C6" w:rsidRPr="00960133">
          <w:rPr>
            <w:rStyle w:val="Hyperlink"/>
            <w:noProof/>
            <w:vertAlign w:val="subscript"/>
          </w:rPr>
          <w:t>2</w:t>
        </w:r>
        <w:r w:rsidR="000F48C6" w:rsidRPr="00960133">
          <w:rPr>
            <w:rStyle w:val="Hyperlink"/>
            <w:noProof/>
          </w:rPr>
          <w:t>O (O</w:t>
        </w:r>
        <w:r w:rsidR="000F48C6" w:rsidRPr="00960133">
          <w:rPr>
            <w:rStyle w:val="Hyperlink"/>
            <w:noProof/>
            <w:vertAlign w:val="subscript"/>
          </w:rPr>
          <w:t>W</w:t>
        </w:r>
        <w:r w:rsidR="000F48C6" w:rsidRPr="00960133">
          <w:rPr>
            <w:rStyle w:val="Hyperlink"/>
            <w:noProof/>
          </w:rPr>
          <w:t>) and protonated oxygen of acid molecules (O</w:t>
        </w:r>
        <w:r w:rsidR="000F48C6" w:rsidRPr="00960133">
          <w:rPr>
            <w:rStyle w:val="Hyperlink"/>
            <w:noProof/>
            <w:vertAlign w:val="subscript"/>
          </w:rPr>
          <w:t>A</w:t>
        </w:r>
        <w:r w:rsidR="000F48C6" w:rsidRPr="00960133">
          <w:rPr>
            <w:rStyle w:val="Hyperlink"/>
            <w:noProof/>
          </w:rPr>
          <w:t>H); oxygen of H</w:t>
        </w:r>
        <w:r w:rsidR="000F48C6" w:rsidRPr="00960133">
          <w:rPr>
            <w:rStyle w:val="Hyperlink"/>
            <w:noProof/>
            <w:vertAlign w:val="subscript"/>
          </w:rPr>
          <w:t>3</w:t>
        </w:r>
        <w:r w:rsidR="000F48C6" w:rsidRPr="00960133">
          <w:rPr>
            <w:rStyle w:val="Hyperlink"/>
            <w:noProof/>
          </w:rPr>
          <w:t>O</w:t>
        </w:r>
        <w:r w:rsidR="000F48C6" w:rsidRPr="00960133">
          <w:rPr>
            <w:rStyle w:val="Hyperlink"/>
            <w:noProof/>
            <w:vertAlign w:val="superscript"/>
          </w:rPr>
          <w:t>+</w:t>
        </w:r>
        <w:r w:rsidR="000F48C6" w:rsidRPr="00960133">
          <w:rPr>
            <w:rStyle w:val="Hyperlink"/>
            <w:noProof/>
          </w:rPr>
          <w:t xml:space="preserve"> (O</w:t>
        </w:r>
        <w:r w:rsidR="000F48C6" w:rsidRPr="00960133">
          <w:rPr>
            <w:rStyle w:val="Hyperlink"/>
            <w:noProof/>
            <w:vertAlign w:val="superscript"/>
          </w:rPr>
          <w:t>*</w:t>
        </w:r>
        <w:r w:rsidR="000F48C6" w:rsidRPr="00960133">
          <w:rPr>
            <w:rStyle w:val="Hyperlink"/>
            <w:noProof/>
          </w:rPr>
          <w:t>) and unprotonated oxygen of acid molecules (O</w:t>
        </w:r>
        <w:r w:rsidR="000F48C6" w:rsidRPr="00960133">
          <w:rPr>
            <w:rStyle w:val="Hyperlink"/>
            <w:noProof/>
            <w:vertAlign w:val="subscript"/>
          </w:rPr>
          <w:t>A</w:t>
        </w:r>
        <w:r w:rsidR="000F48C6" w:rsidRPr="00960133">
          <w:rPr>
            <w:rStyle w:val="Hyperlink"/>
            <w:noProof/>
          </w:rPr>
          <w:t>); oxygen of H</w:t>
        </w:r>
        <w:r w:rsidR="000F48C6" w:rsidRPr="00960133">
          <w:rPr>
            <w:rStyle w:val="Hyperlink"/>
            <w:noProof/>
            <w:vertAlign w:val="subscript"/>
          </w:rPr>
          <w:t>3</w:t>
        </w:r>
        <w:r w:rsidR="000F48C6" w:rsidRPr="00960133">
          <w:rPr>
            <w:rStyle w:val="Hyperlink"/>
            <w:noProof/>
          </w:rPr>
          <w:t>O</w:t>
        </w:r>
        <w:r w:rsidR="000F48C6" w:rsidRPr="00960133">
          <w:rPr>
            <w:rStyle w:val="Hyperlink"/>
            <w:noProof/>
            <w:vertAlign w:val="superscript"/>
          </w:rPr>
          <w:t>+</w:t>
        </w:r>
        <w:r w:rsidR="000F48C6" w:rsidRPr="00960133">
          <w:rPr>
            <w:rStyle w:val="Hyperlink"/>
            <w:noProof/>
          </w:rPr>
          <w:t xml:space="preserve"> (O</w:t>
        </w:r>
        <w:r w:rsidR="000F48C6" w:rsidRPr="00960133">
          <w:rPr>
            <w:rStyle w:val="Hyperlink"/>
            <w:noProof/>
            <w:vertAlign w:val="superscript"/>
          </w:rPr>
          <w:t>*</w:t>
        </w:r>
        <w:r w:rsidR="000F48C6" w:rsidRPr="00960133">
          <w:rPr>
            <w:rStyle w:val="Hyperlink"/>
            <w:noProof/>
          </w:rPr>
          <w:t>) and protonated oxygen of acid molecules (O</w:t>
        </w:r>
        <w:r w:rsidR="000F48C6" w:rsidRPr="00960133">
          <w:rPr>
            <w:rStyle w:val="Hyperlink"/>
            <w:noProof/>
            <w:vertAlign w:val="subscript"/>
          </w:rPr>
          <w:t>A</w:t>
        </w:r>
        <w:r w:rsidR="000F48C6" w:rsidRPr="00960133">
          <w:rPr>
            <w:rStyle w:val="Hyperlink"/>
            <w:noProof/>
          </w:rPr>
          <w:t>H) in (a) PA1H; (b) SA1H; (c) PA3H; and (d) SA3H. In PA1H, strong H-bonds mainly form between H</w:t>
        </w:r>
        <w:r w:rsidR="000F48C6" w:rsidRPr="00960133">
          <w:rPr>
            <w:rStyle w:val="Hyperlink"/>
            <w:noProof/>
            <w:vertAlign w:val="subscript"/>
          </w:rPr>
          <w:t>2</w:t>
        </w:r>
        <w:r w:rsidR="000F48C6" w:rsidRPr="00960133">
          <w:rPr>
            <w:rStyle w:val="Hyperlink"/>
            <w:noProof/>
          </w:rPr>
          <w:t>O molecules and protonated/unprotonated O atoms of PA molecules. The addition of water molecules slightly affects this composition due to the similar proton affinity. In SA1H, however, the strongest H-bond forms between H</w:t>
        </w:r>
        <w:r w:rsidR="000F48C6" w:rsidRPr="00960133">
          <w:rPr>
            <w:rStyle w:val="Hyperlink"/>
            <w:noProof/>
            <w:vertAlign w:val="subscript"/>
          </w:rPr>
          <w:t>3</w:t>
        </w:r>
        <w:r w:rsidR="000F48C6" w:rsidRPr="00960133">
          <w:rPr>
            <w:rStyle w:val="Hyperlink"/>
            <w:noProof/>
          </w:rPr>
          <w:t>O</w:t>
        </w:r>
        <w:r w:rsidR="000F48C6" w:rsidRPr="00960133">
          <w:rPr>
            <w:rStyle w:val="Hyperlink"/>
            <w:noProof/>
            <w:vertAlign w:val="superscript"/>
          </w:rPr>
          <w:t>+</w:t>
        </w:r>
        <w:r w:rsidR="000F48C6" w:rsidRPr="00960133">
          <w:rPr>
            <w:rStyle w:val="Hyperlink"/>
            <w:noProof/>
          </w:rPr>
          <w:t xml:space="preserve"> and the unprotonated O atoms of the SA molecules significantly contributing to the first peak of the OO RDF between water and SA molecules and the shoulder on the right of the peak comes from the weaker H-bonds between H</w:t>
        </w:r>
        <w:r w:rsidR="000F48C6" w:rsidRPr="00960133">
          <w:rPr>
            <w:rStyle w:val="Hyperlink"/>
            <w:noProof/>
            <w:vertAlign w:val="subscript"/>
          </w:rPr>
          <w:t>2</w:t>
        </w:r>
        <w:r w:rsidR="000F48C6" w:rsidRPr="00960133">
          <w:rPr>
            <w:rStyle w:val="Hyperlink"/>
            <w:noProof/>
          </w:rPr>
          <w:t>O and the unprotonated O of SA. Increasing the water content switches the intensities of these two peaks.</w:t>
        </w:r>
        <w:r w:rsidR="000F48C6">
          <w:rPr>
            <w:noProof/>
            <w:webHidden/>
          </w:rPr>
          <w:tab/>
        </w:r>
        <w:r w:rsidR="000F48C6">
          <w:rPr>
            <w:noProof/>
            <w:webHidden/>
          </w:rPr>
          <w:fldChar w:fldCharType="begin"/>
        </w:r>
        <w:r w:rsidR="000F48C6">
          <w:rPr>
            <w:noProof/>
            <w:webHidden/>
          </w:rPr>
          <w:instrText xml:space="preserve"> PAGEREF _Toc169883548 \h </w:instrText>
        </w:r>
        <w:r w:rsidR="000F48C6">
          <w:rPr>
            <w:noProof/>
            <w:webHidden/>
          </w:rPr>
        </w:r>
        <w:r w:rsidR="000F48C6">
          <w:rPr>
            <w:noProof/>
            <w:webHidden/>
          </w:rPr>
          <w:fldChar w:fldCharType="separate"/>
        </w:r>
        <w:r w:rsidR="000F48C6">
          <w:rPr>
            <w:noProof/>
            <w:webHidden/>
          </w:rPr>
          <w:t>165</w:t>
        </w:r>
        <w:r w:rsidR="000F48C6">
          <w:rPr>
            <w:noProof/>
            <w:webHidden/>
          </w:rPr>
          <w:fldChar w:fldCharType="end"/>
        </w:r>
      </w:hyperlink>
    </w:p>
    <w:p w14:paraId="30C152FD" w14:textId="1640B8FD"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49" w:history="1">
        <w:r w:rsidR="000F48C6" w:rsidRPr="00960133">
          <w:rPr>
            <w:rStyle w:val="Hyperlink"/>
            <w:b/>
            <w:noProof/>
          </w:rPr>
          <w:t xml:space="preserve">Figure </w:t>
        </w:r>
        <w:r w:rsidR="000F48C6" w:rsidRPr="00960133">
          <w:rPr>
            <w:rStyle w:val="Hyperlink"/>
            <w:noProof/>
          </w:rPr>
          <w:t>A.4. Representative solvation patterns for active H</w:t>
        </w:r>
        <w:r w:rsidR="000F48C6" w:rsidRPr="00960133">
          <w:rPr>
            <w:rStyle w:val="Hyperlink"/>
            <w:noProof/>
            <w:vertAlign w:val="subscript"/>
          </w:rPr>
          <w:t>3</w:t>
        </w:r>
        <w:r w:rsidR="000F48C6" w:rsidRPr="00960133">
          <w:rPr>
            <w:rStyle w:val="Hyperlink"/>
            <w:noProof/>
          </w:rPr>
          <w:t>O</w:t>
        </w:r>
        <w:r w:rsidR="000F48C6" w:rsidRPr="00960133">
          <w:rPr>
            <w:rStyle w:val="Hyperlink"/>
            <w:noProof/>
            <w:vertAlign w:val="superscript"/>
          </w:rPr>
          <w:t>+</w:t>
        </w:r>
        <w:r w:rsidR="000F48C6" w:rsidRPr="00960133">
          <w:rPr>
            <w:rStyle w:val="Hyperlink"/>
            <w:noProof/>
          </w:rPr>
          <w:t xml:space="preserve"> (</w:t>
        </w:r>
        <m:oMath>
          <m:r>
            <w:rPr>
              <w:rStyle w:val="Hyperlink"/>
              <w:rFonts w:ascii="Cambria Math" w:hAnsi="Cambria Math"/>
              <w:noProof/>
            </w:rPr>
            <m:t>δ</m:t>
          </m:r>
          <m:r>
            <m:rPr>
              <m:nor/>
            </m:rPr>
            <w:rPr>
              <w:rStyle w:val="Hyperlink"/>
              <w:rFonts w:ascii="Cambria Math" w:hAnsi="Cambria Math"/>
              <w:noProof/>
            </w:rPr>
            <m:t>min</m:t>
          </m:r>
          <m:r>
            <w:rPr>
              <w:rStyle w:val="Hyperlink"/>
              <w:rFonts w:ascii="Cambria Math" w:hAnsi="Cambria Math"/>
              <w:noProof/>
            </w:rPr>
            <m:t>&lt;0.1 Å</m:t>
          </m:r>
        </m:oMath>
        <w:r w:rsidR="000F48C6" w:rsidRPr="00960133">
          <w:rPr>
            <w:rStyle w:val="Hyperlink"/>
            <w:noProof/>
          </w:rPr>
          <w:t>) in the studied aqueous acid systems. The numbers displayed in the top-left corner represent the population percentages (%) of these solvation patterns. The green ball represents the transferring proton of the active H</w:t>
        </w:r>
        <w:r w:rsidR="000F48C6" w:rsidRPr="00960133">
          <w:rPr>
            <w:rStyle w:val="Hyperlink"/>
            <w:noProof/>
            <w:vertAlign w:val="subscript"/>
          </w:rPr>
          <w:t>3</w:t>
        </w:r>
        <w:r w:rsidR="000F48C6" w:rsidRPr="00960133">
          <w:rPr>
            <w:rStyle w:val="Hyperlink"/>
            <w:noProof/>
          </w:rPr>
          <w:t>O</w:t>
        </w:r>
        <w:r w:rsidR="000F48C6" w:rsidRPr="00960133">
          <w:rPr>
            <w:rStyle w:val="Hyperlink"/>
            <w:noProof/>
            <w:vertAlign w:val="superscript"/>
          </w:rPr>
          <w:t>+</w:t>
        </w:r>
        <w:r w:rsidR="000F48C6" w:rsidRPr="00960133">
          <w:rPr>
            <w:rStyle w:val="Hyperlink"/>
            <w:noProof/>
          </w:rPr>
          <w:t>.</w:t>
        </w:r>
        <w:r w:rsidR="000F48C6">
          <w:rPr>
            <w:noProof/>
            <w:webHidden/>
          </w:rPr>
          <w:tab/>
        </w:r>
        <w:r w:rsidR="000F48C6">
          <w:rPr>
            <w:noProof/>
            <w:webHidden/>
          </w:rPr>
          <w:fldChar w:fldCharType="begin"/>
        </w:r>
        <w:r w:rsidR="000F48C6">
          <w:rPr>
            <w:noProof/>
            <w:webHidden/>
          </w:rPr>
          <w:instrText xml:space="preserve"> PAGEREF _Toc169883549 \h </w:instrText>
        </w:r>
        <w:r w:rsidR="000F48C6">
          <w:rPr>
            <w:noProof/>
            <w:webHidden/>
          </w:rPr>
        </w:r>
        <w:r w:rsidR="000F48C6">
          <w:rPr>
            <w:noProof/>
            <w:webHidden/>
          </w:rPr>
          <w:fldChar w:fldCharType="separate"/>
        </w:r>
        <w:r w:rsidR="000F48C6">
          <w:rPr>
            <w:noProof/>
            <w:webHidden/>
          </w:rPr>
          <w:t>166</w:t>
        </w:r>
        <w:r w:rsidR="000F48C6">
          <w:rPr>
            <w:noProof/>
            <w:webHidden/>
          </w:rPr>
          <w:fldChar w:fldCharType="end"/>
        </w:r>
      </w:hyperlink>
    </w:p>
    <w:p w14:paraId="0399934D" w14:textId="0FBDEA8B"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50" w:history="1">
        <w:r w:rsidR="000F48C6" w:rsidRPr="00960133">
          <w:rPr>
            <w:rStyle w:val="Hyperlink"/>
            <w:b/>
            <w:noProof/>
          </w:rPr>
          <w:t xml:space="preserve">Figure </w:t>
        </w:r>
        <w:r w:rsidR="000F48C6" w:rsidRPr="00960133">
          <w:rPr>
            <w:rStyle w:val="Hyperlink"/>
            <w:noProof/>
          </w:rPr>
          <w:t xml:space="preserve">A.5. </w:t>
        </w:r>
        <m:oMath>
          <m:r>
            <w:rPr>
              <w:rStyle w:val="Hyperlink"/>
              <w:rFonts w:ascii="Cambria Math" w:hAnsi="Cambria Math"/>
              <w:noProof/>
            </w:rPr>
            <m:t>P(R</m:t>
          </m:r>
          <m:r>
            <m:rPr>
              <m:nor/>
            </m:rPr>
            <w:rPr>
              <w:rStyle w:val="Hyperlink"/>
              <w:noProof/>
            </w:rPr>
            <m:t>OO</m:t>
          </m:r>
          <m:r>
            <w:rPr>
              <w:rStyle w:val="Hyperlink"/>
              <w:rFonts w:ascii="Cambria Math" w:hAnsi="Cambria Math"/>
              <w:noProof/>
            </w:rPr>
            <m:t>,δ)</m:t>
          </m:r>
        </m:oMath>
        <w:r w:rsidR="000F48C6" w:rsidRPr="00960133">
          <w:rPr>
            <w:rStyle w:val="Hyperlink"/>
            <w:noProof/>
          </w:rPr>
          <w:t xml:space="preserve"> probability distribution for proton transfer between H</w:t>
        </w:r>
        <w:r w:rsidR="000F48C6" w:rsidRPr="00960133">
          <w:rPr>
            <w:rStyle w:val="Hyperlink"/>
            <w:noProof/>
            <w:vertAlign w:val="subscript"/>
          </w:rPr>
          <w:t>3</w:t>
        </w:r>
        <w:r w:rsidR="000F48C6" w:rsidRPr="00960133">
          <w:rPr>
            <w:rStyle w:val="Hyperlink"/>
            <w:noProof/>
          </w:rPr>
          <w:t>O</w:t>
        </w:r>
        <w:r w:rsidR="000F48C6" w:rsidRPr="00960133">
          <w:rPr>
            <w:rStyle w:val="Hyperlink"/>
            <w:noProof/>
            <w:vertAlign w:val="superscript"/>
          </w:rPr>
          <w:t>+</w:t>
        </w:r>
        <w:r w:rsidR="000F48C6" w:rsidRPr="00960133">
          <w:rPr>
            <w:rStyle w:val="Hyperlink"/>
            <w:noProof/>
          </w:rPr>
          <w:t xml:space="preserve"> and other species in (a) PA1H, (b) SA1H, (c) NA1H, (d) PA3H, (e) SA3H, and (f) NA3H.</w:t>
        </w:r>
        <w:r w:rsidR="000F48C6">
          <w:rPr>
            <w:noProof/>
            <w:webHidden/>
          </w:rPr>
          <w:tab/>
        </w:r>
        <w:r w:rsidR="000F48C6">
          <w:rPr>
            <w:noProof/>
            <w:webHidden/>
          </w:rPr>
          <w:fldChar w:fldCharType="begin"/>
        </w:r>
        <w:r w:rsidR="000F48C6">
          <w:rPr>
            <w:noProof/>
            <w:webHidden/>
          </w:rPr>
          <w:instrText xml:space="preserve"> PAGEREF _Toc169883550 \h </w:instrText>
        </w:r>
        <w:r w:rsidR="000F48C6">
          <w:rPr>
            <w:noProof/>
            <w:webHidden/>
          </w:rPr>
        </w:r>
        <w:r w:rsidR="000F48C6">
          <w:rPr>
            <w:noProof/>
            <w:webHidden/>
          </w:rPr>
          <w:fldChar w:fldCharType="separate"/>
        </w:r>
        <w:r w:rsidR="000F48C6">
          <w:rPr>
            <w:noProof/>
            <w:webHidden/>
          </w:rPr>
          <w:t>167</w:t>
        </w:r>
        <w:r w:rsidR="000F48C6">
          <w:rPr>
            <w:noProof/>
            <w:webHidden/>
          </w:rPr>
          <w:fldChar w:fldCharType="end"/>
        </w:r>
      </w:hyperlink>
    </w:p>
    <w:p w14:paraId="35B49DDB" w14:textId="7E86ED06"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51" w:history="1">
        <w:r w:rsidR="000F48C6" w:rsidRPr="00960133">
          <w:rPr>
            <w:rStyle w:val="Hyperlink"/>
            <w:b/>
            <w:noProof/>
          </w:rPr>
          <w:t xml:space="preserve">Figure </w:t>
        </w:r>
        <w:r w:rsidR="000F48C6" w:rsidRPr="00960133">
          <w:rPr>
            <w:rStyle w:val="Hyperlink"/>
            <w:noProof/>
          </w:rPr>
          <w:t>A.6. The mean squared displacement (MSD) for the: (a) water oxygen atoms; and (b) hydronium oxygen atoms.</w:t>
        </w:r>
        <w:r w:rsidR="000F48C6">
          <w:rPr>
            <w:noProof/>
            <w:webHidden/>
          </w:rPr>
          <w:tab/>
        </w:r>
        <w:r w:rsidR="000F48C6">
          <w:rPr>
            <w:noProof/>
            <w:webHidden/>
          </w:rPr>
          <w:fldChar w:fldCharType="begin"/>
        </w:r>
        <w:r w:rsidR="000F48C6">
          <w:rPr>
            <w:noProof/>
            <w:webHidden/>
          </w:rPr>
          <w:instrText xml:space="preserve"> PAGEREF _Toc169883551 \h </w:instrText>
        </w:r>
        <w:r w:rsidR="000F48C6">
          <w:rPr>
            <w:noProof/>
            <w:webHidden/>
          </w:rPr>
        </w:r>
        <w:r w:rsidR="000F48C6">
          <w:rPr>
            <w:noProof/>
            <w:webHidden/>
          </w:rPr>
          <w:fldChar w:fldCharType="separate"/>
        </w:r>
        <w:r w:rsidR="000F48C6">
          <w:rPr>
            <w:noProof/>
            <w:webHidden/>
          </w:rPr>
          <w:t>167</w:t>
        </w:r>
        <w:r w:rsidR="000F48C6">
          <w:rPr>
            <w:noProof/>
            <w:webHidden/>
          </w:rPr>
          <w:fldChar w:fldCharType="end"/>
        </w:r>
      </w:hyperlink>
    </w:p>
    <w:p w14:paraId="6D18ACD4" w14:textId="37E2AED6"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52" w:history="1">
        <w:r w:rsidR="000F48C6" w:rsidRPr="00960133">
          <w:rPr>
            <w:rStyle w:val="Hyperlink"/>
            <w:b/>
            <w:noProof/>
          </w:rPr>
          <w:t xml:space="preserve">Figure </w:t>
        </w:r>
        <w:r w:rsidR="000F48C6" w:rsidRPr="00960133">
          <w:rPr>
            <w:rStyle w:val="Hyperlink"/>
            <w:noProof/>
          </w:rPr>
          <w:t>A.7. The MSD of the hydronium ion decomposed into: (a) continuous vehicular component; and (b) discrete structural component.</w:t>
        </w:r>
        <w:r w:rsidR="000F48C6">
          <w:rPr>
            <w:noProof/>
            <w:webHidden/>
          </w:rPr>
          <w:tab/>
        </w:r>
        <w:r w:rsidR="000F48C6">
          <w:rPr>
            <w:noProof/>
            <w:webHidden/>
          </w:rPr>
          <w:fldChar w:fldCharType="begin"/>
        </w:r>
        <w:r w:rsidR="000F48C6">
          <w:rPr>
            <w:noProof/>
            <w:webHidden/>
          </w:rPr>
          <w:instrText xml:space="preserve"> PAGEREF _Toc169883552 \h </w:instrText>
        </w:r>
        <w:r w:rsidR="000F48C6">
          <w:rPr>
            <w:noProof/>
            <w:webHidden/>
          </w:rPr>
        </w:r>
        <w:r w:rsidR="000F48C6">
          <w:rPr>
            <w:noProof/>
            <w:webHidden/>
          </w:rPr>
          <w:fldChar w:fldCharType="separate"/>
        </w:r>
        <w:r w:rsidR="000F48C6">
          <w:rPr>
            <w:noProof/>
            <w:webHidden/>
          </w:rPr>
          <w:t>168</w:t>
        </w:r>
        <w:r w:rsidR="000F48C6">
          <w:rPr>
            <w:noProof/>
            <w:webHidden/>
          </w:rPr>
          <w:fldChar w:fldCharType="end"/>
        </w:r>
      </w:hyperlink>
    </w:p>
    <w:p w14:paraId="66AB2BC9" w14:textId="14F35B9C"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53" w:history="1">
        <w:r w:rsidR="000F48C6" w:rsidRPr="00960133">
          <w:rPr>
            <w:rStyle w:val="Hyperlink"/>
            <w:b/>
            <w:noProof/>
          </w:rPr>
          <w:t xml:space="preserve">Figure </w:t>
        </w:r>
        <w:r w:rsidR="000F48C6" w:rsidRPr="00960133">
          <w:rPr>
            <w:rStyle w:val="Hyperlink"/>
            <w:noProof/>
          </w:rPr>
          <w:t>A.8. The MSD of the hydronium ion decomposed into a continuous vehicular component; a discrete structural component; and the correlation between the vehicular and structural components in the slightly acidic water.</w:t>
        </w:r>
        <w:r w:rsidR="000F48C6">
          <w:rPr>
            <w:noProof/>
            <w:webHidden/>
          </w:rPr>
          <w:tab/>
        </w:r>
        <w:r w:rsidR="000F48C6">
          <w:rPr>
            <w:noProof/>
            <w:webHidden/>
          </w:rPr>
          <w:fldChar w:fldCharType="begin"/>
        </w:r>
        <w:r w:rsidR="000F48C6">
          <w:rPr>
            <w:noProof/>
            <w:webHidden/>
          </w:rPr>
          <w:instrText xml:space="preserve"> PAGEREF _Toc169883553 \h </w:instrText>
        </w:r>
        <w:r w:rsidR="000F48C6">
          <w:rPr>
            <w:noProof/>
            <w:webHidden/>
          </w:rPr>
        </w:r>
        <w:r w:rsidR="000F48C6">
          <w:rPr>
            <w:noProof/>
            <w:webHidden/>
          </w:rPr>
          <w:fldChar w:fldCharType="separate"/>
        </w:r>
        <w:r w:rsidR="000F48C6">
          <w:rPr>
            <w:noProof/>
            <w:webHidden/>
          </w:rPr>
          <w:t>168</w:t>
        </w:r>
        <w:r w:rsidR="000F48C6">
          <w:rPr>
            <w:noProof/>
            <w:webHidden/>
          </w:rPr>
          <w:fldChar w:fldCharType="end"/>
        </w:r>
      </w:hyperlink>
    </w:p>
    <w:p w14:paraId="4FBBB814" w14:textId="4636D56B"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54" w:history="1">
        <w:r w:rsidR="000F48C6" w:rsidRPr="00960133">
          <w:rPr>
            <w:rStyle w:val="Hyperlink"/>
            <w:b/>
            <w:noProof/>
          </w:rPr>
          <w:t xml:space="preserve">Figure </w:t>
        </w:r>
        <w:r w:rsidR="000F48C6" w:rsidRPr="00960133">
          <w:rPr>
            <w:rStyle w:val="Hyperlink"/>
            <w:noProof/>
          </w:rPr>
          <w:t>A.9. Contour plots of sidechain conformation as a function of both distance and angle from polymer backbone at 480 K for (a) PMMA-C2-IM[TFSI]; (b) PMMA-C4-IM[TFSI]; (c) PMMA-C6-IM[TFSI]; and (d) PMMA-C8-IM[TFSI].</w:t>
        </w:r>
        <w:r w:rsidR="000F48C6">
          <w:rPr>
            <w:noProof/>
            <w:webHidden/>
          </w:rPr>
          <w:tab/>
        </w:r>
        <w:r w:rsidR="000F48C6">
          <w:rPr>
            <w:noProof/>
            <w:webHidden/>
          </w:rPr>
          <w:fldChar w:fldCharType="begin"/>
        </w:r>
        <w:r w:rsidR="000F48C6">
          <w:rPr>
            <w:noProof/>
            <w:webHidden/>
          </w:rPr>
          <w:instrText xml:space="preserve"> PAGEREF _Toc169883554 \h </w:instrText>
        </w:r>
        <w:r w:rsidR="000F48C6">
          <w:rPr>
            <w:noProof/>
            <w:webHidden/>
          </w:rPr>
        </w:r>
        <w:r w:rsidR="000F48C6">
          <w:rPr>
            <w:noProof/>
            <w:webHidden/>
          </w:rPr>
          <w:fldChar w:fldCharType="separate"/>
        </w:r>
        <w:r w:rsidR="000F48C6">
          <w:rPr>
            <w:noProof/>
            <w:webHidden/>
          </w:rPr>
          <w:t>169</w:t>
        </w:r>
        <w:r w:rsidR="000F48C6">
          <w:rPr>
            <w:noProof/>
            <w:webHidden/>
          </w:rPr>
          <w:fldChar w:fldCharType="end"/>
        </w:r>
      </w:hyperlink>
    </w:p>
    <w:p w14:paraId="6F91ACFB" w14:textId="049B583F"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55" w:history="1">
        <w:r w:rsidR="000F48C6" w:rsidRPr="00960133">
          <w:rPr>
            <w:rStyle w:val="Hyperlink"/>
            <w:b/>
            <w:noProof/>
          </w:rPr>
          <w:t xml:space="preserve">Figure </w:t>
        </w:r>
        <w:r w:rsidR="000F48C6" w:rsidRPr="00960133">
          <w:rPr>
            <w:rStyle w:val="Hyperlink"/>
            <w:noProof/>
          </w:rPr>
          <w:t>A.10. Occurrence probability of the hopping types for TFSI with (a) different linker lengths; and (b) various anions with the linker length of C2 at 480 K.</w:t>
        </w:r>
        <w:r w:rsidR="000F48C6">
          <w:rPr>
            <w:noProof/>
            <w:webHidden/>
          </w:rPr>
          <w:tab/>
        </w:r>
        <w:r w:rsidR="000F48C6">
          <w:rPr>
            <w:noProof/>
            <w:webHidden/>
          </w:rPr>
          <w:fldChar w:fldCharType="begin"/>
        </w:r>
        <w:r w:rsidR="000F48C6">
          <w:rPr>
            <w:noProof/>
            <w:webHidden/>
          </w:rPr>
          <w:instrText xml:space="preserve"> PAGEREF _Toc169883555 \h </w:instrText>
        </w:r>
        <w:r w:rsidR="000F48C6">
          <w:rPr>
            <w:noProof/>
            <w:webHidden/>
          </w:rPr>
        </w:r>
        <w:r w:rsidR="000F48C6">
          <w:rPr>
            <w:noProof/>
            <w:webHidden/>
          </w:rPr>
          <w:fldChar w:fldCharType="separate"/>
        </w:r>
        <w:r w:rsidR="000F48C6">
          <w:rPr>
            <w:noProof/>
            <w:webHidden/>
          </w:rPr>
          <w:t>169</w:t>
        </w:r>
        <w:r w:rsidR="000F48C6">
          <w:rPr>
            <w:noProof/>
            <w:webHidden/>
          </w:rPr>
          <w:fldChar w:fldCharType="end"/>
        </w:r>
      </w:hyperlink>
    </w:p>
    <w:p w14:paraId="42A61198" w14:textId="1BDEAF34"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56" w:history="1">
        <w:r w:rsidR="000F48C6" w:rsidRPr="00960133">
          <w:rPr>
            <w:rStyle w:val="Hyperlink"/>
            <w:b/>
            <w:noProof/>
          </w:rPr>
          <w:t xml:space="preserve">Figure </w:t>
        </w:r>
        <w:r w:rsidR="000F48C6" w:rsidRPr="00960133">
          <w:rPr>
            <w:rStyle w:val="Hyperlink"/>
            <w:noProof/>
          </w:rPr>
          <w:t>A.11. The length of each anion hopping from one “cage” to another at the interval of 10 ps in (c) PMMA-C8-IMI[TFSI] and (d) PMMA-C2-IMI[Br] at 580 K. Color codes: blue: Type 1; green: Type 2; and red: Type 3.</w:t>
        </w:r>
        <w:r w:rsidR="000F48C6">
          <w:rPr>
            <w:noProof/>
            <w:webHidden/>
          </w:rPr>
          <w:tab/>
        </w:r>
        <w:r w:rsidR="000F48C6">
          <w:rPr>
            <w:noProof/>
            <w:webHidden/>
          </w:rPr>
          <w:fldChar w:fldCharType="begin"/>
        </w:r>
        <w:r w:rsidR="000F48C6">
          <w:rPr>
            <w:noProof/>
            <w:webHidden/>
          </w:rPr>
          <w:instrText xml:space="preserve"> PAGEREF _Toc169883556 \h </w:instrText>
        </w:r>
        <w:r w:rsidR="000F48C6">
          <w:rPr>
            <w:noProof/>
            <w:webHidden/>
          </w:rPr>
        </w:r>
        <w:r w:rsidR="000F48C6">
          <w:rPr>
            <w:noProof/>
            <w:webHidden/>
          </w:rPr>
          <w:fldChar w:fldCharType="separate"/>
        </w:r>
        <w:r w:rsidR="000F48C6">
          <w:rPr>
            <w:noProof/>
            <w:webHidden/>
          </w:rPr>
          <w:t>170</w:t>
        </w:r>
        <w:r w:rsidR="000F48C6">
          <w:rPr>
            <w:noProof/>
            <w:webHidden/>
          </w:rPr>
          <w:fldChar w:fldCharType="end"/>
        </w:r>
      </w:hyperlink>
    </w:p>
    <w:p w14:paraId="77FDCA29" w14:textId="6050EE1D"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57" w:history="1">
        <w:r w:rsidR="000F48C6" w:rsidRPr="00960133">
          <w:rPr>
            <w:rStyle w:val="Hyperlink"/>
            <w:b/>
            <w:noProof/>
          </w:rPr>
          <w:t xml:space="preserve">Figure </w:t>
        </w:r>
        <w:r w:rsidR="000F48C6" w:rsidRPr="00960133">
          <w:rPr>
            <w:rStyle w:val="Hyperlink"/>
            <w:noProof/>
          </w:rPr>
          <w:t xml:space="preserve">A.12. (a) Probability of a fast anion (solid lines) compared to a slow anion (dotted lines) (a) coordinating with </w:t>
        </w:r>
        <w:r w:rsidR="000F48C6" w:rsidRPr="00960133">
          <w:rPr>
            <w:rStyle w:val="Hyperlink"/>
            <w:i/>
            <w:iCs/>
            <w:noProof/>
          </w:rPr>
          <w:t>n</w:t>
        </w:r>
        <w:r w:rsidR="000F48C6" w:rsidRPr="00960133">
          <w:rPr>
            <w:rStyle w:val="Hyperlink"/>
            <w:noProof/>
          </w:rPr>
          <w:t xml:space="preserve"> cations </w:t>
        </w:r>
        <m:oMath>
          <m:r>
            <w:rPr>
              <w:rStyle w:val="Hyperlink"/>
              <w:rFonts w:ascii="Cambria Math" w:hAnsi="Cambria Math"/>
              <w:noProof/>
            </w:rPr>
            <m:t>P(n)</m:t>
          </m:r>
        </m:oMath>
        <w:r w:rsidR="000F48C6" w:rsidRPr="00960133">
          <w:rPr>
            <w:rStyle w:val="Hyperlink"/>
            <w:noProof/>
          </w:rPr>
          <w:t xml:space="preserve"> and (b) associating with </w:t>
        </w:r>
        <w:r w:rsidR="000F48C6" w:rsidRPr="00960133">
          <w:rPr>
            <w:rStyle w:val="Hyperlink"/>
            <w:i/>
            <w:iCs/>
            <w:noProof/>
          </w:rPr>
          <w:t>N</w:t>
        </w:r>
        <w:r w:rsidR="000F48C6" w:rsidRPr="00960133">
          <w:rPr>
            <w:rStyle w:val="Hyperlink"/>
            <w:noProof/>
          </w:rPr>
          <w:t xml:space="preserve"> cations </w:t>
        </w:r>
        <m:oMath>
          <m:r>
            <w:rPr>
              <w:rStyle w:val="Hyperlink"/>
              <w:rFonts w:ascii="Cambria Math" w:hAnsi="Cambria Math"/>
              <w:noProof/>
            </w:rPr>
            <m:t>P(N)</m:t>
          </m:r>
        </m:oMath>
        <w:r w:rsidR="000F48C6" w:rsidRPr="00960133">
          <w:rPr>
            <w:rStyle w:val="Hyperlink"/>
            <w:noProof/>
          </w:rPr>
          <w:t>for a broad range of linker lengths for the PMMA-Cx-IMI[TFSI] systems at 580 K. (c) Occurrence probability of the hopping types for fast anions (solid lines) compared with slow anions (dotted lines) for the PMMA-Cx-IMI[TFSI] systems at 580 K.</w:t>
        </w:r>
        <w:r w:rsidR="000F48C6">
          <w:rPr>
            <w:noProof/>
            <w:webHidden/>
          </w:rPr>
          <w:tab/>
        </w:r>
        <w:r w:rsidR="000F48C6">
          <w:rPr>
            <w:noProof/>
            <w:webHidden/>
          </w:rPr>
          <w:fldChar w:fldCharType="begin"/>
        </w:r>
        <w:r w:rsidR="000F48C6">
          <w:rPr>
            <w:noProof/>
            <w:webHidden/>
          </w:rPr>
          <w:instrText xml:space="preserve"> PAGEREF _Toc169883557 \h </w:instrText>
        </w:r>
        <w:r w:rsidR="000F48C6">
          <w:rPr>
            <w:noProof/>
            <w:webHidden/>
          </w:rPr>
        </w:r>
        <w:r w:rsidR="000F48C6">
          <w:rPr>
            <w:noProof/>
            <w:webHidden/>
          </w:rPr>
          <w:fldChar w:fldCharType="separate"/>
        </w:r>
        <w:r w:rsidR="000F48C6">
          <w:rPr>
            <w:noProof/>
            <w:webHidden/>
          </w:rPr>
          <w:t>170</w:t>
        </w:r>
        <w:r w:rsidR="000F48C6">
          <w:rPr>
            <w:noProof/>
            <w:webHidden/>
          </w:rPr>
          <w:fldChar w:fldCharType="end"/>
        </w:r>
      </w:hyperlink>
    </w:p>
    <w:p w14:paraId="5E416DD8" w14:textId="2E5C0567" w:rsidR="000F48C6" w:rsidRDefault="00DA04F3">
      <w:pPr>
        <w:pStyle w:val="TableofFigures"/>
        <w:tabs>
          <w:tab w:val="right" w:leader="dot" w:pos="9016"/>
        </w:tabs>
        <w:rPr>
          <w:rFonts w:asciiTheme="minorHAnsi" w:eastAsiaTheme="minorEastAsia" w:hAnsiTheme="minorHAnsi"/>
          <w:noProof/>
          <w:kern w:val="2"/>
          <w:sz w:val="24"/>
          <w:szCs w:val="24"/>
          <w:lang w:eastAsia="zh-CN"/>
          <w14:ligatures w14:val="standardContextual"/>
        </w:rPr>
      </w:pPr>
      <w:hyperlink w:anchor="_Toc169883558" w:history="1">
        <w:r w:rsidR="000F48C6" w:rsidRPr="00960133">
          <w:rPr>
            <w:rStyle w:val="Hyperlink"/>
            <w:b/>
            <w:noProof/>
          </w:rPr>
          <w:t xml:space="preserve">Figure </w:t>
        </w:r>
        <w:r w:rsidR="000F48C6" w:rsidRPr="00960133">
          <w:rPr>
            <w:rStyle w:val="Hyperlink"/>
            <w:noProof/>
          </w:rPr>
          <w:t xml:space="preserve">A.13. (a) Continuous time correlation function, S(t), and (b) intermittent time correlation function, C(t), at various temperatures for the PMMA-C2-IMI[TFSI] system. S(t) was computed from trajectories sampled every 10 ps, while C(t) was derived from trajectories sampled every 100 ps. Both functions are fitted to a stretched exponential function, </w:t>
        </w:r>
        <m:oMath>
          <m:r>
            <w:rPr>
              <w:rStyle w:val="Hyperlink"/>
              <w:rFonts w:ascii="Cambria Math" w:hAnsi="Cambria Math"/>
              <w:noProof/>
            </w:rPr>
            <m:t>ae-t/τβ</m:t>
          </m:r>
        </m:oMath>
        <w:r w:rsidR="000F48C6" w:rsidRPr="00960133">
          <w:rPr>
            <w:rStyle w:val="Hyperlink"/>
            <w:noProof/>
          </w:rPr>
          <w:t xml:space="preserve">, as shown in blue dotted lines. The actual relaxation time, </w:t>
        </w:r>
        <m:oMath>
          <m:r>
            <w:rPr>
              <w:rStyle w:val="Hyperlink"/>
              <w:rFonts w:ascii="Cambria Math" w:hAnsi="Cambria Math"/>
              <w:noProof/>
            </w:rPr>
            <m:t>τ</m:t>
          </m:r>
        </m:oMath>
        <w:r w:rsidR="000F48C6" w:rsidRPr="00960133">
          <w:rPr>
            <w:rStyle w:val="Hyperlink"/>
            <w:noProof/>
          </w:rPr>
          <w:t xml:space="preserve">, is determined as </w:t>
        </w:r>
        <m:oMath>
          <m:r>
            <w:rPr>
              <w:rStyle w:val="Hyperlink"/>
              <w:rFonts w:ascii="Cambria Math" w:hAnsi="Cambria Math"/>
              <w:noProof/>
            </w:rPr>
            <m:t>τ=τβ</m:t>
          </m:r>
          <m:r>
            <m:rPr>
              <m:sty m:val="p"/>
            </m:rPr>
            <w:rPr>
              <w:rStyle w:val="Hyperlink"/>
              <w:rFonts w:ascii="Cambria Math" w:hAnsi="Cambria Math"/>
              <w:noProof/>
            </w:rPr>
            <m:t>Γ</m:t>
          </m:r>
          <m:r>
            <w:rPr>
              <w:rStyle w:val="Hyperlink"/>
              <w:rFonts w:ascii="Cambria Math" w:hAnsi="Cambria Math"/>
              <w:noProof/>
            </w:rPr>
            <m:t>1β</m:t>
          </m:r>
        </m:oMath>
        <w:r w:rsidR="000F48C6" w:rsidRPr="00960133">
          <w:rPr>
            <w:rStyle w:val="Hyperlink"/>
            <w:noProof/>
          </w:rPr>
          <w:t xml:space="preserve">, where </w:t>
        </w:r>
        <m:oMath>
          <m:r>
            <m:rPr>
              <m:sty m:val="p"/>
            </m:rPr>
            <w:rPr>
              <w:rStyle w:val="Hyperlink"/>
              <w:rFonts w:ascii="Cambria Math" w:hAnsi="Cambria Math"/>
              <w:noProof/>
            </w:rPr>
            <m:t>Γ</m:t>
          </m:r>
        </m:oMath>
        <w:r w:rsidR="000F48C6" w:rsidRPr="00960133">
          <w:rPr>
            <w:rStyle w:val="Hyperlink"/>
            <w:noProof/>
          </w:rPr>
          <w:t xml:space="preserve"> represents the Gamma function.</w:t>
        </w:r>
        <w:r w:rsidR="000F48C6">
          <w:rPr>
            <w:noProof/>
            <w:webHidden/>
          </w:rPr>
          <w:tab/>
        </w:r>
        <w:r w:rsidR="000F48C6">
          <w:rPr>
            <w:noProof/>
            <w:webHidden/>
          </w:rPr>
          <w:fldChar w:fldCharType="begin"/>
        </w:r>
        <w:r w:rsidR="000F48C6">
          <w:rPr>
            <w:noProof/>
            <w:webHidden/>
          </w:rPr>
          <w:instrText xml:space="preserve"> PAGEREF _Toc169883558 \h </w:instrText>
        </w:r>
        <w:r w:rsidR="000F48C6">
          <w:rPr>
            <w:noProof/>
            <w:webHidden/>
          </w:rPr>
        </w:r>
        <w:r w:rsidR="000F48C6">
          <w:rPr>
            <w:noProof/>
            <w:webHidden/>
          </w:rPr>
          <w:fldChar w:fldCharType="separate"/>
        </w:r>
        <w:r w:rsidR="000F48C6">
          <w:rPr>
            <w:noProof/>
            <w:webHidden/>
          </w:rPr>
          <w:t>171</w:t>
        </w:r>
        <w:r w:rsidR="000F48C6">
          <w:rPr>
            <w:noProof/>
            <w:webHidden/>
          </w:rPr>
          <w:fldChar w:fldCharType="end"/>
        </w:r>
      </w:hyperlink>
    </w:p>
    <w:p w14:paraId="447721BE" w14:textId="0F1FE77D" w:rsidR="00FA3FBD" w:rsidRDefault="0006386B" w:rsidP="002C4B83">
      <w:pPr>
        <w:tabs>
          <w:tab w:val="right" w:leader="dot" w:pos="9360"/>
        </w:tabs>
        <w:rPr>
          <w:rStyle w:val="normaltextrun"/>
          <w:rFonts w:eastAsia="Yu Gothic UI Semibold"/>
        </w:rPr>
        <w:sectPr w:rsidR="00FA3FBD" w:rsidSect="00FA6695">
          <w:footerReference w:type="default" r:id="rId8"/>
          <w:pgSz w:w="11906" w:h="16838"/>
          <w:pgMar w:top="1440" w:right="1440" w:bottom="1440" w:left="1440" w:header="850" w:footer="994" w:gutter="0"/>
          <w:pgNumType w:fmt="lowerRoman" w:start="1"/>
          <w:cols w:space="425"/>
          <w:titlePg/>
          <w:docGrid w:type="lines" w:linePitch="326"/>
        </w:sectPr>
      </w:pPr>
      <w:r>
        <w:fldChar w:fldCharType="end"/>
      </w:r>
    </w:p>
    <w:p w14:paraId="641BE8F2" w14:textId="3BA7D799" w:rsidR="00975B7A" w:rsidRDefault="00712CAD" w:rsidP="00032489">
      <w:pPr>
        <w:pStyle w:val="Heading1"/>
        <w:rPr>
          <w:rStyle w:val="normaltextrun"/>
        </w:rPr>
      </w:pPr>
      <w:bookmarkStart w:id="2" w:name="_Toc158280131"/>
      <w:r>
        <w:rPr>
          <w:rStyle w:val="normaltextrun"/>
        </w:rPr>
        <w:lastRenderedPageBreak/>
        <w:t xml:space="preserve">  </w:t>
      </w:r>
      <w:bookmarkStart w:id="3" w:name="_Toc169883309"/>
      <w:r w:rsidR="00CF0A0B" w:rsidRPr="00887AFA">
        <w:rPr>
          <w:rStyle w:val="normaltextrun"/>
        </w:rPr>
        <w:t>Introduction</w:t>
      </w:r>
      <w:bookmarkEnd w:id="2"/>
      <w:bookmarkEnd w:id="3"/>
    </w:p>
    <w:p w14:paraId="5E4FE5ED" w14:textId="77777777" w:rsidR="00F57287" w:rsidRDefault="00F57287" w:rsidP="00F57287">
      <w:pPr>
        <w:rPr>
          <w:rFonts w:eastAsia="Yu Gothic UI Semibold"/>
        </w:rPr>
      </w:pPr>
      <w:r>
        <w:rPr>
          <w:rFonts w:eastAsia="Yu Gothic UI Semibold"/>
        </w:rPr>
        <w:t>This chapter is based on the following publication:</w:t>
      </w:r>
    </w:p>
    <w:p w14:paraId="3A34978E" w14:textId="76C2669D" w:rsidR="00F57287" w:rsidRDefault="00F57287" w:rsidP="00166D39">
      <w:pPr>
        <w:pStyle w:val="ListParagraph"/>
        <w:numPr>
          <w:ilvl w:val="0"/>
          <w:numId w:val="5"/>
        </w:numPr>
        <w:ind w:firstLineChars="0"/>
      </w:pPr>
      <w:r w:rsidRPr="00114B18">
        <w:rPr>
          <w:rFonts w:eastAsia="Yu Gothic UI Semibold"/>
        </w:rPr>
        <w:t>Zhu, Z;</w:t>
      </w:r>
      <w:r>
        <w:rPr>
          <w:rFonts w:eastAsia="Yu Gothic UI Semibold"/>
        </w:rPr>
        <w:t xml:space="preserve"> </w:t>
      </w:r>
      <w:r w:rsidRPr="00114B18">
        <w:rPr>
          <w:rFonts w:eastAsia="Yu Gothic UI Semibold"/>
        </w:rPr>
        <w:t xml:space="preserve">Paddison, S. J., </w:t>
      </w:r>
      <w:r w:rsidR="006D05D8">
        <w:t>Perspective: Morphology and ion transport in ion-containing</w:t>
      </w:r>
      <w:r w:rsidR="00F93915">
        <w:t xml:space="preserve"> polymers from multiscale modeling and simulations</w:t>
      </w:r>
      <w:r w:rsidRPr="002F12B8">
        <w:t xml:space="preserve">. </w:t>
      </w:r>
      <w:r w:rsidR="00966EA7">
        <w:rPr>
          <w:i/>
        </w:rPr>
        <w:t>Frontier</w:t>
      </w:r>
      <w:r w:rsidRPr="00114B18">
        <w:rPr>
          <w:i/>
        </w:rPr>
        <w:t>s</w:t>
      </w:r>
      <w:r w:rsidR="00966EA7">
        <w:rPr>
          <w:i/>
        </w:rPr>
        <w:t xml:space="preserve"> in Chemistry</w:t>
      </w:r>
      <w:r w:rsidRPr="00114B18">
        <w:rPr>
          <w:i/>
        </w:rPr>
        <w:t xml:space="preserve"> </w:t>
      </w:r>
      <w:r w:rsidRPr="00114B18">
        <w:rPr>
          <w:b/>
        </w:rPr>
        <w:t>20</w:t>
      </w:r>
      <w:r>
        <w:rPr>
          <w:b/>
        </w:rPr>
        <w:t>22</w:t>
      </w:r>
      <w:r w:rsidRPr="00114B18">
        <w:rPr>
          <w:b/>
        </w:rPr>
        <w:t>,</w:t>
      </w:r>
      <w:r w:rsidRPr="002F12B8">
        <w:t xml:space="preserve"> </w:t>
      </w:r>
      <w:r>
        <w:rPr>
          <w:i/>
        </w:rPr>
        <w:t>1</w:t>
      </w:r>
      <w:r w:rsidR="00966EA7">
        <w:rPr>
          <w:i/>
        </w:rPr>
        <w:t>0</w:t>
      </w:r>
      <w:r w:rsidRPr="002F12B8">
        <w:t xml:space="preserve">, </w:t>
      </w:r>
      <w:r w:rsidR="001F689E">
        <w:t>981508</w:t>
      </w:r>
      <w:r w:rsidRPr="002F12B8">
        <w:t>.</w:t>
      </w:r>
    </w:p>
    <w:p w14:paraId="4300E861" w14:textId="5739CCB8" w:rsidR="00E62024" w:rsidRDefault="002D74DB" w:rsidP="00084534">
      <w:r>
        <w:rPr>
          <w:rFonts w:eastAsia="Yu Gothic UI Semibold"/>
        </w:rPr>
        <w:t xml:space="preserve">Electrolytes are the key </w:t>
      </w:r>
      <w:r w:rsidR="00D05DE9">
        <w:rPr>
          <w:rFonts w:eastAsia="Yu Gothic UI Semibold"/>
        </w:rPr>
        <w:t xml:space="preserve">component in </w:t>
      </w:r>
      <w:r w:rsidR="009E323B">
        <w:rPr>
          <w:rFonts w:eastAsia="Yu Gothic UI Semibold"/>
        </w:rPr>
        <w:t>energy conversion and storage devices</w:t>
      </w:r>
      <w:r w:rsidR="00667BD1">
        <w:rPr>
          <w:rFonts w:eastAsia="Yu Gothic UI Semibold"/>
        </w:rPr>
        <w:t>, electrodialysis for water treatment</w:t>
      </w:r>
      <w:r w:rsidR="00EF6FB2">
        <w:rPr>
          <w:rFonts w:eastAsia="Yu Gothic UI Semibold"/>
        </w:rPr>
        <w:t>, and solar-driven desalination</w:t>
      </w:r>
      <w:r w:rsidR="004E2B2F">
        <w:rPr>
          <w:rFonts w:eastAsia="Yu Gothic UI Semibold"/>
        </w:rPr>
        <w:t>, in which t</w:t>
      </w:r>
      <w:r w:rsidR="00EF6FB2">
        <w:rPr>
          <w:rFonts w:eastAsia="Yu Gothic UI Semibold"/>
        </w:rPr>
        <w:t>hey selectively conduct ions</w:t>
      </w:r>
      <w:r w:rsidR="00C339E1">
        <w:rPr>
          <w:rFonts w:eastAsia="Yu Gothic UI Semibold"/>
        </w:rPr>
        <w:t xml:space="preserve"> but not electrons</w:t>
      </w:r>
      <w:r w:rsidR="00C05C88">
        <w:rPr>
          <w:rFonts w:eastAsia="Yu Gothic UI Semibold"/>
        </w:rPr>
        <w:t>.</w:t>
      </w:r>
      <w:r w:rsidR="00A36387">
        <w:rPr>
          <w:rFonts w:eastAsia="Yu Gothic UI Semibold"/>
        </w:rPr>
        <w:t xml:space="preserve"> </w:t>
      </w:r>
      <w:r w:rsidR="00EF3196">
        <w:t xml:space="preserve">Next-generation </w:t>
      </w:r>
      <w:r w:rsidR="005E7DBE">
        <w:t>electrolyte</w:t>
      </w:r>
      <w:r w:rsidR="00EF3196">
        <w:t xml:space="preserve"> materials are being developed for fuel cells, lithium batteries, electrolyzers, and other electrochemical devices.</w:t>
      </w:r>
      <w:r w:rsidR="00DE245D">
        <w:fldChar w:fldCharType="begin">
          <w:fldData xml:space="preserve">PEVuZE5vdGU+PENpdGU+PEF1dGhvcj5TaGVuPC9BdXRob3I+PFllYXI+MjAyMTwvWWVhcj48UmVj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</w:fldData>
        </w:fldChar>
      </w:r>
      <w:r w:rsidR="007F2F1D">
        <w:instrText xml:space="preserve"> ADDIN EN.CITE </w:instrText>
      </w:r>
      <w:r w:rsidR="007F2F1D">
        <w:fldChar w:fldCharType="begin">
          <w:fldData xml:space="preserve">PEVuZE5vdGU+PENpdGU+PEF1dGhvcj5TaGVuPC9BdXRob3I+PFllYXI+MjAyMTwvWWVhcj48UmVj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</w:fldData>
        </w:fldChar>
      </w:r>
      <w:r w:rsidR="007F2F1D">
        <w:instrText xml:space="preserve"> ADDIN EN.CITE.DATA </w:instrText>
      </w:r>
      <w:r w:rsidR="007F2F1D">
        <w:fldChar w:fldCharType="end"/>
      </w:r>
      <w:r w:rsidR="00DE245D">
        <w:fldChar w:fldCharType="separate"/>
      </w:r>
      <w:r w:rsidR="007F2F1D" w:rsidRPr="007F2F1D">
        <w:rPr>
          <w:noProof/>
          <w:vertAlign w:val="superscript"/>
        </w:rPr>
        <w:t>1-5</w:t>
      </w:r>
      <w:r w:rsidR="00DE245D">
        <w:fldChar w:fldCharType="end"/>
      </w:r>
      <w:r w:rsidR="007F2F1D">
        <w:t xml:space="preserve"> </w:t>
      </w:r>
      <w:r w:rsidR="00EF3196">
        <w:t xml:space="preserve">In fuel cells, a fuel such as: hydrogen, methane, or methanol is efficiently converted into electrical energy with the aid of catalysts with the typical byproduct being only water. This contrasts with solid-state Li-ion battery electrolytes where there must be no water present because of the reactive materials used in the electrodes. Thus, the presence of water is a crucial parameter in distinguishing the electrolytes suitable for fuel cells from those employed in some batteries. </w:t>
      </w:r>
      <w:r w:rsidR="00FC7FA2">
        <w:t>The specific systems of interest</w:t>
      </w:r>
      <w:r w:rsidR="007E2317">
        <w:t xml:space="preserve"> in this study are </w:t>
      </w:r>
      <w:r w:rsidR="00D60F32">
        <w:t>anion exchange membrane</w:t>
      </w:r>
      <w:r w:rsidR="006238A4">
        <w:t>s</w:t>
      </w:r>
      <w:r w:rsidR="000A1C6C">
        <w:t xml:space="preserve"> (AEMs)</w:t>
      </w:r>
      <w:r w:rsidR="006238A4">
        <w:t xml:space="preserve">, protic ionic liquids (PILs), </w:t>
      </w:r>
      <w:r w:rsidR="00B10E60">
        <w:t xml:space="preserve">pure phosphoric acid, aqueous acids, </w:t>
      </w:r>
      <w:r w:rsidR="00EB6CC8">
        <w:t xml:space="preserve">polymerized ionic liquids (polyILs) and </w:t>
      </w:r>
      <w:r w:rsidR="00BD123F">
        <w:t>low molecular</w:t>
      </w:r>
      <w:r w:rsidR="00033125">
        <w:t xml:space="preserve"> weight</w:t>
      </w:r>
      <w:r w:rsidR="000A1C6C">
        <w:t xml:space="preserve"> ionic liquids (ILs).</w:t>
      </w:r>
    </w:p>
    <w:p w14:paraId="1BCE79D2" w14:textId="795A99EA" w:rsidR="00B429EE" w:rsidRDefault="00B429EE" w:rsidP="00B429EE">
      <w:pPr>
        <w:pStyle w:val="Heading2"/>
      </w:pPr>
      <w:bookmarkStart w:id="4" w:name="_Toc158280132"/>
      <w:bookmarkStart w:id="5" w:name="_Toc169883310"/>
      <w:r>
        <w:t>1.</w:t>
      </w:r>
      <w:r w:rsidR="001C3443">
        <w:t>1</w:t>
      </w:r>
      <w:r>
        <w:t xml:space="preserve"> Anion Exchange Membrane Electrolytes</w:t>
      </w:r>
      <w:bookmarkEnd w:id="4"/>
      <w:bookmarkEnd w:id="5"/>
    </w:p>
    <w:p w14:paraId="5B24263C" w14:textId="0D3BEB1B" w:rsidR="00B429EE" w:rsidRDefault="00B429EE" w:rsidP="00B429EE">
      <w:pPr>
        <w:rPr>
          <w:bCs/>
          <w:iCs/>
          <w:color w:val="000000" w:themeColor="text1"/>
        </w:rPr>
      </w:pPr>
      <w:r>
        <w:rPr>
          <w:rFonts w:eastAsiaTheme="minorEastAsia"/>
          <w:bCs/>
          <w:iCs/>
          <w:color w:val="000000" w:themeColor="text1"/>
        </w:rPr>
        <w:t xml:space="preserve">The </w:t>
      </w:r>
      <w:r>
        <w:rPr>
          <w:bCs/>
          <w:iCs/>
          <w:color w:val="000000" w:themeColor="text1"/>
        </w:rPr>
        <w:t xml:space="preserve">AEM </w:t>
      </w:r>
      <w:r w:rsidR="003F090B">
        <w:rPr>
          <w:bCs/>
          <w:iCs/>
          <w:color w:val="000000" w:themeColor="text1"/>
        </w:rPr>
        <w:t>play</w:t>
      </w:r>
      <w:r w:rsidR="00142430">
        <w:rPr>
          <w:bCs/>
          <w:iCs/>
          <w:color w:val="000000" w:themeColor="text1"/>
        </w:rPr>
        <w:t>s</w:t>
      </w:r>
      <w:r>
        <w:rPr>
          <w:bCs/>
          <w:iCs/>
          <w:color w:val="000000" w:themeColor="text1"/>
        </w:rPr>
        <w:t xml:space="preserve"> a </w:t>
      </w:r>
      <w:r w:rsidR="00142430">
        <w:rPr>
          <w:bCs/>
          <w:iCs/>
          <w:color w:val="000000" w:themeColor="text1"/>
        </w:rPr>
        <w:t>crucial role</w:t>
      </w:r>
      <w:r>
        <w:rPr>
          <w:bCs/>
          <w:iCs/>
          <w:color w:val="000000" w:themeColor="text1"/>
        </w:rPr>
        <w:t xml:space="preserve"> in anion exchange membrane fuel cells (AEMFCs) and facilitates the transport of hydroxide ions and the separation of </w:t>
      </w:r>
      <w:r w:rsidR="00033125">
        <w:rPr>
          <w:bCs/>
          <w:iCs/>
          <w:color w:val="000000" w:themeColor="text1"/>
        </w:rPr>
        <w:t xml:space="preserve">the </w:t>
      </w:r>
      <w:r>
        <w:rPr>
          <w:bCs/>
          <w:iCs/>
          <w:color w:val="000000" w:themeColor="text1"/>
        </w:rPr>
        <w:t xml:space="preserve">fuels. </w:t>
      </w:r>
      <w:r w:rsidR="00C83306">
        <w:rPr>
          <w:bCs/>
          <w:iCs/>
        </w:rPr>
        <w:t>AEMFCs</w:t>
      </w:r>
      <w:r w:rsidRPr="00EF5AAA">
        <w:rPr>
          <w:bCs/>
          <w:iCs/>
        </w:rPr>
        <w:t xml:space="preserve"> provide</w:t>
      </w:r>
      <w:r w:rsidRPr="00062427">
        <w:rPr>
          <w:bCs/>
          <w:iCs/>
          <w:color w:val="FF0000"/>
        </w:rPr>
        <w:t xml:space="preserve"> </w:t>
      </w:r>
      <w:r>
        <w:rPr>
          <w:bCs/>
          <w:iCs/>
          <w:color w:val="000000" w:themeColor="text1"/>
        </w:rPr>
        <w:t>a potential alternative to proton exchange membrane fuel cells (PEMFCs) whose limitation is the need of expensive noble metal catalyst in the acidic environments</w:t>
      </w:r>
      <w:r w:rsidR="001C3443">
        <w:rPr>
          <w:bCs/>
          <w:iCs/>
          <w:color w:val="000000" w:themeColor="text1"/>
        </w:rPr>
        <w:t>.</w:t>
      </w:r>
      <w:r>
        <w:rPr>
          <w:bCs/>
          <w:iCs/>
          <w:color w:val="000000" w:themeColor="text1"/>
        </w:rPr>
        <w:fldChar w:fldCharType="begin"/>
      </w:r>
      <w:r>
        <w:rPr>
          <w:bCs/>
          <w:iCs/>
          <w:color w:val="000000" w:themeColor="text1"/>
        </w:rPr>
        <w:instrText xml:space="preserve"> ADDIN EN.CITE &lt;EndNote&gt;&lt;Cite&gt;&lt;Author&gt;Gottesfeld&lt;/Author&gt;&lt;Year&gt;2018&lt;/Year&gt;&lt;RecNum&gt;774&lt;/RecNum&gt;&lt;DisplayText&gt;&lt;style face="superscript"&gt;6, 7&lt;/style&gt;&lt;/DisplayText&gt;&lt;record&gt;&lt;rec-number&gt;774&lt;/rec-number&gt;&lt;foreign-keys&gt;&lt;key app="EN" db-id="a5sw2psxrr295tevxfg5r9fafx9dr0px0vvs" timestamp="1560053834"&gt;774&lt;/key&gt;&lt;/foreign-keys&gt;&lt;ref-type name="Journal Article"&gt;17&lt;/ref-type&gt;&lt;contributors&gt;&lt;authors&gt;&lt;author&gt;Gottesfeld, Shimshon&lt;/author&gt;&lt;author&gt;Dekel, Dario R.&lt;/author&gt;&lt;author&gt;Page, Miles&lt;/author&gt;&lt;author&gt;Bae, Chulsung&lt;/author&gt;&lt;author&gt;Yan, Yushan&lt;/author&gt;&lt;author&gt;Zelenay, Piotr&lt;/author&gt;&lt;author&gt;Kim, Yu Seung&lt;/author&gt;&lt;/authors&gt;&lt;/contributors&gt;&lt;titles&gt;&lt;title&gt;Anion exchange membrane fuel cells: Current status and remaining challenges&lt;/title&gt;&lt;secondary-title&gt;Journal of Power Sources&lt;/secondary-title&gt;&lt;/titles&gt;&lt;periodical&gt;&lt;full-title&gt;Journal of Power Sources&lt;/full-title&gt;&lt;abbr-1&gt;J. Power Sources&lt;/abbr-1&gt;&lt;abbr-2&gt;J Power Sources&lt;/abbr-2&gt;&lt;/periodical&gt;&lt;pages&gt;170-184&lt;/pages&gt;&lt;volume&gt;375&lt;/volume&gt;&lt;dates&gt;&lt;year&gt;2018&lt;/year&gt;&lt;/dates&gt;&lt;isbn&gt;03787753&lt;/isbn&gt;&lt;urls&gt;&lt;/urls&gt;&lt;electronic-resource-num&gt;10.1016/j.jpowsour.2017.08.010&lt;/electronic-resource-num&gt;&lt;/record&gt;&lt;/Cite&gt;&lt;Cite&gt;&lt;Author&gt;Dekel&lt;/Author&gt;&lt;Year&gt;2018&lt;/Year&gt;&lt;RecNum&gt;772&lt;/RecNum&gt;&lt;record&gt;&lt;rec-number&gt;772&lt;/rec-number&gt;&lt;foreign-keys&gt;&lt;key app="EN" db-id="a5sw2psxrr295tevxfg5r9fafx9dr0px0vvs" timestamp="1560053823"&gt;772&lt;/key&gt;&lt;/foreign-keys&gt;&lt;ref-type name="Journal Article"&gt;17&lt;/ref-type&gt;&lt;contributors&gt;&lt;authors&gt;&lt;author&gt;Dekel, Dario R.&lt;/author&gt;&lt;/authors&gt;&lt;/contributors&gt;&lt;titles&gt;&lt;title&gt;Review of Cell Performance in Anion Exchange Membrane Fuel Cells&lt;/title&gt;&lt;secondary-title&gt;J. Power Sources&lt;/secondary-title&gt;&lt;/titles&gt;&lt;periodical&gt;&lt;full-title&gt;Journal of Power Sources&lt;/full-title&gt;&lt;abbr-1&gt;J. Power Sources&lt;/abbr-1&gt;&lt;abbr-2&gt;J Power Sources&lt;/abbr-2&gt;&lt;/periodical&gt;&lt;pages&gt;158-169&lt;/pages&gt;&lt;volume&gt;375&lt;/volume&gt;&lt;dates&gt;&lt;year&gt;2018&lt;/year&gt;&lt;/dates&gt;&lt;isbn&gt;03787753&lt;/isbn&gt;&lt;urls&gt;&lt;/urls&gt;&lt;electronic-resource-num&gt;10.1016/j.jpowsour.2017.07.117&lt;/electronic-resource-num&gt;&lt;/record&gt;&lt;/Cite&gt;&lt;/EndNote&gt;</w:instrText>
      </w:r>
      <w:r>
        <w:rPr>
          <w:bCs/>
          <w:iCs/>
          <w:color w:val="000000" w:themeColor="text1"/>
        </w:rPr>
        <w:fldChar w:fldCharType="separate"/>
      </w:r>
      <w:r w:rsidRPr="00B429EE">
        <w:rPr>
          <w:bCs/>
          <w:iCs/>
          <w:noProof/>
          <w:color w:val="000000" w:themeColor="text1"/>
          <w:vertAlign w:val="superscript"/>
        </w:rPr>
        <w:t>6, 7</w:t>
      </w:r>
      <w:r>
        <w:rPr>
          <w:bCs/>
          <w:iCs/>
          <w:color w:val="000000" w:themeColor="text1"/>
        </w:rPr>
        <w:fldChar w:fldCharType="end"/>
      </w:r>
      <w:r>
        <w:rPr>
          <w:bCs/>
          <w:iCs/>
          <w:color w:val="000000" w:themeColor="text1"/>
        </w:rPr>
        <w:t xml:space="preserve"> Although the facile oxygen reduction reaction under alkaline condition enables AEMFCs to utilize non-noble metal catalysts with high stability</w:t>
      </w:r>
      <w:r w:rsidR="001C3443">
        <w:rPr>
          <w:bCs/>
          <w:iCs/>
          <w:color w:val="000000" w:themeColor="text1"/>
        </w:rPr>
        <w:t>,</w:t>
      </w:r>
      <w:r>
        <w:rPr>
          <w:bCs/>
          <w:iCs/>
          <w:color w:val="000000" w:themeColor="text1"/>
        </w:rPr>
        <w:fldChar w:fldCharType="begin">
          <w:fldData xml:space="preserve">PEVuZE5vdGU+PENpdGU+PEF1dGhvcj5QZW5nPC9BdXRob3I+PFllYXI+MjAxOTwvWWVhcj48UmVj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</w:fldData>
        </w:fldChar>
      </w:r>
      <w:r>
        <w:rPr>
          <w:bCs/>
          <w:iCs/>
          <w:color w:val="000000" w:themeColor="text1"/>
        </w:rPr>
        <w:instrText xml:space="preserve"> ADDIN EN.CITE </w:instrText>
      </w:r>
      <w:r>
        <w:rPr>
          <w:bCs/>
          <w:iCs/>
          <w:color w:val="000000" w:themeColor="text1"/>
        </w:rPr>
        <w:fldChar w:fldCharType="begin">
          <w:fldData xml:space="preserve">PEVuZE5vdGU+PENpdGU+PEF1dGhvcj5QZW5nPC9BdXRob3I+PFllYXI+MjAxOTwvWWVhcj48UmVj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</w:fldData>
        </w:fldChar>
      </w:r>
      <w:r>
        <w:rPr>
          <w:bCs/>
          <w:iCs/>
          <w:color w:val="000000" w:themeColor="text1"/>
        </w:rPr>
        <w:instrText xml:space="preserve"> ADDIN EN.CITE.DATA </w:instrText>
      </w:r>
      <w:r>
        <w:rPr>
          <w:bCs/>
          <w:iCs/>
          <w:color w:val="000000" w:themeColor="text1"/>
        </w:rPr>
      </w:r>
      <w:r>
        <w:rPr>
          <w:bCs/>
          <w:iCs/>
          <w:color w:val="000000" w:themeColor="text1"/>
        </w:rPr>
        <w:fldChar w:fldCharType="end"/>
      </w:r>
      <w:r>
        <w:rPr>
          <w:bCs/>
          <w:iCs/>
          <w:color w:val="000000" w:themeColor="text1"/>
        </w:rPr>
      </w:r>
      <w:r>
        <w:rPr>
          <w:bCs/>
          <w:iCs/>
          <w:color w:val="000000" w:themeColor="text1"/>
        </w:rPr>
        <w:fldChar w:fldCharType="separate"/>
      </w:r>
      <w:r w:rsidRPr="00B429EE">
        <w:rPr>
          <w:bCs/>
          <w:iCs/>
          <w:noProof/>
          <w:color w:val="000000" w:themeColor="text1"/>
          <w:vertAlign w:val="superscript"/>
        </w:rPr>
        <w:t>8, 9</w:t>
      </w:r>
      <w:r>
        <w:rPr>
          <w:bCs/>
          <w:iCs/>
          <w:color w:val="000000" w:themeColor="text1"/>
        </w:rPr>
        <w:fldChar w:fldCharType="end"/>
      </w:r>
      <w:r>
        <w:rPr>
          <w:bCs/>
          <w:iCs/>
          <w:noProof/>
          <w:color w:val="000000" w:themeColor="text1"/>
        </w:rPr>
        <w:t xml:space="preserve"> there are still challenges </w:t>
      </w:r>
      <w:r w:rsidR="00AE6D82">
        <w:rPr>
          <w:bCs/>
          <w:iCs/>
          <w:noProof/>
          <w:color w:val="000000" w:themeColor="text1"/>
        </w:rPr>
        <w:t>related to</w:t>
      </w:r>
      <w:r>
        <w:rPr>
          <w:bCs/>
          <w:iCs/>
          <w:noProof/>
          <w:color w:val="000000" w:themeColor="text1"/>
        </w:rPr>
        <w:t xml:space="preserve"> mechanical and chemical stablity under high pH conditions. Recent studies have achieved high hydroxide ion conductivity</w:t>
      </w:r>
      <w:r w:rsidR="004B5C9F">
        <w:rPr>
          <w:bCs/>
          <w:iCs/>
          <w:noProof/>
          <w:color w:val="000000" w:themeColor="text1"/>
        </w:rPr>
        <w:t>,</w:t>
      </w:r>
      <w:r>
        <w:rPr>
          <w:bCs/>
          <w:iCs/>
          <w:noProof/>
          <w:color w:val="000000" w:themeColor="text1"/>
        </w:rPr>
        <w:fldChar w:fldCharType="begin"/>
      </w:r>
      <w:r>
        <w:rPr>
          <w:bCs/>
          <w:iCs/>
          <w:noProof/>
          <w:color w:val="000000" w:themeColor="text1"/>
        </w:rPr>
        <w:instrText xml:space="preserve"> ADDIN EN.CITE &lt;EndNote&gt;&lt;Cite&gt;&lt;Author&gt;Dekel&lt;/Author&gt;&lt;Year&gt;2018&lt;/Year&gt;&lt;RecNum&gt;772&lt;/RecNum&gt;&lt;DisplayText&gt;&lt;style face="superscript"&gt;7&lt;/style&gt;&lt;/DisplayText&gt;&lt;record&gt;&lt;rec-number&gt;772&lt;/rec-number&gt;&lt;foreign-keys&gt;&lt;key app="EN" db-id="a5sw2psxrr295tevxfg5r9fafx9dr0px0vvs" timestamp="1560053823"&gt;772&lt;/key&gt;&lt;/foreign-keys&gt;&lt;ref-type name="Journal Article"&gt;17&lt;/ref-type&gt;&lt;contributors&gt;&lt;authors&gt;&lt;author&gt;Dekel, Dario R.&lt;/author&gt;&lt;/authors&gt;&lt;/contributors&gt;&lt;titles&gt;&lt;title&gt;Review of Cell Performance in Anion Exchange Membrane Fuel Cells&lt;/title&gt;&lt;secondary-title&gt;J. Power Sources&lt;/secondary-title&gt;&lt;/titles&gt;&lt;periodical&gt;&lt;full-title&gt;Journal of Power Sources&lt;/full-title&gt;&lt;abbr-1&gt;J. Power Sources&lt;/abbr-1&gt;&lt;abbr-2&gt;J Power Sources&lt;/abbr-2&gt;&lt;/periodical&gt;&lt;pages&gt;158-169&lt;/pages&gt;&lt;volume&gt;375&lt;/volume&gt;&lt;dates&gt;&lt;year&gt;2018&lt;/year&gt;&lt;/dates&gt;&lt;isbn&gt;03787753&lt;/isbn&gt;&lt;urls&gt;&lt;/urls&gt;&lt;electronic-resource-num&gt;10.1016/j.jpowsour.2017.07.117&lt;/electronic-resource-num&gt;&lt;/record&gt;&lt;/Cite&gt;&lt;/EndNote&gt;</w:instrText>
      </w:r>
      <w:r>
        <w:rPr>
          <w:bCs/>
          <w:iCs/>
          <w:noProof/>
          <w:color w:val="000000" w:themeColor="text1"/>
        </w:rPr>
        <w:fldChar w:fldCharType="separate"/>
      </w:r>
      <w:r w:rsidRPr="00B429EE">
        <w:rPr>
          <w:bCs/>
          <w:iCs/>
          <w:noProof/>
          <w:color w:val="000000" w:themeColor="text1"/>
          <w:vertAlign w:val="superscript"/>
        </w:rPr>
        <w:t>7</w:t>
      </w:r>
      <w:r>
        <w:rPr>
          <w:bCs/>
          <w:iCs/>
          <w:noProof/>
          <w:color w:val="000000" w:themeColor="text1"/>
        </w:rPr>
        <w:fldChar w:fldCharType="end"/>
      </w:r>
      <w:r>
        <w:rPr>
          <w:bCs/>
          <w:iCs/>
          <w:color w:val="000000" w:themeColor="text1"/>
        </w:rPr>
        <w:t xml:space="preserve"> the mechanisms of the ways to possess these high hydroxide conductivities are still not fully understood. </w:t>
      </w:r>
    </w:p>
    <w:p w14:paraId="49B32CC8" w14:textId="2CD6AFFC" w:rsidR="00B429EE" w:rsidRDefault="00B429EE" w:rsidP="00B429EE">
      <w:r>
        <w:rPr>
          <w:rFonts w:eastAsiaTheme="minorEastAsia"/>
          <w:bCs/>
          <w:iCs/>
          <w:color w:val="000000" w:themeColor="text1"/>
        </w:rPr>
        <w:t xml:space="preserve">In order to overcome the lower mobility of hydroxide ions in comparison to protons, </w:t>
      </w:r>
      <w:r>
        <w:t xml:space="preserve">extensive </w:t>
      </w:r>
      <w:r>
        <w:lastRenderedPageBreak/>
        <w:t>investigations were performed on the hydrated morphology of polystyrene-b-poly(ethylene-co-butylene)-b-polystyrene (SEBS)-based AEMs.</w:t>
      </w:r>
      <w:r>
        <w:fldChar w:fldCharType="begin">
          <w:fldData xml:space="preserve">PEVuZE5vdGU+PENpdGU+PEF1dGhvcj5MdW88L0F1dGhvcj48WWVhcj4yMDIwPC9ZZWFyPjxSZWNO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</w:fldData>
        </w:fldChar>
      </w:r>
      <w:r w:rsidR="00EF2975">
        <w:instrText xml:space="preserve"> ADDIN EN.CITE </w:instrText>
      </w:r>
      <w:r w:rsidR="00EF2975">
        <w:fldChar w:fldCharType="begin">
          <w:fldData xml:space="preserve">PEVuZE5vdGU+PENpdGU+PEF1dGhvcj5MdW88L0F1dGhvcj48WWVhcj4yMDIwPC9ZZWFyPjxSZWNO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</w:fldData>
        </w:fldChar>
      </w:r>
      <w:r w:rsidR="00EF2975">
        <w:instrText xml:space="preserve"> ADDIN EN.CITE.DATA </w:instrText>
      </w:r>
      <w:r w:rsidR="00EF2975">
        <w:fldChar w:fldCharType="end"/>
      </w:r>
      <w:r>
        <w:fldChar w:fldCharType="separate"/>
      </w:r>
      <w:r w:rsidR="00EF2975" w:rsidRPr="00EF2975">
        <w:rPr>
          <w:noProof/>
          <w:vertAlign w:val="superscript"/>
        </w:rPr>
        <w:t>10-13</w:t>
      </w:r>
      <w:r>
        <w:fldChar w:fldCharType="end"/>
      </w:r>
      <w:r>
        <w:t xml:space="preserve"> The results indicated that the quaternary ammonium-functionalized SEBS AEMs phase separate into a functionalized polystyrene-rich phase and a hydrophobic phase. The water content clearly controls the morphology which evolves from perforated and interconnected lamella to perfect lamellae and then to disordered bicontinuous structures as the water content is increased</w:t>
      </w:r>
      <w:r w:rsidR="007B744A">
        <w:t>.</w:t>
      </w:r>
      <w:r>
        <w:fldChar w:fldCharType="begin"/>
      </w:r>
      <w:r w:rsidR="00EF2975">
        <w:instrText xml:space="preserve"> ADDIN EN.CITE &lt;EndNote&gt;&lt;Cite&gt;&lt;Author&gt;Sepehr&lt;/Author&gt;&lt;Year&gt;2017&lt;/Year&gt;&lt;RecNum&gt;1075&lt;/RecNum&gt;&lt;DisplayText&gt;&lt;style face="superscript"&gt;13&lt;/style&gt;&lt;/DisplayText&gt;&lt;record&gt;&lt;rec-number&gt;1075&lt;/rec-number&gt;&lt;foreign-keys&gt;&lt;key app="EN" db-id="a5sw2psxrr295tevxfg5r9fafx9dr0px0vvs" timestamp="1660334371"&gt;1075&lt;/key&gt;&lt;/foreign-keys&gt;&lt;ref-type name="Journal Article"&gt;17&lt;/ref-type&gt;&lt;contributors&gt;&lt;authors&gt;&lt;author&gt;Sepehr, Fatemeh&lt;/author&gt;&lt;author&gt;Liu, Hongjun&lt;/author&gt;&lt;author&gt;Luo, Xubo&lt;/author&gt;&lt;author&gt;Bae, Chulsung&lt;/author&gt;&lt;author&gt;Tuckerman, Mark E.&lt;/author&gt;&lt;author&gt;Hickner, Michael A.&lt;/author&gt;&lt;author&gt;Paddison, Stephen J.&lt;/author&gt;&lt;/authors&gt;&lt;/contributors&gt;&lt;titles&gt;&lt;title&gt;Mesoscale Simulations of Anion Exchange Membranes Based on Quaternary Ammonium Tethered Triblock Copolymers&lt;/title&gt;&lt;secondary-title&gt;Macromolecules&lt;/secondary-title&gt;&lt;/titles&gt;&lt;periodical&gt;&lt;full-title&gt;Macromolecules&lt;/full-title&gt;&lt;abbr-1&gt;Macromolecules&lt;/abbr-1&gt;&lt;/periodical&gt;&lt;pages&gt;4397-4405&lt;/pages&gt;&lt;volume&gt;50&lt;/volume&gt;&lt;number&gt;11&lt;/number&gt;&lt;dates&gt;&lt;year&gt;2017&lt;/year&gt;&lt;pub-dates&gt;&lt;date&gt;2017/06/13&lt;/date&gt;&lt;/pub-dates&gt;&lt;/dates&gt;&lt;publisher&gt;American Chemical Society&lt;/publisher&gt;&lt;isbn&gt;0024-9297&lt;/isbn&gt;&lt;urls&gt;&lt;related-urls&gt;&lt;url&gt;https://doi.org/10.1021/acs.macromol.7b00082&lt;/url&gt;&lt;url&gt;https://pubs.acs.org/doi/pdf/10.1021/acs.macromol.7b00082&lt;/url&gt;&lt;/related-urls&gt;&lt;/urls&gt;&lt;electronic-resource-num&gt;10.1021/acs.macromol.7b00082&lt;/electronic-resource-num&gt;&lt;/record&gt;&lt;/Cite&gt;&lt;/EndNote&gt;</w:instrText>
      </w:r>
      <w:r>
        <w:fldChar w:fldCharType="separate"/>
      </w:r>
      <w:r w:rsidR="00EF2975" w:rsidRPr="00EF2975">
        <w:rPr>
          <w:noProof/>
          <w:vertAlign w:val="superscript"/>
        </w:rPr>
        <w:t>13</w:t>
      </w:r>
      <w:r>
        <w:fldChar w:fldCharType="end"/>
      </w:r>
      <w:r>
        <w:t xml:space="preserve"> Reducing the functionalization and/or the percentage of styrene delays the formation of large interconnected water </w:t>
      </w:r>
      <w:r w:rsidR="00E414A1">
        <w:t>domains</w:t>
      </w:r>
      <w:r w:rsidR="005C25DF">
        <w:t>,</w:t>
      </w:r>
      <w:r>
        <w:t xml:space="preserve"> but the increase in the styrene content facilitates the percolation to occur at a lower hydration level</w:t>
      </w:r>
      <w:r w:rsidR="005C25DF">
        <w:t>.</w:t>
      </w:r>
      <w:r>
        <w:fldChar w:fldCharType="begin"/>
      </w:r>
      <w:r w:rsidR="00EF2975">
        <w:instrText xml:space="preserve"> ADDIN EN.CITE &lt;EndNote&gt;&lt;Cite&gt;&lt;Author&gt;Luo&lt;/Author&gt;&lt;Year&gt;2020&lt;/Year&gt;&lt;RecNum&gt;873&lt;/RecNum&gt;&lt;DisplayText&gt;&lt;style face="superscript"&gt;10&lt;/style&gt;&lt;/DisplayText&gt;&lt;record&gt;&lt;rec-number&gt;873&lt;/rec-number&gt;&lt;foreign-keys&gt;&lt;key app="EN" db-id="a5sw2psxrr295tevxfg5r9fafx9dr0px0vvs" timestamp="1595369800"&gt;873&lt;/key&gt;&lt;/foreign-keys&gt;&lt;ref-type name="Journal Article"&gt;17&lt;/ref-type&gt;&lt;contributors&gt;&lt;authors&gt;&lt;author&gt;Luo, Xubo&lt;/author&gt;&lt;author&gt;Liu, Hongjun&lt;/author&gt;&lt;author&gt;Bae, Chulsung&lt;/author&gt;&lt;author&gt;Tuckerman, Mark E.&lt;/author&gt;&lt;author&gt;Hickner, Michael A.&lt;/author&gt;&lt;author&gt;Paddison, Stephen J.&lt;/author&gt;&lt;/authors&gt;&lt;/contributors&gt;&lt;titles&gt;&lt;title&gt;Mesoscale Simulations of Quaternary Ammonium-Tethered Triblock Copolymers: Effects of the Degree of Functionalization and Styrene Content&lt;/title&gt;&lt;secondary-title&gt;J. Phys. Chem. C&lt;/secondary-title&gt;&lt;/titles&gt;&lt;periodical&gt;&lt;full-title&gt;Journal of Physical Chemistry C&lt;/full-title&gt;&lt;abbr-1&gt;J. Phys. Chem. C&lt;/abbr-1&gt;&lt;/periodical&gt;&lt;dates&gt;&lt;year&gt;2020&lt;/year&gt;&lt;/dates&gt;&lt;isbn&gt;1932-7447&amp;#xD;1932-7455&lt;/isbn&gt;&lt;urls&gt;&lt;/urls&gt;&lt;electronic-resource-num&gt;10.1021/acs.jpcc.0c03903&lt;/electronic-resource-num&gt;&lt;/record&gt;&lt;/Cite&gt;&lt;/EndNote&gt;</w:instrText>
      </w:r>
      <w:r>
        <w:fldChar w:fldCharType="separate"/>
      </w:r>
      <w:r w:rsidR="00EF2975" w:rsidRPr="00EF2975">
        <w:rPr>
          <w:noProof/>
          <w:vertAlign w:val="superscript"/>
        </w:rPr>
        <w:t>10</w:t>
      </w:r>
      <w:r>
        <w:fldChar w:fldCharType="end"/>
      </w:r>
      <w:r>
        <w:t xml:space="preserve"> An alkyl spacer (C</w:t>
      </w:r>
      <w:r w:rsidRPr="00DD0816">
        <w:rPr>
          <w:vertAlign w:val="subscript"/>
        </w:rPr>
        <w:t>4</w:t>
      </w:r>
      <w:r>
        <w:t>H</w:t>
      </w:r>
      <w:r w:rsidRPr="00DD0816">
        <w:rPr>
          <w:vertAlign w:val="subscript"/>
        </w:rPr>
        <w:t>8</w:t>
      </w:r>
      <w:r>
        <w:t>) grafted between the backbone and functional QA group as the linker, tail, and as both a linker and a tail strongly affect the morphology, the domain spacing of the hydrophilic phase, the distribution of the backbone-TMA</w:t>
      </w:r>
      <w:r w:rsidRPr="00922A36">
        <w:rPr>
          <w:vertAlign w:val="superscript"/>
        </w:rPr>
        <w:t>+</w:t>
      </w:r>
      <w:r>
        <w:t xml:space="preserve"> distance, and the water clusters. Specifically, additional spacers may postpone the occurrence of a percolated water domain and thereby evenly distribute the water</w:t>
      </w:r>
      <w:r w:rsidR="005C25DF">
        <w:t>.</w:t>
      </w:r>
      <w:r>
        <w:fldChar w:fldCharType="begin"/>
      </w:r>
      <w:r w:rsidR="00EF2975">
        <w:instrText xml:space="preserve"> ADDIN EN.CITE &lt;EndNote&gt;&lt;Cite&gt;&lt;Author&gt;Luo&lt;/Author&gt;&lt;Year&gt;2019&lt;/Year&gt;&lt;RecNum&gt;820&lt;/RecNum&gt;&lt;DisplayText&gt;&lt;style face="superscript"&gt;12&lt;/style&gt;&lt;/DisplayText&gt;&lt;record&gt;&lt;rec-number&gt;820&lt;/rec-number&gt;&lt;foreign-keys&gt;&lt;key app="EN" db-id="a5sw2psxrr295tevxfg5r9fafx9dr0px0vvs" timestamp="1591983014"&gt;820&lt;/key&gt;&lt;/foreign-keys&gt;&lt;ref-type name="Journal Article"&gt;17&lt;/ref-type&gt;&lt;contributors&gt;&lt;authors&gt;&lt;author&gt;Luo, Xubo&lt;/author&gt;&lt;author&gt;Paddison, Stephen J.&lt;/author&gt;&lt;/authors&gt;&lt;/contributors&gt;&lt;titles&gt;&lt;title&gt;DPD Simulations of Anion Exchange Membrane: The Effect of an Alkyl Spacer on the Hydrated Morphology&lt;/title&gt;&lt;secondary-title&gt;Solid State Ion.&lt;/secondary-title&gt;&lt;/titles&gt;&lt;periodical&gt;&lt;full-title&gt;Solid State Ion.&lt;/full-title&gt;&lt;/periodical&gt;&lt;volume&gt;339&lt;/volume&gt;&lt;section&gt;115012&lt;/section&gt;&lt;dates&gt;&lt;year&gt;2019&lt;/year&gt;&lt;/dates&gt;&lt;isbn&gt;01672738&lt;/isbn&gt;&lt;urls&gt;&lt;/urls&gt;&lt;electronic-resource-num&gt;10.1016/j.ssi.2019.115012&lt;/electronic-resource-num&gt;&lt;/record&gt;&lt;/Cite&gt;&lt;/EndNote&gt;</w:instrText>
      </w:r>
      <w:r>
        <w:fldChar w:fldCharType="separate"/>
      </w:r>
      <w:r w:rsidR="00EF2975" w:rsidRPr="00EF2975">
        <w:rPr>
          <w:noProof/>
          <w:vertAlign w:val="superscript"/>
        </w:rPr>
        <w:t>12</w:t>
      </w:r>
      <w:r>
        <w:fldChar w:fldCharType="end"/>
      </w:r>
      <w:r w:rsidR="00A85312">
        <w:t xml:space="preserve"> </w:t>
      </w:r>
      <w:r w:rsidR="00DD07D3">
        <w:t>In addition, t</w:t>
      </w:r>
      <w:r>
        <w:t>he influence of</w:t>
      </w:r>
      <w:r w:rsidR="00E414A1">
        <w:t xml:space="preserve"> the</w:t>
      </w:r>
      <w:r>
        <w:t xml:space="preserve"> alkyl chain length, side-chain structure, hydrophilic and hydrophobic spacers, and distribution and aggregation of the side-chains on the microstructure of polyphenylene oxide tetramethylammonium (PPO-TMA) were </w:t>
      </w:r>
      <w:r w:rsidR="00DD07D3">
        <w:t xml:space="preserve">also </w:t>
      </w:r>
      <w:r>
        <w:t>systematically explored with DPD simulations by Lee and coworkers</w:t>
      </w:r>
      <w:r w:rsidR="00DD07D3">
        <w:t>.</w:t>
      </w:r>
      <w:r>
        <w:fldChar w:fldCharType="begin">
          <w:fldData xml:space="preserve">PEVuZE5vdGU+PENpdGU+PEF1dGhvcj5MZWU8L0F1dGhvcj48WWVhcj4yMDE5PC9ZZWFyPjxSZWNO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</w:fldData>
        </w:fldChar>
      </w:r>
      <w:r w:rsidR="00EF2975">
        <w:instrText xml:space="preserve"> ADDIN EN.CITE </w:instrText>
      </w:r>
      <w:r w:rsidR="00EF2975">
        <w:fldChar w:fldCharType="begin">
          <w:fldData xml:space="preserve">PEVuZE5vdGU+PENpdGU+PEF1dGhvcj5MZWU8L0F1dGhvcj48WWVhcj4yMDE5PC9ZZWFyPjxSZWNO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</w:fldData>
        </w:fldChar>
      </w:r>
      <w:r w:rsidR="00EF2975">
        <w:instrText xml:space="preserve"> ADDIN EN.CITE.DATA </w:instrText>
      </w:r>
      <w:r w:rsidR="00EF2975">
        <w:fldChar w:fldCharType="end"/>
      </w:r>
      <w:r>
        <w:fldChar w:fldCharType="separate"/>
      </w:r>
      <w:r w:rsidR="00EF2975" w:rsidRPr="00EF2975">
        <w:rPr>
          <w:noProof/>
          <w:vertAlign w:val="superscript"/>
        </w:rPr>
        <w:t>14-16</w:t>
      </w:r>
      <w:r>
        <w:fldChar w:fldCharType="end"/>
      </w:r>
    </w:p>
    <w:p w14:paraId="505F54A6" w14:textId="550C5543" w:rsidR="00B429EE" w:rsidRDefault="00B429EE" w:rsidP="00B429EE">
      <w:pPr>
        <w:rPr>
          <w:rFonts w:eastAsiaTheme="minorEastAsia"/>
          <w:bCs/>
          <w:iCs/>
          <w:color w:val="000000" w:themeColor="text1"/>
        </w:rPr>
      </w:pPr>
      <w:r>
        <w:rPr>
          <w:rFonts w:eastAsiaTheme="minorEastAsia"/>
          <w:bCs/>
          <w:iCs/>
          <w:color w:val="000000" w:themeColor="text1"/>
        </w:rPr>
        <w:t>Recently, comb-shaped AEMs were reported to have excellent OH</w:t>
      </w:r>
      <w:r w:rsidRPr="0041337E">
        <w:rPr>
          <w:rFonts w:eastAsia="DengXian"/>
          <w:color w:val="000000"/>
          <w:vertAlign w:val="superscript"/>
        </w:rPr>
        <w:t>¯</w:t>
      </w:r>
      <w:r>
        <w:rPr>
          <w:rFonts w:eastAsiaTheme="minorEastAsia"/>
          <w:bCs/>
          <w:iCs/>
          <w:color w:val="000000" w:themeColor="text1"/>
        </w:rPr>
        <w:t xml:space="preserve"> conductivity</w:t>
      </w:r>
      <w:r w:rsidRPr="00062427">
        <w:rPr>
          <w:rFonts w:eastAsiaTheme="minorEastAsia"/>
          <w:bCs/>
          <w:iCs/>
          <w:color w:val="FF0000"/>
        </w:rPr>
        <w:t xml:space="preserve"> </w:t>
      </w:r>
      <w:r w:rsidRPr="00EF5AAA">
        <w:rPr>
          <w:rFonts w:eastAsiaTheme="minorEastAsia"/>
          <w:bCs/>
          <w:iCs/>
        </w:rPr>
        <w:t>due</w:t>
      </w:r>
      <w:r>
        <w:rPr>
          <w:rFonts w:eastAsiaTheme="minorEastAsia"/>
          <w:bCs/>
          <w:iCs/>
          <w:color w:val="000000" w:themeColor="text1"/>
        </w:rPr>
        <w:t xml:space="preserve"> to enhanced nanophase separation</w:t>
      </w:r>
      <w:r w:rsidR="00B208D8">
        <w:rPr>
          <w:rFonts w:eastAsiaTheme="minorEastAsia"/>
          <w:bCs/>
          <w:iCs/>
          <w:color w:val="000000" w:themeColor="text1"/>
        </w:rPr>
        <w:t>.</w:t>
      </w:r>
      <w:r>
        <w:rPr>
          <w:rFonts w:eastAsiaTheme="minorEastAsia"/>
          <w:bCs/>
          <w:iCs/>
          <w:color w:val="000000" w:themeColor="text1"/>
        </w:rPr>
        <w:fldChar w:fldCharType="begin">
          <w:fldData xml:space="preserve">PEVuZE5vdGU+PENpdGU+PEF1dGhvcj5IZTwvQXV0aG9yPjxZZWFyPjIwMTY8L1llYXI+PFJlY051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</w:fldData>
        </w:fldChar>
      </w:r>
      <w:r w:rsidR="00EF2975">
        <w:rPr>
          <w:rFonts w:eastAsiaTheme="minorEastAsia"/>
          <w:bCs/>
          <w:iCs/>
          <w:color w:val="000000" w:themeColor="text1"/>
        </w:rPr>
        <w:instrText xml:space="preserve"> ADDIN EN.CITE </w:instrText>
      </w:r>
      <w:r w:rsidR="00EF2975">
        <w:rPr>
          <w:rFonts w:eastAsiaTheme="minorEastAsia"/>
          <w:bCs/>
          <w:iCs/>
          <w:color w:val="000000" w:themeColor="text1"/>
        </w:rPr>
        <w:fldChar w:fldCharType="begin">
          <w:fldData xml:space="preserve">PEVuZE5vdGU+PENpdGU+PEF1dGhvcj5IZTwvQXV0aG9yPjxZZWFyPjIwMTY8L1llYXI+PFJlY051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</w:fldData>
        </w:fldChar>
      </w:r>
      <w:r w:rsidR="00EF2975">
        <w:rPr>
          <w:rFonts w:eastAsiaTheme="minorEastAsia"/>
          <w:bCs/>
          <w:iCs/>
          <w:color w:val="000000" w:themeColor="text1"/>
        </w:rPr>
        <w:instrText xml:space="preserve"> ADDIN EN.CITE.DATA </w:instrText>
      </w:r>
      <w:r w:rsidR="00EF2975">
        <w:rPr>
          <w:rFonts w:eastAsiaTheme="minorEastAsia"/>
          <w:bCs/>
          <w:iCs/>
          <w:color w:val="000000" w:themeColor="text1"/>
        </w:rPr>
      </w:r>
      <w:r w:rsidR="00EF2975">
        <w:rPr>
          <w:rFonts w:eastAsiaTheme="minorEastAsia"/>
          <w:bCs/>
          <w:iCs/>
          <w:color w:val="000000" w:themeColor="text1"/>
        </w:rPr>
        <w:fldChar w:fldCharType="end"/>
      </w:r>
      <w:r>
        <w:rPr>
          <w:rFonts w:eastAsiaTheme="minorEastAsia"/>
          <w:bCs/>
          <w:iCs/>
          <w:color w:val="000000" w:themeColor="text1"/>
        </w:rPr>
      </w:r>
      <w:r>
        <w:rPr>
          <w:rFonts w:eastAsiaTheme="minorEastAsia"/>
          <w:bCs/>
          <w:iCs/>
          <w:color w:val="000000" w:themeColor="text1"/>
        </w:rPr>
        <w:fldChar w:fldCharType="separate"/>
      </w:r>
      <w:r w:rsidR="00EF2975" w:rsidRPr="00EF2975">
        <w:rPr>
          <w:rFonts w:eastAsiaTheme="minorEastAsia"/>
          <w:bCs/>
          <w:iCs/>
          <w:noProof/>
          <w:color w:val="000000" w:themeColor="text1"/>
          <w:vertAlign w:val="superscript"/>
        </w:rPr>
        <w:t>17-21</w:t>
      </w:r>
      <w:r>
        <w:rPr>
          <w:rFonts w:eastAsiaTheme="minorEastAsia"/>
          <w:bCs/>
          <w:iCs/>
          <w:color w:val="000000" w:themeColor="text1"/>
        </w:rPr>
        <w:fldChar w:fldCharType="end"/>
      </w:r>
      <w:r>
        <w:rPr>
          <w:rFonts w:eastAsiaTheme="minorEastAsia"/>
          <w:bCs/>
          <w:iCs/>
          <w:color w:val="000000" w:themeColor="text1"/>
        </w:rPr>
        <w:t xml:space="preserve"> The construction of ion clusters and well-defined OH</w:t>
      </w:r>
      <w:r w:rsidRPr="0041337E">
        <w:rPr>
          <w:rFonts w:eastAsia="DengXian"/>
          <w:color w:val="000000"/>
          <w:vertAlign w:val="superscript"/>
        </w:rPr>
        <w:t>¯</w:t>
      </w:r>
      <w:r>
        <w:rPr>
          <w:rFonts w:eastAsiaTheme="minorEastAsia"/>
          <w:bCs/>
          <w:iCs/>
          <w:color w:val="000000" w:themeColor="text1"/>
        </w:rPr>
        <w:t xml:space="preserve"> channels was investigated to enhance the c</w:t>
      </w:r>
      <w:r w:rsidRPr="0026375E">
        <w:rPr>
          <w:rFonts w:eastAsiaTheme="minorEastAsia"/>
          <w:bCs/>
          <w:iCs/>
        </w:rPr>
        <w:t>onducti</w:t>
      </w:r>
      <w:r>
        <w:rPr>
          <w:rFonts w:eastAsiaTheme="minorEastAsia"/>
          <w:bCs/>
          <w:iCs/>
        </w:rPr>
        <w:t>vity</w:t>
      </w:r>
      <w:r w:rsidR="00B208D8">
        <w:rPr>
          <w:rFonts w:eastAsiaTheme="minorEastAsia"/>
          <w:bCs/>
          <w:iCs/>
        </w:rPr>
        <w:t>.</w:t>
      </w:r>
      <w:r>
        <w:rPr>
          <w:rFonts w:eastAsiaTheme="minorEastAsia"/>
          <w:bCs/>
          <w:iCs/>
        </w:rPr>
        <w:fldChar w:fldCharType="begin">
          <w:fldData xml:space="preserve">PEVuZE5vdGU+PENpdGU+PEF1dGhvcj5MaTwvQXV0aG9yPjxZZWFyPjIwMTQ8L1llYXI+PFJlY051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</w:fldData>
        </w:fldChar>
      </w:r>
      <w:r w:rsidR="00EF2975">
        <w:rPr>
          <w:rFonts w:eastAsiaTheme="minorEastAsia"/>
          <w:bCs/>
          <w:iCs/>
        </w:rPr>
        <w:instrText xml:space="preserve"> ADDIN EN.CITE </w:instrText>
      </w:r>
      <w:r w:rsidR="00EF2975">
        <w:rPr>
          <w:rFonts w:eastAsiaTheme="minorEastAsia"/>
          <w:bCs/>
          <w:iCs/>
        </w:rPr>
        <w:fldChar w:fldCharType="begin">
          <w:fldData xml:space="preserve">PEVuZE5vdGU+PENpdGU+PEF1dGhvcj5MaTwvQXV0aG9yPjxZZWFyPjIwMTQ8L1llYXI+PFJlY051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</w:fldData>
        </w:fldChar>
      </w:r>
      <w:r w:rsidR="00EF2975">
        <w:rPr>
          <w:rFonts w:eastAsiaTheme="minorEastAsia"/>
          <w:bCs/>
          <w:iCs/>
        </w:rPr>
        <w:instrText xml:space="preserve"> ADDIN EN.CITE.DATA </w:instrText>
      </w:r>
      <w:r w:rsidR="00EF2975">
        <w:rPr>
          <w:rFonts w:eastAsiaTheme="minorEastAsia"/>
          <w:bCs/>
          <w:iCs/>
        </w:rPr>
      </w:r>
      <w:r w:rsidR="00EF2975">
        <w:rPr>
          <w:rFonts w:eastAsiaTheme="minorEastAsia"/>
          <w:bCs/>
          <w:iCs/>
        </w:rPr>
        <w:fldChar w:fldCharType="end"/>
      </w:r>
      <w:r>
        <w:rPr>
          <w:rFonts w:eastAsiaTheme="minorEastAsia"/>
          <w:bCs/>
          <w:iCs/>
        </w:rPr>
      </w:r>
      <w:r>
        <w:rPr>
          <w:rFonts w:eastAsiaTheme="minorEastAsia"/>
          <w:bCs/>
          <w:iCs/>
        </w:rPr>
        <w:fldChar w:fldCharType="separate"/>
      </w:r>
      <w:r w:rsidR="00EF2975" w:rsidRPr="00EF2975">
        <w:rPr>
          <w:rFonts w:eastAsiaTheme="minorEastAsia"/>
          <w:bCs/>
          <w:iCs/>
          <w:noProof/>
          <w:vertAlign w:val="superscript"/>
        </w:rPr>
        <w:t>22, 23</w:t>
      </w:r>
      <w:r>
        <w:rPr>
          <w:rFonts w:eastAsiaTheme="minorEastAsia"/>
          <w:bCs/>
          <w:iCs/>
        </w:rPr>
        <w:fldChar w:fldCharType="end"/>
      </w:r>
      <w:r>
        <w:rPr>
          <w:rFonts w:eastAsiaTheme="minorEastAsia"/>
          <w:bCs/>
          <w:iCs/>
          <w:color w:val="000000" w:themeColor="text1"/>
        </w:rPr>
        <w:t xml:space="preserve"> Chemical stability is another key challenge, which has also attracted significant </w:t>
      </w:r>
      <w:r w:rsidRPr="00EF5AAA">
        <w:rPr>
          <w:rFonts w:eastAsiaTheme="minorEastAsia"/>
          <w:bCs/>
          <w:iCs/>
        </w:rPr>
        <w:t>research.</w:t>
      </w:r>
      <w:r>
        <w:rPr>
          <w:rFonts w:eastAsiaTheme="minorEastAsia"/>
          <w:bCs/>
          <w:iCs/>
          <w:color w:val="000000" w:themeColor="text1"/>
        </w:rPr>
        <w:t xml:space="preserve"> Functional cationic groups such as ammonium, phosphonium, and imidazolium have been widely studied as the degradation of AEMs is generally initiated around the functional groups</w:t>
      </w:r>
      <w:r w:rsidR="003A348A">
        <w:rPr>
          <w:rFonts w:eastAsiaTheme="minorEastAsia"/>
          <w:bCs/>
          <w:iCs/>
          <w:color w:val="000000" w:themeColor="text1"/>
        </w:rPr>
        <w:t>.</w:t>
      </w:r>
      <w:r>
        <w:rPr>
          <w:rFonts w:eastAsiaTheme="minorEastAsia"/>
          <w:bCs/>
          <w:iCs/>
          <w:color w:val="000000" w:themeColor="text1"/>
        </w:rPr>
        <w:fldChar w:fldCharType="begin">
          <w:fldData xml:space="preserve">PEVuZE5vdGU+PENpdGU+PEF1dGhvcj5ZYW5nPC9BdXRob3I+PFllYXI+MjAxNjwvWWVhcj48UmVj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</w:fldData>
        </w:fldChar>
      </w:r>
      <w:r w:rsidR="00EF2975">
        <w:rPr>
          <w:rFonts w:eastAsiaTheme="minorEastAsia"/>
          <w:bCs/>
          <w:iCs/>
          <w:color w:val="000000" w:themeColor="text1"/>
        </w:rPr>
        <w:instrText xml:space="preserve"> ADDIN EN.CITE </w:instrText>
      </w:r>
      <w:r w:rsidR="00EF2975">
        <w:rPr>
          <w:rFonts w:eastAsiaTheme="minorEastAsia"/>
          <w:bCs/>
          <w:iCs/>
          <w:color w:val="000000" w:themeColor="text1"/>
        </w:rPr>
        <w:fldChar w:fldCharType="begin">
          <w:fldData xml:space="preserve">PEVuZE5vdGU+PENpdGU+PEF1dGhvcj5ZYW5nPC9BdXRob3I+PFllYXI+MjAxNjwvWWVhcj48UmVj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</w:fldData>
        </w:fldChar>
      </w:r>
      <w:r w:rsidR="00EF2975">
        <w:rPr>
          <w:rFonts w:eastAsiaTheme="minorEastAsia"/>
          <w:bCs/>
          <w:iCs/>
          <w:color w:val="000000" w:themeColor="text1"/>
        </w:rPr>
        <w:instrText xml:space="preserve"> ADDIN EN.CITE.DATA </w:instrText>
      </w:r>
      <w:r w:rsidR="00EF2975">
        <w:rPr>
          <w:rFonts w:eastAsiaTheme="minorEastAsia"/>
          <w:bCs/>
          <w:iCs/>
          <w:color w:val="000000" w:themeColor="text1"/>
        </w:rPr>
      </w:r>
      <w:r w:rsidR="00EF2975">
        <w:rPr>
          <w:rFonts w:eastAsiaTheme="minorEastAsia"/>
          <w:bCs/>
          <w:iCs/>
          <w:color w:val="000000" w:themeColor="text1"/>
        </w:rPr>
        <w:fldChar w:fldCharType="end"/>
      </w:r>
      <w:r>
        <w:rPr>
          <w:rFonts w:eastAsiaTheme="minorEastAsia"/>
          <w:bCs/>
          <w:iCs/>
          <w:color w:val="000000" w:themeColor="text1"/>
        </w:rPr>
      </w:r>
      <w:r>
        <w:rPr>
          <w:rFonts w:eastAsiaTheme="minorEastAsia"/>
          <w:bCs/>
          <w:iCs/>
          <w:color w:val="000000" w:themeColor="text1"/>
        </w:rPr>
        <w:fldChar w:fldCharType="separate"/>
      </w:r>
      <w:r w:rsidR="00EF2975" w:rsidRPr="00EF2975">
        <w:rPr>
          <w:rFonts w:eastAsiaTheme="minorEastAsia"/>
          <w:bCs/>
          <w:iCs/>
          <w:noProof/>
          <w:color w:val="000000" w:themeColor="text1"/>
          <w:vertAlign w:val="superscript"/>
        </w:rPr>
        <w:t>24-27</w:t>
      </w:r>
      <w:r>
        <w:rPr>
          <w:rFonts w:eastAsiaTheme="minorEastAsia"/>
          <w:bCs/>
          <w:iCs/>
          <w:color w:val="000000" w:themeColor="text1"/>
        </w:rPr>
        <w:fldChar w:fldCharType="end"/>
      </w:r>
      <w:r>
        <w:rPr>
          <w:rFonts w:eastAsiaTheme="minorEastAsia"/>
          <w:bCs/>
          <w:iCs/>
          <w:color w:val="000000" w:themeColor="text1"/>
        </w:rPr>
        <w:t xml:space="preserve"> Recent studies pointed out that chemical degradation of pendant cationic groups significantly increases under a combination of alkaline and low hydration environment in AEMs</w:t>
      </w:r>
      <w:r w:rsidR="003A348A">
        <w:rPr>
          <w:rFonts w:eastAsiaTheme="minorEastAsia"/>
          <w:bCs/>
          <w:iCs/>
          <w:color w:val="000000" w:themeColor="text1"/>
        </w:rPr>
        <w:t>.</w:t>
      </w:r>
      <w:r>
        <w:rPr>
          <w:rFonts w:eastAsiaTheme="minorEastAsia"/>
          <w:bCs/>
          <w:iCs/>
          <w:color w:val="000000" w:themeColor="text1"/>
        </w:rPr>
        <w:fldChar w:fldCharType="begin">
          <w:fldData xml:space="preserve">PEVuZE5vdGU+PENpdGU+PEF1dGhvcj5EaWVzZW5kcnVjazwvQXV0aG9yPjxZZWFyPjIwMTg8L1ll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==
</w:fldData>
        </w:fldChar>
      </w:r>
      <w:r w:rsidR="00EF2975">
        <w:rPr>
          <w:rFonts w:eastAsiaTheme="minorEastAsia"/>
          <w:bCs/>
          <w:iCs/>
          <w:color w:val="000000" w:themeColor="text1"/>
        </w:rPr>
        <w:instrText xml:space="preserve"> ADDIN EN.CITE </w:instrText>
      </w:r>
      <w:r w:rsidR="00EF2975">
        <w:rPr>
          <w:rFonts w:eastAsiaTheme="minorEastAsia"/>
          <w:bCs/>
          <w:iCs/>
          <w:color w:val="000000" w:themeColor="text1"/>
        </w:rPr>
        <w:fldChar w:fldCharType="begin">
          <w:fldData xml:space="preserve">PEVuZE5vdGU+PENpdGU+PEF1dGhvcj5EaWVzZW5kcnVjazwvQXV0aG9yPjxZZWFyPjIwMTg8L1ll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==
</w:fldData>
        </w:fldChar>
      </w:r>
      <w:r w:rsidR="00EF2975">
        <w:rPr>
          <w:rFonts w:eastAsiaTheme="minorEastAsia"/>
          <w:bCs/>
          <w:iCs/>
          <w:color w:val="000000" w:themeColor="text1"/>
        </w:rPr>
        <w:instrText xml:space="preserve"> ADDIN EN.CITE.DATA </w:instrText>
      </w:r>
      <w:r w:rsidR="00EF2975">
        <w:rPr>
          <w:rFonts w:eastAsiaTheme="minorEastAsia"/>
          <w:bCs/>
          <w:iCs/>
          <w:color w:val="000000" w:themeColor="text1"/>
        </w:rPr>
      </w:r>
      <w:r w:rsidR="00EF2975">
        <w:rPr>
          <w:rFonts w:eastAsiaTheme="minorEastAsia"/>
          <w:bCs/>
          <w:iCs/>
          <w:color w:val="000000" w:themeColor="text1"/>
        </w:rPr>
        <w:fldChar w:fldCharType="end"/>
      </w:r>
      <w:r>
        <w:rPr>
          <w:rFonts w:eastAsiaTheme="minorEastAsia"/>
          <w:bCs/>
          <w:iCs/>
          <w:color w:val="000000" w:themeColor="text1"/>
        </w:rPr>
      </w:r>
      <w:r>
        <w:rPr>
          <w:rFonts w:eastAsiaTheme="minorEastAsia"/>
          <w:bCs/>
          <w:iCs/>
          <w:color w:val="000000" w:themeColor="text1"/>
        </w:rPr>
        <w:fldChar w:fldCharType="separate"/>
      </w:r>
      <w:r w:rsidR="00EF2975" w:rsidRPr="00EF2975">
        <w:rPr>
          <w:rFonts w:eastAsiaTheme="minorEastAsia"/>
          <w:bCs/>
          <w:iCs/>
          <w:noProof/>
          <w:color w:val="000000" w:themeColor="text1"/>
          <w:vertAlign w:val="superscript"/>
        </w:rPr>
        <w:t>28-30</w:t>
      </w:r>
      <w:r>
        <w:rPr>
          <w:rFonts w:eastAsiaTheme="minorEastAsia"/>
          <w:bCs/>
          <w:iCs/>
          <w:color w:val="000000" w:themeColor="text1"/>
        </w:rPr>
        <w:fldChar w:fldCharType="end"/>
      </w:r>
      <w:r>
        <w:rPr>
          <w:rFonts w:eastAsiaTheme="minorEastAsia"/>
          <w:bCs/>
          <w:iCs/>
          <w:color w:val="000000" w:themeColor="text1"/>
        </w:rPr>
        <w:t xml:space="preserve"> </w:t>
      </w:r>
    </w:p>
    <w:p w14:paraId="743F4EA0" w14:textId="067A6F84" w:rsidR="00B429EE" w:rsidRDefault="00B429EE" w:rsidP="00B429EE">
      <w:pPr>
        <w:rPr>
          <w:rFonts w:eastAsiaTheme="minorEastAsia"/>
          <w:bCs/>
          <w:iCs/>
          <w:color w:val="000000" w:themeColor="text1"/>
        </w:rPr>
      </w:pPr>
      <w:r>
        <w:rPr>
          <w:rFonts w:eastAsiaTheme="minorEastAsia"/>
          <w:bCs/>
          <w:iCs/>
          <w:color w:val="000000" w:themeColor="text1"/>
        </w:rPr>
        <w:t xml:space="preserve">Multiscale simulations may provide further insight into the nanophase separation, transport mechanisms, formation of ion and water clusters and extended domains (e.g. channels), the structure of solvated hydroxide ions, correlation between ions/molecules, and the stability of </w:t>
      </w:r>
      <w:r>
        <w:rPr>
          <w:rFonts w:eastAsiaTheme="minorEastAsia"/>
          <w:bCs/>
          <w:iCs/>
          <w:color w:val="000000" w:themeColor="text1"/>
        </w:rPr>
        <w:lastRenderedPageBreak/>
        <w:t>AEMs. Several quantum</w:t>
      </w:r>
      <w:r w:rsidR="002149A1">
        <w:rPr>
          <w:rFonts w:eastAsiaTheme="minorEastAsia"/>
          <w:bCs/>
          <w:iCs/>
          <w:color w:val="000000" w:themeColor="text1"/>
        </w:rPr>
        <w:t xml:space="preserve"> mechanical</w:t>
      </w:r>
      <w:r>
        <w:rPr>
          <w:rFonts w:eastAsiaTheme="minorEastAsia"/>
          <w:bCs/>
          <w:iCs/>
          <w:color w:val="000000" w:themeColor="text1"/>
        </w:rPr>
        <w:t xml:space="preserve"> density functional theory (DFT) studies of the pathways of </w:t>
      </w:r>
      <w:r w:rsidRPr="00EF5AAA">
        <w:rPr>
          <w:rFonts w:eastAsiaTheme="minorEastAsia"/>
          <w:bCs/>
          <w:iCs/>
        </w:rPr>
        <w:t>attack</w:t>
      </w:r>
      <w:r>
        <w:rPr>
          <w:rFonts w:eastAsiaTheme="minorEastAsia"/>
          <w:bCs/>
          <w:iCs/>
          <w:color w:val="000000" w:themeColor="text1"/>
        </w:rPr>
        <w:t xml:space="preserve"> by hydroxide ions have elucidated possible directions for improving the stability of the backbones and the functional groups</w:t>
      </w:r>
      <w:r w:rsidR="00563D1D">
        <w:rPr>
          <w:rFonts w:eastAsiaTheme="minorEastAsia"/>
          <w:bCs/>
          <w:iCs/>
          <w:color w:val="000000" w:themeColor="text1"/>
        </w:rPr>
        <w:t>.</w:t>
      </w:r>
      <w:r>
        <w:rPr>
          <w:rFonts w:eastAsiaTheme="minorEastAsia"/>
          <w:bCs/>
          <w:iCs/>
          <w:color w:val="000000" w:themeColor="text1"/>
        </w:rPr>
        <w:fldChar w:fldCharType="begin">
          <w:fldData xml:space="preserve">PEVuZE5vdGU+PENpdGU+PEF1dGhvcj5Nb2hhbnR5PC9BdXRob3I+PFllYXI+MjAxNjwvWWVhcj48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</w:fldData>
        </w:fldChar>
      </w:r>
      <w:r w:rsidR="00EF2975">
        <w:rPr>
          <w:rFonts w:eastAsiaTheme="minorEastAsia"/>
          <w:bCs/>
          <w:iCs/>
          <w:color w:val="000000" w:themeColor="text1"/>
        </w:rPr>
        <w:instrText xml:space="preserve"> ADDIN EN.CITE </w:instrText>
      </w:r>
      <w:r w:rsidR="00EF2975">
        <w:rPr>
          <w:rFonts w:eastAsiaTheme="minorEastAsia"/>
          <w:bCs/>
          <w:iCs/>
          <w:color w:val="000000" w:themeColor="text1"/>
        </w:rPr>
        <w:fldChar w:fldCharType="begin">
          <w:fldData xml:space="preserve">PEVuZE5vdGU+PENpdGU+PEF1dGhvcj5Nb2hhbnR5PC9BdXRob3I+PFllYXI+MjAxNjwvWWVhcj48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</w:fldData>
        </w:fldChar>
      </w:r>
      <w:r w:rsidR="00EF2975">
        <w:rPr>
          <w:rFonts w:eastAsiaTheme="minorEastAsia"/>
          <w:bCs/>
          <w:iCs/>
          <w:color w:val="000000" w:themeColor="text1"/>
        </w:rPr>
        <w:instrText xml:space="preserve"> ADDIN EN.CITE.DATA </w:instrText>
      </w:r>
      <w:r w:rsidR="00EF2975">
        <w:rPr>
          <w:rFonts w:eastAsiaTheme="minorEastAsia"/>
          <w:bCs/>
          <w:iCs/>
          <w:color w:val="000000" w:themeColor="text1"/>
        </w:rPr>
      </w:r>
      <w:r w:rsidR="00EF2975">
        <w:rPr>
          <w:rFonts w:eastAsiaTheme="minorEastAsia"/>
          <w:bCs/>
          <w:iCs/>
          <w:color w:val="000000" w:themeColor="text1"/>
        </w:rPr>
        <w:fldChar w:fldCharType="end"/>
      </w:r>
      <w:r>
        <w:rPr>
          <w:rFonts w:eastAsiaTheme="minorEastAsia"/>
          <w:bCs/>
          <w:iCs/>
          <w:color w:val="000000" w:themeColor="text1"/>
        </w:rPr>
      </w:r>
      <w:r>
        <w:rPr>
          <w:rFonts w:eastAsiaTheme="minorEastAsia"/>
          <w:bCs/>
          <w:iCs/>
          <w:color w:val="000000" w:themeColor="text1"/>
        </w:rPr>
        <w:fldChar w:fldCharType="separate"/>
      </w:r>
      <w:r w:rsidR="00EF2975" w:rsidRPr="00EF2975">
        <w:rPr>
          <w:rFonts w:eastAsiaTheme="minorEastAsia"/>
          <w:bCs/>
          <w:iCs/>
          <w:noProof/>
          <w:color w:val="000000" w:themeColor="text1"/>
          <w:vertAlign w:val="superscript"/>
        </w:rPr>
        <w:t>31-33</w:t>
      </w:r>
      <w:r>
        <w:rPr>
          <w:rFonts w:eastAsiaTheme="minorEastAsia"/>
          <w:bCs/>
          <w:iCs/>
          <w:color w:val="000000" w:themeColor="text1"/>
        </w:rPr>
        <w:fldChar w:fldCharType="end"/>
      </w:r>
      <w:r>
        <w:rPr>
          <w:rFonts w:eastAsiaTheme="minorEastAsia"/>
          <w:bCs/>
          <w:iCs/>
          <w:color w:val="000000" w:themeColor="text1"/>
        </w:rPr>
        <w:t xml:space="preserve"> Recently, AIMD</w:t>
      </w:r>
      <w:r w:rsidR="00CB0784">
        <w:rPr>
          <w:rFonts w:eastAsiaTheme="minorEastAsia"/>
          <w:bCs/>
          <w:iCs/>
          <w:color w:val="000000" w:themeColor="text1"/>
        </w:rPr>
        <w:t xml:space="preserve"> </w:t>
      </w:r>
      <w:r>
        <w:rPr>
          <w:rFonts w:eastAsiaTheme="minorEastAsia"/>
          <w:bCs/>
          <w:iCs/>
          <w:color w:val="000000" w:themeColor="text1"/>
        </w:rPr>
        <w:t>simulations were undertaken to elucidate the mechanisms of hydroxide ion transport in the hydrated AEMs</w:t>
      </w:r>
      <w:r w:rsidR="00563D1D">
        <w:rPr>
          <w:rFonts w:eastAsiaTheme="minorEastAsia"/>
          <w:bCs/>
          <w:iCs/>
          <w:color w:val="000000" w:themeColor="text1"/>
        </w:rPr>
        <w:t>.</w:t>
      </w:r>
      <w:r>
        <w:rPr>
          <w:rFonts w:eastAsiaTheme="minorEastAsia"/>
          <w:bCs/>
          <w:iCs/>
          <w:color w:val="000000" w:themeColor="text1"/>
        </w:rPr>
        <w:fldChar w:fldCharType="begin"/>
      </w:r>
      <w:r w:rsidR="00ED680B">
        <w:rPr>
          <w:rFonts w:eastAsiaTheme="minorEastAsia"/>
          <w:bCs/>
          <w:iCs/>
          <w:color w:val="000000" w:themeColor="text1"/>
        </w:rPr>
        <w:instrText xml:space="preserve"> ADDIN EN.CITE &lt;EndNote&gt;&lt;Cite&gt;&lt;Author&gt;Zelovich&lt;/Author&gt;&lt;Year&gt;2019&lt;/Year&gt;&lt;RecNum&gt;789&lt;/RecNum&gt;&lt;DisplayText&gt;&lt;style face="superscript"&gt;34&lt;/style&gt;&lt;/DisplayText&gt;&lt;record&gt;&lt;rec-number&gt;789&lt;/rec-number&gt;&lt;foreign-keys&gt;&lt;key app="EN" db-id="a5sw2psxrr295tevxfg5r9fafx9dr0px0vvs" timestamp="1560053903"&gt;789&lt;/key&gt;&lt;/foreign-keys&gt;&lt;ref-type name="Journal Article"&gt;17&lt;/ref-type&gt;&lt;contributors&gt;&lt;authors&gt;&lt;author&gt;Zelovich, Tamar&lt;/author&gt;&lt;author&gt;Long, Zhuoran&lt;/author&gt;&lt;author&gt;Hickner, Michael&lt;/author&gt;&lt;author&gt;Paddison, Stephen J.&lt;/author&gt;&lt;author&gt;Bae, Chulsung&lt;/author&gt;&lt;author&gt;Tuckerman, Mark E.&lt;/author&gt;&lt;/authors&gt;&lt;/contributors&gt;&lt;titles&gt;&lt;title&gt;Ab Initio Molecular Dynamics Study of Hydroxide Diffusion Mechanisms in Nanoconfined Structural Mimics of Anion Exchange Membranes&lt;/title&gt;&lt;secondary-title&gt;J. Phys. Chem. C&lt;/secondary-title&gt;&lt;/titles&gt;&lt;periodical&gt;&lt;full-title&gt;Journal of Physical Chemistry C&lt;/full-title&gt;&lt;abbr-1&gt;J. Phys. Chem. C&lt;/abbr-1&gt;&lt;/periodical&gt;&lt;pages&gt;4638-4653&lt;/pages&gt;&lt;volume&gt;123&lt;/volume&gt;&lt;number&gt;8&lt;/number&gt;&lt;section&gt;4638&lt;/section&gt;&lt;dates&gt;&lt;year&gt;2019&lt;/year&gt;&lt;/dates&gt;&lt;isbn&gt;1932-7447&amp;#xD;1932-7455&lt;/isbn&gt;&lt;urls&gt;&lt;/urls&gt;&lt;electronic-resource-num&gt;10.1021/acs.jpcc.8b10298&lt;/electronic-resource-num&gt;&lt;/record&gt;&lt;/Cite&gt;&lt;/EndNote&gt;</w:instrText>
      </w:r>
      <w:r>
        <w:rPr>
          <w:rFonts w:eastAsiaTheme="minorEastAsia"/>
          <w:bCs/>
          <w:iCs/>
          <w:color w:val="000000" w:themeColor="text1"/>
        </w:rPr>
        <w:fldChar w:fldCharType="separate"/>
      </w:r>
      <w:r w:rsidR="00EF2975" w:rsidRPr="00EF2975">
        <w:rPr>
          <w:rFonts w:eastAsiaTheme="minorEastAsia"/>
          <w:bCs/>
          <w:iCs/>
          <w:noProof/>
          <w:color w:val="000000" w:themeColor="text1"/>
          <w:vertAlign w:val="superscript"/>
        </w:rPr>
        <w:t>34</w:t>
      </w:r>
      <w:r>
        <w:rPr>
          <w:rFonts w:eastAsiaTheme="minorEastAsia"/>
          <w:bCs/>
          <w:iCs/>
          <w:color w:val="000000" w:themeColor="text1"/>
        </w:rPr>
        <w:fldChar w:fldCharType="end"/>
      </w:r>
      <w:r>
        <w:rPr>
          <w:rFonts w:eastAsiaTheme="minorEastAsia"/>
          <w:bCs/>
          <w:iCs/>
          <w:color w:val="000000" w:themeColor="text1"/>
        </w:rPr>
        <w:t xml:space="preserve"> van Duin et al.</w:t>
      </w:r>
      <w:r>
        <w:rPr>
          <w:rFonts w:eastAsiaTheme="minorEastAsia"/>
          <w:bCs/>
          <w:iCs/>
          <w:color w:val="000000" w:themeColor="text1"/>
        </w:rPr>
        <w:fldChar w:fldCharType="begin"/>
      </w:r>
      <w:r w:rsidR="00EF2975">
        <w:rPr>
          <w:rFonts w:eastAsiaTheme="minorEastAsia"/>
          <w:bCs/>
          <w:iCs/>
          <w:color w:val="000000" w:themeColor="text1"/>
        </w:rPr>
        <w:instrText xml:space="preserve"> ADDIN EN.CITE &lt;EndNote&gt;&lt;Cite&gt;&lt;Author&gt;Zhang&lt;/Author&gt;&lt;Year&gt;2015&lt;/Year&gt;&lt;RecNum&gt;711&lt;/RecNum&gt;&lt;DisplayText&gt;&lt;style face="superscript"&gt;35&lt;/style&gt;&lt;/DisplayText&gt;&lt;record&gt;&lt;rec-number&gt;711&lt;/rec-number&gt;&lt;foreign-keys&gt;&lt;key app="EN" db-id="a5sw2psxrr295tevxfg5r9fafx9dr0px0vvs" timestamp="1470845358"&gt;711&lt;/key&gt;&lt;/foreign-keys&gt;&lt;ref-type name="Journal Article"&gt;17&lt;/ref-type&gt;&lt;contributors&gt;&lt;authors&gt;&lt;author&gt;Zhang, W. W.&lt;/author&gt;&lt;author&gt;van Duin, A. C. T.&lt;/author&gt;&lt;/authors&gt;&lt;/contributors&gt;&lt;auth-address&gt;Penn State Univ, Dept Mech &amp;amp; Nucl Engn, University Pk, PA 16802 USA&lt;/auth-address&gt;&lt;titles&gt;&lt;title&gt;ReaxFF Reactive Molecular Dynamics Simulation of Functionalized Poly(phenylene oxide) Anion Exchange Membrane&lt;/title&gt;&lt;secondary-title&gt;Journal of Physical Chemistry C&lt;/secondary-title&gt;&lt;alt-title&gt;J Phys Chem C&lt;/alt-title&gt;&lt;/titles&gt;&lt;periodical&gt;&lt;full-title&gt;Journal of Physical Chemistry C&lt;/full-title&gt;&lt;abbr-1&gt;J. Phys. Chem. C&lt;/abbr-1&gt;&lt;/periodical&gt;&lt;pages&gt;27727-27736&lt;/pages&gt;&lt;volume&gt;119&lt;/volume&gt;&lt;number&gt;49&lt;/number&gt;&lt;keywords&gt;&lt;keyword&gt;fuel-cell applications&lt;/keyword&gt;&lt;keyword&gt;perfluorosulfonic acid membranes&lt;/keyword&gt;&lt;keyword&gt;force-field&lt;/keyword&gt;&lt;keyword&gt;polymer electrolyte&lt;/keyword&gt;&lt;keyword&gt;atomistic simulation&lt;/keyword&gt;&lt;keyword&gt;nmr-spectroscopy&lt;/keyword&gt;&lt;keyword&gt;proton solvation&lt;/keyword&gt;&lt;keyword&gt;nafion membrane&lt;/keyword&gt;&lt;keyword&gt;transport&lt;/keyword&gt;&lt;keyword&gt;degradation&lt;/keyword&gt;&lt;/keywords&gt;&lt;dates&gt;&lt;year&gt;2015&lt;/year&gt;&lt;pub-dates&gt;&lt;date&gt;Dec 10&lt;/date&gt;&lt;/pub-dates&gt;&lt;/dates&gt;&lt;isbn&gt;1932-7447&lt;/isbn&gt;&lt;accession-num&gt;WOS:000366339000065&lt;/accession-num&gt;&lt;urls&gt;&lt;related-urls&gt;&lt;url&gt;&amp;lt;Go to ISI&amp;gt;://WOS:000366339000065&lt;/url&gt;&lt;url&gt;http://pubs.acs.org/doi/pdfplus/10.1021/acs.jpcc.5b07271&lt;/url&gt;&lt;/related-urls&gt;&lt;/urls&gt;&lt;electronic-resource-num&gt;10.1021/acs.jpcc.5b07271&lt;/electronic-resource-num&gt;&lt;language&gt;English&lt;/language&gt;&lt;/record&gt;&lt;/Cite&gt;&lt;/EndNote&gt;</w:instrText>
      </w:r>
      <w:r>
        <w:rPr>
          <w:rFonts w:eastAsiaTheme="minorEastAsia"/>
          <w:bCs/>
          <w:iCs/>
          <w:color w:val="000000" w:themeColor="text1"/>
        </w:rPr>
        <w:fldChar w:fldCharType="separate"/>
      </w:r>
      <w:r w:rsidR="00EF2975" w:rsidRPr="00EF2975">
        <w:rPr>
          <w:rFonts w:eastAsiaTheme="minorEastAsia"/>
          <w:bCs/>
          <w:iCs/>
          <w:noProof/>
          <w:color w:val="000000" w:themeColor="text1"/>
          <w:vertAlign w:val="superscript"/>
        </w:rPr>
        <w:t>35</w:t>
      </w:r>
      <w:r>
        <w:rPr>
          <w:rFonts w:eastAsiaTheme="minorEastAsia"/>
          <w:bCs/>
          <w:iCs/>
          <w:color w:val="000000" w:themeColor="text1"/>
        </w:rPr>
        <w:fldChar w:fldCharType="end"/>
      </w:r>
      <w:r>
        <w:rPr>
          <w:rFonts w:eastAsiaTheme="minorEastAsia"/>
          <w:bCs/>
          <w:iCs/>
          <w:color w:val="000000" w:themeColor="text1"/>
        </w:rPr>
        <w:t xml:space="preserve"> investigated the effect of the hydration level on membrane swelling,</w:t>
      </w:r>
      <w:r w:rsidRPr="00912235">
        <w:rPr>
          <w:rFonts w:eastAsiaTheme="minorEastAsia"/>
          <w:bCs/>
          <w:iCs/>
          <w:color w:val="FF0000"/>
        </w:rPr>
        <w:t xml:space="preserve"> </w:t>
      </w:r>
      <w:r>
        <w:rPr>
          <w:rFonts w:eastAsiaTheme="minorEastAsia"/>
          <w:bCs/>
          <w:iCs/>
          <w:color w:val="000000" w:themeColor="text1"/>
        </w:rPr>
        <w:t>structure,</w:t>
      </w:r>
      <w:r w:rsidRPr="00912235">
        <w:rPr>
          <w:rFonts w:eastAsiaTheme="minorEastAsia"/>
          <w:bCs/>
          <w:iCs/>
          <w:color w:val="FF0000"/>
        </w:rPr>
        <w:t xml:space="preserve"> </w:t>
      </w:r>
      <w:r w:rsidRPr="00EF5AAA">
        <w:rPr>
          <w:rFonts w:eastAsiaTheme="minorEastAsia"/>
          <w:bCs/>
          <w:iCs/>
        </w:rPr>
        <w:t>and</w:t>
      </w:r>
      <w:r>
        <w:rPr>
          <w:rFonts w:eastAsiaTheme="minorEastAsia"/>
          <w:bCs/>
          <w:iCs/>
          <w:color w:val="000000" w:themeColor="text1"/>
        </w:rPr>
        <w:t xml:space="preserve"> hydroxide ion transport of AEMs with different pendant side chains to the functional group utilizing reactive force-field (ReaxFF) molecular dynamics. Here we continue our studies of the nanophase separation (hydrophilic/hydrophobic) and hydrated morphology of AEMs with dissipative particle dynamics (DPD) simulations because of the computational efficiency and relatively long accessible length and time scales</w:t>
      </w:r>
      <w:r w:rsidR="0085568F">
        <w:rPr>
          <w:rFonts w:eastAsiaTheme="minorEastAsia"/>
          <w:bCs/>
          <w:iCs/>
          <w:color w:val="000000" w:themeColor="text1"/>
        </w:rPr>
        <w:t>.</w:t>
      </w:r>
      <w:r>
        <w:rPr>
          <w:rFonts w:eastAsiaTheme="minorEastAsia"/>
          <w:bCs/>
          <w:iCs/>
          <w:color w:val="000000" w:themeColor="text1"/>
        </w:rPr>
        <w:fldChar w:fldCharType="begin">
          <w:fldData xml:space="preserve">PEVuZE5vdGU+PENpdGU+PEF1dGhvcj5TZXBlaHI8L0F1dGhvcj48WWVhcj4yMDE3PC9ZZWFyPjxS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</w:fldData>
        </w:fldChar>
      </w:r>
      <w:r w:rsidR="00EF2975">
        <w:rPr>
          <w:rFonts w:eastAsiaTheme="minorEastAsia"/>
          <w:bCs/>
          <w:iCs/>
          <w:color w:val="000000" w:themeColor="text1"/>
        </w:rPr>
        <w:instrText xml:space="preserve"> ADDIN EN.CITE </w:instrText>
      </w:r>
      <w:r w:rsidR="00EF2975">
        <w:rPr>
          <w:rFonts w:eastAsiaTheme="minorEastAsia"/>
          <w:bCs/>
          <w:iCs/>
          <w:color w:val="000000" w:themeColor="text1"/>
        </w:rPr>
        <w:fldChar w:fldCharType="begin">
          <w:fldData xml:space="preserve">PEVuZE5vdGU+PENpdGU+PEF1dGhvcj5TZXBlaHI8L0F1dGhvcj48WWVhcj4yMDE3PC9ZZWFyPjxS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</w:fldData>
        </w:fldChar>
      </w:r>
      <w:r w:rsidR="00EF2975">
        <w:rPr>
          <w:rFonts w:eastAsiaTheme="minorEastAsia"/>
          <w:bCs/>
          <w:iCs/>
          <w:color w:val="000000" w:themeColor="text1"/>
        </w:rPr>
        <w:instrText xml:space="preserve"> ADDIN EN.CITE.DATA </w:instrText>
      </w:r>
      <w:r w:rsidR="00EF2975">
        <w:rPr>
          <w:rFonts w:eastAsiaTheme="minorEastAsia"/>
          <w:bCs/>
          <w:iCs/>
          <w:color w:val="000000" w:themeColor="text1"/>
        </w:rPr>
      </w:r>
      <w:r w:rsidR="00EF2975">
        <w:rPr>
          <w:rFonts w:eastAsiaTheme="minorEastAsia"/>
          <w:bCs/>
          <w:iCs/>
          <w:color w:val="000000" w:themeColor="text1"/>
        </w:rPr>
        <w:fldChar w:fldCharType="end"/>
      </w:r>
      <w:r>
        <w:rPr>
          <w:rFonts w:eastAsiaTheme="minorEastAsia"/>
          <w:bCs/>
          <w:iCs/>
          <w:color w:val="000000" w:themeColor="text1"/>
        </w:rPr>
      </w:r>
      <w:r>
        <w:rPr>
          <w:rFonts w:eastAsiaTheme="minorEastAsia"/>
          <w:bCs/>
          <w:iCs/>
          <w:color w:val="000000" w:themeColor="text1"/>
        </w:rPr>
        <w:fldChar w:fldCharType="separate"/>
      </w:r>
      <w:r w:rsidR="00EF2975" w:rsidRPr="00EF2975">
        <w:rPr>
          <w:rFonts w:eastAsiaTheme="minorEastAsia"/>
          <w:bCs/>
          <w:iCs/>
          <w:noProof/>
          <w:color w:val="000000" w:themeColor="text1"/>
          <w:vertAlign w:val="superscript"/>
        </w:rPr>
        <w:t>13, 36-41</w:t>
      </w:r>
      <w:r>
        <w:rPr>
          <w:rFonts w:eastAsiaTheme="minorEastAsia"/>
          <w:bCs/>
          <w:iCs/>
          <w:color w:val="000000" w:themeColor="text1"/>
        </w:rPr>
        <w:fldChar w:fldCharType="end"/>
      </w:r>
    </w:p>
    <w:p w14:paraId="05698210" w14:textId="15F09DBD" w:rsidR="00D152DC" w:rsidRDefault="00DE2FCF" w:rsidP="007574C4">
      <w:pPr>
        <w:pStyle w:val="Heading2"/>
      </w:pPr>
      <w:bookmarkStart w:id="6" w:name="_Toc158280133"/>
      <w:bookmarkStart w:id="7" w:name="_Toc169883311"/>
      <w:r>
        <w:t>1.</w:t>
      </w:r>
      <w:r w:rsidR="00E32609">
        <w:t>2</w:t>
      </w:r>
      <w:r>
        <w:t xml:space="preserve"> Protic Ionic Liquid</w:t>
      </w:r>
      <w:r w:rsidR="00530198">
        <w:t xml:space="preserve"> Electrolytes</w:t>
      </w:r>
      <w:bookmarkEnd w:id="6"/>
      <w:bookmarkEnd w:id="7"/>
    </w:p>
    <w:p w14:paraId="3998D176" w14:textId="12827E46" w:rsidR="00785FB7" w:rsidRDefault="00226E35" w:rsidP="003E3090">
      <w:r w:rsidRPr="002902C6">
        <w:t>Protic ionic liquids (PILs)</w:t>
      </w:r>
      <w:r>
        <w:t xml:space="preserve"> are typically the combination of Brønsted-Lowry acids and bases</w:t>
      </w:r>
      <w:r w:rsidR="00835D2E">
        <w:t>.</w:t>
      </w:r>
      <w:r w:rsidR="00835D2E">
        <w:fldChar w:fldCharType="begin">
          <w:fldData xml:space="preserve">PEVuZE5vdGU+PENpdGU+PEF1dGhvcj5HcmVhdmVzPC9BdXRob3I+PFllYXI+MjAxNTwvWWVhcj48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=
</w:fldData>
        </w:fldChar>
      </w:r>
      <w:r w:rsidR="00562162">
        <w:instrText xml:space="preserve"> ADDIN EN.CITE </w:instrText>
      </w:r>
      <w:r w:rsidR="00562162">
        <w:fldChar w:fldCharType="begin">
          <w:fldData xml:space="preserve">PEVuZE5vdGU+PENpdGU+PEF1dGhvcj5HcmVhdmVzPC9BdXRob3I+PFllYXI+MjAxNTwvWWVhcj48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=
</w:fldData>
        </w:fldChar>
      </w:r>
      <w:r w:rsidR="00562162">
        <w:instrText xml:space="preserve"> ADDIN EN.CITE.DATA </w:instrText>
      </w:r>
      <w:r w:rsidR="00562162">
        <w:fldChar w:fldCharType="end"/>
      </w:r>
      <w:r w:rsidR="00835D2E">
        <w:fldChar w:fldCharType="separate"/>
      </w:r>
      <w:r w:rsidR="00562162" w:rsidRPr="00562162">
        <w:rPr>
          <w:noProof/>
          <w:vertAlign w:val="superscript"/>
        </w:rPr>
        <w:t>42, 43</w:t>
      </w:r>
      <w:r w:rsidR="00835D2E">
        <w:fldChar w:fldCharType="end"/>
      </w:r>
      <w:r w:rsidR="00835D2E">
        <w:t xml:space="preserve"> Their promising properties, including high thermal and electrochemical stability, low vapor pressure, high open circuit voltage and efficiency, have driven PILs to become favorable anhydrous electrolytes used in fuel cells</w:t>
      </w:r>
      <w:r w:rsidR="00E42285">
        <w:t>.</w:t>
      </w:r>
      <w:r w:rsidR="00E42285">
        <w:fldChar w:fldCharType="begin">
          <w:fldData xml:space="preserve">PEVuZE5vdGU+PENpdGU+PEF1dGhvcj5Xb2puYXJvd3NrYTwvQXV0aG9yPjxZZWFyPjIwMTI8L1ll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==
</w:fldData>
        </w:fldChar>
      </w:r>
      <w:r w:rsidR="00E42285">
        <w:instrText xml:space="preserve"> ADDIN EN.CITE </w:instrText>
      </w:r>
      <w:r w:rsidR="00E42285">
        <w:fldChar w:fldCharType="begin">
          <w:fldData xml:space="preserve">PEVuZE5vdGU+PENpdGU+PEF1dGhvcj5Xb2puYXJvd3NrYTwvQXV0aG9yPjxZZWFyPjIwMTI8L1ll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==
</w:fldData>
        </w:fldChar>
      </w:r>
      <w:r w:rsidR="00E42285">
        <w:instrText xml:space="preserve"> ADDIN EN.CITE.DATA </w:instrText>
      </w:r>
      <w:r w:rsidR="00E42285">
        <w:fldChar w:fldCharType="end"/>
      </w:r>
      <w:r w:rsidR="00E42285">
        <w:fldChar w:fldCharType="separate"/>
      </w:r>
      <w:r w:rsidR="00E42285" w:rsidRPr="00E42285">
        <w:rPr>
          <w:noProof/>
          <w:vertAlign w:val="superscript"/>
        </w:rPr>
        <w:t>44-46</w:t>
      </w:r>
      <w:r w:rsidR="00E42285">
        <w:fldChar w:fldCharType="end"/>
      </w:r>
      <w:r w:rsidR="00835D2E">
        <w:t xml:space="preserve"> </w:t>
      </w:r>
      <w:r w:rsidR="00F63764">
        <w:t>Thus, significant efforts have been devoted to investigating the transport properties and potential uses of PILs from fuel cells to environmentally friendly organic synthesis, and various bio-related applications</w:t>
      </w:r>
      <w:r w:rsidR="00785FB7">
        <w:t>.</w:t>
      </w:r>
      <w:r w:rsidR="00F63764">
        <w:fldChar w:fldCharType="begin">
          <w:fldData xml:space="preserve">PEVuZE5vdGU+PENpdGU+PEF1dGhvcj5Xb2puYXJvd3NrYTwvQXV0aG9yPjxZZWFyPjIwMTU8L1ll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</w:fldData>
        </w:fldChar>
      </w:r>
      <w:r w:rsidR="00ED680B">
        <w:instrText xml:space="preserve"> ADDIN EN.CITE </w:instrText>
      </w:r>
      <w:r w:rsidR="00ED680B">
        <w:fldChar w:fldCharType="begin">
          <w:fldData xml:space="preserve">PEVuZE5vdGU+PENpdGU+PEF1dGhvcj5Xb2puYXJvd3NrYTwvQXV0aG9yPjxZZWFyPjIwMTU8L1ll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</w:fldData>
        </w:fldChar>
      </w:r>
      <w:r w:rsidR="00ED680B">
        <w:instrText xml:space="preserve"> ADDIN EN.CITE.DATA </w:instrText>
      </w:r>
      <w:r w:rsidR="00ED680B">
        <w:fldChar w:fldCharType="end"/>
      </w:r>
      <w:r w:rsidR="00F63764">
        <w:fldChar w:fldCharType="separate"/>
      </w:r>
      <w:r w:rsidR="00785FB7" w:rsidRPr="00785FB7">
        <w:rPr>
          <w:noProof/>
          <w:vertAlign w:val="superscript"/>
        </w:rPr>
        <w:t>47-49</w:t>
      </w:r>
      <w:r w:rsidR="00F63764">
        <w:fldChar w:fldCharType="end"/>
      </w:r>
    </w:p>
    <w:p w14:paraId="01A82793" w14:textId="66BA53FE" w:rsidR="00445AA6" w:rsidRDefault="0008345C" w:rsidP="00F363FB">
      <w:pPr>
        <w:rPr>
          <w:rFonts w:eastAsiaTheme="minorHAnsi" w:cstheme="minorBidi"/>
          <w:kern w:val="0"/>
          <w:sz w:val="22"/>
          <w:szCs w:val="22"/>
          <w:lang w:eastAsia="en-US"/>
        </w:rPr>
      </w:pPr>
      <w:r>
        <w:t>The</w:t>
      </w:r>
      <w:r w:rsidR="007955F7">
        <w:t>re are</w:t>
      </w:r>
      <w:r>
        <w:t xml:space="preserve"> two main types of proton transport mechanisms: (1) vehicular in which a molecular entity ‘carries’ the excess positive charge</w:t>
      </w:r>
      <w:r w:rsidR="004C0417">
        <w:t xml:space="preserve"> </w:t>
      </w:r>
      <w:r w:rsidR="004C0417" w:rsidRPr="00CF3AA9">
        <w:t>(</w:t>
      </w:r>
      <w:r w:rsidR="00B513F0">
        <w:fldChar w:fldCharType="begin"/>
      </w:r>
      <w:r w:rsidR="00B513F0">
        <w:instrText xml:space="preserve"> REF _Ref159521918 \h </w:instrText>
      </w:r>
      <w:r w:rsidR="00B513F0">
        <w:fldChar w:fldCharType="separate"/>
      </w:r>
      <w:r w:rsidR="0099614E" w:rsidRPr="00A67E9B">
        <w:rPr>
          <w:b/>
          <w:bCs/>
        </w:rPr>
        <w:t>Figure</w:t>
      </w:r>
      <w:r w:rsidR="0099614E">
        <w:t xml:space="preserve"> </w:t>
      </w:r>
      <w:r w:rsidR="0099614E">
        <w:rPr>
          <w:noProof/>
        </w:rPr>
        <w:t>1</w:t>
      </w:r>
      <w:r w:rsidR="0099614E">
        <w:t>.</w:t>
      </w:r>
      <w:r w:rsidR="0099614E">
        <w:rPr>
          <w:noProof/>
        </w:rPr>
        <w:t>1</w:t>
      </w:r>
      <w:r w:rsidR="00B513F0">
        <w:fldChar w:fldCharType="end"/>
      </w:r>
      <w:r w:rsidR="004C0417">
        <w:t>a</w:t>
      </w:r>
      <w:r w:rsidR="004C0417" w:rsidRPr="00CF3AA9">
        <w:t>)</w:t>
      </w:r>
      <w:r>
        <w:t xml:space="preserve">; and (2) structural diffusion where protons move by being transferred through the connected hydrogen bond network </w:t>
      </w:r>
      <w:r w:rsidR="00F8426D">
        <w:t>throu</w:t>
      </w:r>
      <w:r w:rsidR="00CD081A">
        <w:t>gh</w:t>
      </w:r>
      <w:r>
        <w:t xml:space="preserve"> a change </w:t>
      </w:r>
      <w:r w:rsidR="00CD081A">
        <w:t>in</w:t>
      </w:r>
      <w:r>
        <w:t xml:space="preserve"> the identity</w:t>
      </w:r>
      <w:r w:rsidR="00CD081A">
        <w:t xml:space="preserve"> of the proton</w:t>
      </w:r>
      <w:r w:rsidR="007514D2">
        <w:t>s</w:t>
      </w:r>
      <w:r w:rsidR="007611DA">
        <w:t xml:space="preserve"> </w:t>
      </w:r>
      <w:r w:rsidR="007611DA" w:rsidRPr="00CF3AA9">
        <w:t>(</w:t>
      </w:r>
      <w:r w:rsidR="00B513F0">
        <w:fldChar w:fldCharType="begin"/>
      </w:r>
      <w:r w:rsidR="00B513F0">
        <w:instrText xml:space="preserve"> REF _Ref159521918 \h </w:instrText>
      </w:r>
      <w:r w:rsidR="00B513F0">
        <w:fldChar w:fldCharType="separate"/>
      </w:r>
      <w:r w:rsidR="0099614E" w:rsidRPr="00A67E9B">
        <w:rPr>
          <w:b/>
          <w:bCs/>
        </w:rPr>
        <w:t>Figure</w:t>
      </w:r>
      <w:r w:rsidR="0099614E">
        <w:t xml:space="preserve"> </w:t>
      </w:r>
      <w:r w:rsidR="0099614E">
        <w:rPr>
          <w:noProof/>
        </w:rPr>
        <w:t>1</w:t>
      </w:r>
      <w:r w:rsidR="0099614E">
        <w:t>.</w:t>
      </w:r>
      <w:r w:rsidR="0099614E">
        <w:rPr>
          <w:noProof/>
        </w:rPr>
        <w:t>1</w:t>
      </w:r>
      <w:r w:rsidR="00B513F0">
        <w:fldChar w:fldCharType="end"/>
      </w:r>
      <w:r w:rsidR="007611DA">
        <w:t>b</w:t>
      </w:r>
      <w:r w:rsidR="007611DA" w:rsidRPr="00CF3AA9">
        <w:t>)</w:t>
      </w:r>
      <w:r>
        <w:t>.</w:t>
      </w:r>
      <w:r>
        <w:fldChar w:fldCharType="begin">
          <w:fldData xml:space="preserve">PEVuZE5vdGU+PENpdGU+PEF1dGhvcj5Nb2d1cmFtcGVsbHk8L0F1dGhvcj48WWVhcj4yMDE3PC9Z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</w:fldData>
        </w:fldChar>
      </w:r>
      <w:r w:rsidR="00ED680B">
        <w:instrText xml:space="preserve"> ADDIN EN.CITE </w:instrText>
      </w:r>
      <w:r w:rsidR="00ED680B">
        <w:fldChar w:fldCharType="begin">
          <w:fldData xml:space="preserve">PEVuZE5vdGU+PENpdGU+PEF1dGhvcj5Nb2d1cmFtcGVsbHk8L0F1dGhvcj48WWVhcj4yMDE3PC9Z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</w:fldData>
        </w:fldChar>
      </w:r>
      <w:r w:rsidR="00ED680B">
        <w:instrText xml:space="preserve"> ADDIN EN.CITE.DATA </w:instrText>
      </w:r>
      <w:r w:rsidR="00ED680B">
        <w:fldChar w:fldCharType="end"/>
      </w:r>
      <w:r>
        <w:fldChar w:fldCharType="separate"/>
      </w:r>
      <w:r w:rsidR="00675603" w:rsidRPr="00675603">
        <w:rPr>
          <w:noProof/>
          <w:vertAlign w:val="superscript"/>
        </w:rPr>
        <w:t>50-55</w:t>
      </w:r>
      <w:r>
        <w:fldChar w:fldCharType="end"/>
      </w:r>
      <w:r>
        <w:t xml:space="preserve"> </w:t>
      </w:r>
      <w:r w:rsidR="00A46473" w:rsidRPr="00CF3AA9">
        <w:t xml:space="preserve">The second </w:t>
      </w:r>
      <w:r w:rsidR="00A46473">
        <w:t>one</w:t>
      </w:r>
      <w:r w:rsidR="00A46473" w:rsidRPr="00CF3AA9">
        <w:t xml:space="preserve"> </w:t>
      </w:r>
      <w:r w:rsidR="00A46473">
        <w:t>may be chain-like (similar to the original Grotthuss idea) where charge moves by collective hopping of protons within the hydrogen bond network (</w:t>
      </w:r>
      <w:r w:rsidR="00B513F0">
        <w:fldChar w:fldCharType="begin"/>
      </w:r>
      <w:r w:rsidR="00B513F0">
        <w:instrText xml:space="preserve"> REF _Ref159521918 \h </w:instrText>
      </w:r>
      <w:r w:rsidR="00B513F0">
        <w:fldChar w:fldCharType="separate"/>
      </w:r>
      <w:r w:rsidR="0099614E" w:rsidRPr="00A67E9B">
        <w:rPr>
          <w:b/>
          <w:bCs/>
        </w:rPr>
        <w:t>Figure</w:t>
      </w:r>
      <w:r w:rsidR="0099614E">
        <w:t xml:space="preserve"> </w:t>
      </w:r>
      <w:r w:rsidR="0099614E">
        <w:rPr>
          <w:noProof/>
        </w:rPr>
        <w:t>1</w:t>
      </w:r>
      <w:r w:rsidR="0099614E">
        <w:t>.</w:t>
      </w:r>
      <w:r w:rsidR="0099614E">
        <w:rPr>
          <w:noProof/>
        </w:rPr>
        <w:t>1</w:t>
      </w:r>
      <w:r w:rsidR="00B513F0">
        <w:fldChar w:fldCharType="end"/>
      </w:r>
      <w:r w:rsidR="00A46473">
        <w:t>c).</w:t>
      </w:r>
      <w:r w:rsidR="001D3836">
        <w:t xml:space="preserve"> </w:t>
      </w:r>
      <w:r>
        <w:t xml:space="preserve">The high efficiency of the latter is generally viewed to be </w:t>
      </w:r>
      <w:r w:rsidRPr="00EC5F43">
        <w:t xml:space="preserve">the </w:t>
      </w:r>
      <w:r>
        <w:t>principal reason for</w:t>
      </w:r>
      <w:r w:rsidRPr="00EC5F43">
        <w:t xml:space="preserve"> </w:t>
      </w:r>
      <w:r>
        <w:t>the</w:t>
      </w:r>
      <w:r w:rsidRPr="00EC5F43">
        <w:t xml:space="preserve"> high proton</w:t>
      </w:r>
      <w:r>
        <w:t xml:space="preserve"> conductivity in neat phosphoric acid and high diffusivity in slightly acidic water.</w:t>
      </w:r>
      <w:r>
        <w:fldChar w:fldCharType="begin">
          <w:fldData xml:space="preserve">PEVuZE5vdGU+PENpdGU+PEF1dGhvcj5TdXdhbm5ha2hhbTwvQXV0aG9yPjxZZWFyPjIwMTU8L1ll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</w:fldData>
        </w:fldChar>
      </w:r>
      <w:r w:rsidR="00ED680B">
        <w:instrText xml:space="preserve"> ADDIN EN.CITE </w:instrText>
      </w:r>
      <w:r w:rsidR="00ED680B">
        <w:fldChar w:fldCharType="begin">
          <w:fldData xml:space="preserve">PEVuZE5vdGU+PENpdGU+PEF1dGhvcj5TdXdhbm5ha2hhbTwvQXV0aG9yPjxZZWFyPjIwMTU8L1ll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</w:fldData>
        </w:fldChar>
      </w:r>
      <w:r w:rsidR="00ED680B">
        <w:instrText xml:space="preserve"> ADDIN EN.CITE.DATA </w:instrText>
      </w:r>
      <w:r w:rsidR="00ED680B">
        <w:fldChar w:fldCharType="end"/>
      </w:r>
      <w:r>
        <w:fldChar w:fldCharType="separate"/>
      </w:r>
      <w:r w:rsidR="00675603" w:rsidRPr="00675603">
        <w:rPr>
          <w:noProof/>
          <w:vertAlign w:val="superscript"/>
        </w:rPr>
        <w:t>56-64</w:t>
      </w:r>
      <w:r>
        <w:fldChar w:fldCharType="end"/>
      </w:r>
      <w:r>
        <w:t xml:space="preserve"> </w:t>
      </w:r>
      <w:r w:rsidR="00484B58">
        <w:t>Several experimental investigations have been undertaken to elucidate the mechanisms of proton transport in PILs. Hoarfrost and coworkers</w:t>
      </w:r>
      <w:r w:rsidR="00484B58">
        <w:fldChar w:fldCharType="begin"/>
      </w:r>
      <w:r w:rsidR="00675603">
        <w:instrText xml:space="preserve"> ADDIN EN.CITE &lt;EndNote&gt;&lt;Cite&gt;&lt;Author&gt;Hoarfrost&lt;/Author&gt;&lt;Year&gt;2012&lt;/Year&gt;&lt;RecNum&gt;1860&lt;/RecNum&gt;&lt;DisplayText&gt;&lt;style face="superscript"&gt;65&lt;/style&gt;&lt;/DisplayText&gt;&lt;record&gt;&lt;rec-number&gt;1860&lt;/rec-number&gt;&lt;foreign-keys&gt;&lt;key app="EN" db-id="a5sw2psxrr295tevxfg5r9fafx9dr0px0vvs" timestamp="1663730170"&gt;1860&lt;/key&gt;&lt;/foreign-keys&gt;&lt;ref-type name="Journal Article"&gt;17&lt;/ref-type&gt;&lt;contributors&gt;&lt;authors&gt;&lt;author&gt;Hoarfrost, Megan L.&lt;/author&gt;&lt;author&gt;Tyagi, Madhusudan&lt;/author&gt;&lt;author&gt;Segalman, Rachel A.&lt;/author&gt;&lt;author&gt;Reimer, Jeffrey A.&lt;/author&gt;&lt;/authors&gt;&lt;/contributors&gt;&lt;titles&gt;&lt;title&gt;Proton Hopping and Long-Range Transport in the Protic Ionic Liquid [Im][TFSI], Probed by Pulsed-Field Gradient NMR and Quasi-Elastic Neutron Scattering&lt;/title&gt;&lt;secondary-title&gt;The Journal of Physical Chemistry B&lt;/secondary-title&gt;&lt;/titles&gt;&lt;periodical&gt;&lt;full-title&gt;The Journal of Physical Chemistry B&lt;/full-title&gt;&lt;/periodical&gt;&lt;pages&gt;8201-8209&lt;/pages&gt;&lt;volume&gt;116&lt;/volume&gt;&lt;number&gt;28&lt;/number&gt;&lt;dates&gt;&lt;year&gt;2012&lt;/year&gt;&lt;pub-dates&gt;&lt;date&gt;2012/07/19&lt;/date&gt;&lt;/pub-dates&gt;&lt;/dates&gt;&lt;publisher&gt;American Chemical Society&lt;/publisher&gt;&lt;isbn&gt;1520-6106&lt;/isbn&gt;&lt;urls&gt;&lt;related-urls&gt;&lt;url&gt;https://doi.org/10.1021/jp3044237&lt;/url&gt;&lt;/related-urls&gt;&lt;/urls&gt;&lt;electronic-resource-num&gt;10.1021/jp3044237&lt;/electronic-resource-num&gt;&lt;/record&gt;&lt;/Cite&gt;&lt;/EndNote&gt;</w:instrText>
      </w:r>
      <w:r w:rsidR="00484B58">
        <w:fldChar w:fldCharType="separate"/>
      </w:r>
      <w:r w:rsidR="00675603" w:rsidRPr="00675603">
        <w:rPr>
          <w:noProof/>
          <w:vertAlign w:val="superscript"/>
        </w:rPr>
        <w:t>65</w:t>
      </w:r>
      <w:r w:rsidR="00484B58">
        <w:fldChar w:fldCharType="end"/>
      </w:r>
      <w:r w:rsidR="00484B58">
        <w:t xml:space="preserve"> found that the proton conductivity was enhanced by the proton hopping as well as the long-range transport in the PIL imidazolium bis(trifluoromethylsulfonyl)imide through pulsed-field </w:t>
      </w:r>
      <w:r w:rsidR="00445AA6">
        <w:rPr>
          <w:rFonts w:eastAsiaTheme="minorHAnsi"/>
        </w:rPr>
        <w:br w:type="page"/>
      </w:r>
    </w:p>
    <w:p w14:paraId="377F73B1" w14:textId="3CC8E28E" w:rsidR="00B66873" w:rsidRDefault="00B66873" w:rsidP="00B513F0">
      <w:pPr>
        <w:pStyle w:val="NoSpacing"/>
        <w:jc w:val="center"/>
        <w:rPr>
          <w:rFonts w:eastAsiaTheme="minorHAnsi"/>
        </w:rPr>
      </w:pPr>
      <w:r>
        <w:rPr>
          <w:noProof/>
        </w:rPr>
        <w:lastRenderedPageBreak/>
        <w:drawing>
          <wp:inline distT="0" distB="0" distL="0" distR="0" wp14:anchorId="42700BDF" wp14:editId="1191750A">
            <wp:extent cx="3466465" cy="174688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6465" cy="1746885"/>
                    </a:xfrm>
                    <a:prstGeom prst="rect">
                      <a:avLst/>
                    </a:prstGeom>
                    <a:noFill/>
                    <a:ln>
                      <a:noFill/>
                    </a:ln>
                  </pic:spPr>
                </pic:pic>
              </a:graphicData>
            </a:graphic>
          </wp:inline>
        </w:drawing>
      </w:r>
    </w:p>
    <w:p w14:paraId="329D0918" w14:textId="0489F2CF" w:rsidR="004F46D4" w:rsidRPr="000436E5" w:rsidRDefault="0099714D" w:rsidP="00132EF3">
      <w:pPr>
        <w:pStyle w:val="NoSpacing"/>
        <w:rPr>
          <w:rFonts w:eastAsiaTheme="minorHAnsi"/>
          <w:szCs w:val="24"/>
        </w:rPr>
      </w:pPr>
      <w:bookmarkStart w:id="8" w:name="_Ref159521918"/>
      <w:bookmarkStart w:id="9" w:name="_Toc169883473"/>
      <w:r w:rsidRPr="00A67E9B">
        <w:rPr>
          <w:b/>
          <w:bCs/>
        </w:rPr>
        <w:t>Figure</w:t>
      </w:r>
      <w:r>
        <w:t xml:space="preserve"> </w:t>
      </w:r>
      <w:r w:rsidR="00F82C92">
        <w:fldChar w:fldCharType="begin"/>
      </w:r>
      <w:r w:rsidR="00F82C92">
        <w:instrText xml:space="preserve"> STYLEREF 1 \s </w:instrText>
      </w:r>
      <w:r w:rsidR="00F82C92">
        <w:fldChar w:fldCharType="separate"/>
      </w:r>
      <w:r w:rsidR="0099614E">
        <w:rPr>
          <w:noProof/>
        </w:rPr>
        <w:t>1</w:t>
      </w:r>
      <w:r w:rsidR="00F82C92">
        <w:fldChar w:fldCharType="end"/>
      </w:r>
      <w:r w:rsidR="00F82C92">
        <w:t>.</w:t>
      </w:r>
      <w:r w:rsidR="00F82C92">
        <w:fldChar w:fldCharType="begin"/>
      </w:r>
      <w:r w:rsidR="00F82C92">
        <w:instrText xml:space="preserve"> SEQ Figure \* ARABIC \s 1 </w:instrText>
      </w:r>
      <w:r w:rsidR="00F82C92">
        <w:fldChar w:fldCharType="separate"/>
      </w:r>
      <w:r w:rsidR="0099614E">
        <w:rPr>
          <w:noProof/>
        </w:rPr>
        <w:t>1</w:t>
      </w:r>
      <w:r w:rsidR="00F82C92">
        <w:fldChar w:fldCharType="end"/>
      </w:r>
      <w:bookmarkEnd w:id="8"/>
      <w:r w:rsidR="000B33ED">
        <w:rPr>
          <w:rFonts w:eastAsiaTheme="minorHAnsi"/>
        </w:rPr>
        <w:t>.</w:t>
      </w:r>
      <w:r w:rsidR="00785515">
        <w:rPr>
          <w:rFonts w:eastAsiaTheme="minorHAnsi"/>
          <w:b/>
          <w:bCs/>
        </w:rPr>
        <w:t xml:space="preserve"> </w:t>
      </w:r>
      <w:r w:rsidR="00644EE8" w:rsidRPr="000A0DF0">
        <w:rPr>
          <w:rFonts w:eastAsiaTheme="minorHAnsi"/>
        </w:rPr>
        <w:t>Schematic representation of: (a) the vehicular mechanism; (b) proton hopping mechanism; and (c) collective chain-like proton transport (Grotthuss-like) mechanism, where charge moves much longer distance than individual proton hops.</w:t>
      </w:r>
      <w:r w:rsidR="00644EE8" w:rsidRPr="000A0DF0">
        <w:t xml:space="preserve"> Taken from ref.</w:t>
      </w:r>
      <w:r w:rsidR="00644EE8" w:rsidRPr="000A0DF0">
        <w:rPr>
          <w:rFonts w:eastAsiaTheme="minorHAnsi"/>
        </w:rPr>
        <w:t xml:space="preserve"> </w:t>
      </w:r>
      <w:r w:rsidR="00644EE8" w:rsidRPr="000A0DF0">
        <w:rPr>
          <w:rFonts w:eastAsiaTheme="minorHAnsi"/>
        </w:rPr>
        <w:fldChar w:fldCharType="begin"/>
      </w:r>
      <w:r w:rsidR="00644EE8" w:rsidRPr="000A0DF0">
        <w:rPr>
          <w:rFonts w:eastAsiaTheme="minorHAnsi"/>
        </w:rPr>
        <w:instrText xml:space="preserve"> ADDIN EN.CITE &lt;EndNote&gt;&lt;Cite&gt;&lt;Author&gt;Wojnarowska&lt;/Author&gt;&lt;Year&gt;2015&lt;/Year&gt;&lt;RecNum&gt;1472&lt;/RecNum&gt;&lt;DisplayText&gt;&lt;style face="superscript"&gt;47&lt;/style&gt;&lt;/DisplayText&gt;&lt;record&gt;&lt;rec-number&gt;1472&lt;/rec-number&gt;&lt;foreign-keys&gt;&lt;key app="EN" db-id="a5sw2psxrr295tevxfg5r9fafx9dr0px0vvs" timestamp="1662220488"&gt;1472&lt;/key&gt;&lt;/foreign-keys&gt;&lt;ref-type name="Journal Article"&gt;17&lt;/ref-type&gt;&lt;contributors&gt;&lt;authors&gt;&lt;author&gt;Wojnarowska, Z.&lt;/author&gt;&lt;author&gt;Paluch, M.&lt;/author&gt;&lt;/authors&gt;&lt;/contributors&gt;&lt;auth-address&gt;Institute of Physics, University of Silesia, Uniwersytecka 4, 40-007 Katowice, Poland.&lt;/auth-address&gt;&lt;titles&gt;&lt;title&gt;Recent Progress on Dielectric Properties of Protic Ionic Liquids&lt;/title&gt;&lt;secondary-title&gt;J Phys. Condens. Matter.&lt;/secondary-title&gt;&lt;/titles&gt;&lt;periodical&gt;&lt;full-title&gt;J Phys. Condens. Matter.&lt;/full-title&gt;&lt;/periodical&gt;&lt;pages&gt;073202&lt;/pages&gt;&lt;volume&gt;27&lt;/volume&gt;&lt;number&gt;7&lt;/number&gt;&lt;edition&gt;2015/01/31&lt;/edition&gt;&lt;dates&gt;&lt;year&gt;2015&lt;/year&gt;&lt;pub-dates&gt;&lt;date&gt;Feb 25&lt;/date&gt;&lt;/pub-dates&gt;&lt;/dates&gt;&lt;isbn&gt;1361-648X (Electronic)&amp;#xD;0953-8984 (Linking)&lt;/isbn&gt;&lt;accession-num&gt;25634823&lt;/accession-num&gt;&lt;urls&gt;&lt;related-urls&gt;&lt;url&gt;https://www.ncbi.nlm.nih.gov/pubmed/25634823&lt;/url&gt;&lt;/related-urls&gt;&lt;/urls&gt;&lt;electronic-resource-num&gt;10.1088/0953-8984/27/7/073202&lt;/electronic-resource-num&gt;&lt;/record&gt;&lt;/Cite&gt;&lt;/EndNote&gt;</w:instrText>
      </w:r>
      <w:r w:rsidR="00644EE8" w:rsidRPr="000A0DF0">
        <w:rPr>
          <w:rFonts w:eastAsiaTheme="minorHAnsi"/>
        </w:rPr>
        <w:fldChar w:fldCharType="separate"/>
      </w:r>
      <w:r w:rsidR="00644EE8" w:rsidRPr="000A0DF0">
        <w:rPr>
          <w:rFonts w:eastAsiaTheme="minorHAnsi"/>
        </w:rPr>
        <w:t>47</w:t>
      </w:r>
      <w:r w:rsidR="00644EE8" w:rsidRPr="000A0DF0">
        <w:rPr>
          <w:rFonts w:eastAsiaTheme="minorHAnsi"/>
        </w:rPr>
        <w:fldChar w:fldCharType="end"/>
      </w:r>
      <w:r w:rsidR="00644EE8" w:rsidRPr="000A0DF0">
        <w:rPr>
          <w:rFonts w:eastAsiaTheme="minorHAnsi"/>
        </w:rPr>
        <w:t>.</w:t>
      </w:r>
      <w:bookmarkEnd w:id="9"/>
    </w:p>
    <w:p w14:paraId="15CC5570" w14:textId="77777777" w:rsidR="00F363FB" w:rsidRDefault="00F363FB">
      <w:pPr>
        <w:widowControl/>
        <w:spacing w:line="240" w:lineRule="auto"/>
        <w:jc w:val="left"/>
      </w:pPr>
      <w:r>
        <w:br w:type="page"/>
      </w:r>
    </w:p>
    <w:p w14:paraId="07E12282" w14:textId="3ED1E85F" w:rsidR="00F363FB" w:rsidRDefault="00F363FB" w:rsidP="00F363FB">
      <w:r>
        <w:lastRenderedPageBreak/>
        <w:t>gradient NMR and quasi-elastic neutron scattering techniques. Kreuer et al.</w:t>
      </w:r>
      <w:r>
        <w:fldChar w:fldCharType="begin"/>
      </w:r>
      <w:r>
        <w:instrText xml:space="preserve"> ADDIN EN.CITE &lt;EndNote&gt;&lt;Cite&gt;&lt;Author&gt;Kreuer&lt;/Author&gt;&lt;Year&gt;1998&lt;/Year&gt;&lt;RecNum&gt;1864&lt;/RecNum&gt;&lt;DisplayText&gt;&lt;style face="superscript"&gt;66&lt;/style&gt;&lt;/DisplayText&gt;&lt;record&gt;&lt;rec-number&gt;1864&lt;/rec-number&gt;&lt;foreign-keys&gt;&lt;key app="EN" db-id="a5sw2psxrr295tevxfg5r9fafx9dr0px0vvs" timestamp="1663767624"&gt;1864&lt;/key&gt;&lt;/foreign-keys&gt;&lt;ref-type name="Journal Article"&gt;17&lt;/ref-type&gt;&lt;contributors&gt;&lt;authors&gt;&lt;author&gt;Kreuer, K. D.&lt;/author&gt;&lt;author&gt;Fuchs, A.&lt;/author&gt;&lt;author&gt;Ise, M.&lt;/author&gt;&lt;author&gt;Spaeth, M.&lt;/author&gt;&lt;author&gt;Maier, J.&lt;/author&gt;&lt;/authors&gt;&lt;/contributors&gt;&lt;titles&gt;&lt;title&gt;Imidazole and Pyrazole-based Proton Conducting Polymers and Liquids&lt;/title&gt;&lt;secondary-title&gt;Electrochimica Acta&lt;/secondary-title&gt;&lt;/titles&gt;&lt;periodical&gt;&lt;full-title&gt;Electrochimica Acta&lt;/full-title&gt;&lt;abbr-1&gt;Electrochim. Acta&lt;/abbr-1&gt;&lt;abbr-2&gt;Electrochim Acta&lt;/abbr-2&gt;&lt;/periodical&gt;&lt;pages&gt;1281-1288&lt;/pages&gt;&lt;volume&gt;43&lt;/volume&gt;&lt;number&gt;10&lt;/number&gt;&lt;keywords&gt;&lt;keyword&gt;imidazole&lt;/keyword&gt;&lt;keyword&gt;pyrazole&lt;/keyword&gt;&lt;keyword&gt;proton&lt;/keyword&gt;&lt;keyword&gt;diffusion&lt;/keyword&gt;&lt;keyword&gt;conductivity&lt;/keyword&gt;&lt;keyword&gt;polymer&lt;/keyword&gt;&lt;/keywords&gt;&lt;dates&gt;&lt;year&gt;1998&lt;/year&gt;&lt;pub-dates&gt;&lt;date&gt;1998/04/30/&lt;/date&gt;&lt;/pub-dates&gt;&lt;/dates&gt;&lt;isbn&gt;0013-4686&lt;/isbn&gt;&lt;urls&gt;&lt;related-urls&gt;&lt;url&gt;&lt;style face="underline" font="default" size="100%"&gt;http://www.sciencedirect.com/science/article/pii/S0013468697100317&lt;/style&gt;&lt;/url&gt;&lt;/related-urls&gt;&lt;/urls&gt;&lt;electronic-resource-num&gt;&lt;style face="underline" font="default" size="100%"&gt;https://doi.org/10.1016/S0013-4686(97)10031-7&lt;/style&gt;&lt;/electronic-resource-num&gt;&lt;/record&gt;&lt;/Cite&gt;&lt;/EndNote&gt;</w:instrText>
      </w:r>
      <w:r>
        <w:fldChar w:fldCharType="separate"/>
      </w:r>
      <w:r w:rsidRPr="00675603">
        <w:rPr>
          <w:noProof/>
          <w:vertAlign w:val="superscript"/>
        </w:rPr>
        <w:t>66</w:t>
      </w:r>
      <w:r>
        <w:fldChar w:fldCharType="end"/>
      </w:r>
      <w:r>
        <w:t xml:space="preserve"> compared the experimentally measured self-diffusion coefficient of protons with that obtained using the Nernst-Einstein relation in three imidazole doped systems. They attributed the greatest contribution to the structural diffusion of the proton. Generally, it is expected that the chemical structure and orientation of the Brønsted-Lowry acid-base pair is responsible for the formation of hydrogen bond networks that facilitates fast proton diffusivity in a PIL.</w:t>
      </w:r>
      <w:r>
        <w:fldChar w:fldCharType="begin">
          <w:fldData xml:space="preserve">PEVuZE5vdGU+PENpdGU+PEF1dGhvcj5UdWNrZXJtYW48L0F1dGhvcj48WWVhcj4yMDEwPC9ZZWFy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</w:fldData>
        </w:fldChar>
      </w:r>
      <w:r>
        <w:instrText xml:space="preserve"> ADDIN EN.CITE </w:instrText>
      </w:r>
      <w:r>
        <w:fldChar w:fldCharType="begin">
          <w:fldData xml:space="preserve">PEVuZE5vdGU+PENpdGU+PEF1dGhvcj5UdWNrZXJtYW48L0F1dGhvcj48WWVhcj4yMDEwPC9ZZWFy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</w:fldData>
        </w:fldChar>
      </w:r>
      <w:r>
        <w:instrText xml:space="preserve"> ADDIN EN.CITE.DATA </w:instrText>
      </w:r>
      <w:r>
        <w:fldChar w:fldCharType="end"/>
      </w:r>
      <w:r>
        <w:fldChar w:fldCharType="separate"/>
      </w:r>
      <w:r w:rsidRPr="00675603">
        <w:rPr>
          <w:noProof/>
          <w:vertAlign w:val="superscript"/>
        </w:rPr>
        <w:t>52, 67</w:t>
      </w:r>
      <w:r>
        <w:fldChar w:fldCharType="end"/>
      </w:r>
      <w:r>
        <w:t xml:space="preserve"> </w:t>
      </w:r>
      <w:r w:rsidRPr="00CF3AA9">
        <w:t xml:space="preserve">However, in </w:t>
      </w:r>
      <w:r>
        <w:t>many</w:t>
      </w:r>
      <w:r w:rsidRPr="00CF3AA9">
        <w:t xml:space="preserve"> cases the proton is transferred from an acid to a base, and </w:t>
      </w:r>
      <w:r>
        <w:t xml:space="preserve">a </w:t>
      </w:r>
      <w:r w:rsidRPr="00CF3AA9">
        <w:t xml:space="preserve">vehicular mechanism dominates. This is not the case for lidocaine-PA mixtures with </w:t>
      </w:r>
      <w:r>
        <w:t xml:space="preserve">the </w:t>
      </w:r>
      <w:r w:rsidRPr="00CF3AA9">
        <w:t>proton conductivity remaining rather high even in a glassy state, where molecular (vehicular) diffusion is frozen</w:t>
      </w:r>
      <w:r>
        <w:t>.</w:t>
      </w:r>
      <w:r>
        <w:fldChar w:fldCharType="begin"/>
      </w:r>
      <w:r>
        <w:instrText xml:space="preserve"> ADDIN EN.CITE &lt;EndNote&gt;&lt;Cite&gt;&lt;Author&gt;Wojnarowska&lt;/Author&gt;&lt;Year&gt;2014&lt;/Year&gt;&lt;RecNum&gt;1477&lt;/RecNum&gt;&lt;DisplayText&gt;&lt;style face="superscript"&gt;68&lt;/style&gt;&lt;/DisplayText&gt;&lt;record&gt;&lt;rec-number&gt;1477&lt;/rec-number&gt;&lt;foreign-keys&gt;&lt;key app="EN" db-id="a5sw2psxrr295tevxfg5r9fafx9dr0px0vvs" timestamp="1662220488"&gt;1477&lt;/key&gt;&lt;/foreign-keys&gt;&lt;ref-type name="Journal Article"&gt;17&lt;/ref-type&gt;&lt;contributors&gt;&lt;authors&gt;&lt;author&gt;Wojnarowska, Z.&lt;/author&gt;&lt;author&gt;Wang, Y.&lt;/author&gt;&lt;author&gt;Paluch, K. J.&lt;/author&gt;&lt;author&gt;Sokolov, A. P.&lt;/author&gt;&lt;author&gt;Paluch, M.&lt;/author&gt;&lt;/authors&gt;&lt;/contributors&gt;&lt;auth-address&gt;Institute of Physics, University of Silesia, Uniwersytecka 4, 40-007 Katowice, Poland. zaneta.wojnarowska@us.edu.pl.&lt;/auth-address&gt;&lt;titles&gt;&lt;title&gt;Observation of Highly Decoupled Conductivity in Protic Ionic Conductors&lt;/title&gt;&lt;secondary-title&gt;Phys Chem Chem Phys&lt;/secondary-title&gt;&lt;alt-title&gt;Physical chemistry chemical physics : PCCP&lt;/alt-title&gt;&lt;/titles&gt;&lt;periodical&gt;&lt;full-title&gt;Physical Chemistry Chemical Physics&lt;/full-title&gt;&lt;abbr-1&gt;Phys. Chem. Chem. Phys.&lt;/abbr-1&gt;&lt;abbr-2&gt;Phys Chem Chem Phys&lt;/abbr-2&gt;&lt;/periodical&gt;&lt;pages&gt;9123-7&lt;/pages&gt;&lt;volume&gt;16&lt;/volume&gt;&lt;number&gt;19&lt;/number&gt;&lt;keywords&gt;&lt;keyword&gt;Electric Conductivity&lt;/keyword&gt;&lt;keyword&gt;Ionic Liquids/*chemistry&lt;/keyword&gt;&lt;keyword&gt;*Protons&lt;/keyword&gt;&lt;keyword&gt;Temperature&lt;/keyword&gt;&lt;keyword&gt;Water/chemistry&lt;/keyword&gt;&lt;/keywords&gt;&lt;dates&gt;&lt;year&gt;2014&lt;/year&gt;&lt;pub-dates&gt;&lt;date&gt;May 21&lt;/date&gt;&lt;/pub-dates&gt;&lt;/dates&gt;&lt;isbn&gt;1463-9084 (Electronic)&amp;#xD;1463-9076 (Linking)&lt;/isbn&gt;&lt;accession-num&gt;24699717&lt;/accession-num&gt;&lt;urls&gt;&lt;related-urls&gt;&lt;url&gt;&lt;style face="underline" font="default" size="100%"&gt;http://www.ncbi.nlm.nih.gov/pubmed/24699717&lt;/style&gt;&lt;/url&gt;&lt;/related-urls&gt;&lt;/urls&gt;&lt;electronic-resource-num&gt;10.1039/c4cp00899e&lt;/electronic-resource-num&gt;&lt;/record&gt;&lt;/Cite&gt;&lt;/EndNote&gt;</w:instrText>
      </w:r>
      <w:r>
        <w:fldChar w:fldCharType="separate"/>
      </w:r>
      <w:r w:rsidRPr="00675603">
        <w:rPr>
          <w:noProof/>
          <w:vertAlign w:val="superscript"/>
        </w:rPr>
        <w:t>68</w:t>
      </w:r>
      <w:r>
        <w:fldChar w:fldCharType="end"/>
      </w:r>
      <w:r w:rsidRPr="00CF3AA9">
        <w:t xml:space="preserve"> This raises the question of whether choosing the right acid-base pair can lead to a decrease </w:t>
      </w:r>
      <w:r>
        <w:t>in</w:t>
      </w:r>
      <w:r w:rsidRPr="00CF3AA9">
        <w:t xml:space="preserve"> the energy barrier for proton transfer </w:t>
      </w:r>
      <w:r>
        <w:t>and then</w:t>
      </w:r>
      <w:r w:rsidRPr="00CF3AA9">
        <w:t xml:space="preserve"> would lead to exceptionally high proton conductivity in PILs.</w:t>
      </w:r>
    </w:p>
    <w:p w14:paraId="616BAB04" w14:textId="4424F961" w:rsidR="0051266B" w:rsidRDefault="004F577A" w:rsidP="00F64E5B">
      <w:r>
        <w:t xml:space="preserve">Recently, AIMD simulations were performed on </w:t>
      </w:r>
      <w:r w:rsidR="00700404">
        <w:t>pure</w:t>
      </w:r>
      <w:r>
        <w:t xml:space="preserve"> PA</w:t>
      </w:r>
      <w:r w:rsidR="00B138C4">
        <w:t xml:space="preserve"> providing the first molecular-level insight into the proton transport mechanism of th</w:t>
      </w:r>
      <w:r w:rsidR="00FE65C5">
        <w:t>is important</w:t>
      </w:r>
      <w:r w:rsidR="00B138C4">
        <w:t xml:space="preserve"> material.</w:t>
      </w:r>
      <w:r>
        <w:fldChar w:fldCharType="begin">
          <w:fldData xml:space="preserve">PEVuZE5vdGU+PENpdGU+PEF1dGhvcj5WdWlsbGV1bWllcjwvQXV0aG9yPjxZZWFyPjIwMTI8L1ll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</w:fldData>
        </w:fldChar>
      </w:r>
      <w:r w:rsidR="00ED680B">
        <w:instrText xml:space="preserve"> ADDIN EN.CITE </w:instrText>
      </w:r>
      <w:r w:rsidR="00ED680B">
        <w:fldChar w:fldCharType="begin">
          <w:fldData xml:space="preserve">PEVuZE5vdGU+PENpdGU+PEF1dGhvcj5WdWlsbGV1bWllcjwvQXV0aG9yPjxZZWFyPjIwMTI8L1ll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</w:fldData>
        </w:fldChar>
      </w:r>
      <w:r w:rsidR="00ED680B">
        <w:instrText xml:space="preserve"> ADDIN EN.CITE.DATA </w:instrText>
      </w:r>
      <w:r w:rsidR="00ED680B">
        <w:fldChar w:fldCharType="end"/>
      </w:r>
      <w:r>
        <w:fldChar w:fldCharType="separate"/>
      </w:r>
      <w:r w:rsidR="00675603" w:rsidRPr="00675603">
        <w:rPr>
          <w:noProof/>
          <w:vertAlign w:val="superscript"/>
        </w:rPr>
        <w:t>58, 67</w:t>
      </w:r>
      <w:r>
        <w:fldChar w:fldCharType="end"/>
      </w:r>
      <w:r>
        <w:t xml:space="preserve"> The simulation</w:t>
      </w:r>
      <w:r w:rsidR="00917521">
        <w:t>s</w:t>
      </w:r>
      <w:r>
        <w:t xml:space="preserve"> revealed </w:t>
      </w:r>
      <w:r w:rsidR="00917521">
        <w:t>a</w:t>
      </w:r>
      <w:r>
        <w:t xml:space="preserve"> </w:t>
      </w:r>
      <w:r w:rsidR="00B17089">
        <w:t>collective chain-like</w:t>
      </w:r>
      <w:r>
        <w:t xml:space="preserve"> </w:t>
      </w:r>
      <w:r w:rsidR="00CC6775">
        <w:t xml:space="preserve">mechanism for </w:t>
      </w:r>
      <w:r>
        <w:t xml:space="preserve">proton </w:t>
      </w:r>
      <w:r w:rsidR="00CC6775">
        <w:t>transport</w:t>
      </w:r>
      <w:r>
        <w:t>. To determine the average length of an extended ‘Grotthus</w:t>
      </w:r>
      <w:r w:rsidR="005905B2">
        <w:t>s</w:t>
      </w:r>
      <w:r>
        <w:t xml:space="preserve">’ chain and the average time interval for each step in the chain formation, a correlation function that specifies the probability of correlation between two proton transfer events separated by </w:t>
      </w:r>
      <w:r w:rsidRPr="00A142F6">
        <w:rPr>
          <w:i/>
          <w:iCs/>
        </w:rPr>
        <w:t>n</w:t>
      </w:r>
      <w:r>
        <w:t xml:space="preserve"> hydrogen bonds in a chain was introduced</w:t>
      </w:r>
      <w:r w:rsidR="00B66F66">
        <w:t>.</w:t>
      </w:r>
      <w:r>
        <w:fldChar w:fldCharType="begin">
          <w:fldData xml:space="preserve">PEVuZE5vdGU+PENpdGU+PEF1dGhvcj5WaWzEjWlhdXNrYXM8L0F1dGhvcj48WWVhcj4yMDEzPC9Z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</w:fldData>
        </w:fldChar>
      </w:r>
      <w:r w:rsidR="00ED680B">
        <w:instrText xml:space="preserve"> ADDIN EN.CITE </w:instrText>
      </w:r>
      <w:r w:rsidR="00ED680B">
        <w:fldChar w:fldCharType="begin">
          <w:fldData xml:space="preserve">PEVuZE5vdGU+PENpdGU+PEF1dGhvcj5WaWzEjWlhdXNrYXM8L0F1dGhvcj48WWVhcj4yMDEzPC9Z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</w:fldData>
        </w:fldChar>
      </w:r>
      <w:r w:rsidR="00ED680B">
        <w:instrText xml:space="preserve"> ADDIN EN.CITE.DATA </w:instrText>
      </w:r>
      <w:r w:rsidR="00ED680B">
        <w:fldChar w:fldCharType="end"/>
      </w:r>
      <w:r>
        <w:fldChar w:fldCharType="separate"/>
      </w:r>
      <w:r w:rsidR="00675603" w:rsidRPr="00675603">
        <w:rPr>
          <w:noProof/>
          <w:vertAlign w:val="superscript"/>
        </w:rPr>
        <w:t>58, 69</w:t>
      </w:r>
      <w:r>
        <w:fldChar w:fldCharType="end"/>
      </w:r>
      <w:r>
        <w:t xml:space="preserve"> This correlation function </w:t>
      </w:r>
      <w:r w:rsidR="004F2E43">
        <w:t>wa</w:t>
      </w:r>
      <w:r>
        <w:t xml:space="preserve">s able to help extract information </w:t>
      </w:r>
      <w:r w:rsidR="004F2E43">
        <w:t>concerning</w:t>
      </w:r>
      <w:r>
        <w:t xml:space="preserve"> hydrogen bond networks and the probability of correlated proton transfer events instantaneously or within a certain response time. </w:t>
      </w:r>
      <w:r w:rsidR="00F54EA0">
        <w:t>The analysis</w:t>
      </w:r>
      <w:r>
        <w:t xml:space="preserve"> show</w:t>
      </w:r>
      <w:r w:rsidR="003960B2">
        <w:t>ed</w:t>
      </w:r>
      <w:r>
        <w:t xml:space="preserve"> that the presence of</w:t>
      </w:r>
      <w:r w:rsidR="0086136C">
        <w:t xml:space="preserve"> an</w:t>
      </w:r>
      <w:r>
        <w:t xml:space="preserve"> imidazole base does not affect instantaneously proton transfer but reduces the overall connectivity </w:t>
      </w:r>
      <w:r w:rsidR="0086136C">
        <w:t>in</w:t>
      </w:r>
      <w:r>
        <w:t xml:space="preserve"> the hydrogen bond</w:t>
      </w:r>
      <w:r w:rsidR="002668AD">
        <w:t>ing</w:t>
      </w:r>
      <w:r w:rsidR="002D619D">
        <w:t>.</w:t>
      </w:r>
      <w:r>
        <w:fldChar w:fldCharType="begin"/>
      </w:r>
      <w:r w:rsidR="00675603">
        <w:instrText xml:space="preserve"> ADDIN EN.CITE &lt;EndNote&gt;&lt;Cite&gt;&lt;Author&gt;Vilčiauskas&lt;/Author&gt;&lt;Year&gt;2013&lt;/Year&gt;&lt;RecNum&gt;1479&lt;/RecNum&gt;&lt;DisplayText&gt;&lt;style face="superscript"&gt;69&lt;/style&gt;&lt;/DisplayText&gt;&lt;record&gt;&lt;rec-number&gt;1479&lt;/rec-number&gt;&lt;foreign-keys&gt;&lt;key app="EN" db-id="a5sw2psxrr295tevxfg5r9fafx9dr0px0vvs" timestamp="1662220488"&gt;1479&lt;/key&gt;&lt;/foreign-keys&gt;&lt;ref-type name="Journal Article"&gt;17&lt;/ref-type&gt;&lt;contributors&gt;&lt;authors&gt;&lt;author&gt;Vilčiauskas, Linas&lt;/author&gt;&lt;author&gt;Tuckerman, Mark E.&lt;/author&gt;&lt;author&gt;Melchior, Jan P.&lt;/author&gt;&lt;author&gt;Bester, Gabriel&lt;/author&gt;&lt;author&gt;Kreuer, Klaus-Dieter&lt;/author&gt;&lt;/authors&gt;&lt;/contributors&gt;&lt;titles&gt;&lt;title&gt;First Principles Molecular Dynamics Study of Proton Dynamics and Transport in Phosphoric Acid/Imidazole (2:1) System&lt;/title&gt;&lt;secondary-title&gt;Solid State Ionics&lt;/secondary-title&gt;&lt;/titles&gt;&lt;periodical&gt;&lt;full-title&gt;Solid State Ionics&lt;/full-title&gt;&lt;abbr-1&gt;Solid State Ionics&lt;/abbr-1&gt;&lt;abbr-2&gt;Solid State Ionics&lt;/abbr-2&gt;&lt;/periodical&gt;&lt;pages&gt;34-39&lt;/pages&gt;&lt;volume&gt;252&lt;/volume&gt;&lt;keywords&gt;&lt;keyword&gt;Proton conduction&lt;/keyword&gt;&lt;keyword&gt;Ab initio molecular dynamics&lt;/keyword&gt;&lt;keyword&gt;Phosphoric acid&lt;/keyword&gt;&lt;keyword&gt;Imidazole&lt;/keyword&gt;&lt;keyword&gt;Poly(benzimidazole)/HPO&lt;/keyword&gt;&lt;keyword&gt;PEM fuel cells&lt;/keyword&gt;&lt;/keywords&gt;&lt;dates&gt;&lt;year&gt;2013&lt;/year&gt;&lt;pub-dates&gt;&lt;date&gt;2013/12/01/&lt;/date&gt;&lt;/pub-dates&gt;&lt;/dates&gt;&lt;isbn&gt;0167-2738&lt;/isbn&gt;&lt;urls&gt;&lt;related-urls&gt;&lt;url&gt;&lt;style face="underline" font="default" size="100%"&gt;http://www.sciencedirect.com/science/article/pii/S016727381300324X&lt;/style&gt;&lt;/url&gt;&lt;/related-urls&gt;&lt;/urls&gt;&lt;electronic-resource-num&gt;&lt;style face="underline" font="default" size="100%"&gt;https://doi.org/10.1016/j.ssi.2013.07.003&lt;/style&gt;&lt;/electronic-resource-num&gt;&lt;/record&gt;&lt;/Cite&gt;&lt;/EndNote&gt;</w:instrText>
      </w:r>
      <w:r>
        <w:fldChar w:fldCharType="separate"/>
      </w:r>
      <w:r w:rsidR="00675603" w:rsidRPr="00675603">
        <w:rPr>
          <w:noProof/>
          <w:vertAlign w:val="superscript"/>
        </w:rPr>
        <w:t>69</w:t>
      </w:r>
      <w:r>
        <w:fldChar w:fldCharType="end"/>
      </w:r>
      <w:r>
        <w:t xml:space="preserve"> Additionally, a statistical mechanical theory of proton transport kinetics in hydrogen-bonded networks based on population correlation functions was developed by Tuckerman et al.</w:t>
      </w:r>
      <w:r w:rsidR="005905B2">
        <w:t>,</w:t>
      </w:r>
      <w:r>
        <w:fldChar w:fldCharType="begin"/>
      </w:r>
      <w:r w:rsidR="00ED680B">
        <w:instrText xml:space="preserve"> ADDIN EN.CITE &lt;EndNote&gt;&lt;Cite&gt;&lt;Author&gt;Tuckerman&lt;/Author&gt;&lt;Year&gt;2010&lt;/Year&gt;&lt;RecNum&gt;973&lt;/RecNum&gt;&lt;DisplayText&gt;&lt;style face="superscript"&gt;52&lt;/style&gt;&lt;/DisplayText&gt;&lt;record&gt;&lt;rec-number&gt;973&lt;/rec-number&gt;&lt;foreign-keys&gt;&lt;key app="EN" db-id="a5sw2psxrr295tevxfg5r9fafx9dr0px0vvs" timestamp="1638995635"&gt;973&lt;/key&gt;&lt;/foreign-keys&gt;&lt;ref-type name="Journal Article"&gt;17&lt;/ref-type&gt;&lt;contributors&gt;&lt;authors&gt;&lt;author&gt;Tuckerman, M. E.&lt;/author&gt;&lt;author&gt;Chandra, A.&lt;/author&gt;&lt;author&gt;Marx, D.&lt;/author&gt;&lt;/authors&gt;&lt;/contributors&gt;&lt;auth-address&gt;Department of Chemistry and Courant Institute of Mathematical Sciences, New York University, New York, New York 10003, USA. mark.tuckerman@nyu.edu&lt;/auth-address&gt;&lt;titles&gt;&lt;title&gt;A Statistical Mechanical Theory of Proton Transport Kinetics in Hydrogen-Bonded Networks Based on Population Correlation Functions with Applications to Acids and Bases&lt;/title&gt;&lt;secondary-title&gt;J. Chem. Phys.&lt;/secondary-title&gt;&lt;alt-title&gt;The Journal of chemical physics&lt;/alt-title&gt;&lt;/titles&gt;&lt;periodical&gt;&lt;full-title&gt;Journal of Chemical Physics&lt;/full-title&gt;&lt;abbr-1&gt;J. Chem. Phys.&lt;/abbr-1&gt;&lt;abbr-2&gt;J Chem Phys&lt;/abbr-2&gt;&lt;/periodical&gt;&lt;alt-periodical&gt;&lt;full-title&gt;The Journal of Chemical Physics&lt;/full-title&gt;&lt;/alt-periodical&gt;&lt;pages&gt;124108&lt;/pages&gt;&lt;volume&gt;133&lt;/volume&gt;&lt;number&gt;12&lt;/number&gt;&lt;section&gt;124108&lt;/section&gt;&lt;keywords&gt;&lt;keyword&gt;Acids/chemistry&lt;/keyword&gt;&lt;keyword&gt;Biological Transport&lt;/keyword&gt;&lt;keyword&gt;*Hydrogen Bonding&lt;/keyword&gt;&lt;keyword&gt;Hydroxides/chemistry&lt;/keyword&gt;&lt;keyword&gt;Kinetics&lt;/keyword&gt;&lt;keyword&gt;*Models, Statistical&lt;/keyword&gt;&lt;keyword&gt;*Protons&lt;/keyword&gt;&lt;keyword&gt;Water/chemistry&lt;/keyword&gt;&lt;/keywords&gt;&lt;dates&gt;&lt;year&gt;2010&lt;/year&gt;&lt;pub-dates&gt;&lt;date&gt;Sep 28&lt;/date&gt;&lt;/pub-dates&gt;&lt;/dates&gt;&lt;isbn&gt;1089-7690 (Electronic)&amp;#xD;0021-9606 (Linking)&lt;/isbn&gt;&lt;accession-num&gt;20886925&lt;/accession-num&gt;&lt;urls&gt;&lt;related-urls&gt;&lt;url&gt;&lt;style face="underline" font="default" size="100%"&gt;http://www.ncbi.nlm.nih.gov/pubmed/20886925&lt;/style&gt;&lt;/url&gt;&lt;/related-urls&gt;&lt;/urls&gt;&lt;electronic-resource-num&gt;10.1063/1.3474625&lt;/electronic-resource-num&gt;&lt;/record&gt;&lt;/Cite&gt;&lt;/EndNote&gt;</w:instrText>
      </w:r>
      <w:r>
        <w:fldChar w:fldCharType="separate"/>
      </w:r>
      <w:r w:rsidR="00675603" w:rsidRPr="00675603">
        <w:rPr>
          <w:noProof/>
          <w:vertAlign w:val="superscript"/>
        </w:rPr>
        <w:t>52</w:t>
      </w:r>
      <w:r>
        <w:fldChar w:fldCharType="end"/>
      </w:r>
      <w:r>
        <w:t xml:space="preserve"> which establishes direct links between the solvation structure, the kinetics of charge transfer, and the mechanism of structural diffusion. This theory has been successfully applied to many systems</w:t>
      </w:r>
      <w:r w:rsidR="00D005C3">
        <w:t xml:space="preserve"> in which proton transfer reactions occur.</w:t>
      </w:r>
      <w:r>
        <w:fldChar w:fldCharType="begin">
          <w:fldData xml:space="preserve">PEVuZE5vdGU+PENpdGU+PEF1dGhvcj5aZWxvdmljaDwvQXV0aG9yPjxZZWFyPjIwMjA8L1llYXI+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</w:fldData>
        </w:fldChar>
      </w:r>
      <w:r w:rsidR="00ED680B">
        <w:instrText xml:space="preserve"> ADDIN EN.CITE </w:instrText>
      </w:r>
      <w:r w:rsidR="00ED680B">
        <w:fldChar w:fldCharType="begin">
          <w:fldData xml:space="preserve">PEVuZE5vdGU+PENpdGU+PEF1dGhvcj5aZWxvdmljaDwvQXV0aG9yPjxZZWFyPjIwMjA8L1llYXI+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</w:fldData>
        </w:fldChar>
      </w:r>
      <w:r w:rsidR="00ED680B">
        <w:instrText xml:space="preserve"> ADDIN EN.CITE.DATA </w:instrText>
      </w:r>
      <w:r w:rsidR="00ED680B">
        <w:fldChar w:fldCharType="end"/>
      </w:r>
      <w:r>
        <w:fldChar w:fldCharType="separate"/>
      </w:r>
      <w:r w:rsidR="00621304" w:rsidRPr="00621304">
        <w:rPr>
          <w:noProof/>
          <w:vertAlign w:val="superscript"/>
        </w:rPr>
        <w:t>52, 70-74</w:t>
      </w:r>
      <w:r>
        <w:fldChar w:fldCharType="end"/>
      </w:r>
    </w:p>
    <w:p w14:paraId="24BF3571" w14:textId="18BCF7ED" w:rsidR="00675603" w:rsidRDefault="00675603" w:rsidP="00675603">
      <w:r>
        <w:t xml:space="preserve">To advance </w:t>
      </w:r>
      <w:r w:rsidR="009C3666">
        <w:t>a</w:t>
      </w:r>
      <w:r>
        <w:t xml:space="preserve"> </w:t>
      </w:r>
      <w:r w:rsidR="00683640">
        <w:t>molecular-level</w:t>
      </w:r>
      <w:r>
        <w:t xml:space="preserve"> understanding of proton transport in a PIL, electronic structure </w:t>
      </w:r>
      <w:r>
        <w:lastRenderedPageBreak/>
        <w:t>calculation</w:t>
      </w:r>
      <w:r w:rsidRPr="004938BB">
        <w:t xml:space="preserve">s and </w:t>
      </w:r>
      <w:r>
        <w:t>AIMD</w:t>
      </w:r>
      <w:r w:rsidRPr="004938BB">
        <w:t xml:space="preserve"> simulations w</w:t>
      </w:r>
      <w:r w:rsidR="00A62230">
        <w:t>er</w:t>
      </w:r>
      <w:r w:rsidRPr="004938BB">
        <w:t xml:space="preserve">e utilized to elucidate the </w:t>
      </w:r>
      <w:r>
        <w:t>proton transfer</w:t>
      </w:r>
      <w:r w:rsidRPr="004938BB">
        <w:t xml:space="preserve">, </w:t>
      </w:r>
      <w:r>
        <w:t>hydrogen bond networks</w:t>
      </w:r>
      <w:r w:rsidRPr="004938BB">
        <w:t xml:space="preserve">, and mechanisms of </w:t>
      </w:r>
      <w:r>
        <w:t>proton</w:t>
      </w:r>
      <w:r w:rsidRPr="004938BB">
        <w:t xml:space="preserve"> trans</w:t>
      </w:r>
      <w:r w:rsidR="007E4EE1">
        <w:t>port</w:t>
      </w:r>
      <w:r w:rsidRPr="004938BB">
        <w:t xml:space="preserve"> in a select series of </w:t>
      </w:r>
      <w:r>
        <w:t>P</w:t>
      </w:r>
      <w:r w:rsidRPr="004938BB">
        <w:t>ILs</w:t>
      </w:r>
      <w:r>
        <w:t>, pure PA, and aqueous acid solutions</w:t>
      </w:r>
      <w:r w:rsidRPr="004938BB">
        <w:t>.</w:t>
      </w:r>
      <w:r>
        <w:t xml:space="preserve"> </w:t>
      </w:r>
    </w:p>
    <w:p w14:paraId="15B4068F" w14:textId="3AE170D8" w:rsidR="008F01EB" w:rsidRDefault="00785458" w:rsidP="007F6359">
      <w:pPr>
        <w:pStyle w:val="Heading2"/>
      </w:pPr>
      <w:bookmarkStart w:id="10" w:name="_Toc158280134"/>
      <w:bookmarkStart w:id="11" w:name="_Toc169883312"/>
      <w:r>
        <w:t xml:space="preserve">1.3 </w:t>
      </w:r>
      <w:r w:rsidR="007F6359">
        <w:t>Polymerized Ionic Liquid Electrolytes</w:t>
      </w:r>
      <w:bookmarkEnd w:id="10"/>
      <w:bookmarkEnd w:id="11"/>
    </w:p>
    <w:p w14:paraId="36E69BC5" w14:textId="48234202" w:rsidR="00256975" w:rsidRDefault="004037A4" w:rsidP="00160894">
      <w:pPr>
        <w:rPr>
          <w:rFonts w:eastAsiaTheme="minorHAnsi"/>
          <w:lang w:eastAsia="en-US"/>
        </w:rPr>
      </w:pPr>
      <w:r>
        <w:t>PolyILs</w:t>
      </w:r>
      <w:r w:rsidRPr="00480231">
        <w:t>, in which each repeat</w:t>
      </w:r>
      <w:r>
        <w:t>ing</w:t>
      </w:r>
      <w:r w:rsidRPr="00480231">
        <w:t xml:space="preserve"> unit may be charged as opposed to ionomers that contain a relatively small </w:t>
      </w:r>
      <w:r>
        <w:t>percentage</w:t>
      </w:r>
      <w:r w:rsidRPr="00480231">
        <w:t xml:space="preserve"> of charged units,</w:t>
      </w:r>
      <w:r>
        <w:t xml:space="preserve"> are promising alternatives to organic liquid-based electrolytes that are toxic, flammable, and have a limited electrochemical stability window, due to their generally good mechanical stability, flexibility, improved safety, and durability</w:t>
      </w:r>
      <w:r w:rsidR="00881F64">
        <w:rPr>
          <w:rFonts w:eastAsiaTheme="minorHAnsi"/>
          <w:lang w:eastAsia="en-US"/>
        </w:rPr>
        <w:t>.</w:t>
      </w:r>
      <w:r w:rsidR="00881F64">
        <w:rPr>
          <w:rFonts w:eastAsiaTheme="minorHAnsi"/>
          <w:lang w:eastAsia="en-US"/>
        </w:rPr>
        <w:fldChar w:fldCharType="begin">
          <w:fldData xml:space="preserve">PEVuZE5vdGU+PENpdGU+PEF1dGhvcj5Qb3BvdjwvQXV0aG9yPjxZZWFyPjIwMjA8L1llYXI+PFJl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</w:fldData>
        </w:fldChar>
      </w:r>
      <w:r w:rsidR="00ED680B">
        <w:rPr>
          <w:rFonts w:eastAsiaTheme="minorHAnsi"/>
          <w:lang w:eastAsia="en-US"/>
        </w:rPr>
        <w:instrText xml:space="preserve"> ADDIN EN.CITE </w:instrText>
      </w:r>
      <w:r w:rsidR="00ED680B">
        <w:rPr>
          <w:rFonts w:eastAsiaTheme="minorHAnsi"/>
          <w:lang w:eastAsia="en-US"/>
        </w:rPr>
        <w:fldChar w:fldCharType="begin">
          <w:fldData xml:space="preserve">PEVuZE5vdGU+PENpdGU+PEF1dGhvcj5Qb3BvdjwvQXV0aG9yPjxZZWFyPjIwMjA8L1llYXI+PFJl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</w:fldData>
        </w:fldChar>
      </w:r>
      <w:r w:rsidR="00ED680B">
        <w:rPr>
          <w:rFonts w:eastAsiaTheme="minorHAnsi"/>
          <w:lang w:eastAsia="en-US"/>
        </w:rPr>
        <w:instrText xml:space="preserve"> ADDIN EN.CITE.DATA </w:instrText>
      </w:r>
      <w:r w:rsidR="00ED680B">
        <w:rPr>
          <w:rFonts w:eastAsiaTheme="minorHAnsi"/>
          <w:lang w:eastAsia="en-US"/>
        </w:rPr>
      </w:r>
      <w:r w:rsidR="00ED680B">
        <w:rPr>
          <w:rFonts w:eastAsiaTheme="minorHAnsi"/>
          <w:lang w:eastAsia="en-US"/>
        </w:rPr>
        <w:fldChar w:fldCharType="end"/>
      </w:r>
      <w:r w:rsidR="00881F64">
        <w:rPr>
          <w:rFonts w:eastAsiaTheme="minorHAnsi"/>
          <w:lang w:eastAsia="en-US"/>
        </w:rPr>
      </w:r>
      <w:r w:rsidR="00881F64">
        <w:rPr>
          <w:rFonts w:eastAsiaTheme="minorHAnsi"/>
          <w:lang w:eastAsia="en-US"/>
        </w:rPr>
        <w:fldChar w:fldCharType="separate"/>
      </w:r>
      <w:r w:rsidR="004762CF" w:rsidRPr="004762CF">
        <w:rPr>
          <w:rFonts w:eastAsiaTheme="minorHAnsi"/>
          <w:noProof/>
          <w:vertAlign w:val="superscript"/>
          <w:lang w:eastAsia="en-US"/>
        </w:rPr>
        <w:t>75-77</w:t>
      </w:r>
      <w:r w:rsidR="00881F64">
        <w:rPr>
          <w:rFonts w:eastAsiaTheme="minorHAnsi"/>
          <w:lang w:eastAsia="en-US"/>
        </w:rPr>
        <w:fldChar w:fldCharType="end"/>
      </w:r>
      <w:r w:rsidR="00981343">
        <w:t xml:space="preserve"> However, it remains challenging to enhance the ion conductivity of polyILs to a sufficient degree for electrochemical applications due to the sluggish local dynamics of the polymer chains, low dielectric constant, and small fraction of mobile ions</w:t>
      </w:r>
      <w:r w:rsidR="00981343" w:rsidRPr="002C0AED">
        <w:t xml:space="preserve"> </w:t>
      </w:r>
      <w:r w:rsidR="00981343">
        <w:t>in this class of materials</w:t>
      </w:r>
      <w:r w:rsidR="00094B29">
        <w:t>.</w:t>
      </w:r>
      <w:r w:rsidR="00981343">
        <w:fldChar w:fldCharType="begin"/>
      </w:r>
      <w:r w:rsidR="004762CF">
        <w:instrText xml:space="preserve"> ADDIN EN.CITE &lt;EndNote&gt;&lt;Cite&gt;&lt;Author&gt;Bocharova&lt;/Author&gt;&lt;Year&gt;2020&lt;/Year&gt;&lt;RecNum&gt;909&lt;/RecNum&gt;&lt;DisplayText&gt;&lt;style face="superscript"&gt;78, 79&lt;/style&gt;&lt;/DisplayText&gt;&lt;record&gt;&lt;rec-number&gt;909&lt;/rec-number&gt;&lt;foreign-keys&gt;&lt;key app="EN" db-id="a5sw2psxrr295tevxfg5r9fafx9dr0px0vvs" timestamp="0"&gt;909&lt;/key&gt;&lt;/foreign-keys&gt;&lt;ref-type name="Journal Article"&gt;17&lt;/ref-type&gt;&lt;contributors&gt;&lt;authors&gt;&lt;author&gt;Bocharova, V.&lt;/author&gt;&lt;author&gt;Sokolov, A. P.&lt;/author&gt;&lt;/authors&gt;&lt;/contributors&gt;&lt;titles&gt;&lt;title&gt;Perspectives for Polymer Electrolytes: A View from Fundamentals of Ionic Conductivity&lt;/title&gt;&lt;secondary-title&gt;Macromolecules&lt;/secondary-title&gt;&lt;/titles&gt;&lt;periodical&gt;&lt;full-title&gt;Macromolecules&lt;/full-title&gt;&lt;abbr-1&gt;Macromolecules&lt;/abbr-1&gt;&lt;/periodical&gt;&lt;pages&gt;4141-4157&lt;/pages&gt;&lt;volume&gt;53&lt;/volume&gt;&lt;number&gt;11&lt;/number&gt;&lt;section&gt;4141&lt;/section&gt;&lt;dates&gt;&lt;year&gt;2020&lt;/year&gt;&lt;/dates&gt;&lt;isbn&gt;0024-9297&amp;#xD;1520-5835&lt;/isbn&gt;&lt;urls&gt;&lt;/urls&gt;&lt;electronic-resource-num&gt;10.1021/acs.macromol.9b02742&lt;/electronic-resource-num&gt;&lt;/record&gt;&lt;/Cite&gt;&lt;Cite&gt;&lt;Author&gt;Son&lt;/Author&gt;&lt;Year&gt;2020&lt;/Year&gt;&lt;RecNum&gt;994&lt;/RecNum&gt;&lt;record&gt;&lt;rec-number&gt;994&lt;/rec-number&gt;&lt;foreign-keys&gt;&lt;key app="EN" db-id="a5sw2psxrr295tevxfg5r9fafx9dr0px0vvs" timestamp="1657032449"&gt;994&lt;/key&gt;&lt;/foreign-keys&gt;&lt;ref-type name="Journal Article"&gt;17&lt;/ref-type&gt;&lt;contributors&gt;&lt;authors&gt;&lt;author&gt;Son, Chang Yun&lt;/author&gt;&lt;author&gt;Wang, Zhen-Gang&lt;/author&gt;&lt;/authors&gt;&lt;/contributors&gt;&lt;titles&gt;&lt;title&gt;Ion Transport in Small-Molecule and Polymer Electrolytes&lt;/title&gt;&lt;secondary-title&gt;J. Chem. Phys.&lt;/secondary-title&gt;&lt;/titles&gt;&lt;periodical&gt;&lt;full-title&gt;Journal of Chemical Physics&lt;/full-title&gt;&lt;abbr-1&gt;J. Chem. Phys.&lt;/abbr-1&gt;&lt;abbr-2&gt;J Chem Phys&lt;/abbr-2&gt;&lt;/periodical&gt;&lt;pages&gt;100903&lt;/pages&gt;&lt;volume&gt;153&lt;/volume&gt;&lt;number&gt;10&lt;/number&gt;&lt;dates&gt;&lt;year&gt;2020&lt;/year&gt;&lt;pub-dates&gt;&lt;date&gt;2020/09/14&lt;/date&gt;&lt;/pub-dates&gt;&lt;/dates&gt;&lt;publisher&gt;American Institute of Physics&lt;/publisher&gt;&lt;isbn&gt;0021-9606&lt;/isbn&gt;&lt;urls&gt;&lt;related-urls&gt;&lt;url&gt;https://doi.org/10.1063/5.0016163&lt;/url&gt;&lt;/related-urls&gt;&lt;/urls&gt;&lt;electronic-resource-num&gt;10.1063/5.0016163&lt;/electronic-resource-num&gt;&lt;access-date&gt;2022/07/05&lt;/access-date&gt;&lt;/record&gt;&lt;/Cite&gt;&lt;/EndNote&gt;</w:instrText>
      </w:r>
      <w:r w:rsidR="00981343">
        <w:fldChar w:fldCharType="separate"/>
      </w:r>
      <w:r w:rsidR="004762CF" w:rsidRPr="004762CF">
        <w:rPr>
          <w:noProof/>
          <w:vertAlign w:val="superscript"/>
        </w:rPr>
        <w:t>78, 79</w:t>
      </w:r>
      <w:r w:rsidR="00981343">
        <w:fldChar w:fldCharType="end"/>
      </w:r>
      <w:r w:rsidR="00160894">
        <w:t xml:space="preserve"> </w:t>
      </w:r>
      <w:r w:rsidR="009C3666">
        <w:t>Hence</w:t>
      </w:r>
      <w:r w:rsidR="00103A42">
        <w:t xml:space="preserve">, </w:t>
      </w:r>
      <w:r w:rsidR="0030628E">
        <w:t>the</w:t>
      </w:r>
      <w:r w:rsidR="00C9126F">
        <w:t xml:space="preserve"> </w:t>
      </w:r>
      <w:r w:rsidR="00151C18">
        <w:t>develop</w:t>
      </w:r>
      <w:r w:rsidR="0030628E">
        <w:t>ment of</w:t>
      </w:r>
      <w:r w:rsidR="00151C18">
        <w:t xml:space="preserve"> </w:t>
      </w:r>
      <w:r w:rsidR="00151C18">
        <w:rPr>
          <w:rFonts w:eastAsiaTheme="minorHAnsi"/>
          <w:lang w:eastAsia="en-US"/>
        </w:rPr>
        <w:t xml:space="preserve">next-generation of </w:t>
      </w:r>
      <w:r w:rsidR="00151C18" w:rsidRPr="00830763">
        <w:rPr>
          <w:rFonts w:eastAsiaTheme="minorHAnsi"/>
          <w:lang w:eastAsia="en-US"/>
        </w:rPr>
        <w:t>materials exhibiting superior properties</w:t>
      </w:r>
      <w:r w:rsidR="00151C18">
        <w:rPr>
          <w:rFonts w:eastAsiaTheme="minorHAnsi"/>
          <w:lang w:eastAsia="en-US"/>
        </w:rPr>
        <w:t xml:space="preserve"> strongly </w:t>
      </w:r>
      <w:r w:rsidR="00DF1869">
        <w:rPr>
          <w:rFonts w:eastAsiaTheme="minorHAnsi"/>
          <w:lang w:eastAsia="en-US"/>
        </w:rPr>
        <w:t>relies on</w:t>
      </w:r>
      <w:r w:rsidR="00A12605">
        <w:rPr>
          <w:rFonts w:eastAsiaTheme="minorHAnsi"/>
          <w:lang w:eastAsia="en-US"/>
        </w:rPr>
        <w:t xml:space="preserve"> seeking a</w:t>
      </w:r>
      <w:r w:rsidR="00151C18" w:rsidRPr="00830763">
        <w:rPr>
          <w:rFonts w:eastAsiaTheme="minorHAnsi"/>
          <w:lang w:eastAsia="en-US"/>
        </w:rPr>
        <w:t xml:space="preserve"> </w:t>
      </w:r>
      <w:r w:rsidR="00D93E90">
        <w:rPr>
          <w:rFonts w:eastAsiaTheme="minorHAnsi"/>
          <w:lang w:eastAsia="en-US"/>
        </w:rPr>
        <w:t>fundamental understand</w:t>
      </w:r>
      <w:r w:rsidR="00256975" w:rsidRPr="00830763">
        <w:rPr>
          <w:rFonts w:eastAsiaTheme="minorHAnsi"/>
          <w:lang w:eastAsia="en-US"/>
        </w:rPr>
        <w:t xml:space="preserve">ing </w:t>
      </w:r>
      <w:r w:rsidR="00696AD0">
        <w:rPr>
          <w:rFonts w:eastAsiaTheme="minorHAnsi"/>
          <w:lang w:eastAsia="en-US"/>
        </w:rPr>
        <w:t xml:space="preserve">of </w:t>
      </w:r>
      <w:r w:rsidR="00256975" w:rsidRPr="00830763">
        <w:rPr>
          <w:rFonts w:eastAsiaTheme="minorHAnsi"/>
          <w:lang w:eastAsia="en-US"/>
        </w:rPr>
        <w:t xml:space="preserve">the role of molecular structure, morphology, and </w:t>
      </w:r>
      <w:r w:rsidR="000E0466">
        <w:rPr>
          <w:rFonts w:eastAsiaTheme="minorHAnsi"/>
          <w:lang w:eastAsia="en-US"/>
        </w:rPr>
        <w:t>ion</w:t>
      </w:r>
      <w:r w:rsidR="00256975" w:rsidRPr="00830763">
        <w:rPr>
          <w:rFonts w:eastAsiaTheme="minorHAnsi"/>
          <w:lang w:eastAsia="en-US"/>
        </w:rPr>
        <w:t xml:space="preserve"> dynamics </w:t>
      </w:r>
      <w:r w:rsidR="00A837A8">
        <w:rPr>
          <w:rFonts w:eastAsiaTheme="minorHAnsi"/>
          <w:lang w:eastAsia="en-US"/>
        </w:rPr>
        <w:t>in</w:t>
      </w:r>
      <w:r w:rsidR="00256975" w:rsidRPr="00830763">
        <w:rPr>
          <w:rFonts w:eastAsiaTheme="minorHAnsi"/>
          <w:lang w:eastAsia="en-US"/>
        </w:rPr>
        <w:t xml:space="preserve"> charge transport</w:t>
      </w:r>
      <w:r w:rsidR="00D93E90">
        <w:rPr>
          <w:rFonts w:eastAsiaTheme="minorHAnsi"/>
          <w:lang w:eastAsia="en-US"/>
        </w:rPr>
        <w:t>.</w:t>
      </w:r>
    </w:p>
    <w:p w14:paraId="2C58DC88" w14:textId="31869C7E" w:rsidR="00E63188" w:rsidRDefault="0016295D" w:rsidP="00E63188">
      <w:pPr>
        <w:rPr>
          <w:rFonts w:eastAsiaTheme="minorHAnsi"/>
          <w:noProof/>
          <w:lang w:eastAsia="en-US"/>
        </w:rPr>
      </w:pPr>
      <w:r>
        <w:rPr>
          <w:rFonts w:eastAsiaTheme="minorHAnsi"/>
          <w:lang w:eastAsia="en-US"/>
        </w:rPr>
        <w:t>R</w:t>
      </w:r>
      <w:r w:rsidR="00256975" w:rsidRPr="00274DB7">
        <w:rPr>
          <w:rFonts w:eastAsiaTheme="minorHAnsi"/>
          <w:lang w:eastAsia="en-US"/>
        </w:rPr>
        <w:t>ecent</w:t>
      </w:r>
      <w:r>
        <w:rPr>
          <w:rFonts w:eastAsiaTheme="minorHAnsi"/>
          <w:lang w:eastAsia="en-US"/>
        </w:rPr>
        <w:t>ly,</w:t>
      </w:r>
      <w:r w:rsidR="00256975" w:rsidRPr="00274DB7">
        <w:rPr>
          <w:rFonts w:eastAsiaTheme="minorHAnsi"/>
          <w:lang w:eastAsia="en-US"/>
        </w:rPr>
        <w:t xml:space="preserve"> </w:t>
      </w:r>
      <w:r w:rsidR="00256975">
        <w:rPr>
          <w:rFonts w:eastAsiaTheme="minorHAnsi"/>
          <w:lang w:eastAsia="en-US"/>
        </w:rPr>
        <w:t xml:space="preserve">classical </w:t>
      </w:r>
      <w:r w:rsidR="00256975" w:rsidRPr="00274DB7">
        <w:rPr>
          <w:rFonts w:eastAsiaTheme="minorHAnsi"/>
          <w:lang w:eastAsia="en-US"/>
        </w:rPr>
        <w:t xml:space="preserve">MD simulations were performed on the </w:t>
      </w:r>
      <w:r w:rsidR="00256975">
        <w:rPr>
          <w:rFonts w:eastAsiaTheme="minorHAnsi"/>
          <w:lang w:eastAsia="en-US"/>
        </w:rPr>
        <w:t>poly(ethyl vinyl imidazolium) with various anions</w:t>
      </w:r>
      <w:r w:rsidR="000657EE">
        <w:rPr>
          <w:rFonts w:eastAsiaTheme="minorHAnsi"/>
          <w:lang w:eastAsia="en-US"/>
        </w:rPr>
        <w:t xml:space="preserve"> </w:t>
      </w:r>
      <w:r w:rsidR="000657EE" w:rsidRPr="00274DB7">
        <w:rPr>
          <w:rFonts w:eastAsiaTheme="minorHAnsi"/>
          <w:lang w:eastAsia="en-US"/>
        </w:rPr>
        <w:t>providing the</w:t>
      </w:r>
      <w:r w:rsidR="000657EE">
        <w:rPr>
          <w:rFonts w:eastAsiaTheme="minorHAnsi"/>
          <w:lang w:eastAsia="en-US"/>
        </w:rPr>
        <w:t xml:space="preserve"> </w:t>
      </w:r>
      <w:r w:rsidR="000657EE" w:rsidRPr="00274DB7">
        <w:rPr>
          <w:rFonts w:eastAsiaTheme="minorHAnsi"/>
          <w:lang w:eastAsia="en-US"/>
        </w:rPr>
        <w:t xml:space="preserve">molecular-level insight into the </w:t>
      </w:r>
      <w:r w:rsidR="000657EE">
        <w:rPr>
          <w:rFonts w:eastAsiaTheme="minorHAnsi"/>
          <w:lang w:eastAsia="en-US"/>
        </w:rPr>
        <w:t>ion</w:t>
      </w:r>
      <w:r w:rsidR="000657EE" w:rsidRPr="00274DB7">
        <w:rPr>
          <w:rFonts w:eastAsiaTheme="minorHAnsi"/>
          <w:lang w:eastAsia="en-US"/>
        </w:rPr>
        <w:t xml:space="preserve"> transport mechanism of the material</w:t>
      </w:r>
      <w:r w:rsidR="000657EE">
        <w:rPr>
          <w:rFonts w:eastAsiaTheme="minorHAnsi"/>
          <w:lang w:eastAsia="en-US"/>
        </w:rPr>
        <w:t>s</w:t>
      </w:r>
      <w:r w:rsidR="000657EE" w:rsidRPr="00274DB7">
        <w:rPr>
          <w:rFonts w:eastAsiaTheme="minorHAnsi"/>
          <w:lang w:eastAsia="en-US"/>
        </w:rPr>
        <w:t xml:space="preserve"> (</w:t>
      </w:r>
      <w:r w:rsidR="00B513F0">
        <w:rPr>
          <w:rFonts w:eastAsiaTheme="minorHAnsi"/>
          <w:lang w:eastAsia="en-US"/>
        </w:rPr>
        <w:fldChar w:fldCharType="begin"/>
      </w:r>
      <w:r w:rsidR="00B513F0">
        <w:rPr>
          <w:rFonts w:eastAsiaTheme="minorHAnsi"/>
          <w:lang w:eastAsia="en-US"/>
        </w:rPr>
        <w:instrText xml:space="preserve"> REF _Ref159521840 \h </w:instrText>
      </w:r>
      <w:r w:rsidR="00B513F0">
        <w:rPr>
          <w:rFonts w:eastAsiaTheme="minorHAnsi"/>
          <w:lang w:eastAsia="en-US"/>
        </w:rPr>
      </w:r>
      <w:r w:rsidR="00B513F0">
        <w:rPr>
          <w:rFonts w:eastAsiaTheme="minorHAnsi"/>
          <w:lang w:eastAsia="en-US"/>
        </w:rPr>
        <w:fldChar w:fldCharType="separate"/>
      </w:r>
      <w:r w:rsidR="0099614E" w:rsidRPr="00A67E9B">
        <w:rPr>
          <w:b/>
          <w:bCs/>
        </w:rPr>
        <w:t>Figure</w:t>
      </w:r>
      <w:r w:rsidR="0099614E">
        <w:t xml:space="preserve"> </w:t>
      </w:r>
      <w:r w:rsidR="0099614E">
        <w:rPr>
          <w:noProof/>
        </w:rPr>
        <w:t>1</w:t>
      </w:r>
      <w:r w:rsidR="0099614E">
        <w:t>.</w:t>
      </w:r>
      <w:r w:rsidR="0099614E">
        <w:rPr>
          <w:noProof/>
        </w:rPr>
        <w:t>2</w:t>
      </w:r>
      <w:r w:rsidR="00B513F0">
        <w:rPr>
          <w:rFonts w:eastAsiaTheme="minorHAnsi"/>
          <w:lang w:eastAsia="en-US"/>
        </w:rPr>
        <w:fldChar w:fldCharType="end"/>
      </w:r>
      <w:r w:rsidR="000657EE" w:rsidRPr="00274DB7">
        <w:rPr>
          <w:rFonts w:eastAsiaTheme="minorHAnsi"/>
          <w:lang w:eastAsia="en-US"/>
        </w:rPr>
        <w:t>).</w:t>
      </w:r>
      <w:r w:rsidR="00256975">
        <w:rPr>
          <w:rFonts w:eastAsiaTheme="minorHAnsi"/>
          <w:lang w:eastAsia="en-US"/>
        </w:rPr>
        <w:fldChar w:fldCharType="begin">
          <w:fldData xml:space="preserve">PEVuZE5vdGU+PENpdGU+PEF1dGhvcj5MaXU8L0F1dGhvcj48WWVhcj4yMDIxPC9ZZWFyPjxSZWNO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</w:fldData>
        </w:fldChar>
      </w:r>
      <w:r w:rsidR="004762CF">
        <w:rPr>
          <w:rFonts w:eastAsiaTheme="minorHAnsi"/>
          <w:lang w:eastAsia="en-US"/>
        </w:rPr>
        <w:instrText xml:space="preserve"> ADDIN EN.CITE </w:instrText>
      </w:r>
      <w:r w:rsidR="004762CF">
        <w:rPr>
          <w:rFonts w:eastAsiaTheme="minorHAnsi"/>
          <w:lang w:eastAsia="en-US"/>
        </w:rPr>
        <w:fldChar w:fldCharType="begin">
          <w:fldData xml:space="preserve">PEVuZE5vdGU+PENpdGU+PEF1dGhvcj5MaXU8L0F1dGhvcj48WWVhcj4yMDIxPC9ZZWFyPjxSZWNO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</w:fldData>
        </w:fldChar>
      </w:r>
      <w:r w:rsidR="004762CF">
        <w:rPr>
          <w:rFonts w:eastAsiaTheme="minorHAnsi"/>
          <w:lang w:eastAsia="en-US"/>
        </w:rPr>
        <w:instrText xml:space="preserve"> ADDIN EN.CITE.DATA </w:instrText>
      </w:r>
      <w:r w:rsidR="004762CF">
        <w:rPr>
          <w:rFonts w:eastAsiaTheme="minorHAnsi"/>
          <w:lang w:eastAsia="en-US"/>
        </w:rPr>
      </w:r>
      <w:r w:rsidR="004762CF">
        <w:rPr>
          <w:rFonts w:eastAsiaTheme="minorHAnsi"/>
          <w:lang w:eastAsia="en-US"/>
        </w:rPr>
        <w:fldChar w:fldCharType="end"/>
      </w:r>
      <w:r w:rsidR="00256975">
        <w:rPr>
          <w:rFonts w:eastAsiaTheme="minorHAnsi"/>
          <w:lang w:eastAsia="en-US"/>
        </w:rPr>
      </w:r>
      <w:r w:rsidR="00256975">
        <w:rPr>
          <w:rFonts w:eastAsiaTheme="minorHAnsi"/>
          <w:lang w:eastAsia="en-US"/>
        </w:rPr>
        <w:fldChar w:fldCharType="separate"/>
      </w:r>
      <w:r w:rsidR="004762CF" w:rsidRPr="004762CF">
        <w:rPr>
          <w:rFonts w:eastAsiaTheme="minorHAnsi"/>
          <w:noProof/>
          <w:vertAlign w:val="superscript"/>
          <w:lang w:eastAsia="en-US"/>
        </w:rPr>
        <w:t>50, 80-82</w:t>
      </w:r>
      <w:r w:rsidR="00256975">
        <w:rPr>
          <w:rFonts w:eastAsiaTheme="minorHAnsi"/>
          <w:lang w:eastAsia="en-US"/>
        </w:rPr>
        <w:fldChar w:fldCharType="end"/>
      </w:r>
      <w:r w:rsidR="00256975" w:rsidRPr="00274DB7">
        <w:rPr>
          <w:rFonts w:eastAsiaTheme="minorHAnsi"/>
          <w:lang w:eastAsia="en-US"/>
        </w:rPr>
        <w:t xml:space="preserve"> </w:t>
      </w:r>
      <w:r w:rsidR="00256975" w:rsidRPr="00771B38">
        <w:rPr>
          <w:rFonts w:eastAsiaTheme="minorHAnsi"/>
          <w:lang w:eastAsia="en-US"/>
        </w:rPr>
        <w:t>Hopping events are categorized based on the association status of the anion with cations. The definitions are</w:t>
      </w:r>
      <w:r w:rsidR="00256975">
        <w:rPr>
          <w:rFonts w:eastAsiaTheme="minorHAnsi"/>
          <w:lang w:eastAsia="en-US"/>
        </w:rPr>
        <w:t xml:space="preserve"> as follows</w:t>
      </w:r>
      <w:r w:rsidR="00256975">
        <w:rPr>
          <w:rFonts w:eastAsiaTheme="minorHAnsi"/>
          <w:lang w:eastAsia="en-US"/>
        </w:rPr>
        <w:fldChar w:fldCharType="begin">
          <w:fldData xml:space="preserve">PEVuZE5vdGU+PENpdGU+PEF1dGhvcj5MaXU8L0F1dGhvcj48WWVhcj4yMDIxPC9ZZWFyPjxSZWNO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</w:fldData>
        </w:fldChar>
      </w:r>
      <w:r w:rsidR="004762CF">
        <w:rPr>
          <w:rFonts w:eastAsiaTheme="minorHAnsi"/>
          <w:lang w:eastAsia="en-US"/>
        </w:rPr>
        <w:instrText xml:space="preserve"> ADDIN EN.CITE </w:instrText>
      </w:r>
      <w:r w:rsidR="004762CF">
        <w:rPr>
          <w:rFonts w:eastAsiaTheme="minorHAnsi"/>
          <w:lang w:eastAsia="en-US"/>
        </w:rPr>
        <w:fldChar w:fldCharType="begin">
          <w:fldData xml:space="preserve">PEVuZE5vdGU+PENpdGU+PEF1dGhvcj5MaXU8L0F1dGhvcj48WWVhcj4yMDIxPC9ZZWFyPjxSZWNO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</w:fldData>
        </w:fldChar>
      </w:r>
      <w:r w:rsidR="004762CF">
        <w:rPr>
          <w:rFonts w:eastAsiaTheme="minorHAnsi"/>
          <w:lang w:eastAsia="en-US"/>
        </w:rPr>
        <w:instrText xml:space="preserve"> ADDIN EN.CITE.DATA </w:instrText>
      </w:r>
      <w:r w:rsidR="004762CF">
        <w:rPr>
          <w:rFonts w:eastAsiaTheme="minorHAnsi"/>
          <w:lang w:eastAsia="en-US"/>
        </w:rPr>
      </w:r>
      <w:r w:rsidR="004762CF">
        <w:rPr>
          <w:rFonts w:eastAsiaTheme="minorHAnsi"/>
          <w:lang w:eastAsia="en-US"/>
        </w:rPr>
        <w:fldChar w:fldCharType="end"/>
      </w:r>
      <w:r w:rsidR="00256975">
        <w:rPr>
          <w:rFonts w:eastAsiaTheme="minorHAnsi"/>
          <w:lang w:eastAsia="en-US"/>
        </w:rPr>
      </w:r>
      <w:r w:rsidR="00256975">
        <w:rPr>
          <w:rFonts w:eastAsiaTheme="minorHAnsi"/>
          <w:lang w:eastAsia="en-US"/>
        </w:rPr>
        <w:fldChar w:fldCharType="separate"/>
      </w:r>
      <w:r w:rsidR="004762CF" w:rsidRPr="004762CF">
        <w:rPr>
          <w:rFonts w:eastAsiaTheme="minorHAnsi"/>
          <w:noProof/>
          <w:vertAlign w:val="superscript"/>
          <w:lang w:eastAsia="en-US"/>
        </w:rPr>
        <w:t>80, 81</w:t>
      </w:r>
      <w:r w:rsidR="00256975">
        <w:rPr>
          <w:rFonts w:eastAsiaTheme="minorHAnsi"/>
          <w:lang w:eastAsia="en-US"/>
        </w:rPr>
        <w:fldChar w:fldCharType="end"/>
      </w:r>
      <w:r w:rsidR="00256975" w:rsidRPr="00771B38">
        <w:rPr>
          <w:rFonts w:eastAsiaTheme="minorHAnsi"/>
          <w:lang w:eastAsia="en-US"/>
        </w:rPr>
        <w:t xml:space="preserve">: Type 1 intra-chain: the anion associates with different cationic groups but the same polymer chain before and after the sampling time; Type 2 inter-chain: the anion changes its association </w:t>
      </w:r>
      <w:r w:rsidR="00B67F56">
        <w:rPr>
          <w:rFonts w:eastAsiaTheme="minorHAnsi"/>
          <w:lang w:eastAsia="en-US"/>
        </w:rPr>
        <w:t>with</w:t>
      </w:r>
      <w:r w:rsidR="00256975" w:rsidRPr="00771B38">
        <w:rPr>
          <w:rFonts w:eastAsiaTheme="minorHAnsi"/>
          <w:lang w:eastAsia="en-US"/>
        </w:rPr>
        <w:t xml:space="preserve"> different cationic groups and polymer chains; Type 3 free: hopping involves non-associated anions; Type 4 intact: the anion </w:t>
      </w:r>
      <w:r w:rsidR="0091733F">
        <w:rPr>
          <w:rFonts w:eastAsiaTheme="minorHAnsi"/>
          <w:lang w:eastAsia="en-US"/>
        </w:rPr>
        <w:t>remains</w:t>
      </w:r>
      <w:r w:rsidR="00256975" w:rsidRPr="00771B38">
        <w:rPr>
          <w:rFonts w:eastAsiaTheme="minorHAnsi"/>
          <w:lang w:eastAsia="en-US"/>
        </w:rPr>
        <w:t xml:space="preserve"> associating with the same cation groups. The association of anion – cation is determined by the cutoff distance which is the first local minimum of the anion – cation radial distribution function. The probabilities of the hopping types are quantified </w:t>
      </w:r>
      <w:r w:rsidR="00256975">
        <w:rPr>
          <w:rFonts w:eastAsiaTheme="minorHAnsi"/>
          <w:lang w:eastAsia="en-US"/>
        </w:rPr>
        <w:t xml:space="preserve">at different temperatures </w:t>
      </w:r>
      <w:r w:rsidR="00256975" w:rsidRPr="00771B38">
        <w:rPr>
          <w:rFonts w:eastAsiaTheme="minorHAnsi"/>
          <w:lang w:eastAsia="en-US"/>
        </w:rPr>
        <w:t xml:space="preserve">in </w:t>
      </w:r>
      <w:r w:rsidR="002F5158">
        <w:rPr>
          <w:rFonts w:eastAsiaTheme="minorHAnsi"/>
          <w:lang w:eastAsia="en-US"/>
        </w:rPr>
        <w:fldChar w:fldCharType="begin"/>
      </w:r>
      <w:r w:rsidR="002F5158">
        <w:rPr>
          <w:rFonts w:eastAsiaTheme="minorHAnsi"/>
          <w:lang w:eastAsia="en-US"/>
        </w:rPr>
        <w:instrText xml:space="preserve"> REF _Ref159521840 \h </w:instrText>
      </w:r>
      <w:r w:rsidR="002F5158">
        <w:rPr>
          <w:rFonts w:eastAsiaTheme="minorHAnsi"/>
          <w:lang w:eastAsia="en-US"/>
        </w:rPr>
      </w:r>
      <w:r w:rsidR="002F5158">
        <w:rPr>
          <w:rFonts w:eastAsiaTheme="minorHAnsi"/>
          <w:lang w:eastAsia="en-US"/>
        </w:rPr>
        <w:fldChar w:fldCharType="separate"/>
      </w:r>
      <w:r w:rsidR="0099614E" w:rsidRPr="00A67E9B">
        <w:rPr>
          <w:b/>
          <w:bCs/>
        </w:rPr>
        <w:t>Figure</w:t>
      </w:r>
      <w:r w:rsidR="0099614E">
        <w:t xml:space="preserve"> </w:t>
      </w:r>
      <w:r w:rsidR="0099614E">
        <w:rPr>
          <w:noProof/>
        </w:rPr>
        <w:t>1</w:t>
      </w:r>
      <w:r w:rsidR="0099614E">
        <w:t>.</w:t>
      </w:r>
      <w:r w:rsidR="0099614E">
        <w:rPr>
          <w:noProof/>
        </w:rPr>
        <w:t>2</w:t>
      </w:r>
      <w:r w:rsidR="002F5158">
        <w:rPr>
          <w:rFonts w:eastAsiaTheme="minorHAnsi"/>
          <w:lang w:eastAsia="en-US"/>
        </w:rPr>
        <w:fldChar w:fldCharType="end"/>
      </w:r>
      <w:r w:rsidR="00256975">
        <w:rPr>
          <w:rFonts w:eastAsiaTheme="minorHAnsi"/>
          <w:lang w:eastAsia="en-US"/>
        </w:rPr>
        <w:t xml:space="preserve">b, and at 460 K for various anions in </w:t>
      </w:r>
      <w:r w:rsidR="003107F7">
        <w:rPr>
          <w:rFonts w:eastAsiaTheme="minorHAnsi"/>
          <w:lang w:eastAsia="en-US"/>
        </w:rPr>
        <w:t>Figure</w:t>
      </w:r>
      <w:r w:rsidR="00256975">
        <w:rPr>
          <w:rFonts w:eastAsiaTheme="minorHAnsi"/>
          <w:lang w:eastAsia="en-US"/>
        </w:rPr>
        <w:t xml:space="preserve"> </w:t>
      </w:r>
      <w:r w:rsidR="000817CD">
        <w:rPr>
          <w:rFonts w:eastAsiaTheme="minorHAnsi"/>
          <w:lang w:eastAsia="en-US"/>
        </w:rPr>
        <w:t>1.</w:t>
      </w:r>
      <w:r w:rsidR="007652CD">
        <w:rPr>
          <w:rFonts w:eastAsiaTheme="minorHAnsi"/>
          <w:lang w:eastAsia="en-US"/>
        </w:rPr>
        <w:t>2</w:t>
      </w:r>
      <w:r w:rsidR="00256975">
        <w:rPr>
          <w:rFonts w:eastAsiaTheme="minorHAnsi"/>
          <w:lang w:eastAsia="en-US"/>
        </w:rPr>
        <w:t>c</w:t>
      </w:r>
      <w:r w:rsidR="00256975" w:rsidRPr="00771B38">
        <w:rPr>
          <w:rFonts w:eastAsiaTheme="minorHAnsi"/>
          <w:lang w:eastAsia="en-US"/>
        </w:rPr>
        <w:t>.</w:t>
      </w:r>
      <w:r w:rsidR="00256975">
        <w:rPr>
          <w:rFonts w:eastAsiaTheme="minorHAnsi"/>
          <w:lang w:eastAsia="en-US"/>
        </w:rPr>
        <w:t xml:space="preserve"> The results indicate that 40-50% of the anions are just rattling (type 4) within the ‘cage’ formed by the neighboring cationic groups. Increasing the temperature reduces the number of type 4 events (shown in </w:t>
      </w:r>
      <w:r w:rsidR="002F5158">
        <w:rPr>
          <w:rFonts w:eastAsiaTheme="minorHAnsi"/>
          <w:lang w:eastAsia="en-US"/>
        </w:rPr>
        <w:fldChar w:fldCharType="begin"/>
      </w:r>
      <w:r w:rsidR="002F5158">
        <w:rPr>
          <w:rFonts w:eastAsiaTheme="minorHAnsi"/>
          <w:lang w:eastAsia="en-US"/>
        </w:rPr>
        <w:instrText xml:space="preserve"> REF _Ref159521840 \h </w:instrText>
      </w:r>
      <w:r w:rsidR="002F5158">
        <w:rPr>
          <w:rFonts w:eastAsiaTheme="minorHAnsi"/>
          <w:lang w:eastAsia="en-US"/>
        </w:rPr>
      </w:r>
      <w:r w:rsidR="002F5158">
        <w:rPr>
          <w:rFonts w:eastAsiaTheme="minorHAnsi"/>
          <w:lang w:eastAsia="en-US"/>
        </w:rPr>
        <w:fldChar w:fldCharType="separate"/>
      </w:r>
      <w:r w:rsidR="0099614E" w:rsidRPr="00A67E9B">
        <w:rPr>
          <w:b/>
          <w:bCs/>
        </w:rPr>
        <w:t>Figure</w:t>
      </w:r>
      <w:r w:rsidR="0099614E">
        <w:t xml:space="preserve"> </w:t>
      </w:r>
      <w:r w:rsidR="0099614E">
        <w:rPr>
          <w:noProof/>
        </w:rPr>
        <w:t>1</w:t>
      </w:r>
      <w:r w:rsidR="0099614E">
        <w:t>.</w:t>
      </w:r>
      <w:r w:rsidR="0099614E">
        <w:rPr>
          <w:noProof/>
        </w:rPr>
        <w:t>2</w:t>
      </w:r>
      <w:r w:rsidR="002F5158">
        <w:rPr>
          <w:rFonts w:eastAsiaTheme="minorHAnsi"/>
          <w:lang w:eastAsia="en-US"/>
        </w:rPr>
        <w:fldChar w:fldCharType="end"/>
      </w:r>
      <w:r w:rsidR="00256975">
        <w:rPr>
          <w:rFonts w:eastAsiaTheme="minorHAnsi"/>
          <w:lang w:eastAsia="en-US"/>
        </w:rPr>
        <w:t>b). In view of the effect of the anions, BF</w:t>
      </w:r>
      <w:r w:rsidR="00256975" w:rsidRPr="00E91B42">
        <w:rPr>
          <w:rFonts w:eastAsiaTheme="minorHAnsi"/>
          <w:vertAlign w:val="subscript"/>
          <w:lang w:eastAsia="en-US"/>
        </w:rPr>
        <w:t>4</w:t>
      </w:r>
      <w:r w:rsidR="00256975" w:rsidRPr="00E91B42">
        <w:rPr>
          <w:rFonts w:eastAsiaTheme="minorHAnsi"/>
          <w:vertAlign w:val="superscript"/>
          <w:lang w:eastAsia="en-US"/>
        </w:rPr>
        <w:t>−</w:t>
      </w:r>
      <w:r w:rsidR="00256975">
        <w:rPr>
          <w:rFonts w:eastAsiaTheme="minorHAnsi"/>
          <w:lang w:eastAsia="en-US"/>
        </w:rPr>
        <w:t xml:space="preserve"> and PF</w:t>
      </w:r>
      <w:r w:rsidR="00256975" w:rsidRPr="00E91B42">
        <w:rPr>
          <w:rFonts w:eastAsiaTheme="minorHAnsi"/>
          <w:vertAlign w:val="subscript"/>
          <w:lang w:eastAsia="en-US"/>
        </w:rPr>
        <w:t>6</w:t>
      </w:r>
      <w:r w:rsidR="00256975" w:rsidRPr="00E91B42">
        <w:rPr>
          <w:rFonts w:eastAsiaTheme="minorHAnsi"/>
          <w:vertAlign w:val="superscript"/>
          <w:lang w:eastAsia="en-US"/>
        </w:rPr>
        <w:t>−</w:t>
      </w:r>
      <w:r w:rsidR="00256975">
        <w:rPr>
          <w:rFonts w:eastAsiaTheme="minorHAnsi"/>
          <w:lang w:eastAsia="en-US"/>
        </w:rPr>
        <w:t xml:space="preserve"> have more hopping events than </w:t>
      </w:r>
      <w:r w:rsidR="00E63188">
        <w:rPr>
          <w:rFonts w:eastAsiaTheme="minorHAnsi"/>
          <w:noProof/>
          <w:lang w:eastAsia="en-US"/>
        </w:rPr>
        <w:br w:type="page"/>
      </w:r>
    </w:p>
    <w:p w14:paraId="5EF590EC" w14:textId="5E9F9D0D" w:rsidR="00256975" w:rsidRPr="00274DB7" w:rsidRDefault="00D8443A" w:rsidP="00256975">
      <w:pPr>
        <w:spacing w:line="300" w:lineRule="auto"/>
        <w:jc w:val="center"/>
        <w:rPr>
          <w:rFonts w:eastAsiaTheme="minorHAnsi"/>
          <w:lang w:eastAsia="en-US"/>
        </w:rPr>
      </w:pPr>
      <w:r>
        <w:rPr>
          <w:noProof/>
        </w:rPr>
        <w:lastRenderedPageBreak/>
        <w:drawing>
          <wp:inline distT="0" distB="0" distL="0" distR="0" wp14:anchorId="4C351F52" wp14:editId="5C5B4E6F">
            <wp:extent cx="4504273" cy="29260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4273" cy="2926080"/>
                    </a:xfrm>
                    <a:prstGeom prst="rect">
                      <a:avLst/>
                    </a:prstGeom>
                    <a:noFill/>
                    <a:ln>
                      <a:noFill/>
                    </a:ln>
                  </pic:spPr>
                </pic:pic>
              </a:graphicData>
            </a:graphic>
          </wp:inline>
        </w:drawing>
      </w:r>
      <w:r w:rsidR="00256975" w:rsidRPr="00274DB7">
        <w:rPr>
          <w:rFonts w:eastAsiaTheme="minorHAnsi"/>
          <w:noProof/>
          <w:lang w:eastAsia="en-US"/>
        </w:rPr>
        <w:t xml:space="preserve"> </w:t>
      </w:r>
    </w:p>
    <w:p w14:paraId="0DC59AE9" w14:textId="1F4B78A1" w:rsidR="00256975" w:rsidRPr="00356253" w:rsidRDefault="006C0583" w:rsidP="00132EF3">
      <w:pPr>
        <w:pStyle w:val="NoSpacing"/>
      </w:pPr>
      <w:bookmarkStart w:id="12" w:name="_Ref159521840"/>
      <w:bookmarkStart w:id="13" w:name="_Toc169883474"/>
      <w:r w:rsidRPr="00A67E9B">
        <w:rPr>
          <w:b/>
          <w:bCs/>
        </w:rPr>
        <w:t>Figure</w:t>
      </w:r>
      <w:r>
        <w:t xml:space="preserve"> </w:t>
      </w:r>
      <w:r w:rsidR="00F82C92">
        <w:fldChar w:fldCharType="begin"/>
      </w:r>
      <w:r w:rsidR="00F82C92">
        <w:instrText xml:space="preserve"> STYLEREF 1 \s </w:instrText>
      </w:r>
      <w:r w:rsidR="00F82C92">
        <w:fldChar w:fldCharType="separate"/>
      </w:r>
      <w:r w:rsidR="0099614E">
        <w:rPr>
          <w:noProof/>
        </w:rPr>
        <w:t>1</w:t>
      </w:r>
      <w:r w:rsidR="00F82C92">
        <w:fldChar w:fldCharType="end"/>
      </w:r>
      <w:r w:rsidR="00F82C92">
        <w:t>.</w:t>
      </w:r>
      <w:r w:rsidR="00F82C92">
        <w:fldChar w:fldCharType="begin"/>
      </w:r>
      <w:r w:rsidR="00F82C92">
        <w:instrText xml:space="preserve"> SEQ Figure \* ARABIC \s 1 </w:instrText>
      </w:r>
      <w:r w:rsidR="00F82C92">
        <w:fldChar w:fldCharType="separate"/>
      </w:r>
      <w:r w:rsidR="0099614E">
        <w:rPr>
          <w:noProof/>
        </w:rPr>
        <w:t>2</w:t>
      </w:r>
      <w:r w:rsidR="00F82C92">
        <w:fldChar w:fldCharType="end"/>
      </w:r>
      <w:bookmarkEnd w:id="12"/>
      <w:r>
        <w:rPr>
          <w:rFonts w:eastAsiaTheme="minorHAnsi"/>
        </w:rPr>
        <w:t>.</w:t>
      </w:r>
      <w:r>
        <w:rPr>
          <w:rFonts w:eastAsiaTheme="minorHAnsi"/>
          <w:b/>
          <w:bCs/>
        </w:rPr>
        <w:t xml:space="preserve"> </w:t>
      </w:r>
      <w:r w:rsidR="00BE5046" w:rsidRPr="00356253">
        <w:rPr>
          <w:rFonts w:eastAsiaTheme="minorHAnsi"/>
        </w:rPr>
        <w:t>(a)</w:t>
      </w:r>
      <w:r w:rsidR="00BE5046">
        <w:rPr>
          <w:rFonts w:eastAsiaTheme="minorHAnsi"/>
        </w:rPr>
        <w:t xml:space="preserve"> </w:t>
      </w:r>
      <w:r w:rsidR="00BE5046" w:rsidRPr="00356253">
        <w:rPr>
          <w:rFonts w:eastAsiaTheme="minorHAnsi"/>
        </w:rPr>
        <w:t>The categorization of the types in ion hopping events</w:t>
      </w:r>
      <w:r w:rsidR="00BE5046" w:rsidRPr="00356253">
        <w:t xml:space="preserve">. (b) The occurrence probabilities of the four hopping types from MD simulations of a </w:t>
      </w:r>
      <w:r w:rsidR="00BE5046">
        <w:t>p</w:t>
      </w:r>
      <w:r w:rsidR="00BE5046" w:rsidRPr="00356253">
        <w:t>olyIL at various temperatures</w:t>
      </w:r>
      <w:r w:rsidR="00BE5046">
        <w:t>.</w:t>
      </w:r>
      <w:r w:rsidR="00BE5046" w:rsidRPr="00356253">
        <w:t xml:space="preserve"> (c)</w:t>
      </w:r>
      <w:r w:rsidR="00BE5046">
        <w:t xml:space="preserve"> </w:t>
      </w:r>
      <w:r w:rsidR="00BE5046" w:rsidRPr="00356253">
        <w:t xml:space="preserve">The occurrence probabilities of the four hopping types at 460K for different anions. Taken from </w:t>
      </w:r>
      <w:r w:rsidR="00BE5046">
        <w:t>Refs.</w:t>
      </w:r>
      <w:r w:rsidR="00BE5046" w:rsidRPr="00356253">
        <w:fldChar w:fldCharType="begin"/>
      </w:r>
      <w:r w:rsidR="00F06337">
        <w:instrText xml:space="preserve"> ADDIN EN.CITE &lt;EndNote&gt;&lt;Cite&gt;&lt;Author&gt;!!! INVALID CITATION !!! 80, 81&lt;/Author&gt;&lt;RecNum&gt;0&lt;/RecNum&gt;&lt;DisplayText&gt;&lt;style face="superscript"&gt;83&lt;/style&gt;&lt;/DisplayText&gt;&lt;record&gt;&lt;dates&gt;&lt;year&gt;!!! INVALID CITATION !!! 80, 81&lt;/year&gt;&lt;/dates&gt;&lt;/record&gt;&lt;/Cite&gt;&lt;/EndNote&gt;</w:instrText>
      </w:r>
      <w:r w:rsidR="00BE5046" w:rsidRPr="00356253">
        <w:fldChar w:fldCharType="separate"/>
      </w:r>
      <w:r w:rsidR="00F06337" w:rsidRPr="00F06337">
        <w:rPr>
          <w:noProof/>
          <w:vertAlign w:val="superscript"/>
        </w:rPr>
        <w:t>83</w:t>
      </w:r>
      <w:bookmarkEnd w:id="13"/>
      <w:r w:rsidR="00BE5046" w:rsidRPr="00356253">
        <w:fldChar w:fldCharType="end"/>
      </w:r>
    </w:p>
    <w:p w14:paraId="558AE68E" w14:textId="77777777" w:rsidR="00E63188" w:rsidRDefault="00E63188">
      <w:pPr>
        <w:widowControl/>
        <w:spacing w:line="240" w:lineRule="auto"/>
        <w:jc w:val="left"/>
        <w:rPr>
          <w:rFonts w:eastAsiaTheme="minorHAnsi"/>
          <w:lang w:eastAsia="en-US"/>
        </w:rPr>
      </w:pPr>
      <w:r>
        <w:rPr>
          <w:rFonts w:eastAsiaTheme="minorHAnsi"/>
          <w:lang w:eastAsia="en-US"/>
        </w:rPr>
        <w:br w:type="page"/>
      </w:r>
    </w:p>
    <w:p w14:paraId="132B0A46" w14:textId="071F4446" w:rsidR="00E63188" w:rsidRDefault="00E63188" w:rsidP="00E63188">
      <w:pPr>
        <w:rPr>
          <w:rFonts w:eastAsiaTheme="minorHAnsi"/>
          <w:lang w:eastAsia="en-US"/>
        </w:rPr>
      </w:pPr>
      <w:r>
        <w:rPr>
          <w:rFonts w:eastAsiaTheme="minorHAnsi"/>
          <w:lang w:eastAsia="en-US"/>
        </w:rPr>
        <w:lastRenderedPageBreak/>
        <w:t>Tf</w:t>
      </w:r>
      <w:r w:rsidRPr="00E91B42">
        <w:rPr>
          <w:rFonts w:eastAsiaTheme="minorHAnsi"/>
          <w:vertAlign w:val="subscript"/>
          <w:lang w:eastAsia="en-US"/>
        </w:rPr>
        <w:t>2</w:t>
      </w:r>
      <w:r>
        <w:rPr>
          <w:rFonts w:eastAsiaTheme="minorHAnsi"/>
          <w:lang w:eastAsia="en-US"/>
        </w:rPr>
        <w:t>N</w:t>
      </w:r>
      <w:r w:rsidRPr="00E91B42">
        <w:rPr>
          <w:rFonts w:eastAsiaTheme="minorHAnsi"/>
          <w:vertAlign w:val="superscript"/>
          <w:lang w:eastAsia="en-US"/>
        </w:rPr>
        <w:t>−</w:t>
      </w:r>
      <w:r>
        <w:rPr>
          <w:rFonts w:eastAsiaTheme="minorHAnsi"/>
          <w:lang w:eastAsia="en-US"/>
        </w:rPr>
        <w:t xml:space="preserve"> and Br</w:t>
      </w:r>
      <w:r w:rsidRPr="00E91B42">
        <w:rPr>
          <w:rFonts w:eastAsiaTheme="minorHAnsi"/>
          <w:vertAlign w:val="superscript"/>
          <w:lang w:eastAsia="en-US"/>
        </w:rPr>
        <w:t>−</w:t>
      </w:r>
      <w:r>
        <w:rPr>
          <w:rFonts w:eastAsiaTheme="minorHAnsi"/>
          <w:lang w:eastAsia="en-US"/>
        </w:rPr>
        <w:t>. Additionally, string-like cooperative motion of the mobile anion has been applied to these polyIL systems</w:t>
      </w:r>
      <w:r>
        <w:rPr>
          <w:rFonts w:eastAsiaTheme="minorHAnsi"/>
          <w:lang w:eastAsia="en-US"/>
        </w:rPr>
        <w:fldChar w:fldCharType="begin">
          <w:fldData xml:space="preserve">PEVuZE5vdGU+PENpdGU+PEF1dGhvcj5MaXU8L0F1dGhvcj48WWVhcj4yMDIxPC9ZZWFyPjxSZWNO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</w:fldData>
        </w:fldChar>
      </w:r>
      <w:r>
        <w:rPr>
          <w:rFonts w:eastAsiaTheme="minorHAnsi"/>
          <w:lang w:eastAsia="en-US"/>
        </w:rPr>
        <w:instrText xml:space="preserve"> ADDIN EN.CITE </w:instrText>
      </w:r>
      <w:r>
        <w:rPr>
          <w:rFonts w:eastAsiaTheme="minorHAnsi"/>
          <w:lang w:eastAsia="en-US"/>
        </w:rPr>
        <w:fldChar w:fldCharType="begin">
          <w:fldData xml:space="preserve">PEVuZE5vdGU+PENpdGU+PEF1dGhvcj5MaXU8L0F1dGhvcj48WWVhcj4yMDIxPC9ZZWFyPjxSZWNO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</w:fldData>
        </w:fldChar>
      </w:r>
      <w:r>
        <w:rPr>
          <w:rFonts w:eastAsiaTheme="minorHAnsi"/>
          <w:lang w:eastAsia="en-US"/>
        </w:rPr>
        <w:instrText xml:space="preserve"> ADDIN EN.CITE.DATA </w:instrText>
      </w:r>
      <w:r>
        <w:rPr>
          <w:rFonts w:eastAsiaTheme="minorHAnsi"/>
          <w:lang w:eastAsia="en-US"/>
        </w:rPr>
      </w:r>
      <w:r>
        <w:rPr>
          <w:rFonts w:eastAsiaTheme="minorHAnsi"/>
          <w:lang w:eastAsia="en-US"/>
        </w:rPr>
        <w:fldChar w:fldCharType="end"/>
      </w:r>
      <w:r>
        <w:rPr>
          <w:rFonts w:eastAsiaTheme="minorHAnsi"/>
          <w:lang w:eastAsia="en-US"/>
        </w:rPr>
      </w:r>
      <w:r>
        <w:rPr>
          <w:rFonts w:eastAsiaTheme="minorHAnsi"/>
          <w:lang w:eastAsia="en-US"/>
        </w:rPr>
        <w:fldChar w:fldCharType="separate"/>
      </w:r>
      <w:r w:rsidRPr="004762CF">
        <w:rPr>
          <w:rFonts w:eastAsiaTheme="minorHAnsi"/>
          <w:noProof/>
          <w:vertAlign w:val="superscript"/>
          <w:lang w:eastAsia="en-US"/>
        </w:rPr>
        <w:t>80, 81</w:t>
      </w:r>
      <w:r>
        <w:rPr>
          <w:rFonts w:eastAsiaTheme="minorHAnsi"/>
          <w:lang w:eastAsia="en-US"/>
        </w:rPr>
        <w:fldChar w:fldCharType="end"/>
      </w:r>
      <w:r>
        <w:rPr>
          <w:rFonts w:eastAsiaTheme="minorHAnsi"/>
          <w:lang w:eastAsia="en-US"/>
        </w:rPr>
        <w:t xml:space="preserve"> successfully, which could characterize the correlated hopping mechanism in these ion-containing materials.</w:t>
      </w:r>
    </w:p>
    <w:p w14:paraId="7640BEF2" w14:textId="10E93CD4" w:rsidR="006E72C8" w:rsidRDefault="00286821" w:rsidP="0011136B">
      <w:pPr>
        <w:rPr>
          <w:rFonts w:eastAsiaTheme="minorHAnsi"/>
          <w:lang w:eastAsia="en-US"/>
        </w:rPr>
      </w:pPr>
      <w:r>
        <w:t xml:space="preserve">Regardless of the ion transport </w:t>
      </w:r>
      <w:r w:rsidR="0021170F">
        <w:t xml:space="preserve">mechanism, </w:t>
      </w:r>
      <w:r w:rsidR="00634128">
        <w:t xml:space="preserve">another </w:t>
      </w:r>
      <w:r w:rsidR="00335238">
        <w:t xml:space="preserve">indicator that shows the difference </w:t>
      </w:r>
      <w:r w:rsidR="00537A20">
        <w:t>between ion transport and ionic conductivity</w:t>
      </w:r>
      <w:r w:rsidR="00AE7674">
        <w:t xml:space="preserve"> is t</w:t>
      </w:r>
      <w:r w:rsidR="00506A6A" w:rsidRPr="009C7EB3">
        <w:t>he</w:t>
      </w:r>
      <w:r w:rsidR="00D51D39">
        <w:t xml:space="preserve"> inverse</w:t>
      </w:r>
      <w:r w:rsidR="00506A6A" w:rsidRPr="009C7EB3">
        <w:t xml:space="preserve"> Haven ratio, </w:t>
      </w:r>
      <m:oMath>
        <m:sSup>
          <m:sSupPr>
            <m:ctrlPr>
              <w:rPr>
                <w:rFonts w:ascii="Cambria Math" w:hAnsi="Cambria Math"/>
                <w:i/>
              </w:rPr>
            </m:ctrlPr>
          </m:sSupPr>
          <m:e>
            <m:r>
              <w:rPr>
                <w:rFonts w:ascii="Cambria Math" w:hAnsi="Cambria Math"/>
              </w:rPr>
              <m:t>H</m:t>
            </m:r>
          </m:e>
          <m:sup>
            <m:r>
              <w:rPr>
                <w:rFonts w:ascii="Cambria Math" w:hAnsi="Cambria Math"/>
              </w:rPr>
              <m:t>-1</m:t>
            </m:r>
          </m:sup>
        </m:sSup>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σ</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i</m:t>
            </m:r>
          </m:sub>
        </m:sSub>
      </m:oMath>
      <w:r w:rsidR="00506A6A" w:rsidRPr="009C7EB3">
        <w:t xml:space="preserve">, in which </w:t>
      </w:r>
      <m:oMath>
        <m:sSub>
          <m:sSubPr>
            <m:ctrlPr>
              <w:rPr>
                <w:rFonts w:ascii="Cambria Math" w:hAnsi="Cambria Math"/>
              </w:rPr>
            </m:ctrlPr>
          </m:sSubPr>
          <m:e>
            <m:r>
              <w:rPr>
                <w:rFonts w:ascii="Cambria Math" w:hAnsi="Cambria Math"/>
              </w:rPr>
              <m:t>D</m:t>
            </m:r>
          </m:e>
          <m:sub>
            <m:r>
              <w:rPr>
                <w:rFonts w:ascii="Cambria Math" w:hAnsi="Cambria Math"/>
              </w:rPr>
              <m:t>i</m:t>
            </m:r>
          </m:sub>
        </m:sSub>
      </m:oMath>
      <w:r w:rsidR="00506A6A" w:rsidRPr="009C7EB3">
        <w:t xml:space="preserve"> is the self-diffusivity </w:t>
      </w:r>
      <w:r w:rsidR="006B53E1">
        <w:t xml:space="preserve">typically </w:t>
      </w:r>
      <w:r w:rsidR="00506A6A" w:rsidRPr="009C7EB3">
        <w:t xml:space="preserve">measured by NMR without including all the ionic correlation terms, </w:t>
      </w:r>
      <w:r w:rsidR="00506A6A">
        <w:t>whereas</w:t>
      </w:r>
      <w:r w:rsidR="00506A6A" w:rsidRPr="009C7EB3">
        <w:t xml:space="preserve"> </w:t>
      </w:r>
      <m:oMath>
        <m:sSub>
          <m:sSubPr>
            <m:ctrlPr>
              <w:rPr>
                <w:rFonts w:ascii="Cambria Math" w:hAnsi="Cambria Math"/>
              </w:rPr>
            </m:ctrlPr>
          </m:sSubPr>
          <m:e>
            <m:r>
              <w:rPr>
                <w:rFonts w:ascii="Cambria Math" w:hAnsi="Cambria Math"/>
              </w:rPr>
              <m:t>D</m:t>
            </m:r>
          </m:e>
          <m:sub>
            <m:r>
              <w:rPr>
                <w:rFonts w:ascii="Cambria Math" w:hAnsi="Cambria Math"/>
              </w:rPr>
              <m:t>σ</m:t>
            </m:r>
          </m:sub>
        </m:sSub>
      </m:oMath>
      <w:r w:rsidR="00506A6A" w:rsidRPr="009C7EB3">
        <w:t xml:space="preserve"> the diffusivity derived from impedance spectroscopy </w:t>
      </w:r>
      <w:r w:rsidR="00506A6A">
        <w:t>using</w:t>
      </w:r>
      <w:r w:rsidR="00506A6A" w:rsidRPr="009C7EB3">
        <w:t xml:space="preserve"> the </w:t>
      </w:r>
      <w:r w:rsidR="00AA1030" w:rsidRPr="000308A8">
        <w:t>Nernst-Einstein (NE) equation</w:t>
      </w:r>
      <w:r w:rsidR="00AA1030">
        <w:t>.</w:t>
      </w:r>
      <w:r w:rsidR="00AA1030">
        <w:fldChar w:fldCharType="begin">
          <w:fldData xml:space="preserve">PEVuZE5vdGU+PENpdGU+PEF1dGhvcj5HYWluYXJ1PC9BdXRob3I+PFllYXI+MjAxNjwvWWVhcj48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</w:fldData>
        </w:fldChar>
      </w:r>
      <w:r w:rsidR="00F06337">
        <w:instrText xml:space="preserve"> ADDIN EN.CITE </w:instrText>
      </w:r>
      <w:r w:rsidR="00F06337">
        <w:fldChar w:fldCharType="begin">
          <w:fldData xml:space="preserve">PEVuZE5vdGU+PENpdGU+PEF1dGhvcj5HYWluYXJ1PC9BdXRob3I+PFllYXI+MjAxNjwvWWVhcj48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</w:fldData>
        </w:fldChar>
      </w:r>
      <w:r w:rsidR="00F06337">
        <w:instrText xml:space="preserve"> ADDIN EN.CITE.DATA </w:instrText>
      </w:r>
      <w:r w:rsidR="00F06337">
        <w:fldChar w:fldCharType="end"/>
      </w:r>
      <w:r w:rsidR="00AA1030">
        <w:fldChar w:fldCharType="separate"/>
      </w:r>
      <w:r w:rsidR="00F06337" w:rsidRPr="00F06337">
        <w:rPr>
          <w:noProof/>
          <w:vertAlign w:val="superscript"/>
        </w:rPr>
        <w:t>84-87</w:t>
      </w:r>
      <w:r w:rsidR="00AA1030">
        <w:fldChar w:fldCharType="end"/>
      </w:r>
      <w:r w:rsidR="00506A6A" w:rsidRPr="009C7EB3">
        <w:t xml:space="preserve"> </w:t>
      </w:r>
      <w:r w:rsidR="00506A6A" w:rsidRPr="00D000B1">
        <w:t xml:space="preserve">In </w:t>
      </w:r>
      <w:r w:rsidR="00AE7674">
        <w:t xml:space="preserve">ILs, </w:t>
      </w:r>
      <w:r w:rsidR="00506A6A" w:rsidRPr="009C7EB3">
        <w:t xml:space="preserve">an </w:t>
      </w:r>
      <m:oMath>
        <m:sSup>
          <m:sSupPr>
            <m:ctrlPr>
              <w:rPr>
                <w:rFonts w:ascii="Cambria Math" w:hAnsi="Cambria Math"/>
                <w:i/>
              </w:rPr>
            </m:ctrlPr>
          </m:sSupPr>
          <m:e>
            <m:r>
              <w:rPr>
                <w:rFonts w:ascii="Cambria Math" w:hAnsi="Cambria Math"/>
              </w:rPr>
              <m:t>H</m:t>
            </m:r>
          </m:e>
          <m:sup>
            <m:r>
              <w:rPr>
                <w:rFonts w:ascii="Cambria Math" w:hAnsi="Cambria Math"/>
              </w:rPr>
              <m:t>-1</m:t>
            </m:r>
          </m:sup>
        </m:sSup>
        <m:r>
          <m:rPr>
            <m:sty m:val="p"/>
          </m:rPr>
          <w:rPr>
            <w:rFonts w:ascii="Cambria Math" w:hAnsi="Cambria Math"/>
          </w:rPr>
          <m:t>&lt;1</m:t>
        </m:r>
      </m:oMath>
      <w:r w:rsidR="00506A6A" w:rsidRPr="009C7EB3">
        <w:t xml:space="preserve"> is explained by the movement of the cation-anion pairs that contribute to ion diffusion, but not to conductivity. However, this explanation was challenged by results from atomistic MD simulations</w:t>
      </w:r>
      <w:r w:rsidR="00C05610">
        <w:t>.</w:t>
      </w:r>
      <w:r w:rsidR="00506A6A" w:rsidRPr="009C7EB3">
        <w:fldChar w:fldCharType="begin"/>
      </w:r>
      <w:r w:rsidR="00F06337">
        <w:instrText xml:space="preserve"> ADDIN EN.CITE &lt;EndNote&gt;&lt;Cite&gt;&lt;Author&gt;Kashyap&lt;/Author&gt;&lt;Year&gt;2011&lt;/Year&gt;&lt;RecNum&gt;910&lt;/RecNum&gt;&lt;DisplayText&gt;&lt;style face="superscript"&gt;88&lt;/style&gt;&lt;/DisplayText&gt;&lt;record&gt;&lt;rec-number&gt;910&lt;/rec-number&gt;&lt;foreign-keys&gt;&lt;key app="EN" db-id="a5sw2psxrr295tevxfg5r9fafx9dr0px0vvs" timestamp="1606416388"&gt;910&lt;/key&gt;&lt;/foreign-keys&gt;&lt;ref-type name="Journal Article"&gt;17&lt;/ref-type&gt;&lt;contributors&gt;&lt;authors&gt;&lt;author&gt;Kashyap, H. K.&lt;/author&gt;&lt;author&gt;Annapureddy, H. V.&lt;/author&gt;&lt;author&gt;Raineri, F. O.&lt;/author&gt;&lt;author&gt;Margulis, C. J.&lt;/author&gt;&lt;/authors&gt;&lt;/contributors&gt;&lt;auth-address&gt;Department of Chemistry, University of Iowa, Iowa City, Iowa 52242, United States.&lt;/auth-address&gt;&lt;titles&gt;&lt;title&gt;How is Charge Transport Different in Ionic Liquids and Electrolyte Solutions?&lt;/title&gt;&lt;secondary-title&gt;J. Phys. Chem. B&lt;/secondary-title&gt;&lt;/titles&gt;&lt;periodical&gt;&lt;full-title&gt;Journal of Physical Chemistry B&lt;/full-title&gt;&lt;abbr-1&gt;J. Phys. Chem. B&lt;/abbr-1&gt;&lt;abbr-2&gt;J Phys Chem B&lt;/abbr-2&gt;&lt;/periodical&gt;&lt;pages&gt;13212-21&lt;/pages&gt;&lt;volume&gt;115&lt;/volume&gt;&lt;number&gt;45&lt;/number&gt;&lt;edition&gt;2011/10/26&lt;/edition&gt;&lt;dates&gt;&lt;year&gt;2011&lt;/year&gt;&lt;pub-dates&gt;&lt;date&gt;Nov 17&lt;/date&gt;&lt;/pub-dates&gt;&lt;/dates&gt;&lt;isbn&gt;1520-5207 (Electronic)&amp;#xD;1520-5207 (Linking)&lt;/isbn&gt;&lt;accession-num&gt;22022889&lt;/accession-num&gt;&lt;urls&gt;&lt;related-urls&gt;&lt;url&gt;https://www.ncbi.nlm.nih.gov/pubmed/22022889&lt;/url&gt;&lt;/related-urls&gt;&lt;/urls&gt;&lt;electronic-resource-num&gt;10.1021/jp204182c&lt;/electronic-resource-num&gt;&lt;/record&gt;&lt;/Cite&gt;&lt;/EndNote&gt;</w:instrText>
      </w:r>
      <w:r w:rsidR="00506A6A" w:rsidRPr="009C7EB3">
        <w:fldChar w:fldCharType="separate"/>
      </w:r>
      <w:r w:rsidR="00F06337" w:rsidRPr="00F06337">
        <w:rPr>
          <w:noProof/>
          <w:vertAlign w:val="superscript"/>
        </w:rPr>
        <w:t>88</w:t>
      </w:r>
      <w:r w:rsidR="00506A6A" w:rsidRPr="009C7EB3">
        <w:fldChar w:fldCharType="end"/>
      </w:r>
      <w:r w:rsidR="00506A6A" w:rsidRPr="009C7EB3">
        <w:t xml:space="preserve"> Further experimental studies of polyILs revealed that the major mechanism suppressing ionic conductivity is due to the strongly correlated movement of mobile ions </w:t>
      </w:r>
      <w:r w:rsidR="00AA6876">
        <w:t>of</w:t>
      </w:r>
      <w:r w:rsidR="00506A6A">
        <w:t xml:space="preserve"> </w:t>
      </w:r>
      <w:r w:rsidR="00506A6A" w:rsidRPr="009C7EB3">
        <w:t>like charge</w:t>
      </w:r>
      <w:r w:rsidR="002862C3">
        <w:t>.</w:t>
      </w:r>
      <w:r w:rsidR="00506A6A" w:rsidRPr="009C7EB3">
        <w:fldChar w:fldCharType="begin"/>
      </w:r>
      <w:r w:rsidR="00F06337">
        <w:instrText xml:space="preserve"> ADDIN EN.CITE &lt;EndNote&gt;&lt;Cite&gt;&lt;Author&gt;Popov&lt;/Author&gt;&lt;Year&gt;2020&lt;/Year&gt;&lt;RecNum&gt;889&lt;/RecNum&gt;&lt;DisplayText&gt;&lt;style face="superscript"&gt;89&lt;/style&gt;&lt;/DisplayText&gt;&lt;record&gt;&lt;rec-number&gt;889&lt;/rec-number&gt;&lt;foreign-keys&gt;&lt;key app="EN" db-id="a5sw2psxrr295tevxfg5r9fafx9dr0px0vvs" timestamp="1601660504"&gt;889&lt;/key&gt;&lt;/foreign-keys&gt;&lt;ref-type name="Journal Article"&gt;17&lt;/ref-type&gt;&lt;contributors&gt;&lt;authors&gt;&lt;author&gt;Popov, Ivan&lt;/author&gt;&lt;author&gt;Biernacka, Karolina&lt;/author&gt;&lt;author&gt;Zhu, Haijin&lt;/author&gt;&lt;author&gt;Nti, Frederick&lt;/author&gt;&lt;author&gt;Porcarelli, Luca&lt;/author&gt;&lt;author&gt;Wang, Xiaoen&lt;/author&gt;&lt;author&gt;Khamzin, Airat&lt;/author&gt;&lt;author&gt;Gainaru, Catalin&lt;/author&gt;&lt;author&gt;Forsyth, Maria&lt;/author&gt;&lt;author&gt;Sokolov, Alexei P.&lt;/author&gt;&lt;/authors&gt;&lt;/contributors&gt;&lt;titles&gt;&lt;title&gt;Strongly Correlated Ion Dynamics in Plastic Ionic Crystals and Polymerized Ionic Liquids&lt;/title&gt;&lt;secondary-title&gt;J. Phys. Chem. C&lt;/secondary-title&gt;&lt;/titles&gt;&lt;periodical&gt;&lt;full-title&gt;Journal of Physical Chemistry C&lt;/full-title&gt;&lt;abbr-1&gt;J. Phys. Chem. C&lt;/abbr-1&gt;&lt;/periodical&gt;&lt;pages&gt;17889-17896&lt;/pages&gt;&lt;volume&gt;124&lt;/volume&gt;&lt;number&gt;33&lt;/number&gt;&lt;section&gt;17889&lt;/section&gt;&lt;dates&gt;&lt;year&gt;2020&lt;/year&gt;&lt;/dates&gt;&lt;isbn&gt;1932-7447&amp;#xD;1932-7455&lt;/isbn&gt;&lt;urls&gt;&lt;/urls&gt;&lt;electronic-resource-num&gt;10.1021/acs.jpcc.0c03297&lt;/electronic-resource-num&gt;&lt;/record&gt;&lt;/Cite&gt;&lt;/EndNote&gt;</w:instrText>
      </w:r>
      <w:r w:rsidR="00506A6A" w:rsidRPr="009C7EB3">
        <w:fldChar w:fldCharType="separate"/>
      </w:r>
      <w:r w:rsidR="00F06337" w:rsidRPr="00F06337">
        <w:rPr>
          <w:noProof/>
          <w:vertAlign w:val="superscript"/>
        </w:rPr>
        <w:t>89</w:t>
      </w:r>
      <w:r w:rsidR="00506A6A" w:rsidRPr="009C7EB3">
        <w:fldChar w:fldCharType="end"/>
      </w:r>
      <w:r w:rsidR="00506A6A" w:rsidRPr="009C7EB3">
        <w:t xml:space="preserve"> </w:t>
      </w:r>
      <w:r w:rsidR="00506A6A" w:rsidRPr="00F23E38">
        <w:t>Recently, simulations of ILs and poly</w:t>
      </w:r>
      <w:r w:rsidR="00B16851">
        <w:t>IL</w:t>
      </w:r>
      <w:r w:rsidR="00506A6A" w:rsidRPr="00F23E38">
        <w:t>s with various degrees of polymerization (N) revealed that the strong distinct correlations between neighboring cations in the backbone of polyILs lead to distinct cation-cation diffusivity that is larger than the self-diffusivity of cations in magnitude and independent of N at larger N</w:t>
      </w:r>
      <w:r w:rsidR="002862C3">
        <w:t>.</w:t>
      </w:r>
      <w:r w:rsidR="00506A6A" w:rsidRPr="00F23E38">
        <w:fldChar w:fldCharType="begin"/>
      </w:r>
      <w:r w:rsidR="00F06337">
        <w:instrText xml:space="preserve"> ADDIN EN.CITE &lt;EndNote&gt;&lt;Cite&gt;&lt;Author&gt;Zhang&lt;/Author&gt;&lt;Year&gt;2020&lt;/Year&gt;&lt;RecNum&gt;989&lt;/RecNum&gt;&lt;DisplayText&gt;&lt;style face="superscript"&gt;90&lt;/style&gt;&lt;/DisplayText&gt;&lt;record&gt;&lt;rec-number&gt;989&lt;/rec-number&gt;&lt;foreign-keys&gt;&lt;key app="EN" db-id="a5sw2psxrr295tevxfg5r9fafx9dr0px0vvs" timestamp="1657032086"&gt;989&lt;/key&gt;&lt;/foreign-keys&gt;&lt;ref-type name="Journal Article"&gt;17&lt;/ref-type&gt;&lt;contributors&gt;&lt;authors&gt;&lt;author&gt;Zhang, Zidan&lt;/author&gt;&lt;author&gt;Wheatle, Bill K.&lt;/author&gt;&lt;author&gt;Krajniak, Jakub&lt;/author&gt;&lt;author&gt;Keith, Jordan R.&lt;/author&gt;&lt;author&gt;Ganesan, Venkat&lt;/author&gt;&lt;/authors&gt;&lt;/contributors&gt;&lt;titles&gt;&lt;title&gt;Ion Mobilities, Transference Numbers, and Inverse Haven Ratios of Polymeric Ionic Liquids&lt;/title&gt;&lt;secondary-title&gt;ACS Macro Lett.&lt;/secondary-title&gt;&lt;/titles&gt;&lt;periodical&gt;&lt;full-title&gt;ACS Macro Lett.&lt;/full-title&gt;&lt;/periodical&gt;&lt;pages&gt;84-89&lt;/pages&gt;&lt;volume&gt;9&lt;/volume&gt;&lt;number&gt;1&lt;/number&gt;&lt;dates&gt;&lt;year&gt;2020&lt;/year&gt;&lt;pub-dates&gt;&lt;date&gt;2020/01/21&lt;/date&gt;&lt;/pub-dates&gt;&lt;/dates&gt;&lt;publisher&gt;American Chemical Society&lt;/publisher&gt;&lt;urls&gt;&lt;related-urls&gt;&lt;url&gt;https://doi.org/10.1021/acsmacrolett.9b00908&lt;/url&gt;&lt;/related-urls&gt;&lt;/urls&gt;&lt;electronic-resource-num&gt;10.1021/acsmacrolett.9b00908&lt;/electronic-resource-num&gt;&lt;/record&gt;&lt;/Cite&gt;&lt;/EndNote&gt;</w:instrText>
      </w:r>
      <w:r w:rsidR="00506A6A" w:rsidRPr="00F23E38">
        <w:fldChar w:fldCharType="separate"/>
      </w:r>
      <w:r w:rsidR="00F06337" w:rsidRPr="00F06337">
        <w:rPr>
          <w:noProof/>
          <w:vertAlign w:val="superscript"/>
        </w:rPr>
        <w:t>90</w:t>
      </w:r>
      <w:r w:rsidR="00506A6A" w:rsidRPr="00F23E38">
        <w:fldChar w:fldCharType="end"/>
      </w:r>
      <w:r w:rsidR="00506A6A" w:rsidRPr="00F23E38">
        <w:t xml:space="preserve"> Hence, the inverse Haven ratio shows a maximum at N = 3. Moreover, the authors demonstrated that the ideal transference numbers decrease with increasing N for large N due to the cationic contribution to the conductivity, which challenges the notion that pure polyILs are single</w:t>
      </w:r>
      <w:r w:rsidR="00506A6A">
        <w:t>-</w:t>
      </w:r>
      <w:r w:rsidR="00506A6A" w:rsidRPr="00F23E38">
        <w:t>ion conductors.</w:t>
      </w:r>
      <w:r w:rsidR="00506A6A">
        <w:t xml:space="preserve"> </w:t>
      </w:r>
      <w:r w:rsidR="00506A6A" w:rsidRPr="009C7EB3">
        <w:t>Shen and Hall</w:t>
      </w:r>
      <w:r w:rsidR="00506A6A">
        <w:t xml:space="preserve"> </w:t>
      </w:r>
      <w:r w:rsidR="00506A6A" w:rsidRPr="009C7EB3">
        <w:t>studied the effects of ion-polymer and ion-ion interactions on the correlation of anion and cation motions by modeling salt-doped homopolymers and block copolymers</w:t>
      </w:r>
      <w:r w:rsidR="00E35560">
        <w:t>.</w:t>
      </w:r>
      <w:r w:rsidR="00506A6A" w:rsidRPr="009C7EB3">
        <w:fldChar w:fldCharType="begin"/>
      </w:r>
      <w:r w:rsidR="00F06337">
        <w:instrText xml:space="preserve"> ADDIN EN.CITE &lt;EndNote&gt;&lt;Cite&gt;&lt;Author&gt;Shen&lt;/Author&gt;&lt;Year&gt;2020&lt;/Year&gt;&lt;RecNum&gt;899&lt;/RecNum&gt;&lt;DisplayText&gt;&lt;style face="superscript"&gt;91&lt;/style&gt;&lt;/DisplayText&gt;&lt;record&gt;&lt;rec-number&gt;899&lt;/rec-number&gt;&lt;foreign-keys&gt;&lt;key app="EN" db-id="a5sw2psxrr295tevxfg5r9fafx9dr0px0vvs" timestamp="1601673616"&gt;899&lt;/key&gt;&lt;/foreign-keys&gt;&lt;ref-type name="Journal Article"&gt;17&lt;/ref-type&gt;&lt;contributors&gt;&lt;authors&gt;&lt;author&gt;Shen, Kuan-Hsuan&lt;/author&gt;&lt;author&gt;Hall, Lisa M.&lt;/author&gt;&lt;/authors&gt;&lt;/contributors&gt;&lt;titles&gt;&lt;title&gt;Ion Conductivity and Correlations in Model Salt-Doped Polymers: Effects of Interaction Strength and Concentration&lt;/title&gt;&lt;secondary-title&gt;Macromolecules&lt;/secondary-title&gt;&lt;/titles&gt;&lt;periodical&gt;&lt;full-title&gt;Macromolecules&lt;/full-title&gt;&lt;abbr-1&gt;Macromolecules&lt;/abbr-1&gt;&lt;/periodical&gt;&lt;pages&gt;3655-3668&lt;/pages&gt;&lt;volume&gt;53&lt;/volume&gt;&lt;number&gt;10&lt;/number&gt;&lt;section&gt;3655&lt;/section&gt;&lt;dates&gt;&lt;year&gt;2020&lt;/year&gt;&lt;/dates&gt;&lt;isbn&gt;0024-9297&amp;#xD;1520-5835&lt;/isbn&gt;&lt;urls&gt;&lt;/urls&gt;&lt;electronic-resource-num&gt;10.1021/acs.macromol.0c00216&lt;/electronic-resource-num&gt;&lt;/record&gt;&lt;/Cite&gt;&lt;/EndNote&gt;</w:instrText>
      </w:r>
      <w:r w:rsidR="00506A6A" w:rsidRPr="009C7EB3">
        <w:fldChar w:fldCharType="separate"/>
      </w:r>
      <w:r w:rsidR="00F06337" w:rsidRPr="00F06337">
        <w:rPr>
          <w:noProof/>
          <w:vertAlign w:val="superscript"/>
        </w:rPr>
        <w:t>91</w:t>
      </w:r>
      <w:r w:rsidR="00506A6A" w:rsidRPr="009C7EB3">
        <w:fldChar w:fldCharType="end"/>
      </w:r>
      <w:r w:rsidR="00506A6A" w:rsidRPr="009C7EB3">
        <w:t xml:space="preserve"> The authors found that the increase of ion-monomer interactions gave rise to competing diffusion and ion correlation effects at low salt concentrations and progressively suppressed the conductivity with increasing salt concentration. The stronger ion-ion interactions reduce ion conductivity</w:t>
      </w:r>
      <w:r w:rsidR="00506A6A" w:rsidRPr="00704874">
        <w:t xml:space="preserve"> </w:t>
      </w:r>
      <w:r w:rsidR="00506A6A" w:rsidRPr="009C7EB3">
        <w:t>without being affected by ion concentration</w:t>
      </w:r>
      <w:r w:rsidR="00D54D50">
        <w:t>.</w:t>
      </w:r>
      <w:r w:rsidR="00506A6A" w:rsidRPr="009C7EB3">
        <w:fldChar w:fldCharType="begin"/>
      </w:r>
      <w:r w:rsidR="00F06337">
        <w:instrText xml:space="preserve"> ADDIN EN.CITE &lt;EndNote&gt;&lt;Cite&gt;&lt;Author&gt;Shen&lt;/Author&gt;&lt;Year&gt;2020&lt;/Year&gt;&lt;RecNum&gt;899&lt;/RecNum&gt;&lt;DisplayText&gt;&lt;style face="superscript"&gt;91&lt;/style&gt;&lt;/DisplayText&gt;&lt;record&gt;&lt;rec-number&gt;899&lt;/rec-number&gt;&lt;foreign-keys&gt;&lt;key app="EN" db-id="a5sw2psxrr295tevxfg5r9fafx9dr0px0vvs" timestamp="1601673616"&gt;899&lt;/key&gt;&lt;/foreign-keys&gt;&lt;ref-type name="Journal Article"&gt;17&lt;/ref-type&gt;&lt;contributors&gt;&lt;authors&gt;&lt;author&gt;Shen, Kuan-Hsuan&lt;/author&gt;&lt;author&gt;Hall, Lisa M.&lt;/author&gt;&lt;/authors&gt;&lt;/contributors&gt;&lt;titles&gt;&lt;title&gt;Ion Conductivity and Correlations in Model Salt-Doped Polymers: Effects of Interaction Strength and Concentration&lt;/title&gt;&lt;secondary-title&gt;Macromolecules&lt;/secondary-title&gt;&lt;/titles&gt;&lt;periodical&gt;&lt;full-title&gt;Macromolecules&lt;/full-title&gt;&lt;abbr-1&gt;Macromolecules&lt;/abbr-1&gt;&lt;/periodical&gt;&lt;pages&gt;3655-3668&lt;/pages&gt;&lt;volume&gt;53&lt;/volume&gt;&lt;number&gt;10&lt;/number&gt;&lt;section&gt;3655&lt;/section&gt;&lt;dates&gt;&lt;year&gt;2020&lt;/year&gt;&lt;/dates&gt;&lt;isbn&gt;0024-9297&amp;#xD;1520-5835&lt;/isbn&gt;&lt;urls&gt;&lt;/urls&gt;&lt;electronic-resource-num&gt;10.1021/acs.macromol.0c00216&lt;/electronic-resource-num&gt;&lt;/record&gt;&lt;/Cite&gt;&lt;/EndNote&gt;</w:instrText>
      </w:r>
      <w:r w:rsidR="00506A6A" w:rsidRPr="009C7EB3">
        <w:fldChar w:fldCharType="separate"/>
      </w:r>
      <w:r w:rsidR="00F06337" w:rsidRPr="00F06337">
        <w:rPr>
          <w:noProof/>
          <w:vertAlign w:val="superscript"/>
        </w:rPr>
        <w:t>91</w:t>
      </w:r>
      <w:r w:rsidR="00506A6A" w:rsidRPr="009C7EB3">
        <w:fldChar w:fldCharType="end"/>
      </w:r>
      <w:r w:rsidR="00506A6A" w:rsidRPr="009C7EB3">
        <w:t xml:space="preserve"> It is worth noting that ion-ion correlations reduce the ionic conductivity</w:t>
      </w:r>
      <w:r w:rsidR="00506A6A" w:rsidRPr="00704874">
        <w:t xml:space="preserve"> </w:t>
      </w:r>
      <w:r w:rsidR="00506A6A" w:rsidRPr="009C7EB3">
        <w:t>in these systems</w:t>
      </w:r>
      <w:r w:rsidR="00166414" w:rsidRPr="00166414">
        <w:t xml:space="preserve"> </w:t>
      </w:r>
      <w:r w:rsidR="00166414" w:rsidRPr="000308A8">
        <w:t>due to a seemingly correlated backflow of ions (</w:t>
      </w:r>
      <w:r w:rsidR="00AC601D">
        <w:fldChar w:fldCharType="begin"/>
      </w:r>
      <w:r w:rsidR="00AC601D">
        <w:instrText xml:space="preserve"> REF _Ref159521792 \h </w:instrText>
      </w:r>
      <w:r w:rsidR="00AC601D">
        <w:fldChar w:fldCharType="separate"/>
      </w:r>
      <w:r w:rsidR="0099614E" w:rsidRPr="00A67E9B">
        <w:rPr>
          <w:b/>
          <w:bCs/>
        </w:rPr>
        <w:t>Figure</w:t>
      </w:r>
      <w:r w:rsidR="0099614E">
        <w:t xml:space="preserve"> </w:t>
      </w:r>
      <w:r w:rsidR="0099614E">
        <w:rPr>
          <w:noProof/>
        </w:rPr>
        <w:t>1</w:t>
      </w:r>
      <w:r w:rsidR="0099614E">
        <w:t>.</w:t>
      </w:r>
      <w:r w:rsidR="0099614E">
        <w:rPr>
          <w:noProof/>
        </w:rPr>
        <w:t>3</w:t>
      </w:r>
      <w:r w:rsidR="00AC601D">
        <w:fldChar w:fldCharType="end"/>
      </w:r>
      <w:r w:rsidR="00166414" w:rsidRPr="000308A8">
        <w:t>a)</w:t>
      </w:r>
      <w:r w:rsidR="00506A6A" w:rsidRPr="009C7EB3">
        <w:t>, but enhance the conductivity in superionic ceramics</w:t>
      </w:r>
      <w:r w:rsidR="00A82A45" w:rsidRPr="00A82A45">
        <w:t xml:space="preserve"> </w:t>
      </w:r>
      <w:r w:rsidR="00A82A45" w:rsidRPr="000308A8">
        <w:t>with charge displacement exceeding that of the ions (</w:t>
      </w:r>
      <w:r w:rsidR="00AC601D">
        <w:fldChar w:fldCharType="begin"/>
      </w:r>
      <w:r w:rsidR="00AC601D">
        <w:instrText xml:space="preserve"> REF _Ref159521792 \h </w:instrText>
      </w:r>
      <w:r w:rsidR="00AC601D">
        <w:fldChar w:fldCharType="separate"/>
      </w:r>
      <w:r w:rsidR="0099614E" w:rsidRPr="00A67E9B">
        <w:rPr>
          <w:b/>
          <w:bCs/>
        </w:rPr>
        <w:t>Figure</w:t>
      </w:r>
      <w:r w:rsidR="0099614E">
        <w:t xml:space="preserve"> </w:t>
      </w:r>
      <w:r w:rsidR="0099614E">
        <w:rPr>
          <w:noProof/>
        </w:rPr>
        <w:t>1</w:t>
      </w:r>
      <w:r w:rsidR="0099614E">
        <w:t>.</w:t>
      </w:r>
      <w:r w:rsidR="0099614E">
        <w:rPr>
          <w:noProof/>
        </w:rPr>
        <w:t>3</w:t>
      </w:r>
      <w:r w:rsidR="00AC601D">
        <w:fldChar w:fldCharType="end"/>
      </w:r>
      <w:r w:rsidR="00A82A45" w:rsidRPr="000308A8">
        <w:t>b)</w:t>
      </w:r>
      <w:r w:rsidR="00506A6A" w:rsidRPr="009C7EB3">
        <w:t xml:space="preserve">. We would emphasize that one potential strategy is to turn negative ion-ion </w:t>
      </w:r>
      <w:r w:rsidR="006E72C8">
        <w:rPr>
          <w:rFonts w:eastAsiaTheme="minorHAnsi"/>
          <w:lang w:eastAsia="en-US"/>
        </w:rPr>
        <w:br w:type="page"/>
      </w:r>
    </w:p>
    <w:p w14:paraId="66D2E403" w14:textId="2D06BB00" w:rsidR="00506A6A" w:rsidRPr="00274DB7" w:rsidRDefault="00506A6A" w:rsidP="00506A6A">
      <w:pPr>
        <w:spacing w:line="300" w:lineRule="auto"/>
        <w:jc w:val="center"/>
        <w:rPr>
          <w:rFonts w:eastAsiaTheme="minorHAnsi"/>
          <w:lang w:eastAsia="en-US"/>
        </w:rPr>
      </w:pPr>
      <w:r>
        <w:rPr>
          <w:noProof/>
        </w:rPr>
        <w:lastRenderedPageBreak/>
        <w:drawing>
          <wp:inline distT="0" distB="0" distL="0" distR="0" wp14:anchorId="30193E41" wp14:editId="78DDEEC9">
            <wp:extent cx="2721627" cy="1828800"/>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21627" cy="1828800"/>
                    </a:xfrm>
                    <a:prstGeom prst="rect">
                      <a:avLst/>
                    </a:prstGeom>
                    <a:noFill/>
                    <a:ln>
                      <a:noFill/>
                    </a:ln>
                  </pic:spPr>
                </pic:pic>
              </a:graphicData>
            </a:graphic>
          </wp:inline>
        </w:drawing>
      </w:r>
    </w:p>
    <w:p w14:paraId="43823682" w14:textId="67EB8598" w:rsidR="00506A6A" w:rsidRPr="00356253" w:rsidRDefault="00A76F31" w:rsidP="00132EF3">
      <w:pPr>
        <w:pStyle w:val="NoSpacing"/>
        <w:rPr>
          <w:rFonts w:eastAsiaTheme="minorHAnsi"/>
        </w:rPr>
      </w:pPr>
      <w:bookmarkStart w:id="14" w:name="_Ref159521792"/>
      <w:bookmarkStart w:id="15" w:name="_Toc169883475"/>
      <w:r w:rsidRPr="00A67E9B">
        <w:rPr>
          <w:b/>
          <w:bCs/>
        </w:rPr>
        <w:t>Figure</w:t>
      </w:r>
      <w:r>
        <w:t xml:space="preserve"> </w:t>
      </w:r>
      <w:r w:rsidR="00F82C92">
        <w:fldChar w:fldCharType="begin"/>
      </w:r>
      <w:r w:rsidR="00F82C92">
        <w:instrText xml:space="preserve"> STYLEREF 1 \s </w:instrText>
      </w:r>
      <w:r w:rsidR="00F82C92">
        <w:fldChar w:fldCharType="separate"/>
      </w:r>
      <w:r w:rsidR="0099614E">
        <w:rPr>
          <w:noProof/>
        </w:rPr>
        <w:t>1</w:t>
      </w:r>
      <w:r w:rsidR="00F82C92">
        <w:fldChar w:fldCharType="end"/>
      </w:r>
      <w:r w:rsidR="00F82C92">
        <w:t>.</w:t>
      </w:r>
      <w:r w:rsidR="00F82C92">
        <w:fldChar w:fldCharType="begin"/>
      </w:r>
      <w:r w:rsidR="00F82C92">
        <w:instrText xml:space="preserve"> SEQ Figure \* ARABIC \s 1 </w:instrText>
      </w:r>
      <w:r w:rsidR="00F82C92">
        <w:fldChar w:fldCharType="separate"/>
      </w:r>
      <w:r w:rsidR="0099614E">
        <w:rPr>
          <w:noProof/>
        </w:rPr>
        <w:t>3</w:t>
      </w:r>
      <w:r w:rsidR="00F82C92">
        <w:fldChar w:fldCharType="end"/>
      </w:r>
      <w:bookmarkEnd w:id="14"/>
      <w:r>
        <w:rPr>
          <w:rFonts w:eastAsiaTheme="minorHAnsi"/>
        </w:rPr>
        <w:t>.</w:t>
      </w:r>
      <w:r>
        <w:rPr>
          <w:rFonts w:eastAsiaTheme="minorHAnsi"/>
          <w:b/>
          <w:bCs/>
        </w:rPr>
        <w:t xml:space="preserve"> </w:t>
      </w:r>
      <w:r w:rsidR="00BE5046" w:rsidRPr="00356253">
        <w:rPr>
          <w:rFonts w:eastAsiaTheme="minorHAnsi"/>
        </w:rPr>
        <w:t>Schematic representation of</w:t>
      </w:r>
      <w:r w:rsidR="00BE5046">
        <w:rPr>
          <w:rFonts w:eastAsiaTheme="minorHAnsi"/>
        </w:rPr>
        <w:t xml:space="preserve">: (a) </w:t>
      </w:r>
      <w:r w:rsidR="00BE5046" w:rsidRPr="00356253">
        <w:rPr>
          <w:rFonts w:eastAsiaTheme="minorHAnsi"/>
        </w:rPr>
        <w:t xml:space="preserve">the negative cation-cation correlations, in which charge transport short distance due to a correlated backflow of cations; and </w:t>
      </w:r>
      <w:r w:rsidR="00BE5046">
        <w:rPr>
          <w:rFonts w:eastAsiaTheme="minorHAnsi"/>
        </w:rPr>
        <w:t xml:space="preserve">(b) </w:t>
      </w:r>
      <w:r w:rsidR="00BE5046" w:rsidRPr="00356253">
        <w:rPr>
          <w:rFonts w:eastAsiaTheme="minorHAnsi"/>
        </w:rPr>
        <w:t xml:space="preserve">positive cation-cation correlations that enhance conductivity, where charge moves much longer distance than individual cation hops. Taken from </w:t>
      </w:r>
      <w:r w:rsidR="00BE5046">
        <w:rPr>
          <w:rFonts w:eastAsiaTheme="minorHAnsi"/>
        </w:rPr>
        <w:t xml:space="preserve">Ref. </w:t>
      </w:r>
      <w:r w:rsidR="00BE5046" w:rsidRPr="002147D0">
        <w:rPr>
          <w:rFonts w:eastAsiaTheme="minorHAnsi"/>
        </w:rPr>
        <w:fldChar w:fldCharType="begin"/>
      </w:r>
      <w:r w:rsidR="00BE5046" w:rsidRPr="002147D0">
        <w:rPr>
          <w:rFonts w:eastAsiaTheme="minorHAnsi"/>
        </w:rPr>
        <w:instrText xml:space="preserve"> ADDIN EN.CITE &lt;EndNote&gt;&lt;Cite&gt;&lt;Author&gt;Popov&lt;/Author&gt;&lt;Year&gt;2020&lt;/Year&gt;&lt;RecNum&gt;728&lt;/RecNum&gt;&lt;DisplayText&gt;&lt;style face="superscript"&gt;75&lt;/style&gt;&lt;/DisplayText&gt;&lt;record&gt;&lt;rec-number&gt;728&lt;/rec-number&gt;&lt;foreign-keys&gt;&lt;key app="EN" db-id="deztpeavcpvts6exws95ptwz9wv05w2sp5d9" timestamp="1649608010"&gt;728&lt;/key&gt;&lt;/foreign-keys&gt;&lt;ref-type name="Journal Article"&gt;17&lt;/ref-type&gt;&lt;contributors&gt;&lt;authors&gt;&lt;author&gt;Popov, Ivan&lt;/author&gt;&lt;author&gt;Biernacka, Karolina&lt;/author&gt;&lt;author&gt;Zhu, Haijin&lt;/author&gt;&lt;author&gt;Nti, Frederick&lt;/author&gt;&lt;author&gt;Porcarelli, Luca&lt;/author&gt;&lt;author&gt;Wang, Xiaoen&lt;/author&gt;&lt;author&gt;Khamzin, Airat&lt;/author&gt;&lt;author&gt;Gainaru, Catalin&lt;/author&gt;&lt;author&gt;Forsyth, Maria&lt;/author&gt;&lt;author&gt;Sokolov, Alexei P.&lt;/author&gt;&lt;/authors&gt;&lt;/contributors&gt;&lt;titles&gt;&lt;title&gt;Strongly Correlated Ion Dynamics in Plastic Ionic Crystals and Polymerized Ionic Liquids&lt;/title&gt;&lt;secondary-title&gt;The Journal of Physical Chemistry C&lt;/secondary-title&gt;&lt;/titles&gt;&lt;periodical&gt;&lt;full-title&gt;The Journal of Physical Chemistry C&lt;/full-title&gt;&lt;abbr-1&gt;J. Phys. Chem. C&lt;/abbr-1&gt;&lt;/periodical&gt;&lt;pages&gt;17889-17896&lt;/pages&gt;&lt;volume&gt;124&lt;/volume&gt;&lt;number&gt;33&lt;/number&gt;&lt;section&gt;17889&lt;/section&gt;&lt;dates&gt;&lt;year&gt;2020&lt;/year&gt;&lt;/dates&gt;&lt;isbn&gt;1932-7447&amp;#xD;1932-7455&lt;/isbn&gt;&lt;urls&gt;&lt;/urls&gt;&lt;electronic-resource-num&gt;10.1021/acs.jpcc.0c03297&lt;/electronic-resource-num&gt;&lt;/record&gt;&lt;/Cite&gt;&lt;/EndNote&gt;</w:instrText>
      </w:r>
      <w:r w:rsidR="00BE5046" w:rsidRPr="002147D0">
        <w:rPr>
          <w:rFonts w:eastAsiaTheme="minorHAnsi"/>
        </w:rPr>
        <w:fldChar w:fldCharType="separate"/>
      </w:r>
      <w:r w:rsidR="00BE5046" w:rsidRPr="002147D0">
        <w:rPr>
          <w:rFonts w:eastAsiaTheme="minorHAnsi"/>
          <w:noProof/>
        </w:rPr>
        <w:t>75</w:t>
      </w:r>
      <w:r w:rsidR="00BE5046" w:rsidRPr="002147D0">
        <w:rPr>
          <w:rFonts w:eastAsiaTheme="minorHAnsi"/>
        </w:rPr>
        <w:fldChar w:fldCharType="end"/>
      </w:r>
      <w:r w:rsidR="00BE5046">
        <w:rPr>
          <w:rFonts w:eastAsiaTheme="minorHAnsi"/>
        </w:rPr>
        <w:t>.</w:t>
      </w:r>
      <w:bookmarkEnd w:id="15"/>
    </w:p>
    <w:p w14:paraId="55221F4E" w14:textId="77777777" w:rsidR="0011136B" w:rsidRDefault="0011136B">
      <w:pPr>
        <w:widowControl/>
        <w:spacing w:line="240" w:lineRule="auto"/>
        <w:jc w:val="left"/>
      </w:pPr>
      <w:r>
        <w:br w:type="page"/>
      </w:r>
    </w:p>
    <w:p w14:paraId="2C3A84C7" w14:textId="1E0C338B" w:rsidR="006E72C8" w:rsidRPr="00F27F7E" w:rsidRDefault="006E72C8" w:rsidP="006E72C8">
      <w:r w:rsidRPr="009C7EB3">
        <w:t>correlation into positive by tailoring the structure of ion channels and the specific interactions between the ions and lattice</w:t>
      </w:r>
      <w:r>
        <w:t>, but</w:t>
      </w:r>
      <w:r w:rsidRPr="000308A8">
        <w:t xml:space="preserve"> it remains a puzzle why these correlations enhance conductivity in superionic ceramics but</w:t>
      </w:r>
      <w:r>
        <w:t xml:space="preserve"> </w:t>
      </w:r>
      <w:r w:rsidRPr="000308A8">
        <w:t xml:space="preserve">strongly suppress ionic conductivity in </w:t>
      </w:r>
      <w:r>
        <w:t>p</w:t>
      </w:r>
      <w:r w:rsidRPr="000308A8">
        <w:t>olyILs</w:t>
      </w:r>
      <w:r>
        <w:t>.</w:t>
      </w:r>
      <w:r w:rsidRPr="009C7EB3">
        <w:t xml:space="preserve"> </w:t>
      </w:r>
    </w:p>
    <w:p w14:paraId="7BEFED2F" w14:textId="26A9358C" w:rsidR="00B24EA5" w:rsidRPr="00256182" w:rsidRDefault="00256975" w:rsidP="006E72C8">
      <w:pPr>
        <w:rPr>
          <w:rFonts w:eastAsiaTheme="minorHAnsi"/>
          <w:lang w:eastAsia="en-US"/>
        </w:rPr>
      </w:pPr>
      <w:r w:rsidRPr="00274DB7">
        <w:rPr>
          <w:rFonts w:eastAsiaTheme="minorHAnsi"/>
          <w:lang w:eastAsia="en-US"/>
        </w:rPr>
        <w:t xml:space="preserve">To further develop a fundamental molecular-level understanding of the chemical and structural aspects that control </w:t>
      </w:r>
      <w:r>
        <w:rPr>
          <w:rFonts w:eastAsiaTheme="minorHAnsi"/>
          <w:lang w:eastAsia="en-US"/>
        </w:rPr>
        <w:t>ion</w:t>
      </w:r>
      <w:r w:rsidRPr="00274DB7">
        <w:rPr>
          <w:rFonts w:eastAsiaTheme="minorHAnsi"/>
          <w:lang w:eastAsia="en-US"/>
        </w:rPr>
        <w:t xml:space="preserve"> transport in </w:t>
      </w:r>
      <w:r w:rsidR="00AF4BA7">
        <w:rPr>
          <w:rFonts w:eastAsiaTheme="minorHAnsi"/>
          <w:lang w:eastAsia="en-US"/>
        </w:rPr>
        <w:t>p</w:t>
      </w:r>
      <w:r>
        <w:rPr>
          <w:rFonts w:eastAsiaTheme="minorHAnsi"/>
          <w:lang w:eastAsia="en-US"/>
        </w:rPr>
        <w:t>oly</w:t>
      </w:r>
      <w:r w:rsidRPr="00274DB7">
        <w:rPr>
          <w:rFonts w:eastAsiaTheme="minorHAnsi"/>
          <w:lang w:eastAsia="en-US"/>
        </w:rPr>
        <w:t xml:space="preserve">ILs, extensive </w:t>
      </w:r>
      <w:r>
        <w:rPr>
          <w:rFonts w:eastAsiaTheme="minorHAnsi"/>
          <w:lang w:eastAsia="en-US"/>
        </w:rPr>
        <w:t xml:space="preserve">classical </w:t>
      </w:r>
      <w:r w:rsidRPr="00274DB7">
        <w:rPr>
          <w:rFonts w:eastAsiaTheme="minorHAnsi"/>
          <w:lang w:eastAsia="en-US"/>
        </w:rPr>
        <w:t xml:space="preserve">MD simulations are required to elucidate the role of </w:t>
      </w:r>
      <w:r w:rsidR="00A978CB">
        <w:rPr>
          <w:rFonts w:eastAsiaTheme="minorHAnsi"/>
          <w:lang w:eastAsia="en-US"/>
        </w:rPr>
        <w:t xml:space="preserve">the </w:t>
      </w:r>
      <w:r w:rsidRPr="00274DB7">
        <w:rPr>
          <w:rFonts w:eastAsiaTheme="minorHAnsi"/>
          <w:lang w:eastAsia="en-US"/>
        </w:rPr>
        <w:t>molecular geometry</w:t>
      </w:r>
      <w:r>
        <w:rPr>
          <w:rFonts w:eastAsiaTheme="minorHAnsi"/>
          <w:lang w:eastAsia="en-US"/>
        </w:rPr>
        <w:t xml:space="preserve"> of mobile ions</w:t>
      </w:r>
      <w:r w:rsidRPr="00274DB7">
        <w:rPr>
          <w:rFonts w:eastAsiaTheme="minorHAnsi"/>
          <w:lang w:eastAsia="en-US"/>
        </w:rPr>
        <w:t xml:space="preserve">, </w:t>
      </w:r>
      <w:r>
        <w:rPr>
          <w:rFonts w:eastAsiaTheme="minorHAnsi"/>
          <w:lang w:eastAsia="en-US"/>
        </w:rPr>
        <w:t>pendant functional groups</w:t>
      </w:r>
      <w:r w:rsidRPr="00274DB7">
        <w:rPr>
          <w:rFonts w:eastAsiaTheme="minorHAnsi"/>
          <w:lang w:eastAsia="en-US"/>
        </w:rPr>
        <w:t>, electrostatic interaction</w:t>
      </w:r>
      <w:r w:rsidR="00A978CB">
        <w:rPr>
          <w:rFonts w:eastAsiaTheme="minorHAnsi"/>
          <w:lang w:eastAsia="en-US"/>
        </w:rPr>
        <w:t>s</w:t>
      </w:r>
      <w:r w:rsidRPr="00274DB7">
        <w:rPr>
          <w:rFonts w:eastAsiaTheme="minorHAnsi"/>
          <w:lang w:eastAsia="en-US"/>
        </w:rPr>
        <w:t xml:space="preserve">, and </w:t>
      </w:r>
      <w:r>
        <w:rPr>
          <w:rFonts w:eastAsiaTheme="minorHAnsi"/>
          <w:lang w:eastAsia="en-US"/>
        </w:rPr>
        <w:t>ionic correlations</w:t>
      </w:r>
      <w:r w:rsidRPr="00274DB7">
        <w:rPr>
          <w:rFonts w:eastAsiaTheme="minorHAnsi"/>
          <w:lang w:eastAsia="en-US"/>
        </w:rPr>
        <w:t xml:space="preserve"> in </w:t>
      </w:r>
      <w:r w:rsidR="00D469CC">
        <w:rPr>
          <w:rFonts w:eastAsiaTheme="minorHAnsi"/>
          <w:lang w:eastAsia="en-US"/>
        </w:rPr>
        <w:t xml:space="preserve">the </w:t>
      </w:r>
      <w:r w:rsidRPr="00274DB7">
        <w:rPr>
          <w:rFonts w:eastAsiaTheme="minorHAnsi"/>
          <w:lang w:eastAsia="en-US"/>
        </w:rPr>
        <w:t xml:space="preserve">transport of </w:t>
      </w:r>
      <w:r w:rsidR="00D469CC" w:rsidRPr="00274DB7">
        <w:rPr>
          <w:rFonts w:eastAsiaTheme="minorHAnsi"/>
          <w:lang w:eastAsia="en-US"/>
        </w:rPr>
        <w:t>charge</w:t>
      </w:r>
      <w:r w:rsidRPr="00274DB7">
        <w:rPr>
          <w:rFonts w:eastAsiaTheme="minorHAnsi"/>
          <w:lang w:eastAsia="en-US"/>
        </w:rPr>
        <w:t>, which will lead to the development of novel materials exhibiting superionic conductivity.</w:t>
      </w:r>
      <w:r w:rsidR="00B24EA5" w:rsidRPr="00B24EA5">
        <w:rPr>
          <w:rFonts w:eastAsiaTheme="minorHAnsi"/>
          <w:lang w:eastAsia="en-US"/>
        </w:rPr>
        <w:t xml:space="preserve"> </w:t>
      </w:r>
      <w:r w:rsidR="006E505E">
        <w:rPr>
          <w:rFonts w:eastAsiaTheme="minorHAnsi"/>
          <w:lang w:eastAsia="en-US"/>
        </w:rPr>
        <w:t>T</w:t>
      </w:r>
      <w:r w:rsidR="00B24EA5">
        <w:rPr>
          <w:rFonts w:eastAsiaTheme="minorHAnsi"/>
          <w:lang w:eastAsia="en-US"/>
        </w:rPr>
        <w:t>he Onsager transport theory can readily be adopted to</w:t>
      </w:r>
      <w:r w:rsidR="00760E23">
        <w:rPr>
          <w:rFonts w:eastAsiaTheme="minorHAnsi"/>
          <w:lang w:eastAsia="en-US"/>
        </w:rPr>
        <w:t xml:space="preserve"> quantify the effect of strong </w:t>
      </w:r>
      <w:r w:rsidR="00F10239">
        <w:rPr>
          <w:rFonts w:eastAsiaTheme="minorHAnsi"/>
          <w:lang w:eastAsia="en-US"/>
        </w:rPr>
        <w:t>dynamical</w:t>
      </w:r>
      <w:r w:rsidR="00760E23">
        <w:rPr>
          <w:rFonts w:eastAsiaTheme="minorHAnsi"/>
          <w:lang w:eastAsia="en-US"/>
        </w:rPr>
        <w:t xml:space="preserve"> correlations on the ionic conductivity</w:t>
      </w:r>
      <w:r w:rsidR="00B24EA5">
        <w:rPr>
          <w:rFonts w:eastAsiaTheme="minorHAnsi"/>
          <w:lang w:eastAsia="en-US"/>
        </w:rPr>
        <w:t xml:space="preserve"> in these concentrated ionic systems, which has been highlighted in recently published papers.</w:t>
      </w:r>
      <w:r w:rsidR="00B24EA5">
        <w:rPr>
          <w:rFonts w:eastAsiaTheme="minorHAnsi"/>
          <w:lang w:eastAsia="en-US"/>
        </w:rPr>
        <w:fldChar w:fldCharType="begin"/>
      </w:r>
      <w:r w:rsidR="00F06337">
        <w:rPr>
          <w:rFonts w:eastAsiaTheme="minorHAnsi"/>
          <w:lang w:eastAsia="en-US"/>
        </w:rPr>
        <w:instrText xml:space="preserve"> ADDIN EN.CITE &lt;EndNote&gt;&lt;Cite&gt;&lt;Author&gt;Fong&lt;/Author&gt;&lt;Year&gt;2021&lt;/Year&gt;&lt;RecNum&gt;1433&lt;/RecNum&gt;&lt;DisplayText&gt;&lt;style face="superscript"&gt;92&lt;/style&gt;&lt;/DisplayText&gt;&lt;record&gt;&lt;rec-number&gt;1433&lt;/rec-number&gt;&lt;foreign-keys&gt;&lt;key app="EN" db-id="a5sw2psxrr295tevxfg5r9fafx9dr0px0vvs" timestamp="1662220488"&gt;1433&lt;/key&gt;&lt;/foreign-keys&gt;&lt;ref-type name="Journal Article"&gt;17&lt;/ref-type&gt;&lt;contributors&gt;&lt;authors&gt;&lt;author&gt;Fong, Kara D.&lt;/author&gt;&lt;author&gt;Self, Julian&lt;/author&gt;&lt;author&gt;McCloskey, Bryan D.&lt;/author&gt;&lt;author&gt;Persson, Kristin A.&lt;/author&gt;&lt;/authors&gt;&lt;/contributors&gt;&lt;titles&gt;&lt;title&gt;Ion Correlations and Their Impact on Transport in Polymer-Based Electrolytes&lt;/title&gt;&lt;secondary-title&gt;Macromolecules&lt;/secondary-title&gt;&lt;/titles&gt;&lt;periodical&gt;&lt;full-title&gt;Macromolecules&lt;/full-title&gt;&lt;abbr-1&gt;Macromolecules&lt;/abbr-1&gt;&lt;/periodical&gt;&lt;pages&gt;2575-2591&lt;/pages&gt;&lt;volume&gt;54&lt;/volume&gt;&lt;number&gt;6&lt;/number&gt;&lt;dates&gt;&lt;year&gt;2021&lt;/year&gt;&lt;pub-dates&gt;&lt;date&gt;2021/03/23&lt;/date&gt;&lt;/pub-dates&gt;&lt;/dates&gt;&lt;publisher&gt;American Chemical Society&lt;/publisher&gt;&lt;isbn&gt;0024-9297&lt;/isbn&gt;&lt;urls&gt;&lt;related-urls&gt;&lt;url&gt;https://doi.org/10.1021/acs.macromol.0c02545&lt;/url&gt;&lt;/related-urls&gt;&lt;/urls&gt;&lt;electronic-resource-num&gt;10.1021/acs.macromol.0c02545&lt;/electronic-resource-num&gt;&lt;/record&gt;&lt;/Cite&gt;&lt;/EndNote&gt;</w:instrText>
      </w:r>
      <w:r w:rsidR="00B24EA5">
        <w:rPr>
          <w:rFonts w:eastAsiaTheme="minorHAnsi"/>
          <w:lang w:eastAsia="en-US"/>
        </w:rPr>
        <w:fldChar w:fldCharType="separate"/>
      </w:r>
      <w:r w:rsidR="00F06337" w:rsidRPr="00F06337">
        <w:rPr>
          <w:rFonts w:eastAsiaTheme="minorHAnsi"/>
          <w:noProof/>
          <w:vertAlign w:val="superscript"/>
          <w:lang w:eastAsia="en-US"/>
        </w:rPr>
        <w:t>92</w:t>
      </w:r>
      <w:r w:rsidR="00B24EA5">
        <w:rPr>
          <w:rFonts w:eastAsiaTheme="minorHAnsi"/>
          <w:lang w:eastAsia="en-US"/>
        </w:rPr>
        <w:fldChar w:fldCharType="end"/>
      </w:r>
    </w:p>
    <w:p w14:paraId="11992118" w14:textId="5C3DFA51" w:rsidR="00DD5D20" w:rsidRDefault="00B81949" w:rsidP="003B6D89">
      <w:pPr>
        <w:pStyle w:val="Heading2"/>
        <w:rPr>
          <w:rStyle w:val="normaltextrun"/>
        </w:rPr>
      </w:pPr>
      <w:bookmarkStart w:id="16" w:name="_Toc158280135"/>
      <w:bookmarkStart w:id="17" w:name="_Toc169883313"/>
      <w:r>
        <w:rPr>
          <w:rStyle w:val="normaltextrun"/>
        </w:rPr>
        <w:t>1.</w:t>
      </w:r>
      <w:r w:rsidR="005D34BC">
        <w:rPr>
          <w:rStyle w:val="normaltextrun"/>
        </w:rPr>
        <w:t>4</w:t>
      </w:r>
      <w:r>
        <w:rPr>
          <w:rStyle w:val="normaltextrun"/>
        </w:rPr>
        <w:t xml:space="preserve"> </w:t>
      </w:r>
      <w:bookmarkEnd w:id="16"/>
      <w:r w:rsidR="0050521C">
        <w:rPr>
          <w:rStyle w:val="normaltextrun"/>
        </w:rPr>
        <w:t>Research Overview</w:t>
      </w:r>
      <w:bookmarkEnd w:id="17"/>
    </w:p>
    <w:p w14:paraId="61CDCD21" w14:textId="660AB86D" w:rsidR="008327C4" w:rsidRPr="008327C4" w:rsidRDefault="00787E40" w:rsidP="00BD7E3E">
      <w:r>
        <w:t xml:space="preserve">The </w:t>
      </w:r>
      <w:r w:rsidR="007B081F">
        <w:t>main goal of t</w:t>
      </w:r>
      <w:r w:rsidR="0029230E">
        <w:t xml:space="preserve">he </w:t>
      </w:r>
      <w:r>
        <w:t>research</w:t>
      </w:r>
      <w:r w:rsidR="006E102A">
        <w:t xml:space="preserve"> performed </w:t>
      </w:r>
      <w:r w:rsidR="002A1C8B">
        <w:t>in this dissertation</w:t>
      </w:r>
      <w:r w:rsidR="00EF20B6">
        <w:t xml:space="preserve"> </w:t>
      </w:r>
      <w:r w:rsidR="0029230E">
        <w:t xml:space="preserve">is </w:t>
      </w:r>
      <w:r w:rsidR="005F76DD">
        <w:t xml:space="preserve">to </w:t>
      </w:r>
      <w:r w:rsidR="00650514">
        <w:t>develop a</w:t>
      </w:r>
      <w:r w:rsidR="00EF20B6">
        <w:t xml:space="preserve"> </w:t>
      </w:r>
      <w:r w:rsidR="00214A55">
        <w:t xml:space="preserve">fundamental understanding of the </w:t>
      </w:r>
      <w:r w:rsidR="00325F52">
        <w:t xml:space="preserve">interplay between </w:t>
      </w:r>
      <w:r w:rsidR="0047159F">
        <w:t xml:space="preserve">molecular </w:t>
      </w:r>
      <w:r w:rsidR="000035A1">
        <w:t>structur</w:t>
      </w:r>
      <w:r w:rsidR="003A4376">
        <w:t>e</w:t>
      </w:r>
      <w:r w:rsidR="001E79E3">
        <w:t xml:space="preserve"> and ion transport</w:t>
      </w:r>
      <w:r w:rsidR="003A4376">
        <w:t xml:space="preserve"> </w:t>
      </w:r>
      <w:r w:rsidR="00D51E23">
        <w:t>within</w:t>
      </w:r>
      <w:r w:rsidR="00EA1678">
        <w:t xml:space="preserve"> </w:t>
      </w:r>
      <w:r w:rsidR="00D51E23">
        <w:t>a broad range of</w:t>
      </w:r>
      <w:r w:rsidR="00EA1678">
        <w:t xml:space="preserve"> electrolytes applied </w:t>
      </w:r>
      <w:r w:rsidR="00A150E8">
        <w:t xml:space="preserve">for </w:t>
      </w:r>
      <w:r w:rsidR="000B0235">
        <w:t>clean energy technologies.</w:t>
      </w:r>
      <w:r w:rsidR="000D3F95">
        <w:t xml:space="preserve"> </w:t>
      </w:r>
      <w:r w:rsidR="00CF3711">
        <w:t>Multiscale modeling and simulations</w:t>
      </w:r>
      <w:r w:rsidR="002B2407">
        <w:t xml:space="preserve"> </w:t>
      </w:r>
      <w:r w:rsidR="00271861">
        <w:t>were</w:t>
      </w:r>
      <w:r w:rsidR="002B2407">
        <w:t xml:space="preserve"> utilized to </w:t>
      </w:r>
      <w:r w:rsidR="00A52D10">
        <w:t>provide molecular</w:t>
      </w:r>
      <w:r w:rsidR="00D1739A">
        <w:t xml:space="preserve"> insight into the structural and dynamical properties of </w:t>
      </w:r>
      <w:r w:rsidR="00B2316C">
        <w:t>these materials.</w:t>
      </w:r>
    </w:p>
    <w:p w14:paraId="66651995" w14:textId="53F9D46E" w:rsidR="00B373EE" w:rsidRDefault="00B373EE" w:rsidP="002C0AA8">
      <w:pPr>
        <w:pStyle w:val="Heading3"/>
      </w:pPr>
      <w:bookmarkStart w:id="18" w:name="_Toc158280136"/>
      <w:bookmarkStart w:id="19" w:name="_Toc169883314"/>
      <w:r w:rsidRPr="006D5EB0">
        <w:t>1.</w:t>
      </w:r>
      <w:r w:rsidR="005D34BC" w:rsidRPr="006D5EB0">
        <w:t>4</w:t>
      </w:r>
      <w:r w:rsidRPr="006D5EB0">
        <w:t>.1 Morphologies of AEMs</w:t>
      </w:r>
      <w:bookmarkEnd w:id="18"/>
      <w:bookmarkEnd w:id="19"/>
    </w:p>
    <w:p w14:paraId="710E4093" w14:textId="3D9B345E" w:rsidR="0017316A" w:rsidRDefault="0043739D" w:rsidP="00BD7E3E">
      <w:pPr>
        <w:rPr>
          <w:rFonts w:eastAsiaTheme="minorEastAsia"/>
        </w:rPr>
      </w:pPr>
      <w:r>
        <w:rPr>
          <w:rFonts w:eastAsiaTheme="minorEastAsia"/>
        </w:rPr>
        <w:t xml:space="preserve">The </w:t>
      </w:r>
      <w:r w:rsidR="006A10C4">
        <w:rPr>
          <w:rFonts w:eastAsiaTheme="minorEastAsia"/>
        </w:rPr>
        <w:t>triblock copolymer polystyrene-b-poly(ethylene-co-butylene)-b-polystyrene (SEBS)</w:t>
      </w:r>
      <w:r w:rsidR="00730481">
        <w:rPr>
          <w:rFonts w:eastAsiaTheme="minorEastAsia"/>
        </w:rPr>
        <w:t xml:space="preserve"> is </w:t>
      </w:r>
      <w:r w:rsidR="0002275A">
        <w:rPr>
          <w:rFonts w:eastAsiaTheme="minorEastAsia"/>
        </w:rPr>
        <w:t>one of the promising backbones</w:t>
      </w:r>
      <w:r w:rsidR="007E7110">
        <w:rPr>
          <w:rFonts w:eastAsiaTheme="minorEastAsia"/>
        </w:rPr>
        <w:t xml:space="preserve"> for the durable AEMs</w:t>
      </w:r>
      <w:r w:rsidR="00C433F7">
        <w:rPr>
          <w:rFonts w:eastAsiaTheme="minorEastAsia"/>
        </w:rPr>
        <w:t>.</w:t>
      </w:r>
      <w:r w:rsidR="00FD0E69">
        <w:rPr>
          <w:rFonts w:eastAsiaTheme="minorEastAsia"/>
        </w:rPr>
        <w:fldChar w:fldCharType="begin">
          <w:fldData xml:space="preserve">PEVuZE5vdGU+PENpdGU+PEF1dGhvcj5Nb2hhbnR5PC9BdXRob3I+PFllYXI+MjAxNjwvWWVhcj48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</w:fldData>
        </w:fldChar>
      </w:r>
      <w:r w:rsidR="00F06337">
        <w:rPr>
          <w:rFonts w:eastAsiaTheme="minorEastAsia"/>
        </w:rPr>
        <w:instrText xml:space="preserve"> ADDIN EN.CITE </w:instrText>
      </w:r>
      <w:r w:rsidR="00F06337">
        <w:rPr>
          <w:rFonts w:eastAsiaTheme="minorEastAsia"/>
        </w:rPr>
        <w:fldChar w:fldCharType="begin">
          <w:fldData xml:space="preserve">PEVuZE5vdGU+PENpdGU+PEF1dGhvcj5Nb2hhbnR5PC9BdXRob3I+PFllYXI+MjAxNjwvWWVhcj48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</w:fldData>
        </w:fldChar>
      </w:r>
      <w:r w:rsidR="00F06337">
        <w:rPr>
          <w:rFonts w:eastAsiaTheme="minorEastAsia"/>
        </w:rPr>
        <w:instrText xml:space="preserve"> ADDIN EN.CITE.DATA </w:instrText>
      </w:r>
      <w:r w:rsidR="00F06337">
        <w:rPr>
          <w:rFonts w:eastAsiaTheme="minorEastAsia"/>
        </w:rPr>
      </w:r>
      <w:r w:rsidR="00F06337">
        <w:rPr>
          <w:rFonts w:eastAsiaTheme="minorEastAsia"/>
        </w:rPr>
        <w:fldChar w:fldCharType="end"/>
      </w:r>
      <w:r w:rsidR="00FD0E69">
        <w:rPr>
          <w:rFonts w:eastAsiaTheme="minorEastAsia"/>
        </w:rPr>
      </w:r>
      <w:r w:rsidR="00FD0E69">
        <w:rPr>
          <w:rFonts w:eastAsiaTheme="minorEastAsia"/>
        </w:rPr>
        <w:fldChar w:fldCharType="separate"/>
      </w:r>
      <w:r w:rsidR="00F06337" w:rsidRPr="00F06337">
        <w:rPr>
          <w:rFonts w:eastAsiaTheme="minorEastAsia"/>
          <w:noProof/>
          <w:vertAlign w:val="superscript"/>
        </w:rPr>
        <w:t>31, 93</w:t>
      </w:r>
      <w:r w:rsidR="00FD0E69">
        <w:rPr>
          <w:rFonts w:eastAsiaTheme="minorEastAsia"/>
        </w:rPr>
        <w:fldChar w:fldCharType="end"/>
      </w:r>
      <w:r w:rsidR="00C433F7">
        <w:rPr>
          <w:rFonts w:eastAsiaTheme="minorEastAsia"/>
        </w:rPr>
        <w:t xml:space="preserve"> </w:t>
      </w:r>
      <w:r w:rsidR="0017316A">
        <w:t>The performance of AEMs is influenced by a variety of tunable factors, including: the functionalized end-groups; composition of block copolymers; polarity and rigidity of polymer backbones; molecular weight; conformational asymmetry; etc. Such factors provide an opportunity to tailor the structural and dynamical properties of the materials, although they bring challenges to identifying broadly applicable design rules.</w:t>
      </w:r>
    </w:p>
    <w:p w14:paraId="32576B42" w14:textId="1835F1F0" w:rsidR="00150FD9" w:rsidRDefault="00F423E6" w:rsidP="00BD7E3E">
      <w:pPr>
        <w:rPr>
          <w:rStyle w:val="eop"/>
        </w:rPr>
      </w:pPr>
      <w:r>
        <w:rPr>
          <w:rFonts w:eastAsiaTheme="minorEastAsia"/>
        </w:rPr>
        <w:t>Chapter 3</w:t>
      </w:r>
      <w:r w:rsidR="005D508D">
        <w:rPr>
          <w:rFonts w:eastAsiaTheme="minorEastAsia"/>
        </w:rPr>
        <w:t xml:space="preserve"> seeks </w:t>
      </w:r>
      <w:r w:rsidR="001B7C1B">
        <w:t xml:space="preserve">to </w:t>
      </w:r>
      <w:r w:rsidR="00590CE1">
        <w:t>understand</w:t>
      </w:r>
      <w:r w:rsidR="001B7C1B">
        <w:t xml:space="preserve"> the </w:t>
      </w:r>
      <w:r w:rsidR="00951D3D">
        <w:t>impact of the choice of the cationic group</w:t>
      </w:r>
      <w:r w:rsidR="00B72D87">
        <w:t xml:space="preserve"> on the morphology</w:t>
      </w:r>
      <w:r w:rsidR="006C5862">
        <w:t xml:space="preserve"> over a broad range of hydration level</w:t>
      </w:r>
      <w:r w:rsidR="008D292B">
        <w:t xml:space="preserve"> </w:t>
      </w:r>
      <w:r w:rsidR="001C05DD">
        <w:t xml:space="preserve">as well as the effect of associated anions </w:t>
      </w:r>
      <w:r w:rsidR="00EC1509">
        <w:rPr>
          <w:rFonts w:eastAsiaTheme="minorEastAsia"/>
        </w:rPr>
        <w:t>(</w:t>
      </w:r>
      <w:r w:rsidR="00EC1509">
        <w:rPr>
          <w:rStyle w:val="eop"/>
        </w:rPr>
        <w:t>OH</w:t>
      </w:r>
      <w:r w:rsidR="00EC1509" w:rsidRPr="0041337E">
        <w:rPr>
          <w:rFonts w:eastAsia="DengXian"/>
          <w:color w:val="000000"/>
          <w:vertAlign w:val="superscript"/>
        </w:rPr>
        <w:t>¯</w:t>
      </w:r>
      <w:r w:rsidR="00EC1509">
        <w:rPr>
          <w:rStyle w:val="eop"/>
        </w:rPr>
        <w:t>, Cl</w:t>
      </w:r>
      <w:r w:rsidR="00EC1509" w:rsidRPr="0041337E">
        <w:rPr>
          <w:rFonts w:eastAsia="DengXian"/>
          <w:color w:val="000000"/>
          <w:vertAlign w:val="superscript"/>
        </w:rPr>
        <w:t>¯</w:t>
      </w:r>
      <w:r w:rsidR="00EC1509">
        <w:rPr>
          <w:rStyle w:val="eop"/>
        </w:rPr>
        <w:t>, and Br</w:t>
      </w:r>
      <w:r w:rsidR="00EC1509" w:rsidRPr="0041337E">
        <w:rPr>
          <w:rFonts w:eastAsia="DengXian"/>
          <w:color w:val="000000"/>
          <w:vertAlign w:val="superscript"/>
        </w:rPr>
        <w:t>¯</w:t>
      </w:r>
      <w:r w:rsidR="00EC1509">
        <w:rPr>
          <w:rStyle w:val="eop"/>
        </w:rPr>
        <w:t>)</w:t>
      </w:r>
      <w:r w:rsidR="00372668">
        <w:rPr>
          <w:rStyle w:val="eop"/>
        </w:rPr>
        <w:t xml:space="preserve"> </w:t>
      </w:r>
      <w:r w:rsidR="00204A9D">
        <w:rPr>
          <w:rStyle w:val="eop"/>
        </w:rPr>
        <w:t xml:space="preserve">using </w:t>
      </w:r>
      <w:r w:rsidR="00372668">
        <w:rPr>
          <w:rStyle w:val="eop"/>
        </w:rPr>
        <w:t>m</w:t>
      </w:r>
      <w:r w:rsidR="00372668">
        <w:t xml:space="preserve">esoscale DPD simulations </w:t>
      </w:r>
      <w:r w:rsidR="00204A9D">
        <w:t>of</w:t>
      </w:r>
      <w:r w:rsidR="00372668">
        <w:t xml:space="preserve"> SEBS-based AEMs</w:t>
      </w:r>
      <w:r w:rsidR="00204A9D">
        <w:t>.</w:t>
      </w:r>
      <w:r w:rsidR="00372668">
        <w:rPr>
          <w:rStyle w:val="eop"/>
        </w:rPr>
        <w:t xml:space="preserve"> </w:t>
      </w:r>
      <w:r w:rsidR="00EC1509">
        <w:rPr>
          <w:rStyle w:val="eop"/>
        </w:rPr>
        <w:t xml:space="preserve">In addition, the </w:t>
      </w:r>
      <w:r w:rsidR="007B533E">
        <w:rPr>
          <w:rStyle w:val="eop"/>
        </w:rPr>
        <w:t xml:space="preserve">effects of </w:t>
      </w:r>
      <w:r w:rsidR="00EC1509">
        <w:rPr>
          <w:rStyle w:val="eop"/>
        </w:rPr>
        <w:t>carbonat</w:t>
      </w:r>
      <w:r w:rsidR="00BC7189">
        <w:rPr>
          <w:rStyle w:val="eop"/>
        </w:rPr>
        <w:t xml:space="preserve">e </w:t>
      </w:r>
      <w:r w:rsidR="00273658">
        <w:rPr>
          <w:rStyle w:val="eop"/>
        </w:rPr>
        <w:t xml:space="preserve">counter anions due to </w:t>
      </w:r>
      <w:r w:rsidR="005E5D05">
        <w:rPr>
          <w:rStyle w:val="eop"/>
        </w:rPr>
        <w:t>the carbonation proces</w:t>
      </w:r>
      <w:r w:rsidR="00A13B60">
        <w:rPr>
          <w:rStyle w:val="eop"/>
        </w:rPr>
        <w:t>s</w:t>
      </w:r>
      <w:r w:rsidR="007B533E">
        <w:rPr>
          <w:rStyle w:val="eop"/>
        </w:rPr>
        <w:t xml:space="preserve"> </w:t>
      </w:r>
      <w:r w:rsidR="005702B4">
        <w:rPr>
          <w:rStyle w:val="eop"/>
        </w:rPr>
        <w:t>were</w:t>
      </w:r>
      <w:r w:rsidR="007B533E">
        <w:rPr>
          <w:rStyle w:val="eop"/>
        </w:rPr>
        <w:t xml:space="preserve"> also investigated </w:t>
      </w:r>
      <w:r w:rsidR="00902E12">
        <w:rPr>
          <w:rStyle w:val="eop"/>
        </w:rPr>
        <w:t>to better understand the</w:t>
      </w:r>
      <w:r w:rsidR="006237D8">
        <w:rPr>
          <w:rStyle w:val="eop"/>
        </w:rPr>
        <w:t xml:space="preserve"> change </w:t>
      </w:r>
      <w:r w:rsidR="00395815">
        <w:rPr>
          <w:rStyle w:val="eop"/>
        </w:rPr>
        <w:t xml:space="preserve">in the </w:t>
      </w:r>
      <w:r w:rsidR="005250A7">
        <w:rPr>
          <w:rStyle w:val="eop"/>
        </w:rPr>
        <w:t xml:space="preserve">morphology of AEMs </w:t>
      </w:r>
      <w:r w:rsidR="006237D8">
        <w:rPr>
          <w:rStyle w:val="eop"/>
        </w:rPr>
        <w:t>during the operation of AEMFCs under ambient air.</w:t>
      </w:r>
    </w:p>
    <w:p w14:paraId="272872E5" w14:textId="21A55ED9" w:rsidR="00C45A50" w:rsidRDefault="00C45A50" w:rsidP="00C45A50">
      <w:pPr>
        <w:pStyle w:val="Heading3"/>
      </w:pPr>
      <w:bookmarkStart w:id="20" w:name="_Toc158280137"/>
      <w:bookmarkStart w:id="21" w:name="_Toc169883315"/>
      <w:r w:rsidRPr="006D5EB0">
        <w:t>1.4.2 Proton trans</w:t>
      </w:r>
      <w:r>
        <w:t>fer</w:t>
      </w:r>
      <w:r w:rsidRPr="006D5EB0">
        <w:t xml:space="preserve"> in </w:t>
      </w:r>
      <w:r w:rsidR="001F3180">
        <w:t>P</w:t>
      </w:r>
      <w:r w:rsidR="006E2B89">
        <w:t>ILs</w:t>
      </w:r>
      <w:bookmarkEnd w:id="20"/>
      <w:bookmarkEnd w:id="21"/>
    </w:p>
    <w:p w14:paraId="26406273" w14:textId="09A04457" w:rsidR="004041AD" w:rsidRDefault="009E14BF" w:rsidP="00150FD9">
      <w:r w:rsidRPr="002902C6">
        <w:t>Recent studies</w:t>
      </w:r>
      <w:r>
        <w:fldChar w:fldCharType="begin">
          <w:fldData xml:space="preserve">PEVuZE5vdGU+PENpdGU+PEF1dGhvcj5Xb2puYXJvd3NrYTwvQXV0aG9yPjxZZWFyPjIwMTU8L1ll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</w:fldData>
        </w:fldChar>
      </w:r>
      <w:r w:rsidR="00F06337">
        <w:instrText xml:space="preserve"> ADDIN EN.CITE </w:instrText>
      </w:r>
      <w:r w:rsidR="00F06337">
        <w:fldChar w:fldCharType="begin">
          <w:fldData xml:space="preserve">PEVuZE5vdGU+PENpdGU+PEF1dGhvcj5Xb2puYXJvd3NrYTwvQXV0aG9yPjxZZWFyPjIwMTU8L1ll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</w:fldData>
        </w:fldChar>
      </w:r>
      <w:r w:rsidR="00F06337">
        <w:instrText xml:space="preserve"> ADDIN EN.CITE.DATA </w:instrText>
      </w:r>
      <w:r w:rsidR="00F06337">
        <w:fldChar w:fldCharType="end"/>
      </w:r>
      <w:r>
        <w:fldChar w:fldCharType="separate"/>
      </w:r>
      <w:r w:rsidR="00F06337" w:rsidRPr="00F06337">
        <w:rPr>
          <w:noProof/>
          <w:vertAlign w:val="superscript"/>
        </w:rPr>
        <w:t>68, 94</w:t>
      </w:r>
      <w:r>
        <w:fldChar w:fldCharType="end"/>
      </w:r>
      <w:r w:rsidRPr="002902C6">
        <w:t xml:space="preserve"> revealed exceptionally strong decoupling of proton conductivity from viscosity in a mixture of lidocaine </w:t>
      </w:r>
      <w:r>
        <w:t xml:space="preserve">(LDC) </w:t>
      </w:r>
      <w:r w:rsidRPr="002902C6">
        <w:t>with phosphoric acid</w:t>
      </w:r>
      <w:r>
        <w:t xml:space="preserve"> (PA)</w:t>
      </w:r>
      <w:r w:rsidRPr="002902C6">
        <w:t xml:space="preserve">. Proton conductivity in this mixture even exceeds that of phosphoric acid at </w:t>
      </w:r>
      <w:r>
        <w:t>a similar</w:t>
      </w:r>
      <w:r w:rsidRPr="002902C6">
        <w:t xml:space="preserve"> viscosity. Both </w:t>
      </w:r>
      <w:r>
        <w:t>LDC</w:t>
      </w:r>
      <w:r w:rsidRPr="002902C6">
        <w:t xml:space="preserve"> and </w:t>
      </w:r>
      <w:r>
        <w:t>PA</w:t>
      </w:r>
      <w:r w:rsidRPr="002902C6">
        <w:t xml:space="preserve"> </w:t>
      </w:r>
      <w:r>
        <w:t>possess</w:t>
      </w:r>
      <w:r w:rsidRPr="002902C6">
        <w:t xml:space="preserve"> proton donor and acceptor sites</w:t>
      </w:r>
      <w:r>
        <w:t xml:space="preserve">, which is of central importance </w:t>
      </w:r>
      <w:r w:rsidR="00FE1978">
        <w:t>in establishing a</w:t>
      </w:r>
      <w:r>
        <w:t xml:space="preserve"> hydrogen bond network with efficient proton transport. </w:t>
      </w:r>
      <w:r w:rsidRPr="002902C6">
        <w:t>For comparison, trimethylammonium has only one proton acceptor site, and its mixture with H</w:t>
      </w:r>
      <w:r w:rsidRPr="002902C6">
        <w:rPr>
          <w:vertAlign w:val="subscript"/>
        </w:rPr>
        <w:t>2</w:t>
      </w:r>
      <w:r w:rsidRPr="002902C6">
        <w:t>PO</w:t>
      </w:r>
      <w:r w:rsidRPr="002902C6">
        <w:rPr>
          <w:vertAlign w:val="subscript"/>
        </w:rPr>
        <w:t>4</w:t>
      </w:r>
      <w:r w:rsidRPr="002902C6">
        <w:rPr>
          <w:vertAlign w:val="superscript"/>
        </w:rPr>
        <w:t>‒</w:t>
      </w:r>
      <w:r w:rsidRPr="002902C6">
        <w:t xml:space="preserve"> has significantly lower conductivity than </w:t>
      </w:r>
      <w:r w:rsidR="002112C9">
        <w:t>LDC</w:t>
      </w:r>
      <w:r w:rsidRPr="002902C6">
        <w:t xml:space="preserve"> with </w:t>
      </w:r>
      <w:r w:rsidR="002112C9">
        <w:t>PA</w:t>
      </w:r>
      <w:r w:rsidRPr="002902C6">
        <w:t xml:space="preserve"> at the same viscosity.</w:t>
      </w:r>
      <w:r>
        <w:fldChar w:fldCharType="begin"/>
      </w:r>
      <w:r w:rsidR="00675603">
        <w:instrText xml:space="preserve"> ADDIN EN.CITE &lt;EndNote&gt;&lt;Cite&gt;&lt;Author&gt;Wojnarowska&lt;/Author&gt;&lt;Year&gt;2014&lt;/Year&gt;&lt;RecNum&gt;1477&lt;/RecNum&gt;&lt;DisplayText&gt;&lt;style face="superscript"&gt;68&lt;/style&gt;&lt;/DisplayText&gt;&lt;record&gt;&lt;rec-number&gt;1477&lt;/rec-number&gt;&lt;foreign-keys&gt;&lt;key app="EN" db-id="a5sw2psxrr295tevxfg5r9fafx9dr0px0vvs" timestamp="1662220488"&gt;1477&lt;/key&gt;&lt;/foreign-keys&gt;&lt;ref-type name="Journal Article"&gt;17&lt;/ref-type&gt;&lt;contributors&gt;&lt;authors&gt;&lt;author&gt;Wojnarowska, Z.&lt;/author&gt;&lt;author&gt;Wang, Y.&lt;/author&gt;&lt;author&gt;Paluch, K. J.&lt;/author&gt;&lt;author&gt;Sokolov, A. P.&lt;/author&gt;&lt;author&gt;Paluch, M.&lt;/author&gt;&lt;/authors&gt;&lt;/contributors&gt;&lt;auth-address&gt;Institute of Physics, University of Silesia, Uniwersytecka 4, 40-007 Katowice, Poland. zaneta.wojnarowska@us.edu.pl.&lt;/auth-address&gt;&lt;titles&gt;&lt;title&gt;Observation of Highly Decoupled Conductivity in Protic Ionic Conductors&lt;/title&gt;&lt;secondary-title&gt;Phys Chem Chem Phys&lt;/secondary-title&gt;&lt;alt-title&gt;Physical chemistry chemical physics : PCCP&lt;/alt-title&gt;&lt;/titles&gt;&lt;periodical&gt;&lt;full-title&gt;Physical Chemistry Chemical Physics&lt;/full-title&gt;&lt;abbr-1&gt;Phys. Chem. Chem. Phys.&lt;/abbr-1&gt;&lt;abbr-2&gt;Phys Chem Chem Phys&lt;/abbr-2&gt;&lt;/periodical&gt;&lt;pages&gt;9123-7&lt;/pages&gt;&lt;volume&gt;16&lt;/volume&gt;&lt;number&gt;19&lt;/number&gt;&lt;keywords&gt;&lt;keyword&gt;Electric Conductivity&lt;/keyword&gt;&lt;keyword&gt;Ionic Liquids/*chemistry&lt;/keyword&gt;&lt;keyword&gt;*Protons&lt;/keyword&gt;&lt;keyword&gt;Temperature&lt;/keyword&gt;&lt;keyword&gt;Water/chemistry&lt;/keyword&gt;&lt;/keywords&gt;&lt;dates&gt;&lt;year&gt;2014&lt;/year&gt;&lt;pub-dates&gt;&lt;date&gt;May 21&lt;/date&gt;&lt;/pub-dates&gt;&lt;/dates&gt;&lt;isbn&gt;1463-9084 (Electronic)&amp;#xD;1463-9076 (Linking)&lt;/isbn&gt;&lt;accession-num&gt;24699717&lt;/accession-num&gt;&lt;urls&gt;&lt;related-urls&gt;&lt;url&gt;&lt;style face="underline" font="default" size="100%"&gt;http://www.ncbi.nlm.nih.gov/pubmed/24699717&lt;/style&gt;&lt;/url&gt;&lt;/related-urls&gt;&lt;/urls&gt;&lt;electronic-resource-num&gt;10.1039/c4cp00899e&lt;/electronic-resource-num&gt;&lt;/record&gt;&lt;/Cite&gt;&lt;/EndNote&gt;</w:instrText>
      </w:r>
      <w:r>
        <w:fldChar w:fldCharType="separate"/>
      </w:r>
      <w:r w:rsidR="00675603" w:rsidRPr="00675603">
        <w:rPr>
          <w:noProof/>
          <w:vertAlign w:val="superscript"/>
        </w:rPr>
        <w:t>68</w:t>
      </w:r>
      <w:r>
        <w:fldChar w:fldCharType="end"/>
      </w:r>
      <w:r>
        <w:t xml:space="preserve"> Hence, it is necessary to develop a fundamental molecular-level understanding of the chemical and structural aspects that control proton transfer in these PILs.</w:t>
      </w:r>
    </w:p>
    <w:p w14:paraId="5042A107" w14:textId="2A54F518" w:rsidR="00C45A50" w:rsidRDefault="00A53C83" w:rsidP="00150FD9">
      <w:r>
        <w:t xml:space="preserve">Electronic structure calculations were </w:t>
      </w:r>
      <w:r w:rsidR="00695DDB">
        <w:t>performed on systems of PA paired with trimethylamine (TMA), imidazole (IMI), lidocaine (LDC), and creatinine (CRT)</w:t>
      </w:r>
      <w:r w:rsidR="0059590D">
        <w:t xml:space="preserve"> to elucidate the role of molecular geometry, number of proton </w:t>
      </w:r>
      <w:r w:rsidR="001D05A9">
        <w:t>donor and acceptor sites, and hydrogen bonds</w:t>
      </w:r>
      <w:r w:rsidR="00630CD2">
        <w:t xml:space="preserve"> </w:t>
      </w:r>
      <w:r w:rsidR="00137B16">
        <w:t xml:space="preserve">participating </w:t>
      </w:r>
      <w:r w:rsidR="00630CD2">
        <w:t>in the transfer</w:t>
      </w:r>
      <w:r w:rsidR="00D11729">
        <w:t xml:space="preserve"> </w:t>
      </w:r>
      <w:r w:rsidR="00137B16">
        <w:t>of proton</w:t>
      </w:r>
      <w:r w:rsidR="00AD6B6C">
        <w:t>s</w:t>
      </w:r>
      <w:r w:rsidR="00137B16">
        <w:t xml:space="preserve"> </w:t>
      </w:r>
      <w:r w:rsidR="00E62BEC">
        <w:t>with</w:t>
      </w:r>
      <w:r w:rsidR="00D11729">
        <w:t xml:space="preserve">in a select series of </w:t>
      </w:r>
      <w:r w:rsidR="004B165E">
        <w:t>P</w:t>
      </w:r>
      <w:r w:rsidR="00D11729">
        <w:t>ILs</w:t>
      </w:r>
      <w:r w:rsidR="00282090">
        <w:t xml:space="preserve"> (</w:t>
      </w:r>
      <w:r w:rsidR="00AC601D">
        <w:fldChar w:fldCharType="begin"/>
      </w:r>
      <w:r w:rsidR="00AC601D">
        <w:instrText xml:space="preserve"> REF _Ref159521767 \h </w:instrText>
      </w:r>
      <w:r w:rsidR="00AC601D">
        <w:fldChar w:fldCharType="separate"/>
      </w:r>
      <w:r w:rsidR="0099614E" w:rsidRPr="00A67E9B">
        <w:rPr>
          <w:b/>
          <w:bCs/>
        </w:rPr>
        <w:t>Figure</w:t>
      </w:r>
      <w:r w:rsidR="0099614E">
        <w:t xml:space="preserve"> </w:t>
      </w:r>
      <w:r w:rsidR="0099614E">
        <w:rPr>
          <w:noProof/>
        </w:rPr>
        <w:t>1</w:t>
      </w:r>
      <w:r w:rsidR="0099614E">
        <w:t>.</w:t>
      </w:r>
      <w:r w:rsidR="0099614E">
        <w:rPr>
          <w:noProof/>
        </w:rPr>
        <w:t>4</w:t>
      </w:r>
      <w:r w:rsidR="00AC601D">
        <w:fldChar w:fldCharType="end"/>
      </w:r>
      <w:r w:rsidR="00282090">
        <w:t>)</w:t>
      </w:r>
      <w:r w:rsidR="00BC6B14">
        <w:t xml:space="preserve">, which </w:t>
      </w:r>
      <w:r w:rsidR="00FB4C13">
        <w:t xml:space="preserve">would lead to the </w:t>
      </w:r>
      <w:r w:rsidR="008436AB">
        <w:t>development of novel materials exhibiting superionic conductivity.</w:t>
      </w:r>
    </w:p>
    <w:p w14:paraId="391C495D" w14:textId="77777777" w:rsidR="0011136B" w:rsidRDefault="0011136B" w:rsidP="0011136B">
      <w:pPr>
        <w:pStyle w:val="Heading3"/>
      </w:pPr>
      <w:bookmarkStart w:id="22" w:name="_Toc158280138"/>
      <w:bookmarkStart w:id="23" w:name="_Toc169883316"/>
      <w:r w:rsidRPr="006D5EB0">
        <w:t>1.4.</w:t>
      </w:r>
      <w:r>
        <w:t>3</w:t>
      </w:r>
      <w:r w:rsidRPr="006D5EB0">
        <w:t xml:space="preserve"> Proton transport in pure and aqueous acids</w:t>
      </w:r>
      <w:bookmarkEnd w:id="22"/>
      <w:bookmarkEnd w:id="23"/>
    </w:p>
    <w:p w14:paraId="0D373CA5" w14:textId="77777777" w:rsidR="0011136B" w:rsidRDefault="0011136B" w:rsidP="0011136B">
      <w:r>
        <w:t>The ‘</w:t>
      </w:r>
      <w:r w:rsidRPr="00617772">
        <w:t>Grotthuss</w:t>
      </w:r>
      <w:r>
        <w:t>’</w:t>
      </w:r>
      <w:r w:rsidRPr="00617772">
        <w:t xml:space="preserve"> chain-like mechanism</w:t>
      </w:r>
      <w:r>
        <w:t xml:space="preserve"> has been elucidated in liquid</w:t>
      </w:r>
      <w:r w:rsidRPr="00617772">
        <w:t xml:space="preserve"> </w:t>
      </w:r>
      <w:r>
        <w:t>PA using AIMD</w:t>
      </w:r>
      <w:r w:rsidRPr="00617772">
        <w:t xml:space="preserve"> simulation.</w:t>
      </w:r>
      <w:r>
        <w:fldChar w:fldCharType="begin">
          <w:fldData xml:space="preserve">PEVuZE5vdGU+PENpdGU+PEF1dGhvcj5WaWxjaWF1c2thczwvQXV0aG9yPjxZZWFyPjIwMTI8L1ll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</w:fldData>
        </w:fldChar>
      </w:r>
      <w:r>
        <w:instrText xml:space="preserve"> ADDIN EN.CITE </w:instrText>
      </w:r>
      <w:r>
        <w:fldChar w:fldCharType="begin">
          <w:fldData xml:space="preserve">PEVuZE5vdGU+PENpdGU+PEF1dGhvcj5WaWxjaWF1c2thczwvQXV0aG9yPjxZZWFyPjIwMTI8L1ll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</w:fldData>
        </w:fldChar>
      </w:r>
      <w:r>
        <w:instrText xml:space="preserve"> ADDIN EN.CITE.DATA </w:instrText>
      </w:r>
      <w:r>
        <w:fldChar w:fldCharType="end"/>
      </w:r>
      <w:r>
        <w:fldChar w:fldCharType="separate"/>
      </w:r>
      <w:r w:rsidRPr="00675603">
        <w:rPr>
          <w:noProof/>
          <w:vertAlign w:val="superscript"/>
        </w:rPr>
        <w:t>58</w:t>
      </w:r>
      <w:r>
        <w:fldChar w:fldCharType="end"/>
      </w:r>
      <w:r>
        <w:t xml:space="preserve"> </w:t>
      </w:r>
      <w:r w:rsidRPr="00617772">
        <w:t xml:space="preserve">Theoretically, this mechanism enhances the conductivity. But the inverse Haven ratio is </w:t>
      </w:r>
      <w:r>
        <w:t>~</w:t>
      </w:r>
      <w:r w:rsidRPr="00617772">
        <w:t xml:space="preserve">0.5 </w:t>
      </w:r>
      <w:r>
        <w:t>in these systems</w:t>
      </w:r>
      <w:r w:rsidRPr="00617772">
        <w:t xml:space="preserve">, which cannot be explained by </w:t>
      </w:r>
      <w:r>
        <w:t>a</w:t>
      </w:r>
      <w:r w:rsidRPr="00617772">
        <w:t xml:space="preserve"> Grotthus</w:t>
      </w:r>
      <w:r>
        <w:t>s</w:t>
      </w:r>
      <w:r w:rsidRPr="00617772">
        <w:t xml:space="preserve"> chain-like mechanism. </w:t>
      </w:r>
      <w:r>
        <w:t xml:space="preserve">This provoked the </w:t>
      </w:r>
      <w:r w:rsidRPr="00617772">
        <w:t xml:space="preserve">question: </w:t>
      </w:r>
      <w:r>
        <w:t>is there another proton transport mechanism dominating the proton conduction</w:t>
      </w:r>
      <w:r w:rsidRPr="00617772">
        <w:t xml:space="preserve"> in these systems?</w:t>
      </w:r>
    </w:p>
    <w:p w14:paraId="1B1E40D6" w14:textId="447B0354" w:rsidR="0011136B" w:rsidRDefault="0011136B" w:rsidP="0011136B">
      <w:r>
        <w:t>Moreover, a</w:t>
      </w:r>
      <w:r w:rsidRPr="00C66E00">
        <w:t xml:space="preserve">cids play an important role in electrolytes by either reacting with a base to form PILs or being tethered to a polymer backbone to form a PEM. </w:t>
      </w:r>
      <w:r>
        <w:t>T</w:t>
      </w:r>
      <w:r w:rsidRPr="00C66E00">
        <w:t xml:space="preserve">he acid strength controls the local environment of proton transfer as well as the long-range proton transport, suggesting that the dominant proton transport mechanism may vary with the strength of the acid. In addition, </w:t>
      </w:r>
    </w:p>
    <w:p w14:paraId="435D4F8B" w14:textId="6347BEE6" w:rsidR="0011136B" w:rsidRDefault="0011136B">
      <w:pPr>
        <w:widowControl/>
        <w:spacing w:line="240" w:lineRule="auto"/>
        <w:jc w:val="left"/>
      </w:pPr>
    </w:p>
    <w:p w14:paraId="349F62EB" w14:textId="1917DBF0" w:rsidR="00EC245C" w:rsidRDefault="00EC245C" w:rsidP="00770AE1">
      <w:pPr>
        <w:jc w:val="center"/>
      </w:pPr>
      <w:r>
        <w:rPr>
          <w:noProof/>
        </w:rPr>
        <w:drawing>
          <wp:inline distT="0" distB="0" distL="0" distR="0" wp14:anchorId="6AD25161" wp14:editId="7601C482">
            <wp:extent cx="4253228" cy="822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53228" cy="822960"/>
                    </a:xfrm>
                    <a:prstGeom prst="rect">
                      <a:avLst/>
                    </a:prstGeom>
                    <a:noFill/>
                    <a:ln>
                      <a:noFill/>
                    </a:ln>
                  </pic:spPr>
                </pic:pic>
              </a:graphicData>
            </a:graphic>
          </wp:inline>
        </w:drawing>
      </w:r>
    </w:p>
    <w:p w14:paraId="79AD3BD8" w14:textId="23546641" w:rsidR="00770AE1" w:rsidRPr="00150FD9" w:rsidRDefault="00A76F31" w:rsidP="00132EF3">
      <w:pPr>
        <w:pStyle w:val="NoSpacing"/>
      </w:pPr>
      <w:bookmarkStart w:id="24" w:name="_Ref159521767"/>
      <w:bookmarkStart w:id="25" w:name="_Toc169883476"/>
      <w:r w:rsidRPr="00A67E9B">
        <w:rPr>
          <w:b/>
          <w:bCs/>
        </w:rPr>
        <w:t>Figure</w:t>
      </w:r>
      <w:r>
        <w:t xml:space="preserve"> </w:t>
      </w:r>
      <w:r w:rsidR="00F82C92">
        <w:fldChar w:fldCharType="begin"/>
      </w:r>
      <w:r w:rsidR="00F82C92">
        <w:instrText xml:space="preserve"> STYLEREF 1 \s </w:instrText>
      </w:r>
      <w:r w:rsidR="00F82C92">
        <w:fldChar w:fldCharType="separate"/>
      </w:r>
      <w:r w:rsidR="0099614E">
        <w:rPr>
          <w:noProof/>
        </w:rPr>
        <w:t>1</w:t>
      </w:r>
      <w:r w:rsidR="00F82C92">
        <w:fldChar w:fldCharType="end"/>
      </w:r>
      <w:r w:rsidR="00F82C92">
        <w:t>.</w:t>
      </w:r>
      <w:r w:rsidR="00F82C92">
        <w:fldChar w:fldCharType="begin"/>
      </w:r>
      <w:r w:rsidR="00F82C92">
        <w:instrText xml:space="preserve"> SEQ Figure \* ARABIC \s 1 </w:instrText>
      </w:r>
      <w:r w:rsidR="00F82C92">
        <w:fldChar w:fldCharType="separate"/>
      </w:r>
      <w:r w:rsidR="0099614E">
        <w:rPr>
          <w:noProof/>
        </w:rPr>
        <w:t>4</w:t>
      </w:r>
      <w:r w:rsidR="00F82C92">
        <w:fldChar w:fldCharType="end"/>
      </w:r>
      <w:bookmarkEnd w:id="24"/>
      <w:r>
        <w:rPr>
          <w:rFonts w:eastAsiaTheme="minorHAnsi"/>
        </w:rPr>
        <w:t>.</w:t>
      </w:r>
      <w:r>
        <w:rPr>
          <w:rFonts w:eastAsiaTheme="minorHAnsi"/>
          <w:b/>
          <w:bCs/>
        </w:rPr>
        <w:t xml:space="preserve"> </w:t>
      </w:r>
      <w:r w:rsidR="00BE5046">
        <w:t xml:space="preserve">Chemical structures of four bases and PA molecules that </w:t>
      </w:r>
      <w:r w:rsidR="006F1F34">
        <w:t>are</w:t>
      </w:r>
      <w:r w:rsidR="00BE5046">
        <w:t xml:space="preserve"> used to synthesize PILs.</w:t>
      </w:r>
      <w:bookmarkEnd w:id="25"/>
    </w:p>
    <w:p w14:paraId="31B823A7" w14:textId="77777777" w:rsidR="00A4053A" w:rsidRDefault="00A4053A">
      <w:pPr>
        <w:widowControl/>
        <w:spacing w:line="240" w:lineRule="auto"/>
        <w:jc w:val="left"/>
      </w:pPr>
      <w:r>
        <w:br w:type="page"/>
      </w:r>
    </w:p>
    <w:p w14:paraId="3E3B852F" w14:textId="77777777" w:rsidR="005376A7" w:rsidRDefault="005376A7" w:rsidP="005376A7">
      <w:r w:rsidRPr="00C66E00">
        <w:t xml:space="preserve">the role of water molecules in these aqueous solutions is crucial in proton diffusion. </w:t>
      </w:r>
    </w:p>
    <w:p w14:paraId="7B7544ED" w14:textId="7CDE674D" w:rsidR="001D2E8B" w:rsidRDefault="001D2E8B" w:rsidP="001D2E8B">
      <w:r>
        <w:t>Chapter 5</w:t>
      </w:r>
      <w:r w:rsidRPr="00C66E00">
        <w:t xml:space="preserve"> focus</w:t>
      </w:r>
      <w:r>
        <w:t>es</w:t>
      </w:r>
      <w:r w:rsidRPr="00C66E00">
        <w:t xml:space="preserve"> on these factors to elucidate the molecular-level proton transport mechanisms, which will also help understand proton</w:t>
      </w:r>
      <w:r>
        <w:t xml:space="preserve"> transport in PEMs. To this end, AIMD simulations were performed on pure phosphoric acid and a series of aqueous acid systems (</w:t>
      </w:r>
      <w:r w:rsidR="002D46DC">
        <w:fldChar w:fldCharType="begin"/>
      </w:r>
      <w:r w:rsidR="002D46DC">
        <w:instrText xml:space="preserve"> REF _Ref169879470 \h </w:instrText>
      </w:r>
      <w:r w:rsidR="002D46DC">
        <w:fldChar w:fldCharType="separate"/>
      </w:r>
      <w:r w:rsidR="002D46DC" w:rsidRPr="00A67E9B">
        <w:rPr>
          <w:b/>
          <w:bCs/>
        </w:rPr>
        <w:t>Figure</w:t>
      </w:r>
      <w:r w:rsidR="002D46DC">
        <w:t xml:space="preserve"> </w:t>
      </w:r>
      <w:r w:rsidR="002D46DC">
        <w:rPr>
          <w:noProof/>
        </w:rPr>
        <w:t>1</w:t>
      </w:r>
      <w:r w:rsidR="002D46DC">
        <w:t>.</w:t>
      </w:r>
      <w:r w:rsidR="002D46DC">
        <w:rPr>
          <w:noProof/>
        </w:rPr>
        <w:t>5</w:t>
      </w:r>
      <w:r w:rsidR="002D46DC">
        <w:fldChar w:fldCharType="end"/>
      </w:r>
      <w:r>
        <w:fldChar w:fldCharType="begin"/>
      </w:r>
      <w:r>
        <w:instrText xml:space="preserve"> REF _Ref159521747 \h </w:instrText>
      </w:r>
      <w:r w:rsidR="00DA04F3">
        <w:fldChar w:fldCharType="separate"/>
      </w:r>
      <w:r>
        <w:fldChar w:fldCharType="end"/>
      </w:r>
      <w:r>
        <w:t xml:space="preserve">) to gain molecular-level understanding of the mechanisms underlying proton transport including vehicular and structural diffusion. </w:t>
      </w:r>
    </w:p>
    <w:p w14:paraId="40F170D3" w14:textId="77777777" w:rsidR="001D2E8B" w:rsidRDefault="001D2E8B" w:rsidP="001D2E8B">
      <w:pPr>
        <w:pStyle w:val="Heading3"/>
      </w:pPr>
      <w:bookmarkStart w:id="26" w:name="_Toc158280139"/>
      <w:bookmarkStart w:id="27" w:name="_Toc169883317"/>
      <w:r w:rsidRPr="006D5EB0">
        <w:t>1.4.</w:t>
      </w:r>
      <w:r>
        <w:t>4</w:t>
      </w:r>
      <w:r w:rsidRPr="006D5EB0">
        <w:t xml:space="preserve"> Ionic correlations in ILs and polyILs</w:t>
      </w:r>
      <w:bookmarkEnd w:id="26"/>
      <w:bookmarkEnd w:id="27"/>
    </w:p>
    <w:p w14:paraId="098215C3" w14:textId="77777777" w:rsidR="001D2E8B" w:rsidRDefault="001D2E8B" w:rsidP="001D2E8B">
      <w:r>
        <w:t>Ionic correlations and the mechanism of ion transport in polyILs and corresponding ILs were systematically studied by varying the molecular chemistry of the cation and the anion with the aid of classical MD simulations.</w:t>
      </w:r>
    </w:p>
    <w:p w14:paraId="5E899BC6" w14:textId="77777777" w:rsidR="001D2E8B" w:rsidRPr="00C66E00" w:rsidRDefault="001D2E8B" w:rsidP="001D2E8B">
      <w:r>
        <w:t xml:space="preserve">To verify the role of momentum </w:t>
      </w:r>
      <w:r w:rsidRPr="00C66E00">
        <w:t>conservation and its potential dissipation by the matrix, we use</w:t>
      </w:r>
      <w:r>
        <w:t>d</w:t>
      </w:r>
      <w:r w:rsidRPr="00C66E00">
        <w:t xml:space="preserve"> PMMA attached with imidazolium and vary the side-chain length. This strongly enhance</w:t>
      </w:r>
      <w:r>
        <w:t>s</w:t>
      </w:r>
      <w:r w:rsidRPr="00C66E00">
        <w:t xml:space="preserve"> local mobility of the imidazolium and should enable dissipation of momentum. If conservation of momentum is indeed an important factor, this larger local mobility of the polymerized cation might reduce mobile anion correlation.</w:t>
      </w:r>
    </w:p>
    <w:p w14:paraId="44AE235F" w14:textId="21464EE0" w:rsidR="001D2E8B" w:rsidRPr="00274DB7" w:rsidRDefault="001D2E8B" w:rsidP="001D2E8B">
      <w:pPr>
        <w:rPr>
          <w:rFonts w:eastAsiaTheme="minorHAnsi"/>
          <w:lang w:eastAsia="en-US"/>
        </w:rPr>
      </w:pPr>
      <w:r>
        <w:rPr>
          <w:rFonts w:eastAsiaTheme="minorHAnsi"/>
          <w:lang w:eastAsia="en-US"/>
        </w:rPr>
        <w:t>We hypothesize that immobilization of one of the ions in the polymers leads to a significant increase in negative correlations in the dynamics of the mobile ions. To verify this hypothesis, we used a polymethylmethacrylate (PMMA) based backbone with attached imidazolium cations and mobile anions (</w:t>
      </w:r>
      <w:r w:rsidR="00332149">
        <w:rPr>
          <w:rFonts w:eastAsiaTheme="minorHAnsi"/>
          <w:lang w:eastAsia="en-US"/>
        </w:rPr>
        <w:fldChar w:fldCharType="begin"/>
      </w:r>
      <w:r w:rsidR="00332149">
        <w:rPr>
          <w:rFonts w:eastAsiaTheme="minorHAnsi"/>
          <w:lang w:eastAsia="en-US"/>
        </w:rPr>
        <w:instrText xml:space="preserve"> REF _Ref169879511 \h </w:instrText>
      </w:r>
      <w:r w:rsidR="00332149">
        <w:rPr>
          <w:rFonts w:eastAsiaTheme="minorHAnsi"/>
          <w:lang w:eastAsia="en-US"/>
        </w:rPr>
      </w:r>
      <w:r w:rsidR="00332149">
        <w:rPr>
          <w:rFonts w:eastAsiaTheme="minorHAnsi"/>
          <w:lang w:eastAsia="en-US"/>
        </w:rPr>
        <w:fldChar w:fldCharType="separate"/>
      </w:r>
      <w:r w:rsidR="00332149" w:rsidRPr="00A67E9B">
        <w:rPr>
          <w:b/>
          <w:bCs/>
        </w:rPr>
        <w:t>Figure</w:t>
      </w:r>
      <w:r w:rsidR="00332149">
        <w:t xml:space="preserve"> </w:t>
      </w:r>
      <w:r w:rsidR="00332149">
        <w:rPr>
          <w:noProof/>
        </w:rPr>
        <w:t>1</w:t>
      </w:r>
      <w:r w:rsidR="00332149">
        <w:t>.</w:t>
      </w:r>
      <w:r w:rsidR="00332149">
        <w:rPr>
          <w:noProof/>
        </w:rPr>
        <w:t>6</w:t>
      </w:r>
      <w:r w:rsidR="00332149">
        <w:rPr>
          <w:rFonts w:eastAsiaTheme="minorHAnsi"/>
          <w:lang w:eastAsia="en-US"/>
        </w:rPr>
        <w:fldChar w:fldCharType="end"/>
      </w:r>
      <w:r w:rsidR="00332149">
        <w:rPr>
          <w:rFonts w:eastAsiaTheme="minorHAnsi"/>
          <w:lang w:eastAsia="en-US"/>
        </w:rPr>
        <w:t xml:space="preserve"> </w:t>
      </w:r>
      <w:r>
        <w:rPr>
          <w:rFonts w:eastAsiaTheme="minorHAnsi"/>
          <w:lang w:eastAsia="en-US"/>
        </w:rPr>
        <w:t>left)</w:t>
      </w:r>
      <w:r w:rsidRPr="00274DB7">
        <w:rPr>
          <w:rFonts w:eastAsiaTheme="minorHAnsi"/>
          <w:lang w:eastAsia="en-US"/>
        </w:rPr>
        <w:t xml:space="preserve">. </w:t>
      </w:r>
      <w:r>
        <w:rPr>
          <w:rFonts w:eastAsiaTheme="minorHAnsi"/>
          <w:lang w:eastAsia="en-US"/>
        </w:rPr>
        <w:t>TFSI</w:t>
      </w:r>
      <w:r w:rsidRPr="00A40175">
        <w:rPr>
          <w:rFonts w:eastAsiaTheme="minorHAnsi"/>
          <w:vertAlign w:val="superscript"/>
          <w:lang w:eastAsia="en-US"/>
        </w:rPr>
        <w:t>-</w:t>
      </w:r>
      <w:r>
        <w:rPr>
          <w:rFonts w:eastAsiaTheme="minorHAnsi"/>
          <w:lang w:eastAsia="en-US"/>
        </w:rPr>
        <w:t>, PF</w:t>
      </w:r>
      <w:r w:rsidRPr="007E52C0">
        <w:rPr>
          <w:rFonts w:eastAsiaTheme="minorHAnsi"/>
          <w:vertAlign w:val="subscript"/>
          <w:lang w:eastAsia="en-US"/>
        </w:rPr>
        <w:t>6</w:t>
      </w:r>
      <w:r w:rsidRPr="00A40175">
        <w:rPr>
          <w:rFonts w:eastAsiaTheme="minorHAnsi"/>
          <w:vertAlign w:val="superscript"/>
          <w:lang w:eastAsia="en-US"/>
        </w:rPr>
        <w:t>-</w:t>
      </w:r>
      <w:r>
        <w:rPr>
          <w:rFonts w:eastAsiaTheme="minorHAnsi"/>
          <w:lang w:eastAsia="en-US"/>
        </w:rPr>
        <w:t>, BF</w:t>
      </w:r>
      <w:r w:rsidRPr="007E52C0">
        <w:rPr>
          <w:rFonts w:eastAsiaTheme="minorHAnsi"/>
          <w:vertAlign w:val="subscript"/>
          <w:lang w:eastAsia="en-US"/>
        </w:rPr>
        <w:t>4</w:t>
      </w:r>
      <w:r w:rsidRPr="00A40175">
        <w:rPr>
          <w:rFonts w:eastAsiaTheme="minorHAnsi"/>
          <w:vertAlign w:val="superscript"/>
          <w:lang w:eastAsia="en-US"/>
        </w:rPr>
        <w:t>-</w:t>
      </w:r>
      <w:r>
        <w:rPr>
          <w:rFonts w:eastAsiaTheme="minorHAnsi"/>
          <w:lang w:eastAsia="en-US"/>
        </w:rPr>
        <w:t>, and Br</w:t>
      </w:r>
      <w:r w:rsidRPr="00A40175">
        <w:rPr>
          <w:rFonts w:eastAsiaTheme="minorHAnsi"/>
          <w:vertAlign w:val="superscript"/>
          <w:lang w:eastAsia="en-US"/>
        </w:rPr>
        <w:t>-</w:t>
      </w:r>
      <w:r w:rsidRPr="00274DB7">
        <w:rPr>
          <w:rFonts w:eastAsiaTheme="minorHAnsi"/>
          <w:lang w:eastAsia="en-US"/>
        </w:rPr>
        <w:t xml:space="preserve"> </w:t>
      </w:r>
      <w:r>
        <w:rPr>
          <w:rFonts w:eastAsiaTheme="minorHAnsi"/>
          <w:lang w:eastAsia="en-US"/>
        </w:rPr>
        <w:t xml:space="preserve">are selected as the anions. The analysis of ionic correlations in both ILs and polyILs systems at different temperatures revealed that the temperature dependence of </w:t>
      </w:r>
      <w:r w:rsidRPr="00B5118A">
        <w:rPr>
          <w:rFonts w:eastAsiaTheme="minorHAnsi"/>
          <w:i/>
          <w:iCs/>
          <w:lang w:eastAsia="en-US"/>
        </w:rPr>
        <w:t>H</w:t>
      </w:r>
      <w:r w:rsidRPr="00B5118A">
        <w:rPr>
          <w:rFonts w:eastAsiaTheme="minorHAnsi"/>
          <w:i/>
          <w:iCs/>
          <w:vertAlign w:val="superscript"/>
          <w:lang w:eastAsia="en-US"/>
        </w:rPr>
        <w:t>-1</w:t>
      </w:r>
      <w:r>
        <w:rPr>
          <w:rFonts w:eastAsiaTheme="minorHAnsi"/>
          <w:lang w:eastAsia="en-US"/>
        </w:rPr>
        <w:t xml:space="preserve"> in polyILs is similar to ILs. We also investigated the effect of side-chain flexibility of polyILs on ionic correlations by changing the side-chain length </w:t>
      </w:r>
      <w:r w:rsidRPr="00B5118A">
        <w:rPr>
          <w:rFonts w:eastAsiaTheme="minorHAnsi"/>
          <w:i/>
          <w:iCs/>
          <w:lang w:eastAsia="en-US"/>
        </w:rPr>
        <w:t>n</w:t>
      </w:r>
      <w:r>
        <w:rPr>
          <w:rFonts w:eastAsiaTheme="minorHAnsi"/>
          <w:lang w:eastAsia="en-US"/>
        </w:rPr>
        <w:t>. In addition, e</w:t>
      </w:r>
      <w:r>
        <w:t xml:space="preserve">lectrostatic interaction is a key factor in tuning ionic correlations in concentrated ionic systems. The role of electrostatic interactions was investigated by changing the dielectric constant of the simulated systems. </w:t>
      </w:r>
      <w:r>
        <w:rPr>
          <w:rFonts w:eastAsiaTheme="minorHAnsi"/>
          <w:lang w:eastAsia="en-US"/>
        </w:rPr>
        <w:t>To elucidate the role of strong disparity, the same PMMA-based backbone with attached TFSI and mobile imidazolium (</w:t>
      </w:r>
      <w:r w:rsidR="00332149">
        <w:rPr>
          <w:rFonts w:eastAsiaTheme="minorHAnsi"/>
          <w:lang w:eastAsia="en-US"/>
        </w:rPr>
        <w:fldChar w:fldCharType="begin"/>
      </w:r>
      <w:r w:rsidR="00332149">
        <w:rPr>
          <w:rFonts w:eastAsiaTheme="minorHAnsi"/>
          <w:lang w:eastAsia="en-US"/>
        </w:rPr>
        <w:instrText xml:space="preserve"> REF _Ref169879511 \h </w:instrText>
      </w:r>
      <w:r w:rsidR="00332149">
        <w:rPr>
          <w:rFonts w:eastAsiaTheme="minorHAnsi"/>
          <w:lang w:eastAsia="en-US"/>
        </w:rPr>
      </w:r>
      <w:r w:rsidR="00332149">
        <w:rPr>
          <w:rFonts w:eastAsiaTheme="minorHAnsi"/>
          <w:lang w:eastAsia="en-US"/>
        </w:rPr>
        <w:fldChar w:fldCharType="separate"/>
      </w:r>
      <w:r w:rsidR="00332149" w:rsidRPr="00A67E9B">
        <w:rPr>
          <w:b/>
          <w:bCs/>
        </w:rPr>
        <w:t>Figure</w:t>
      </w:r>
      <w:r w:rsidR="00332149">
        <w:t xml:space="preserve"> </w:t>
      </w:r>
      <w:r w:rsidR="00332149">
        <w:rPr>
          <w:noProof/>
        </w:rPr>
        <w:t>1</w:t>
      </w:r>
      <w:r w:rsidR="00332149">
        <w:t>.</w:t>
      </w:r>
      <w:r w:rsidR="00332149">
        <w:rPr>
          <w:noProof/>
        </w:rPr>
        <w:t>6</w:t>
      </w:r>
      <w:r w:rsidR="00332149">
        <w:rPr>
          <w:rFonts w:eastAsiaTheme="minorHAnsi"/>
          <w:lang w:eastAsia="en-US"/>
        </w:rPr>
        <w:fldChar w:fldCharType="end"/>
      </w:r>
      <w:r w:rsidR="00332149">
        <w:rPr>
          <w:rFonts w:eastAsiaTheme="minorHAnsi"/>
          <w:lang w:eastAsia="en-US"/>
        </w:rPr>
        <w:t xml:space="preserve"> </w:t>
      </w:r>
      <w:r>
        <w:rPr>
          <w:rFonts w:eastAsiaTheme="minorHAnsi"/>
          <w:lang w:eastAsia="en-US"/>
        </w:rPr>
        <w:t xml:space="preserve">right) were utilized to compared with the results above, </w:t>
      </w:r>
      <w:r>
        <w:t>Chapter 7 presents</w:t>
      </w:r>
      <w:r>
        <w:rPr>
          <w:rFonts w:eastAsiaTheme="minorHAnsi"/>
          <w:lang w:eastAsia="en-US"/>
        </w:rPr>
        <w:t xml:space="preserve"> </w:t>
      </w:r>
      <w:r>
        <w:t>these results, providing insight into the design of advanced polymer electrolytes</w:t>
      </w:r>
      <w:r>
        <w:rPr>
          <w:rFonts w:eastAsiaTheme="minorHAnsi"/>
          <w:lang w:eastAsia="en-US"/>
        </w:rPr>
        <w:t>.</w:t>
      </w:r>
    </w:p>
    <w:p w14:paraId="48D204DA" w14:textId="77777777" w:rsidR="00364152" w:rsidRDefault="00364152" w:rsidP="00364152">
      <w:pPr>
        <w:jc w:val="center"/>
      </w:pPr>
      <w:r>
        <w:rPr>
          <w:noProof/>
        </w:rPr>
        <w:drawing>
          <wp:inline distT="0" distB="0" distL="0" distR="0" wp14:anchorId="73485344" wp14:editId="38AF433A">
            <wp:extent cx="3840480" cy="1192975"/>
            <wp:effectExtent l="0" t="0" r="7620" b="0"/>
            <wp:docPr id="1831281602" name="Picture 1" descr="A close-up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81602" name="Picture 1" descr="A close-up of a molecul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40480" cy="1192975"/>
                    </a:xfrm>
                    <a:prstGeom prst="rect">
                      <a:avLst/>
                    </a:prstGeom>
                    <a:noFill/>
                    <a:ln>
                      <a:noFill/>
                    </a:ln>
                  </pic:spPr>
                </pic:pic>
              </a:graphicData>
            </a:graphic>
          </wp:inline>
        </w:drawing>
      </w:r>
    </w:p>
    <w:p w14:paraId="3C110061" w14:textId="45DEE16C" w:rsidR="00364152" w:rsidRPr="001237B2" w:rsidRDefault="00364152" w:rsidP="00364152">
      <w:pPr>
        <w:pStyle w:val="NoSpacing"/>
      </w:pPr>
      <w:bookmarkStart w:id="28" w:name="_Ref169879470"/>
      <w:bookmarkStart w:id="29" w:name="_Toc169883477"/>
      <w:r w:rsidRPr="00A67E9B">
        <w:rPr>
          <w:b/>
          <w:bCs/>
        </w:rPr>
        <w:t>Figure</w:t>
      </w:r>
      <w:r>
        <w:t xml:space="preserve"> </w:t>
      </w:r>
      <w:r>
        <w:fldChar w:fldCharType="begin"/>
      </w:r>
      <w:r>
        <w:instrText xml:space="preserve"> STYLEREF 1 \s </w:instrText>
      </w:r>
      <w:r>
        <w:fldChar w:fldCharType="separate"/>
      </w:r>
      <w:r w:rsidR="0099614E">
        <w:rPr>
          <w:noProof/>
        </w:rPr>
        <w:t>1</w:t>
      </w:r>
      <w:r>
        <w:fldChar w:fldCharType="end"/>
      </w:r>
      <w:r>
        <w:t>.</w:t>
      </w:r>
      <w:r>
        <w:fldChar w:fldCharType="begin"/>
      </w:r>
      <w:r>
        <w:instrText xml:space="preserve"> SEQ Figure \* ARABIC \s 1 </w:instrText>
      </w:r>
      <w:r>
        <w:fldChar w:fldCharType="separate"/>
      </w:r>
      <w:r w:rsidR="0099614E">
        <w:rPr>
          <w:noProof/>
        </w:rPr>
        <w:t>5</w:t>
      </w:r>
      <w:r>
        <w:fldChar w:fldCharType="end"/>
      </w:r>
      <w:bookmarkEnd w:id="28"/>
      <w:r>
        <w:rPr>
          <w:rFonts w:eastAsiaTheme="minorHAnsi"/>
        </w:rPr>
        <w:t>.</w:t>
      </w:r>
      <w:r>
        <w:rPr>
          <w:rFonts w:eastAsiaTheme="minorHAnsi"/>
          <w:b/>
          <w:bCs/>
        </w:rPr>
        <w:t xml:space="preserve"> </w:t>
      </w:r>
      <w:r>
        <w:t>Chemical structures of (a) phosphoric acid (PA), (b) sulfuric acid (SA), (c) nitric acid (NA), and (d) water (W). The p</w:t>
      </w:r>
      <w:r w:rsidRPr="00D830FF">
        <w:rPr>
          <w:i/>
          <w:iCs/>
        </w:rPr>
        <w:t>K</w:t>
      </w:r>
      <w:r>
        <w:t xml:space="preserve">a values for these acids are 2.1, </w:t>
      </w:r>
      <w:r>
        <w:rPr>
          <w:rFonts w:ascii="Arial" w:hAnsi="Arial" w:cs="Arial"/>
        </w:rPr>
        <w:t>‒</w:t>
      </w:r>
      <w:r>
        <w:t xml:space="preserve">3, and </w:t>
      </w:r>
      <w:r>
        <w:rPr>
          <w:rFonts w:ascii="Arial" w:hAnsi="Arial" w:cs="Arial"/>
        </w:rPr>
        <w:t>‒</w:t>
      </w:r>
      <w:r>
        <w:t>1.4, respectively.</w:t>
      </w:r>
      <w:bookmarkEnd w:id="29"/>
    </w:p>
    <w:p w14:paraId="3960921C" w14:textId="77777777" w:rsidR="00364152" w:rsidRPr="00364152" w:rsidRDefault="00364152" w:rsidP="00364152">
      <w:pPr>
        <w:rPr>
          <w:lang w:eastAsia="en-US"/>
        </w:rPr>
      </w:pPr>
    </w:p>
    <w:p w14:paraId="0C44BA86" w14:textId="77777777" w:rsidR="00D95CB4" w:rsidRPr="00D95CB4" w:rsidRDefault="00D95CB4" w:rsidP="00D95CB4">
      <w:pPr>
        <w:rPr>
          <w:lang w:eastAsia="en-US"/>
        </w:rPr>
      </w:pPr>
    </w:p>
    <w:p w14:paraId="26FAAF27" w14:textId="35F1935A" w:rsidR="00444DF9" w:rsidRDefault="00DC2588" w:rsidP="00DC2588">
      <w:pPr>
        <w:jc w:val="center"/>
      </w:pPr>
      <w:r>
        <w:rPr>
          <w:noProof/>
        </w:rPr>
        <w:drawing>
          <wp:inline distT="0" distB="0" distL="0" distR="0" wp14:anchorId="191ED944" wp14:editId="26E83979">
            <wp:extent cx="4112292" cy="18288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12292" cy="1828800"/>
                    </a:xfrm>
                    <a:prstGeom prst="rect">
                      <a:avLst/>
                    </a:prstGeom>
                    <a:noFill/>
                    <a:ln>
                      <a:noFill/>
                    </a:ln>
                  </pic:spPr>
                </pic:pic>
              </a:graphicData>
            </a:graphic>
          </wp:inline>
        </w:drawing>
      </w:r>
    </w:p>
    <w:p w14:paraId="0FAEA69C" w14:textId="6ECFACA7" w:rsidR="00DC2588" w:rsidRDefault="000944C5" w:rsidP="00132EF3">
      <w:pPr>
        <w:pStyle w:val="NoSpacing"/>
      </w:pPr>
      <w:bookmarkStart w:id="30" w:name="_Ref169879511"/>
      <w:bookmarkStart w:id="31" w:name="_Toc169883478"/>
      <w:r w:rsidRPr="00A67E9B">
        <w:rPr>
          <w:b/>
          <w:bCs/>
        </w:rPr>
        <w:t>Figure</w:t>
      </w:r>
      <w:r>
        <w:t xml:space="preserve"> </w:t>
      </w:r>
      <w:r w:rsidR="00F82C92">
        <w:fldChar w:fldCharType="begin"/>
      </w:r>
      <w:r w:rsidR="00F82C92">
        <w:instrText xml:space="preserve"> STYLEREF 1 \s </w:instrText>
      </w:r>
      <w:r w:rsidR="00F82C92">
        <w:fldChar w:fldCharType="separate"/>
      </w:r>
      <w:r w:rsidR="0099614E">
        <w:rPr>
          <w:noProof/>
        </w:rPr>
        <w:t>1</w:t>
      </w:r>
      <w:r w:rsidR="00F82C92">
        <w:fldChar w:fldCharType="end"/>
      </w:r>
      <w:r w:rsidR="00F82C92">
        <w:t>.</w:t>
      </w:r>
      <w:r w:rsidR="00F82C92">
        <w:fldChar w:fldCharType="begin"/>
      </w:r>
      <w:r w:rsidR="00F82C92">
        <w:instrText xml:space="preserve"> SEQ Figure \* ARABIC \s 1 </w:instrText>
      </w:r>
      <w:r w:rsidR="00F82C92">
        <w:fldChar w:fldCharType="separate"/>
      </w:r>
      <w:r w:rsidR="0099614E">
        <w:rPr>
          <w:noProof/>
        </w:rPr>
        <w:t>6</w:t>
      </w:r>
      <w:r w:rsidR="00F82C92">
        <w:fldChar w:fldCharType="end"/>
      </w:r>
      <w:bookmarkEnd w:id="30"/>
      <w:r>
        <w:rPr>
          <w:rFonts w:eastAsiaTheme="minorHAnsi"/>
        </w:rPr>
        <w:t>.</w:t>
      </w:r>
      <w:r>
        <w:rPr>
          <w:rFonts w:eastAsiaTheme="minorHAnsi"/>
          <w:b/>
          <w:bCs/>
        </w:rPr>
        <w:t xml:space="preserve"> </w:t>
      </w:r>
      <w:r>
        <w:t>Chemical structures of the polymethylmethacrylate (PMMA) with attached imidazolium cation and its mobile anions (left), and PMMA with attached TFSI anion and its mobile 1-butyl-3-methylimidazolium (right).</w:t>
      </w:r>
      <w:bookmarkEnd w:id="31"/>
    </w:p>
    <w:p w14:paraId="033763C0" w14:textId="77777777" w:rsidR="004327E2" w:rsidRDefault="004327E2">
      <w:pPr>
        <w:widowControl/>
        <w:spacing w:line="240" w:lineRule="auto"/>
        <w:jc w:val="left"/>
      </w:pPr>
      <w:r>
        <w:br w:type="page"/>
      </w:r>
    </w:p>
    <w:p w14:paraId="1C6A69F9" w14:textId="431E2FF5" w:rsidR="00E04232" w:rsidRDefault="0094087A" w:rsidP="00F47576">
      <w:pPr>
        <w:pStyle w:val="Heading1"/>
        <w:rPr>
          <w:rStyle w:val="normaltextrun"/>
        </w:rPr>
      </w:pPr>
      <w:bookmarkStart w:id="32" w:name="_Toc158280140"/>
      <w:r>
        <w:rPr>
          <w:rStyle w:val="normaltextrun"/>
        </w:rPr>
        <w:t xml:space="preserve">  </w:t>
      </w:r>
      <w:bookmarkStart w:id="33" w:name="_Toc169883318"/>
      <w:r w:rsidR="007D1684">
        <w:rPr>
          <w:rStyle w:val="normaltextrun"/>
        </w:rPr>
        <w:t>Methods</w:t>
      </w:r>
      <w:bookmarkEnd w:id="32"/>
      <w:bookmarkEnd w:id="33"/>
    </w:p>
    <w:p w14:paraId="7BBDA403" w14:textId="0CD9997D" w:rsidR="00C402A1" w:rsidRDefault="00C402A1" w:rsidP="00C402A1">
      <w:pPr>
        <w:rPr>
          <w:rFonts w:eastAsia="Yu Gothic UI Semibold"/>
        </w:rPr>
      </w:pPr>
      <w:r>
        <w:rPr>
          <w:rFonts w:eastAsia="Yu Gothic UI Semibold"/>
        </w:rPr>
        <w:t>This chapter is based on the following publication:</w:t>
      </w:r>
    </w:p>
    <w:p w14:paraId="3549FA42" w14:textId="7BB4336E" w:rsidR="00C402A1" w:rsidRDefault="00C402A1" w:rsidP="00166D39">
      <w:pPr>
        <w:pStyle w:val="ListParagraph"/>
        <w:numPr>
          <w:ilvl w:val="0"/>
          <w:numId w:val="6"/>
        </w:numPr>
        <w:ind w:firstLineChars="0"/>
      </w:pPr>
      <w:r w:rsidRPr="00250019">
        <w:rPr>
          <w:rFonts w:eastAsia="Yu Gothic UI Semibold"/>
        </w:rPr>
        <w:t>Zhu, Z;</w:t>
      </w:r>
      <w:r w:rsidR="00FE5BDB" w:rsidRPr="00250019">
        <w:rPr>
          <w:rFonts w:eastAsia="Yu Gothic UI Semibold"/>
        </w:rPr>
        <w:t xml:space="preserve"> Luo, X;</w:t>
      </w:r>
      <w:r w:rsidRPr="00250019">
        <w:rPr>
          <w:rFonts w:eastAsia="Yu Gothic UI Semibold"/>
        </w:rPr>
        <w:t xml:space="preserve"> Paddison, S. J., </w:t>
      </w:r>
      <w:r w:rsidR="009C767E">
        <w:t>Coarse-grained modeling of ion-containing polymers</w:t>
      </w:r>
      <w:r w:rsidRPr="002F12B8">
        <w:t xml:space="preserve">. </w:t>
      </w:r>
      <w:r w:rsidRPr="00250019">
        <w:rPr>
          <w:i/>
        </w:rPr>
        <w:t xml:space="preserve">Chemical </w:t>
      </w:r>
      <w:r w:rsidR="006D07FD" w:rsidRPr="00250019">
        <w:rPr>
          <w:i/>
        </w:rPr>
        <w:t>Review</w:t>
      </w:r>
      <w:r w:rsidRPr="00250019">
        <w:rPr>
          <w:i/>
        </w:rPr>
        <w:t xml:space="preserve">s </w:t>
      </w:r>
      <w:r w:rsidRPr="00250019">
        <w:rPr>
          <w:b/>
        </w:rPr>
        <w:t>20</w:t>
      </w:r>
      <w:r w:rsidR="006D07FD" w:rsidRPr="00250019">
        <w:rPr>
          <w:b/>
        </w:rPr>
        <w:t>22</w:t>
      </w:r>
      <w:r w:rsidRPr="00250019">
        <w:rPr>
          <w:b/>
        </w:rPr>
        <w:t>,</w:t>
      </w:r>
      <w:r w:rsidRPr="002F12B8">
        <w:t xml:space="preserve"> </w:t>
      </w:r>
      <w:r w:rsidR="006D07FD" w:rsidRPr="00250019">
        <w:rPr>
          <w:i/>
        </w:rPr>
        <w:t>122</w:t>
      </w:r>
      <w:r w:rsidRPr="002F12B8">
        <w:t xml:space="preserve">, </w:t>
      </w:r>
      <w:r w:rsidR="006D07FD">
        <w:t>10710</w:t>
      </w:r>
      <w:r w:rsidRPr="002F12B8">
        <w:t>-</w:t>
      </w:r>
      <w:r w:rsidR="006D07FD">
        <w:t>10745</w:t>
      </w:r>
      <w:r w:rsidRPr="002F12B8">
        <w:t>.</w:t>
      </w:r>
    </w:p>
    <w:p w14:paraId="753779BD" w14:textId="6ECB07EB" w:rsidR="00272B4B" w:rsidRDefault="00E33FEB" w:rsidP="00272B4B">
      <w:r>
        <w:t>Modeling and simulations</w:t>
      </w:r>
      <w:r w:rsidR="00095468">
        <w:t xml:space="preserve"> have been </w:t>
      </w:r>
      <w:r w:rsidR="00C93F6C">
        <w:t>widely used as</w:t>
      </w:r>
      <w:r>
        <w:t xml:space="preserve"> </w:t>
      </w:r>
      <w:r w:rsidR="00272B4B">
        <w:t xml:space="preserve">powerful and robust tools </w:t>
      </w:r>
      <w:r w:rsidR="00782025">
        <w:t xml:space="preserve">in conjunction </w:t>
      </w:r>
      <w:r w:rsidR="007D7292">
        <w:t>with experimental techn</w:t>
      </w:r>
      <w:r w:rsidR="00AF1E24">
        <w:t>iques to</w:t>
      </w:r>
      <w:r w:rsidR="00272B4B">
        <w:t xml:space="preserve"> elucidate important information on these </w:t>
      </w:r>
      <w:r w:rsidR="00FC5FAC">
        <w:t>electrolytes</w:t>
      </w:r>
      <w:r w:rsidR="00272B4B">
        <w:t xml:space="preserve"> and guide further experimental directions with the purpose of enhancing our understanding of morphology formation and ion transport mechanisms as well as the development of improved materials for electrochemical applications.</w:t>
      </w:r>
      <w:r w:rsidR="005D528B">
        <w:fldChar w:fldCharType="begin"/>
      </w:r>
      <w:r w:rsidR="00F06337">
        <w:instrText xml:space="preserve"> ADDIN EN.CITE &lt;EndNote&gt;&lt;Cite&gt;&lt;Author&gt;Zhu&lt;/Author&gt;&lt;Year&gt;2022&lt;/Year&gt;&lt;RecNum&gt;1654&lt;/RecNum&gt;&lt;DisplayText&gt;&lt;style face="superscript"&gt;77, 95&lt;/style&gt;&lt;/DisplayText&gt;&lt;record&gt;&lt;rec-number&gt;1654&lt;/rec-number&gt;&lt;foreign-keys&gt;&lt;key app="EN" db-id="a5sw2psxrr295tevxfg5r9fafx9dr0px0vvs" timestamp="1663019849"&gt;1654&lt;/key&gt;&lt;/foreign-keys&gt;&lt;ref-type name="Journal Article"&gt;17&lt;/ref-type&gt;&lt;contributors&gt;&lt;authors&gt;&lt;author&gt;Zhu, Zhenghao&lt;/author&gt;&lt;author&gt;Paddison, Stephen J.&lt;/author&gt;&lt;/authors&gt;&lt;/contributors&gt;&lt;titles&gt;&lt;title&gt;Perspective: Morphology and Ion Transport in Ion-Containing Polymers from Multiscale Modeling and Simulations&lt;/title&gt;&lt;secondary-title&gt;Frontiers in Chemistry&lt;/secondary-title&gt;&lt;/titles&gt;&lt;periodical&gt;&lt;full-title&gt;Frontiers in Chemistry&lt;/full-title&gt;&lt;/periodical&gt;&lt;pages&gt;981508&lt;/pages&gt;&lt;volume&gt;10&lt;/volume&gt;&lt;section&gt;981508&lt;/section&gt;&lt;dates&gt;&lt;year&gt;2022&lt;/year&gt;&lt;/dates&gt;&lt;urls&gt;&lt;/urls&gt;&lt;electronic-resource-num&gt;10.3389/fchem.2022.981508&lt;/electronic-resource-num&gt;&lt;/record&gt;&lt;/Cite&gt;&lt;Cite&gt;&lt;Author&gt;Zhu&lt;/Author&gt;&lt;Year&gt;2022&lt;/Year&gt;&lt;RecNum&gt;986&lt;/RecNum&gt;&lt;record&gt;&lt;rec-number&gt;986&lt;/rec-number&gt;&lt;foreign-keys&gt;&lt;key app="EN" db-id="a5sw2psxrr295tevxfg5r9fafx9dr0px0vvs" timestamp="1656086863"&gt;986&lt;/key&gt;&lt;/foreign-keys&gt;&lt;ref-type name="Journal Article"&gt;17&lt;/ref-type&gt;&lt;contributors&gt;&lt;authors&gt;&lt;author&gt;Zhu, Zhenghao&lt;/author&gt;&lt;author&gt;Luo, Xubo&lt;/author&gt;&lt;author&gt;Paddison, Stephen J.&lt;/author&gt;&lt;/authors&gt;&lt;/contributors&gt;&lt;titles&gt;&lt;title&gt;Coarse-Grained Modeling of Ion-Containing Polymers&lt;/title&gt;&lt;secondary-title&gt;Chem. Rev.&lt;/secondary-title&gt;&lt;/titles&gt;&lt;periodical&gt;&lt;full-title&gt;Chem. Rev.&lt;/full-title&gt;&lt;/periodical&gt;&lt;pages&gt;10710-10745&lt;/pages&gt;&lt;volume&gt;122&lt;/volume&gt;&lt;number&gt;12&lt;/number&gt;&lt;dates&gt;&lt;year&gt;2022&lt;/year&gt;&lt;pub-dates&gt;&lt;date&gt;2022/06/22&lt;/date&gt;&lt;/pub-dates&gt;&lt;/dates&gt;&lt;publisher&gt;American Chemical Society&lt;/publisher&gt;&lt;isbn&gt;0009-2665&lt;/isbn&gt;&lt;urls&gt;&lt;related-urls&gt;&lt;url&gt;https://doi.org/10.1021/acs.chemrev.1c00913&lt;/url&gt;&lt;/related-urls&gt;&lt;/urls&gt;&lt;electronic-resource-num&gt;10.1021/acs.chemrev.1c00913&lt;/electronic-resource-num&gt;&lt;/record&gt;&lt;/Cite&gt;&lt;/EndNote&gt;</w:instrText>
      </w:r>
      <w:r w:rsidR="005D528B">
        <w:fldChar w:fldCharType="separate"/>
      </w:r>
      <w:r w:rsidR="00F06337" w:rsidRPr="00F06337">
        <w:rPr>
          <w:noProof/>
          <w:vertAlign w:val="superscript"/>
        </w:rPr>
        <w:t>77, 95</w:t>
      </w:r>
      <w:r w:rsidR="005D528B">
        <w:fldChar w:fldCharType="end"/>
      </w:r>
      <w:r w:rsidR="00272B4B">
        <w:t xml:space="preserve"> Given the complex morphological and dynamic behavior of </w:t>
      </w:r>
      <w:r w:rsidR="0038126C">
        <w:t xml:space="preserve">these </w:t>
      </w:r>
      <w:r w:rsidR="004874A0">
        <w:t>electrolytes</w:t>
      </w:r>
      <w:r w:rsidR="00272B4B">
        <w:t xml:space="preserve">, multiscale approaches are required to describe characteristics over a wide range of temporal and spatial scales. Quantum mechanical calculations and </w:t>
      </w:r>
      <w:r w:rsidR="00272B4B" w:rsidRPr="005A4223">
        <w:rPr>
          <w:i/>
          <w:iCs/>
        </w:rPr>
        <w:t>ab initio</w:t>
      </w:r>
      <w:r w:rsidR="00272B4B">
        <w:t xml:space="preserve"> molecular dynamics (AIMD) simulations are regarded as highly accurate methods to gain information on the static and dynamic properties allowing for both the electronic and nuclear degrees of freedom, which are critical when studying proton/hydroxide ion diffusion since the associated proton transfer involves the breaking and forming of covalent bonds. However, the use of AIMD </w:t>
      </w:r>
      <w:r w:rsidR="00681705">
        <w:t xml:space="preserve">simulation </w:t>
      </w:r>
      <w:r w:rsidR="00272B4B">
        <w:t xml:space="preserve">is limited to access small time and length scales. When dealing with nonreactive systems such as polyILs, classical MD simulations are suitable in investigating the structure and ion transport at time scales up to microseconds. </w:t>
      </w:r>
      <w:r w:rsidR="00272B4B" w:rsidRPr="003604F8">
        <w:t xml:space="preserve">Although classical MD </w:t>
      </w:r>
      <w:r w:rsidR="00272B4B">
        <w:t>simulations are</w:t>
      </w:r>
      <w:r w:rsidR="00272B4B" w:rsidRPr="003604F8">
        <w:t xml:space="preserve"> capable of predicting transport phenomena and structures within a small region, due to the limitations of time</w:t>
      </w:r>
      <w:r w:rsidR="00272B4B">
        <w:t xml:space="preserve"> </w:t>
      </w:r>
      <w:r w:rsidR="00272B4B" w:rsidRPr="003C336B">
        <w:t xml:space="preserve">(&lt; 1 </w:t>
      </w:r>
      <m:oMath>
        <m:r>
          <w:rPr>
            <w:rFonts w:ascii="Cambria Math" w:hAnsi="Cambria Math"/>
          </w:rPr>
          <m:t>μs</m:t>
        </m:r>
      </m:oMath>
      <w:r w:rsidR="00272B4B" w:rsidRPr="003C336B">
        <w:t>)</w:t>
      </w:r>
      <w:r w:rsidR="00272B4B" w:rsidRPr="003604F8">
        <w:t xml:space="preserve"> and length </w:t>
      </w:r>
      <w:r w:rsidR="00272B4B" w:rsidRPr="003C336B">
        <w:t>(&lt; 10 nm)</w:t>
      </w:r>
      <w:r w:rsidR="00272B4B">
        <w:t xml:space="preserve"> </w:t>
      </w:r>
      <w:r w:rsidR="00272B4B" w:rsidRPr="003604F8">
        <w:t>scales</w:t>
      </w:r>
      <w:r w:rsidR="00272B4B" w:rsidRPr="003C336B">
        <w:t>,</w:t>
      </w:r>
      <w:r w:rsidR="00272B4B" w:rsidRPr="003604F8">
        <w:t xml:space="preserve"> coarse</w:t>
      </w:r>
      <w:r w:rsidR="00272B4B">
        <w:t>-</w:t>
      </w:r>
      <w:r w:rsidR="00272B4B" w:rsidRPr="003604F8">
        <w:t>grained MD and dissipative particle dynamics (DPD) simulations are widely utilized in modeling phase separation</w:t>
      </w:r>
      <w:r w:rsidR="00272B4B">
        <w:t>s</w:t>
      </w:r>
      <w:r w:rsidR="00272B4B" w:rsidRPr="003604F8">
        <w:t xml:space="preserve"> </w:t>
      </w:r>
      <w:r w:rsidR="00272B4B">
        <w:t>within</w:t>
      </w:r>
      <w:r w:rsidR="00272B4B" w:rsidRPr="003604F8">
        <w:t xml:space="preserve"> membranes that typically require large length scale of 10 – 200 nm</w:t>
      </w:r>
      <w:r w:rsidR="00660501">
        <w:t>.</w:t>
      </w:r>
      <w:r w:rsidR="00272B4B">
        <w:fldChar w:fldCharType="begin"/>
      </w:r>
      <w:r w:rsidR="00F06337">
        <w:instrText xml:space="preserve"> ADDIN EN.CITE &lt;EndNote&gt;&lt;Cite&gt;&lt;Author&gt;Zhu&lt;/Author&gt;&lt;Year&gt;2022&lt;/Year&gt;&lt;RecNum&gt;986&lt;/RecNum&gt;&lt;DisplayText&gt;&lt;style face="superscript"&gt;95&lt;/style&gt;&lt;/DisplayText&gt;&lt;record&gt;&lt;rec-number&gt;986&lt;/rec-number&gt;&lt;foreign-keys&gt;&lt;key app="EN" db-id="a5sw2psxrr295tevxfg5r9fafx9dr0px0vvs" timestamp="1656086863"&gt;986&lt;/key&gt;&lt;/foreign-keys&gt;&lt;ref-type name="Journal Article"&gt;17&lt;/ref-type&gt;&lt;contributors&gt;&lt;authors&gt;&lt;author&gt;Zhu, Zhenghao&lt;/author&gt;&lt;author&gt;Luo, Xubo&lt;/author&gt;&lt;author&gt;Paddison, Stephen J.&lt;/author&gt;&lt;/authors&gt;&lt;/contributors&gt;&lt;titles&gt;&lt;title&gt;Coarse-Grained Modeling of Ion-Containing Polymers&lt;/title&gt;&lt;secondary-title&gt;Chem. Rev.&lt;/secondary-title&gt;&lt;/titles&gt;&lt;periodical&gt;&lt;full-title&gt;Chem. Rev.&lt;/full-title&gt;&lt;/periodical&gt;&lt;pages&gt;10710-10745&lt;/pages&gt;&lt;volume&gt;122&lt;/volume&gt;&lt;number&gt;12&lt;/number&gt;&lt;dates&gt;&lt;year&gt;2022&lt;/year&gt;&lt;pub-dates&gt;&lt;date&gt;2022/06/22&lt;/date&gt;&lt;/pub-dates&gt;&lt;/dates&gt;&lt;publisher&gt;American Chemical Society&lt;/publisher&gt;&lt;isbn&gt;0009-2665&lt;/isbn&gt;&lt;urls&gt;&lt;related-urls&gt;&lt;url&gt;https://doi.org/10.1021/acs.chemrev.1c00913&lt;/url&gt;&lt;/related-urls&gt;&lt;/urls&gt;&lt;electronic-resource-num&gt;10.1021/acs.chemrev.1c00913&lt;/electronic-resource-num&gt;&lt;/record&gt;&lt;/Cite&gt;&lt;/EndNote&gt;</w:instrText>
      </w:r>
      <w:r w:rsidR="00272B4B">
        <w:fldChar w:fldCharType="separate"/>
      </w:r>
      <w:r w:rsidR="00F06337" w:rsidRPr="00F06337">
        <w:rPr>
          <w:noProof/>
          <w:vertAlign w:val="superscript"/>
        </w:rPr>
        <w:t>95</w:t>
      </w:r>
      <w:r w:rsidR="00272B4B">
        <w:fldChar w:fldCharType="end"/>
      </w:r>
      <w:r w:rsidR="00010263">
        <w:t xml:space="preserve"> </w:t>
      </w:r>
    </w:p>
    <w:p w14:paraId="2A2E2462" w14:textId="6B998BAE" w:rsidR="003B6D89" w:rsidRDefault="003B6D89" w:rsidP="003B6D89">
      <w:pPr>
        <w:pStyle w:val="Heading2"/>
      </w:pPr>
      <w:bookmarkStart w:id="34" w:name="_Toc158280141"/>
      <w:bookmarkStart w:id="35" w:name="_Toc169883319"/>
      <w:r>
        <w:t xml:space="preserve">2.1 </w:t>
      </w:r>
      <w:r w:rsidRPr="006D5EB0">
        <w:t xml:space="preserve">Quantum </w:t>
      </w:r>
      <w:r>
        <w:t>Chemical</w:t>
      </w:r>
      <w:r w:rsidRPr="006D5EB0">
        <w:t xml:space="preserve"> Calculations</w:t>
      </w:r>
      <w:bookmarkEnd w:id="34"/>
      <w:bookmarkEnd w:id="35"/>
      <w:r w:rsidRPr="006D5EB0">
        <w:t xml:space="preserve"> </w:t>
      </w:r>
    </w:p>
    <w:p w14:paraId="01B09E90" w14:textId="7265469A" w:rsidR="00F61DFE" w:rsidRDefault="00047864" w:rsidP="00F61DFE">
      <w:r>
        <w:t>Quantum chemical calculation</w:t>
      </w:r>
      <w:r w:rsidR="005D4C97">
        <w:t xml:space="preserve">s </w:t>
      </w:r>
      <w:r w:rsidR="001562CC">
        <w:t xml:space="preserve">are used to </w:t>
      </w:r>
      <w:r w:rsidR="00741033">
        <w:t xml:space="preserve">determine </w:t>
      </w:r>
      <w:r w:rsidR="00496942">
        <w:t>molecular cluster</w:t>
      </w:r>
      <w:r w:rsidR="00741033">
        <w:t xml:space="preserve"> structure,</w:t>
      </w:r>
      <w:r w:rsidR="000A0A7F">
        <w:t xml:space="preserve"> interactions between molecular fragments,</w:t>
      </w:r>
      <w:r w:rsidR="00A8144B">
        <w:t xml:space="preserve"> formation of hydrogen bonds, proton </w:t>
      </w:r>
      <w:r w:rsidR="00796323">
        <w:t xml:space="preserve">dissociation and transfer in </w:t>
      </w:r>
      <w:r w:rsidR="00534884">
        <w:t>electrolytes.</w:t>
      </w:r>
      <w:r w:rsidR="00741033">
        <w:t xml:space="preserve"> </w:t>
      </w:r>
      <w:r w:rsidR="00A60666">
        <w:t xml:space="preserve">The quantum </w:t>
      </w:r>
      <w:r w:rsidR="00325AC8">
        <w:t>chemistry aims to solve t</w:t>
      </w:r>
      <w:r w:rsidR="00F61DFE" w:rsidRPr="0005376D">
        <w:t>he time-independent Schrödinger equation</w:t>
      </w:r>
      <w:r w:rsidR="0006766C">
        <w:t>:</w:t>
      </w:r>
    </w:p>
    <w:p w14:paraId="325280E0" w14:textId="2226DFD4" w:rsidR="00497F97" w:rsidRPr="0005376D" w:rsidRDefault="00DA04F3" w:rsidP="00F61DFE">
      <m:oMathPara>
        <m:oMath>
          <m:eqArr>
            <m:eqArrPr>
              <m:maxDist m:val="1"/>
              <m:ctrlPr>
                <w:rPr>
                  <w:rFonts w:ascii="Cambria Math" w:hAnsi="Cambria Math"/>
                  <w:i/>
                  <w:kern w:val="0"/>
                  <w:lang w:eastAsia="en-US"/>
                </w:rPr>
              </m:ctrlPr>
            </m:eqArrPr>
            <m:e>
              <m:acc>
                <m:accPr>
                  <m:ctrlPr>
                    <w:rPr>
                      <w:rFonts w:ascii="Cambria Math" w:hAnsi="Cambria Math"/>
                      <w:i/>
                    </w:rPr>
                  </m:ctrlPr>
                </m:accPr>
                <m:e>
                  <m:r>
                    <w:rPr>
                      <w:rFonts w:ascii="Cambria Math" w:hAnsi="Cambria Math"/>
                    </w:rPr>
                    <m:t>H</m:t>
                  </m:r>
                </m:e>
              </m:acc>
              <m:r>
                <w:rPr>
                  <w:rFonts w:ascii="Cambria Math" w:hAnsi="Cambria Math"/>
                </w:rPr>
                <m:t>ψ=Eψ</m:t>
              </m:r>
              <m:r>
                <w:rPr>
                  <w:rFonts w:ascii="Cambria Math" w:hAnsi="Cambria Math"/>
                  <w:kern w:val="0"/>
                  <w:lang w:eastAsia="en-US"/>
                </w:rPr>
                <m:t>#</m:t>
              </m:r>
              <m:d>
                <m:dPr>
                  <m:ctrlPr>
                    <w:rPr>
                      <w:rFonts w:ascii="Cambria Math" w:hAnsi="Cambria Math"/>
                      <w:kern w:val="0"/>
                      <w:lang w:eastAsia="en-US"/>
                    </w:rPr>
                  </m:ctrlPr>
                </m:dPr>
                <m:e>
                  <m:r>
                    <m:rPr>
                      <m:sty m:val="p"/>
                    </m:rPr>
                    <w:rPr>
                      <w:rFonts w:ascii="Cambria Math" w:hAnsi="Cambria Math"/>
                    </w:rPr>
                    <m:t>2.1</m:t>
                  </m:r>
                </m:e>
              </m:d>
              <m:ctrlPr>
                <w:rPr>
                  <w:rFonts w:ascii="Cambria Math" w:hAnsi="Cambria Math"/>
                  <w:i/>
                </w:rPr>
              </m:ctrlPr>
            </m:e>
          </m:eqArr>
        </m:oMath>
      </m:oMathPara>
    </w:p>
    <w:p w14:paraId="71D0BB40" w14:textId="47CBED30" w:rsidR="00F61DFE" w:rsidRDefault="00F61DFE" w:rsidP="000A09F5">
      <w:pPr>
        <w:rPr>
          <w:rFonts w:eastAsiaTheme="minorEastAsia"/>
        </w:rPr>
      </w:pPr>
      <w:r w:rsidRPr="0005376D">
        <w:t xml:space="preserve">where </w:t>
      </w:r>
      <m:oMath>
        <m:acc>
          <m:accPr>
            <m:ctrlPr>
              <w:rPr>
                <w:rFonts w:ascii="Cambria Math" w:hAnsi="Cambria Math"/>
                <w:i/>
              </w:rPr>
            </m:ctrlPr>
          </m:accPr>
          <m:e>
            <m:r>
              <w:rPr>
                <w:rFonts w:ascii="Cambria Math" w:hAnsi="Cambria Math"/>
              </w:rPr>
              <m:t>H</m:t>
            </m:r>
          </m:e>
        </m:acc>
      </m:oMath>
      <w:r w:rsidRPr="0005376D">
        <w:rPr>
          <w:rFonts w:eastAsiaTheme="minorEastAsia"/>
        </w:rPr>
        <w:t xml:space="preserve"> </w:t>
      </w:r>
      <w:r w:rsidRPr="0005376D">
        <w:t xml:space="preserve">is the Hamiltonian operator, </w:t>
      </w:r>
      <m:oMath>
        <m:r>
          <w:rPr>
            <w:rFonts w:ascii="Cambria Math" w:hAnsi="Cambria Math"/>
          </w:rPr>
          <m:t>ψ</m:t>
        </m:r>
      </m:oMath>
      <w:r w:rsidRPr="0005376D">
        <w:t xml:space="preserve"> is the wave function/eigenfunction, and </w:t>
      </w:r>
      <m:oMath>
        <m:r>
          <w:rPr>
            <w:rFonts w:ascii="Cambria Math" w:hAnsi="Cambria Math"/>
          </w:rPr>
          <m:t>E</m:t>
        </m:r>
      </m:oMath>
      <w:r w:rsidRPr="0005376D">
        <w:rPr>
          <w:rFonts w:eastAsiaTheme="minorEastAsia"/>
        </w:rPr>
        <w:t xml:space="preserve"> </w:t>
      </w:r>
      <w:r w:rsidRPr="0005376D">
        <w:t xml:space="preserve">is the energy/eigenvalue. </w:t>
      </w:r>
      <w:r w:rsidR="00093201">
        <w:t>T</w:t>
      </w:r>
      <w:r w:rsidRPr="0005376D">
        <w:rPr>
          <w:rFonts w:eastAsiaTheme="minorEastAsia"/>
        </w:rPr>
        <w:t>he</w:t>
      </w:r>
      <w:r w:rsidR="005151D5">
        <w:rPr>
          <w:rFonts w:eastAsiaTheme="minorEastAsia"/>
        </w:rPr>
        <w:t xml:space="preserve"> </w:t>
      </w:r>
      <w:r w:rsidRPr="0005376D">
        <w:rPr>
          <w:rFonts w:eastAsiaTheme="minorEastAsia"/>
        </w:rPr>
        <w:t>Hamiltonian is simply defined as the sum of the kinetic and potential energies of all electrons and nuclei:</w:t>
      </w:r>
    </w:p>
    <w:p w14:paraId="75572240" w14:textId="08B4CC3D" w:rsidR="00497F97" w:rsidRPr="00497F97" w:rsidRDefault="00DA04F3" w:rsidP="000A09F5">
      <w:pPr>
        <w:rPr>
          <w:rFonts w:eastAsiaTheme="minorEastAsia"/>
        </w:rPr>
      </w:pPr>
      <m:oMathPara>
        <m:oMath>
          <m:eqArr>
            <m:eqArrPr>
              <m:maxDist m:val="1"/>
              <m:ctrlPr>
                <w:rPr>
                  <w:rFonts w:ascii="Cambria Math" w:hAnsi="Cambria Math"/>
                  <w:i/>
                </w:rPr>
              </m:ctrlPr>
            </m:eqArrPr>
            <m:e>
              <m:acc>
                <m:accPr>
                  <m:ctrlPr>
                    <w:rPr>
                      <w:rFonts w:ascii="Cambria Math" w:hAnsi="Cambria Math"/>
                      <w:i/>
                    </w:rPr>
                  </m:ctrlPr>
                </m:accPr>
                <m:e>
                  <m:r>
                    <w:rPr>
                      <w:rFonts w:ascii="Cambria Math" w:hAnsi="Cambria Math"/>
                    </w:rPr>
                    <m:t>H</m:t>
                  </m:r>
                </m:e>
              </m:acc>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T</m:t>
                      </m:r>
                    </m:e>
                  </m:acc>
                </m:e>
                <m:sub>
                  <m:r>
                    <w:rPr>
                      <w:rFonts w:ascii="Cambria Math" w:hAnsi="Cambria Math"/>
                    </w:rPr>
                    <m:t>e</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T</m:t>
                      </m:r>
                    </m:e>
                  </m:acc>
                </m:e>
                <m:sub>
                  <m:r>
                    <w:rPr>
                      <w:rFonts w:ascii="Cambria Math" w:hAnsi="Cambria Math"/>
                    </w:rPr>
                    <m:t>n</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ee</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nn</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en</m:t>
                  </m:r>
                </m:sub>
              </m:sSub>
              <m:r>
                <w:rPr>
                  <w:rFonts w:ascii="Cambria Math" w:hAnsi="Cambria Math"/>
                </w:rPr>
                <m:t>#</m:t>
              </m:r>
              <m:d>
                <m:dPr>
                  <m:ctrlPr>
                    <w:rPr>
                      <w:rFonts w:ascii="Cambria Math" w:hAnsi="Cambria Math"/>
                      <w:i/>
                    </w:rPr>
                  </m:ctrlPr>
                </m:dPr>
                <m:e>
                  <m:r>
                    <w:rPr>
                      <w:rFonts w:ascii="Cambria Math" w:hAnsi="Cambria Math"/>
                    </w:rPr>
                    <m:t>2.2</m:t>
                  </m:r>
                </m:e>
              </m:d>
            </m:e>
          </m:eqArr>
        </m:oMath>
      </m:oMathPara>
    </w:p>
    <w:p w14:paraId="79E00E00" w14:textId="1D1512D9" w:rsidR="00F61DFE" w:rsidRDefault="00F61DFE" w:rsidP="00F61DFE">
      <w:pPr>
        <w:rPr>
          <w:rFonts w:eastAsiaTheme="minorEastAsia"/>
        </w:rPr>
      </w:pPr>
      <w:r w:rsidRPr="0005376D">
        <w:t xml:space="preserve">Here </w:t>
      </w:r>
      <m:oMath>
        <m:acc>
          <m:accPr>
            <m:ctrlPr>
              <w:rPr>
                <w:rFonts w:ascii="Cambria Math" w:hAnsi="Cambria Math"/>
                <w:i/>
              </w:rPr>
            </m:ctrlPr>
          </m:accPr>
          <m:e>
            <m:r>
              <w:rPr>
                <w:rFonts w:ascii="Cambria Math" w:hAnsi="Cambria Math"/>
              </w:rPr>
              <m:t>T</m:t>
            </m:r>
          </m:e>
        </m:acc>
      </m:oMath>
      <w:r w:rsidRPr="0005376D">
        <w:t xml:space="preserve"> and </w:t>
      </w:r>
      <m:oMath>
        <m:acc>
          <m:accPr>
            <m:ctrlPr>
              <w:rPr>
                <w:rFonts w:ascii="Cambria Math" w:hAnsi="Cambria Math"/>
                <w:i/>
              </w:rPr>
            </m:ctrlPr>
          </m:accPr>
          <m:e>
            <m:r>
              <w:rPr>
                <w:rFonts w:ascii="Cambria Math" w:hAnsi="Cambria Math"/>
              </w:rPr>
              <m:t>V</m:t>
            </m:r>
          </m:e>
        </m:acc>
      </m:oMath>
      <w:r w:rsidRPr="0005376D">
        <w:rPr>
          <w:rFonts w:eastAsiaTheme="minorEastAsia"/>
        </w:rPr>
        <w:t xml:space="preserve"> </w:t>
      </w:r>
      <w:r w:rsidRPr="0005376D">
        <w:t xml:space="preserve">represent the operators of kinetic and potential energies respectively and the subscripts </w:t>
      </w:r>
      <w:r w:rsidRPr="0005376D">
        <w:rPr>
          <w:i/>
        </w:rPr>
        <w:t>e</w:t>
      </w:r>
      <w:r w:rsidRPr="0005376D">
        <w:t xml:space="preserve"> and </w:t>
      </w:r>
      <w:r w:rsidRPr="0005376D">
        <w:rPr>
          <w:i/>
        </w:rPr>
        <w:t>n</w:t>
      </w:r>
      <w:r w:rsidRPr="0005376D">
        <w:t xml:space="preserve"> refer to electron and nucleus, respectively. The operator</w:t>
      </w:r>
      <w:r w:rsidR="00D40CAE">
        <w:t>s</w:t>
      </w:r>
      <w:r w:rsidRPr="0005376D">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ee</m:t>
            </m:r>
          </m:sub>
        </m:sSub>
      </m:oMath>
      <w:r w:rsidR="00823B33">
        <w:t>,</w:t>
      </w:r>
      <w:r w:rsidRPr="0005376D">
        <w:rPr>
          <w:rFonts w:eastAsiaTheme="minorEastAsia"/>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nn</m:t>
            </m:r>
          </m:sub>
        </m:sSub>
      </m:oMath>
      <w:r w:rsidR="00823B33">
        <w:rPr>
          <w:rFonts w:eastAsiaTheme="minorEastAsia"/>
        </w:rPr>
        <w:t>,</w:t>
      </w:r>
      <w:r w:rsidRPr="0005376D">
        <w:rPr>
          <w:rFonts w:eastAsiaTheme="minorEastAsia"/>
        </w:rPr>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ne</m:t>
            </m:r>
          </m:sub>
        </m:sSub>
      </m:oMath>
      <w:r w:rsidRPr="0005376D">
        <w:rPr>
          <w:rFonts w:eastAsiaTheme="minorEastAsia"/>
        </w:rPr>
        <w:t xml:space="preserve"> represent </w:t>
      </w:r>
      <w:r w:rsidR="00D20430" w:rsidRPr="0005376D">
        <w:rPr>
          <w:rFonts w:eastAsiaTheme="minorEastAsia"/>
        </w:rPr>
        <w:t>the electron-electron</w:t>
      </w:r>
      <w:r w:rsidR="00823B33">
        <w:rPr>
          <w:rFonts w:eastAsiaTheme="minorEastAsia"/>
        </w:rPr>
        <w:t>,</w:t>
      </w:r>
      <w:r w:rsidRPr="0005376D">
        <w:rPr>
          <w:rFonts w:eastAsiaTheme="minorEastAsia"/>
        </w:rPr>
        <w:t xml:space="preserve"> nucleus-</w:t>
      </w:r>
      <w:r w:rsidR="007D3298" w:rsidRPr="0005376D">
        <w:rPr>
          <w:rFonts w:eastAsiaTheme="minorEastAsia"/>
        </w:rPr>
        <w:t>nucleus,</w:t>
      </w:r>
      <w:r w:rsidRPr="0005376D">
        <w:rPr>
          <w:rFonts w:eastAsiaTheme="minorEastAsia"/>
        </w:rPr>
        <w:t xml:space="preserve"> and nucleus-electron interactions</w:t>
      </w:r>
      <w:r w:rsidR="001D6363">
        <w:rPr>
          <w:rFonts w:eastAsiaTheme="minorEastAsia"/>
        </w:rPr>
        <w:t>, respectively</w:t>
      </w:r>
      <w:r w:rsidRPr="0005376D">
        <w:rPr>
          <w:rFonts w:eastAsiaTheme="minorEastAsia"/>
        </w:rPr>
        <w:t xml:space="preserve">. The </w:t>
      </w:r>
      <w:r w:rsidR="007D3298">
        <w:rPr>
          <w:rFonts w:eastAsiaTheme="minorEastAsia"/>
        </w:rPr>
        <w:t>explicit</w:t>
      </w:r>
      <w:r w:rsidRPr="0005376D">
        <w:rPr>
          <w:rFonts w:eastAsiaTheme="minorEastAsia"/>
        </w:rPr>
        <w:t xml:space="preserve"> form in atomic units for </w:t>
      </w:r>
      <m:oMath>
        <m:sSub>
          <m:sSubPr>
            <m:ctrlPr>
              <w:rPr>
                <w:rFonts w:ascii="Cambria Math" w:hAnsi="Cambria Math"/>
                <w:i/>
              </w:rPr>
            </m:ctrlPr>
          </m:sSubPr>
          <m:e>
            <m:r>
              <w:rPr>
                <w:rFonts w:ascii="Cambria Math" w:hAnsi="Cambria Math"/>
              </w:rPr>
              <m:t>N</m:t>
            </m:r>
          </m:e>
          <m:sub>
            <m:r>
              <w:rPr>
                <w:rFonts w:ascii="Cambria Math" w:hAnsi="Cambria Math"/>
              </w:rPr>
              <m:t>e</m:t>
            </m:r>
          </m:sub>
        </m:sSub>
      </m:oMath>
      <w:r w:rsidRPr="0005376D">
        <w:rPr>
          <w:rFonts w:eastAsiaTheme="minorEastAsia"/>
        </w:rPr>
        <w:t xml:space="preserve"> electrons and </w:t>
      </w:r>
      <m:oMath>
        <m:sSub>
          <m:sSubPr>
            <m:ctrlPr>
              <w:rPr>
                <w:rFonts w:ascii="Cambria Math" w:hAnsi="Cambria Math"/>
                <w:i/>
              </w:rPr>
            </m:ctrlPr>
          </m:sSubPr>
          <m:e>
            <m:r>
              <w:rPr>
                <w:rFonts w:ascii="Cambria Math" w:hAnsi="Cambria Math"/>
              </w:rPr>
              <m:t>N</m:t>
            </m:r>
          </m:e>
          <m:sub>
            <m:r>
              <w:rPr>
                <w:rFonts w:ascii="Cambria Math" w:hAnsi="Cambria Math"/>
              </w:rPr>
              <m:t>n</m:t>
            </m:r>
          </m:sub>
        </m:sSub>
      </m:oMath>
      <w:r w:rsidRPr="0005376D">
        <w:rPr>
          <w:rFonts w:eastAsiaTheme="minorEastAsia"/>
        </w:rPr>
        <w:t xml:space="preserve"> nuclei is:</w:t>
      </w:r>
    </w:p>
    <w:p w14:paraId="4C80C993" w14:textId="56F65FDA" w:rsidR="00497F97" w:rsidRPr="00497F97" w:rsidRDefault="00DA04F3" w:rsidP="00F61DFE">
      <w:pPr>
        <w:rPr>
          <w:rFonts w:eastAsiaTheme="minorEastAsia"/>
        </w:rPr>
      </w:pPr>
      <m:oMathPara>
        <m:oMath>
          <m:eqArr>
            <m:eqArrPr>
              <m:maxDist m:val="1"/>
              <m:ctrlPr>
                <w:rPr>
                  <w:rFonts w:ascii="Cambria Math" w:hAnsi="Cambria Math"/>
                  <w:i/>
                </w:rPr>
              </m:ctrlPr>
            </m:eqArrPr>
            <m:e>
              <m:acc>
                <m:accPr>
                  <m:ctrlPr>
                    <w:rPr>
                      <w:rFonts w:ascii="Cambria Math" w:hAnsi="Cambria Math"/>
                      <w:i/>
                    </w:rPr>
                  </m:ctrlPr>
                </m:accPr>
                <m:e>
                  <m:r>
                    <w:rPr>
                      <w:rFonts w:ascii="Cambria Math" w:hAnsi="Cambria Math"/>
                    </w:rPr>
                    <m:t>H</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chr m:val="∑"/>
                  <m:limLoc m:val="undOvr"/>
                  <m:ctrlPr>
                    <w:rPr>
                      <w:rFonts w:ascii="Cambria Math" w:hAnsi="Cambria Math"/>
                      <w:i/>
                    </w:rPr>
                  </m:ctrlPr>
                </m:naryPr>
                <m:sub>
                  <m:r>
                    <w:rPr>
                      <w:rFonts w:ascii="Cambria Math" w:hAnsi="Cambria Math"/>
                    </w:rPr>
                    <m:t>i</m:t>
                  </m:r>
                </m:sub>
                <m:sup>
                  <m:sSub>
                    <m:sSubPr>
                      <m:ctrlPr>
                        <w:rPr>
                          <w:rFonts w:ascii="Cambria Math" w:hAnsi="Cambria Math"/>
                          <w:i/>
                        </w:rPr>
                      </m:ctrlPr>
                    </m:sSubPr>
                    <m:e>
                      <m:r>
                        <w:rPr>
                          <w:rFonts w:ascii="Cambria Math" w:hAnsi="Cambria Math"/>
                        </w:rPr>
                        <m:t>N</m:t>
                      </m:r>
                    </m:e>
                    <m:sub>
                      <m:r>
                        <w:rPr>
                          <w:rFonts w:ascii="Cambria Math" w:hAnsi="Cambria Math"/>
                        </w:rPr>
                        <m:t>e</m:t>
                      </m:r>
                    </m:sub>
                  </m:sSub>
                </m:sup>
                <m:e>
                  <m:sSubSup>
                    <m:sSubSupPr>
                      <m:ctrlPr>
                        <w:rPr>
                          <w:rFonts w:ascii="Cambria Math" w:hAnsi="Cambria Math"/>
                          <w:i/>
                        </w:rPr>
                      </m:ctrlPr>
                    </m:sSubSupPr>
                    <m:e>
                      <m:r>
                        <m:rPr>
                          <m:sty m:val="p"/>
                        </m:rPr>
                        <w:rPr>
                          <w:rFonts w:ascii="Cambria Math" w:hAnsi="Cambria Math"/>
                        </w:rPr>
                        <m:t>∇</m:t>
                      </m:r>
                    </m:e>
                    <m:sub>
                      <m:r>
                        <w:rPr>
                          <w:rFonts w:ascii="Cambria Math" w:hAnsi="Cambria Math"/>
                        </w:rPr>
                        <m:t>i</m:t>
                      </m:r>
                    </m:sub>
                    <m:sup>
                      <m:r>
                        <w:rPr>
                          <w:rFonts w:ascii="Cambria Math" w:hAnsi="Cambria Math"/>
                        </w:rPr>
                        <m:t>2</m:t>
                      </m:r>
                    </m:sup>
                  </m:sSubSup>
                </m:e>
              </m:nary>
              <m:r>
                <w:rPr>
                  <w:rFonts w:ascii="Cambria Math" w:hAnsi="Cambria Math"/>
                </w:rPr>
                <m:t>-</m:t>
              </m:r>
              <m:nary>
                <m:naryPr>
                  <m:chr m:val="∑"/>
                  <m:limLoc m:val="undOvr"/>
                  <m:ctrlPr>
                    <w:rPr>
                      <w:rFonts w:ascii="Cambria Math" w:hAnsi="Cambria Math"/>
                      <w:i/>
                    </w:rPr>
                  </m:ctrlPr>
                </m:naryPr>
                <m:sub>
                  <m:r>
                    <w:rPr>
                      <w:rFonts w:ascii="Cambria Math" w:hAnsi="Cambria Math"/>
                    </w:rPr>
                    <m:t>k</m:t>
                  </m:r>
                </m:sub>
                <m:sup>
                  <m:sSub>
                    <m:sSubPr>
                      <m:ctrlPr>
                        <w:rPr>
                          <w:rFonts w:ascii="Cambria Math" w:hAnsi="Cambria Math"/>
                          <w:i/>
                        </w:rPr>
                      </m:ctrlPr>
                    </m:sSubPr>
                    <m:e>
                      <m:r>
                        <w:rPr>
                          <w:rFonts w:ascii="Cambria Math" w:hAnsi="Cambria Math"/>
                        </w:rPr>
                        <m:t>N</m:t>
                      </m:r>
                    </m:e>
                    <m:sub>
                      <m:r>
                        <w:rPr>
                          <w:rFonts w:ascii="Cambria Math" w:hAnsi="Cambria Math"/>
                        </w:rPr>
                        <m:t>n</m:t>
                      </m:r>
                    </m:sub>
                  </m:sSub>
                </m:sup>
                <m:e>
                  <m:f>
                    <m:fPr>
                      <m:ctrlPr>
                        <w:rPr>
                          <w:rFonts w:ascii="Cambria Math" w:hAnsi="Cambria Math"/>
                          <w:i/>
                        </w:rPr>
                      </m:ctrlPr>
                    </m:fPr>
                    <m:num>
                      <m:r>
                        <w:rPr>
                          <w:rFonts w:ascii="Cambria Math" w:hAnsi="Cambria Math"/>
                        </w:rPr>
                        <m:t>1</m:t>
                      </m:r>
                    </m:num>
                    <m:den>
                      <m:r>
                        <w:rPr>
                          <w:rFonts w:ascii="Cambria Math" w:hAnsi="Cambria Math"/>
                        </w:rPr>
                        <m:t>2</m:t>
                      </m:r>
                      <m:sSub>
                        <m:sSubPr>
                          <m:ctrlPr>
                            <w:rPr>
                              <w:rFonts w:ascii="Cambria Math" w:hAnsi="Cambria Math"/>
                              <w:i/>
                            </w:rPr>
                          </m:ctrlPr>
                        </m:sSubPr>
                        <m:e>
                          <m:r>
                            <w:rPr>
                              <w:rFonts w:ascii="Cambria Math" w:hAnsi="Cambria Math"/>
                            </w:rPr>
                            <m:t>M</m:t>
                          </m:r>
                        </m:e>
                        <m:sub>
                          <m:r>
                            <w:rPr>
                              <w:rFonts w:ascii="Cambria Math" w:hAnsi="Cambria Math"/>
                            </w:rPr>
                            <m:t>k</m:t>
                          </m:r>
                        </m:sub>
                      </m:sSub>
                    </m:den>
                  </m:f>
                  <m:sSubSup>
                    <m:sSubSupPr>
                      <m:ctrlPr>
                        <w:rPr>
                          <w:rFonts w:ascii="Cambria Math" w:hAnsi="Cambria Math"/>
                          <w:i/>
                        </w:rPr>
                      </m:ctrlPr>
                    </m:sSubSupPr>
                    <m:e>
                      <m:r>
                        <m:rPr>
                          <m:sty m:val="p"/>
                        </m:rPr>
                        <w:rPr>
                          <w:rFonts w:ascii="Cambria Math" w:hAnsi="Cambria Math"/>
                        </w:rPr>
                        <m:t>∇</m:t>
                      </m:r>
                    </m:e>
                    <m:sub>
                      <m:r>
                        <w:rPr>
                          <w:rFonts w:ascii="Cambria Math" w:hAnsi="Cambria Math"/>
                        </w:rPr>
                        <m:t>k</m:t>
                      </m:r>
                    </m:sub>
                    <m:sup>
                      <m:r>
                        <w:rPr>
                          <w:rFonts w:ascii="Cambria Math" w:hAnsi="Cambria Math"/>
                        </w:rPr>
                        <m:t>2</m:t>
                      </m:r>
                    </m:sup>
                  </m:sSubSup>
                </m:e>
              </m:nary>
              <m:r>
                <w:rPr>
                  <w:rFonts w:ascii="Cambria Math" w:hAnsi="Cambria Math"/>
                </w:rPr>
                <m:t>+</m:t>
              </m:r>
              <m:nary>
                <m:naryPr>
                  <m:chr m:val="∑"/>
                  <m:limLoc m:val="undOvr"/>
                  <m:ctrlPr>
                    <w:rPr>
                      <w:rFonts w:ascii="Cambria Math" w:hAnsi="Cambria Math"/>
                      <w:i/>
                    </w:rPr>
                  </m:ctrlPr>
                </m:naryPr>
                <m:sub>
                  <m:r>
                    <w:rPr>
                      <w:rFonts w:ascii="Cambria Math" w:hAnsi="Cambria Math"/>
                    </w:rPr>
                    <m:t>i</m:t>
                  </m:r>
                </m:sub>
                <m:sup>
                  <m:sSub>
                    <m:sSubPr>
                      <m:ctrlPr>
                        <w:rPr>
                          <w:rFonts w:ascii="Cambria Math" w:hAnsi="Cambria Math"/>
                          <w:i/>
                        </w:rPr>
                      </m:ctrlPr>
                    </m:sSubPr>
                    <m:e>
                      <m:r>
                        <w:rPr>
                          <w:rFonts w:ascii="Cambria Math" w:hAnsi="Cambria Math"/>
                        </w:rPr>
                        <m:t>N</m:t>
                      </m:r>
                    </m:e>
                    <m:sub>
                      <m:r>
                        <w:rPr>
                          <w:rFonts w:ascii="Cambria Math" w:hAnsi="Cambria Math"/>
                        </w:rPr>
                        <m:t>e</m:t>
                      </m:r>
                    </m:sub>
                  </m:sSub>
                </m:sup>
                <m:e>
                  <m:nary>
                    <m:naryPr>
                      <m:chr m:val="∑"/>
                      <m:limLoc m:val="undOvr"/>
                      <m:ctrlPr>
                        <w:rPr>
                          <w:rFonts w:ascii="Cambria Math" w:hAnsi="Cambria Math"/>
                          <w:i/>
                        </w:rPr>
                      </m:ctrlPr>
                    </m:naryPr>
                    <m:sub>
                      <m:r>
                        <w:rPr>
                          <w:rFonts w:ascii="Cambria Math" w:hAnsi="Cambria Math"/>
                        </w:rPr>
                        <m:t>j&gt;i</m:t>
                      </m:r>
                    </m:sub>
                    <m:sup>
                      <m:sSub>
                        <m:sSubPr>
                          <m:ctrlPr>
                            <w:rPr>
                              <w:rFonts w:ascii="Cambria Math" w:hAnsi="Cambria Math"/>
                              <w:i/>
                            </w:rPr>
                          </m:ctrlPr>
                        </m:sSubPr>
                        <m:e>
                          <m:r>
                            <w:rPr>
                              <w:rFonts w:ascii="Cambria Math" w:hAnsi="Cambria Math"/>
                            </w:rPr>
                            <m:t>N</m:t>
                          </m:r>
                        </m:e>
                        <m:sub>
                          <m:r>
                            <w:rPr>
                              <w:rFonts w:ascii="Cambria Math" w:hAnsi="Cambria Math"/>
                            </w:rPr>
                            <m:t>e</m:t>
                          </m:r>
                        </m:sub>
                      </m:sSub>
                    </m:sup>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ij</m:t>
                              </m:r>
                            </m:sub>
                          </m:sSub>
                        </m:den>
                      </m:f>
                    </m:e>
                  </m:nary>
                </m:e>
              </m:nary>
              <m:r>
                <w:rPr>
                  <w:rFonts w:ascii="Cambria Math" w:hAnsi="Cambria Math"/>
                </w:rPr>
                <m:t>+</m:t>
              </m:r>
              <m:nary>
                <m:naryPr>
                  <m:chr m:val="∑"/>
                  <m:limLoc m:val="undOvr"/>
                  <m:ctrlPr>
                    <w:rPr>
                      <w:rFonts w:ascii="Cambria Math" w:hAnsi="Cambria Math"/>
                      <w:i/>
                    </w:rPr>
                  </m:ctrlPr>
                </m:naryPr>
                <m:sub>
                  <m:r>
                    <w:rPr>
                      <w:rFonts w:ascii="Cambria Math" w:hAnsi="Cambria Math"/>
                    </w:rPr>
                    <m:t>k</m:t>
                  </m:r>
                </m:sub>
                <m:sup>
                  <m:sSub>
                    <m:sSubPr>
                      <m:ctrlPr>
                        <w:rPr>
                          <w:rFonts w:ascii="Cambria Math" w:hAnsi="Cambria Math"/>
                          <w:i/>
                        </w:rPr>
                      </m:ctrlPr>
                    </m:sSubPr>
                    <m:e>
                      <m:r>
                        <w:rPr>
                          <w:rFonts w:ascii="Cambria Math" w:hAnsi="Cambria Math"/>
                        </w:rPr>
                        <m:t>N</m:t>
                      </m:r>
                    </m:e>
                    <m:sub>
                      <m:r>
                        <w:rPr>
                          <w:rFonts w:ascii="Cambria Math" w:hAnsi="Cambria Math"/>
                        </w:rPr>
                        <m:t>n</m:t>
                      </m:r>
                    </m:sub>
                  </m:sSub>
                </m:sup>
                <m:e>
                  <m:nary>
                    <m:naryPr>
                      <m:chr m:val="∑"/>
                      <m:limLoc m:val="undOvr"/>
                      <m:ctrlPr>
                        <w:rPr>
                          <w:rFonts w:ascii="Cambria Math" w:hAnsi="Cambria Math"/>
                          <w:i/>
                        </w:rPr>
                      </m:ctrlPr>
                    </m:naryPr>
                    <m:sub>
                      <m:r>
                        <w:rPr>
                          <w:rFonts w:ascii="Cambria Math" w:hAnsi="Cambria Math"/>
                        </w:rPr>
                        <m:t>l&gt;k</m:t>
                      </m:r>
                    </m:sub>
                    <m:sup>
                      <m:sSub>
                        <m:sSubPr>
                          <m:ctrlPr>
                            <w:rPr>
                              <w:rFonts w:ascii="Cambria Math" w:hAnsi="Cambria Math"/>
                              <w:i/>
                            </w:rPr>
                          </m:ctrlPr>
                        </m:sSubPr>
                        <m:e>
                          <m:r>
                            <w:rPr>
                              <w:rFonts w:ascii="Cambria Math" w:hAnsi="Cambria Math"/>
                            </w:rPr>
                            <m:t>N</m:t>
                          </m:r>
                        </m:e>
                        <m:sub>
                          <m:r>
                            <w:rPr>
                              <w:rFonts w:ascii="Cambria Math" w:hAnsi="Cambria Math"/>
                            </w:rPr>
                            <m:t>n</m:t>
                          </m:r>
                        </m:sub>
                      </m:sSub>
                    </m:sup>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k</m:t>
                              </m:r>
                            </m:sub>
                          </m:sSub>
                          <m:sSub>
                            <m:sSubPr>
                              <m:ctrlPr>
                                <w:rPr>
                                  <w:rFonts w:ascii="Cambria Math" w:hAnsi="Cambria Math"/>
                                  <w:i/>
                                </w:rPr>
                              </m:ctrlPr>
                            </m:sSubPr>
                            <m:e>
                              <m:r>
                                <w:rPr>
                                  <w:rFonts w:ascii="Cambria Math" w:hAnsi="Cambria Math"/>
                                </w:rPr>
                                <m:t>Z</m:t>
                              </m:r>
                            </m:e>
                            <m:sub>
                              <m:r>
                                <w:rPr>
                                  <w:rFonts w:ascii="Cambria Math" w:hAnsi="Cambria Math"/>
                                </w:rPr>
                                <m:t>l</m:t>
                              </m:r>
                            </m:sub>
                          </m:sSub>
                        </m:num>
                        <m:den>
                          <m:sSub>
                            <m:sSubPr>
                              <m:ctrlPr>
                                <w:rPr>
                                  <w:rFonts w:ascii="Cambria Math" w:hAnsi="Cambria Math"/>
                                  <w:i/>
                                </w:rPr>
                              </m:ctrlPr>
                            </m:sSubPr>
                            <m:e>
                              <m:r>
                                <w:rPr>
                                  <w:rFonts w:ascii="Cambria Math" w:hAnsi="Cambria Math"/>
                                </w:rPr>
                                <m:t>r</m:t>
                              </m:r>
                            </m:e>
                            <m:sub>
                              <m:r>
                                <w:rPr>
                                  <w:rFonts w:ascii="Cambria Math" w:hAnsi="Cambria Math"/>
                                </w:rPr>
                                <m:t>kl</m:t>
                              </m:r>
                            </m:sub>
                          </m:sSub>
                        </m:den>
                      </m:f>
                    </m:e>
                  </m:nary>
                </m:e>
              </m:nary>
              <m:r>
                <w:rPr>
                  <w:rFonts w:ascii="Cambria Math" w:hAnsi="Cambria Math"/>
                </w:rPr>
                <m:t>-</m:t>
              </m:r>
              <m:nary>
                <m:naryPr>
                  <m:chr m:val="∑"/>
                  <m:limLoc m:val="undOvr"/>
                  <m:ctrlPr>
                    <w:rPr>
                      <w:rFonts w:ascii="Cambria Math" w:hAnsi="Cambria Math"/>
                      <w:i/>
                    </w:rPr>
                  </m:ctrlPr>
                </m:naryPr>
                <m:sub>
                  <m:r>
                    <w:rPr>
                      <w:rFonts w:ascii="Cambria Math" w:hAnsi="Cambria Math"/>
                    </w:rPr>
                    <m:t>i</m:t>
                  </m:r>
                </m:sub>
                <m:sup>
                  <m:sSub>
                    <m:sSubPr>
                      <m:ctrlPr>
                        <w:rPr>
                          <w:rFonts w:ascii="Cambria Math" w:hAnsi="Cambria Math"/>
                          <w:i/>
                        </w:rPr>
                      </m:ctrlPr>
                    </m:sSubPr>
                    <m:e>
                      <m:r>
                        <w:rPr>
                          <w:rFonts w:ascii="Cambria Math" w:hAnsi="Cambria Math"/>
                        </w:rPr>
                        <m:t>N</m:t>
                      </m:r>
                    </m:e>
                    <m:sub>
                      <m:r>
                        <w:rPr>
                          <w:rFonts w:ascii="Cambria Math" w:hAnsi="Cambria Math"/>
                        </w:rPr>
                        <m:t>e</m:t>
                      </m:r>
                    </m:sub>
                  </m:sSub>
                </m:sup>
                <m:e>
                  <m:nary>
                    <m:naryPr>
                      <m:chr m:val="∑"/>
                      <m:limLoc m:val="undOvr"/>
                      <m:ctrlPr>
                        <w:rPr>
                          <w:rFonts w:ascii="Cambria Math" w:hAnsi="Cambria Math"/>
                          <w:i/>
                        </w:rPr>
                      </m:ctrlPr>
                    </m:naryPr>
                    <m:sub>
                      <m:r>
                        <w:rPr>
                          <w:rFonts w:ascii="Cambria Math" w:hAnsi="Cambria Math"/>
                        </w:rPr>
                        <m:t>k</m:t>
                      </m:r>
                    </m:sub>
                    <m:sup>
                      <m:sSub>
                        <m:sSubPr>
                          <m:ctrlPr>
                            <w:rPr>
                              <w:rFonts w:ascii="Cambria Math" w:hAnsi="Cambria Math"/>
                              <w:i/>
                            </w:rPr>
                          </m:ctrlPr>
                        </m:sSubPr>
                        <m:e>
                          <m:r>
                            <w:rPr>
                              <w:rFonts w:ascii="Cambria Math" w:hAnsi="Cambria Math"/>
                            </w:rPr>
                            <m:t>N</m:t>
                          </m:r>
                        </m:e>
                        <m:sub>
                          <m:r>
                            <w:rPr>
                              <w:rFonts w:ascii="Cambria Math" w:hAnsi="Cambria Math"/>
                            </w:rPr>
                            <m:t>n</m:t>
                          </m:r>
                        </m:sub>
                      </m:sSub>
                    </m:sup>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k</m:t>
                              </m:r>
                            </m:sub>
                          </m:sSub>
                        </m:num>
                        <m:den>
                          <m:sSub>
                            <m:sSubPr>
                              <m:ctrlPr>
                                <w:rPr>
                                  <w:rFonts w:ascii="Cambria Math" w:hAnsi="Cambria Math"/>
                                  <w:i/>
                                </w:rPr>
                              </m:ctrlPr>
                            </m:sSubPr>
                            <m:e>
                              <m:r>
                                <w:rPr>
                                  <w:rFonts w:ascii="Cambria Math" w:hAnsi="Cambria Math"/>
                                </w:rPr>
                                <m:t>r</m:t>
                              </m:r>
                            </m:e>
                            <m:sub>
                              <m:r>
                                <w:rPr>
                                  <w:rFonts w:ascii="Cambria Math" w:hAnsi="Cambria Math"/>
                                </w:rPr>
                                <m:t>ik</m:t>
                              </m:r>
                            </m:sub>
                          </m:sSub>
                        </m:den>
                      </m:f>
                    </m:e>
                  </m:nary>
                </m:e>
              </m:nary>
              <m:r>
                <w:rPr>
                  <w:rFonts w:ascii="Cambria Math" w:hAnsi="Cambria Math"/>
                </w:rPr>
                <m:t>#</m:t>
              </m:r>
              <m:d>
                <m:dPr>
                  <m:ctrlPr>
                    <w:rPr>
                      <w:rFonts w:ascii="Cambria Math" w:hAnsi="Cambria Math"/>
                      <w:i/>
                    </w:rPr>
                  </m:ctrlPr>
                </m:dPr>
                <m:e>
                  <m:r>
                    <w:rPr>
                      <w:rFonts w:ascii="Cambria Math" w:hAnsi="Cambria Math"/>
                    </w:rPr>
                    <m:t>2.3</m:t>
                  </m:r>
                </m:e>
              </m:d>
            </m:e>
          </m:eqArr>
        </m:oMath>
      </m:oMathPara>
    </w:p>
    <w:p w14:paraId="7AD7B9EB" w14:textId="77777777" w:rsidR="00F61DFE" w:rsidRPr="0005376D" w:rsidRDefault="00F61DFE" w:rsidP="00F61DFE">
      <w:r w:rsidRPr="0005376D">
        <w:t xml:space="preserve">where </w:t>
      </w:r>
      <w:r w:rsidRPr="0005376D">
        <w:rPr>
          <w:i/>
        </w:rPr>
        <w:t>i</w:t>
      </w:r>
      <w:r w:rsidRPr="0005376D">
        <w:t xml:space="preserve"> and </w:t>
      </w:r>
      <w:r w:rsidRPr="0005376D">
        <w:rPr>
          <w:i/>
        </w:rPr>
        <w:t>j</w:t>
      </w:r>
      <w:r w:rsidRPr="0005376D">
        <w:t xml:space="preserve"> denote to electrons, </w:t>
      </w:r>
      <w:r w:rsidRPr="0005376D">
        <w:rPr>
          <w:i/>
        </w:rPr>
        <w:t>k</w:t>
      </w:r>
      <w:r w:rsidRPr="0005376D">
        <w:t xml:space="preserve"> and </w:t>
      </w:r>
      <w:r w:rsidRPr="0005376D">
        <w:rPr>
          <w:i/>
        </w:rPr>
        <w:t>l</w:t>
      </w:r>
      <w:r w:rsidRPr="0005376D">
        <w:t xml:space="preserve"> denote to nuclei,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k</m:t>
            </m:r>
          </m:sub>
        </m:sSub>
      </m:oMath>
      <w:r w:rsidRPr="0005376D">
        <w:rPr>
          <w:rFonts w:eastAsiaTheme="minorEastAsia"/>
        </w:rPr>
        <w:t xml:space="preserve"> is the ratio of the mass of the </w:t>
      </w:r>
      <w:r w:rsidRPr="0005376D">
        <w:rPr>
          <w:rFonts w:eastAsiaTheme="minorEastAsia"/>
          <w:i/>
        </w:rPr>
        <w:t>k</w:t>
      </w:r>
      <w:r w:rsidRPr="0005376D">
        <w:rPr>
          <w:rFonts w:eastAsiaTheme="minorEastAsia"/>
          <w:vertAlign w:val="superscript"/>
        </w:rPr>
        <w:t>th</w:t>
      </w:r>
      <w:r w:rsidRPr="0005376D">
        <w:rPr>
          <w:rFonts w:eastAsiaTheme="minorEastAsia"/>
        </w:rPr>
        <w:t xml:space="preserve"> nucleus to the mass of an electron, </w:t>
      </w:r>
      <m:oMath>
        <m:sSup>
          <m:sSupPr>
            <m:ctrlPr>
              <w:rPr>
                <w:rFonts w:ascii="Cambria Math" w:eastAsiaTheme="minorEastAsia" w:hAnsi="Cambria Math"/>
                <w:i/>
              </w:rPr>
            </m:ctrlPr>
          </m:sSupPr>
          <m:e>
            <m:r>
              <m:rPr>
                <m:sty m:val="p"/>
              </m:rPr>
              <w:rPr>
                <w:rFonts w:ascii="Cambria Math" w:eastAsiaTheme="minorEastAsia" w:hAnsi="Cambria Math"/>
              </w:rPr>
              <m:t>∇</m:t>
            </m:r>
          </m:e>
          <m:sup>
            <m:r>
              <w:rPr>
                <w:rFonts w:ascii="Cambria Math" w:eastAsiaTheme="minorEastAsia" w:hAnsi="Cambria Math"/>
              </w:rPr>
              <m:t>2</m:t>
            </m:r>
          </m:sup>
        </m:sSup>
      </m:oMath>
      <w:r w:rsidRPr="0005376D">
        <w:rPr>
          <w:rFonts w:eastAsiaTheme="minorEastAsia"/>
        </w:rPr>
        <w:t xml:space="preserve"> is the Laplacian operator, </w:t>
      </w:r>
      <w:r w:rsidRPr="0005376D">
        <w:rPr>
          <w:rFonts w:eastAsiaTheme="minorEastAsia"/>
          <w:i/>
        </w:rPr>
        <w:t>Z</w:t>
      </w:r>
      <w:r w:rsidRPr="0005376D">
        <w:rPr>
          <w:rFonts w:eastAsiaTheme="minorEastAsia"/>
        </w:rPr>
        <w:t xml:space="preserve"> is the atomic number of the nucleus, and </w:t>
      </w:r>
      <m:oMath>
        <m:sSub>
          <m:sSubPr>
            <m:ctrlPr>
              <w:rPr>
                <w:rFonts w:ascii="Cambria Math" w:hAnsi="Cambria Math"/>
                <w:i/>
              </w:rPr>
            </m:ctrlPr>
          </m:sSubPr>
          <m:e>
            <m:r>
              <w:rPr>
                <w:rFonts w:ascii="Cambria Math" w:hAnsi="Cambria Math"/>
              </w:rPr>
              <m:t>r</m:t>
            </m:r>
          </m:e>
          <m:sub>
            <m:r>
              <w:rPr>
                <w:rFonts w:ascii="Cambria Math" w:hAnsi="Cambria Math"/>
              </w:rPr>
              <m:t>ab</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b</m:t>
                </m:r>
              </m:sub>
            </m:sSub>
          </m:e>
        </m:d>
      </m:oMath>
      <w:r w:rsidRPr="0005376D">
        <w:rPr>
          <w:rFonts w:eastAsiaTheme="minorEastAsia"/>
        </w:rPr>
        <w:t xml:space="preserve"> is the inter-particle distance.</w:t>
      </w:r>
    </w:p>
    <w:p w14:paraId="410460BC" w14:textId="226BEF02" w:rsidR="00F61DFE" w:rsidRDefault="00F61DFE" w:rsidP="00340C9E">
      <w:r w:rsidRPr="0005376D">
        <w:t xml:space="preserve">The </w:t>
      </w:r>
      <w:r w:rsidRPr="004A795D">
        <w:rPr>
          <w:bCs/>
        </w:rPr>
        <w:t>Born-Oppenheimer (B-O) approximation</w:t>
      </w:r>
      <w:r w:rsidRPr="0005376D">
        <w:t xml:space="preserve"> </w:t>
      </w:r>
      <w:r w:rsidR="004F3035">
        <w:t xml:space="preserve">was made </w:t>
      </w:r>
      <w:r w:rsidR="00340C9E">
        <w:t>based on the fact that</w:t>
      </w:r>
      <w:r w:rsidRPr="0005376D">
        <w:t xml:space="preserve"> </w:t>
      </w:r>
      <w:r w:rsidR="00340C9E">
        <w:t>t</w:t>
      </w:r>
      <w:r w:rsidR="00340C9E" w:rsidRPr="0005376D">
        <w:t xml:space="preserve">he nuclei </w:t>
      </w:r>
      <w:r w:rsidR="003A2A5E" w:rsidRPr="0005376D">
        <w:t>are</w:t>
      </w:r>
      <w:r w:rsidR="00340C9E" w:rsidRPr="0005376D">
        <w:t xml:space="preserve"> </w:t>
      </w:r>
      <w:r w:rsidR="00A32396">
        <w:t>much heavier</w:t>
      </w:r>
      <w:r w:rsidR="00340C9E" w:rsidRPr="0005376D">
        <w:t xml:space="preserve"> than electrons by three orders of magnitude</w:t>
      </w:r>
      <w:r w:rsidR="00CC7C88">
        <w:t>, which</w:t>
      </w:r>
      <w:r w:rsidR="00340C9E" w:rsidRPr="0005376D">
        <w:t xml:space="preserve"> </w:t>
      </w:r>
      <w:r w:rsidRPr="0005376D">
        <w:t xml:space="preserve">allows </w:t>
      </w:r>
      <w:r w:rsidR="00573645">
        <w:t>treating</w:t>
      </w:r>
      <w:r w:rsidRPr="0005376D">
        <w:t xml:space="preserve"> the nuclei </w:t>
      </w:r>
      <w:r w:rsidR="001D3431">
        <w:t>as fixed</w:t>
      </w:r>
      <w:r w:rsidRPr="0005376D">
        <w:t xml:space="preserve"> in </w:t>
      </w:r>
      <w:r w:rsidR="007A018F">
        <w:t xml:space="preserve">calculating </w:t>
      </w:r>
      <w:r w:rsidRPr="0005376D">
        <w:t xml:space="preserve">electronic structure. </w:t>
      </w:r>
      <w:r w:rsidR="00665A46">
        <w:t>Consequently, t</w:t>
      </w:r>
      <w:r w:rsidRPr="0005376D">
        <w:t xml:space="preserve">he Hamiltonian </w:t>
      </w:r>
      <w:r w:rsidR="00665A46">
        <w:t>can be simpl</w:t>
      </w:r>
      <w:r w:rsidR="00C15F60">
        <w:t>ified as</w:t>
      </w:r>
      <w:r w:rsidRPr="0005376D">
        <w:t>:</w:t>
      </w:r>
    </w:p>
    <w:p w14:paraId="708CF7A7" w14:textId="2ED14628" w:rsidR="00A176F2" w:rsidRPr="00A176F2" w:rsidRDefault="00DA04F3" w:rsidP="00340C9E">
      <m:oMathPara>
        <m:oMath>
          <m:eqArr>
            <m:eqArrPr>
              <m:maxDist m:val="1"/>
              <m:ctrlPr>
                <w:rPr>
                  <w:rFonts w:ascii="Cambria Math" w:hAnsi="Cambria Math"/>
                  <w:i/>
                </w:rPr>
              </m:ctrlPr>
            </m:eqArrPr>
            <m:e>
              <m:acc>
                <m:accPr>
                  <m:ctrlPr>
                    <w:rPr>
                      <w:rFonts w:ascii="Cambria Math" w:hAnsi="Cambria Math"/>
                      <w:i/>
                    </w:rPr>
                  </m:ctrlPr>
                </m:accPr>
                <m:e>
                  <m:r>
                    <w:rPr>
                      <w:rFonts w:ascii="Cambria Math" w:hAnsi="Cambria Math"/>
                    </w:rPr>
                    <m:t>H</m:t>
                  </m:r>
                </m:e>
              </m:acc>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H</m:t>
                      </m:r>
                    </m:e>
                  </m:acc>
                </m:e>
                <m:sub>
                  <m:r>
                    <w:rPr>
                      <w:rFonts w:ascii="Cambria Math" w:hAnsi="Cambria Math"/>
                    </w:rPr>
                    <m:t>elec</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nn</m:t>
                  </m:r>
                </m:sub>
              </m:sSub>
              <m:r>
                <w:rPr>
                  <w:rFonts w:ascii="Cambria Math" w:hAnsi="Cambria Math"/>
                </w:rPr>
                <m:t>#</m:t>
              </m:r>
              <m:d>
                <m:dPr>
                  <m:ctrlPr>
                    <w:rPr>
                      <w:rFonts w:ascii="Cambria Math" w:hAnsi="Cambria Math"/>
                      <w:i/>
                    </w:rPr>
                  </m:ctrlPr>
                </m:dPr>
                <m:e>
                  <m:r>
                    <w:rPr>
                      <w:rFonts w:ascii="Cambria Math" w:hAnsi="Cambria Math"/>
                    </w:rPr>
                    <m:t>2.4</m:t>
                  </m:r>
                </m:e>
              </m:d>
            </m:e>
          </m:eqArr>
        </m:oMath>
      </m:oMathPara>
    </w:p>
    <w:p w14:paraId="340AF9CA" w14:textId="5AD5160B" w:rsidR="00F61DFE" w:rsidRPr="0005376D" w:rsidRDefault="00F61DFE" w:rsidP="00C5031D">
      <w:pPr>
        <w:rPr>
          <w:rFonts w:eastAsiaTheme="minorEastAsia"/>
        </w:rPr>
      </w:pPr>
      <w:r w:rsidRPr="0005376D">
        <w:t xml:space="preserve">where, </w:t>
      </w:r>
      <m:oMath>
        <m:sSub>
          <m:sSubPr>
            <m:ctrlPr>
              <w:rPr>
                <w:rFonts w:ascii="Cambria Math" w:hAnsi="Cambria Math"/>
                <w:i/>
              </w:rPr>
            </m:ctrlPr>
          </m:sSubPr>
          <m:e>
            <m:acc>
              <m:accPr>
                <m:ctrlPr>
                  <w:rPr>
                    <w:rFonts w:ascii="Cambria Math" w:hAnsi="Cambria Math"/>
                    <w:i/>
                  </w:rPr>
                </m:ctrlPr>
              </m:accPr>
              <m:e>
                <m:r>
                  <w:rPr>
                    <w:rFonts w:ascii="Cambria Math" w:hAnsi="Cambria Math"/>
                  </w:rPr>
                  <m:t>H</m:t>
                </m:r>
              </m:e>
            </m:acc>
          </m:e>
          <m:sub>
            <m:r>
              <w:rPr>
                <w:rFonts w:ascii="Cambria Math" w:hAnsi="Cambria Math"/>
              </w:rPr>
              <m:t>elec</m:t>
            </m:r>
          </m:sub>
        </m:sSub>
      </m:oMath>
      <w:r w:rsidRPr="0005376D">
        <w:rPr>
          <w:rFonts w:eastAsiaTheme="minorEastAsia"/>
        </w:rPr>
        <w:t xml:space="preserve"> is the electronic Hamiltonian</w:t>
      </w:r>
      <w:r w:rsidR="0097303F">
        <w:rPr>
          <w:rFonts w:eastAsiaTheme="minorEastAsia"/>
        </w:rPr>
        <w:t xml:space="preserve"> in which</w:t>
      </w:r>
      <w:r w:rsidR="004117A4">
        <w:rPr>
          <w:rFonts w:eastAsiaTheme="minorEastAsia"/>
        </w:rPr>
        <w:t xml:space="preserve"> the electron-electro</w:t>
      </w:r>
      <w:r w:rsidR="00435A37">
        <w:rPr>
          <w:rFonts w:eastAsiaTheme="minorEastAsia"/>
        </w:rPr>
        <w:t xml:space="preserve">n </w:t>
      </w:r>
      <w:r w:rsidR="009D1E48">
        <w:rPr>
          <w:rFonts w:eastAsiaTheme="minorEastAsia"/>
        </w:rPr>
        <w:t xml:space="preserve">interactions </w:t>
      </w:r>
      <w:r w:rsidR="00F4158B">
        <w:rPr>
          <w:rFonts w:eastAsiaTheme="minorEastAsia"/>
        </w:rPr>
        <w:t>cannot be solved exactly</w:t>
      </w:r>
      <w:r w:rsidR="00886C12">
        <w:rPr>
          <w:rFonts w:eastAsiaTheme="minorEastAsia"/>
        </w:rPr>
        <w:t xml:space="preserve"> </w:t>
      </w:r>
      <w:r w:rsidR="0089433B">
        <w:rPr>
          <w:rFonts w:eastAsiaTheme="minorEastAsia"/>
        </w:rPr>
        <w:t>except for the hydrogen molecule</w:t>
      </w:r>
      <w:r w:rsidR="00EE34FD">
        <w:rPr>
          <w:rFonts w:eastAsiaTheme="minorEastAsia"/>
        </w:rPr>
        <w:t>.</w:t>
      </w:r>
      <w:r w:rsidR="005F641B">
        <w:rPr>
          <w:rFonts w:eastAsiaTheme="minorEastAsia"/>
        </w:rPr>
        <w:t xml:space="preserve"> Thus, </w:t>
      </w:r>
      <w:r w:rsidR="00A436D7">
        <w:rPr>
          <w:rFonts w:eastAsiaTheme="minorEastAsia"/>
        </w:rPr>
        <w:t xml:space="preserve">a variety of approximations are </w:t>
      </w:r>
      <w:r w:rsidR="003A2566">
        <w:rPr>
          <w:rFonts w:eastAsiaTheme="minorEastAsia"/>
        </w:rPr>
        <w:t>made</w:t>
      </w:r>
      <w:r w:rsidR="00106D41">
        <w:rPr>
          <w:rFonts w:eastAsiaTheme="minorEastAsia"/>
        </w:rPr>
        <w:t xml:space="preserve">, although we </w:t>
      </w:r>
      <w:r w:rsidR="002D0EAF">
        <w:rPr>
          <w:rFonts w:eastAsiaTheme="minorEastAsia"/>
        </w:rPr>
        <w:t>will</w:t>
      </w:r>
      <w:r w:rsidR="00214F96">
        <w:rPr>
          <w:rFonts w:eastAsiaTheme="minorEastAsia"/>
        </w:rPr>
        <w:t xml:space="preserve"> briefly describe the Hartee-Fock (HF) approximation</w:t>
      </w:r>
      <w:r w:rsidR="006B1CE3">
        <w:rPr>
          <w:rFonts w:eastAsiaTheme="minorEastAsia"/>
        </w:rPr>
        <w:t xml:space="preserve"> and density functional theory that </w:t>
      </w:r>
      <w:r w:rsidR="00F00F22">
        <w:rPr>
          <w:rFonts w:eastAsiaTheme="minorEastAsia"/>
        </w:rPr>
        <w:t>are</w:t>
      </w:r>
      <w:r w:rsidR="003B1AC8">
        <w:rPr>
          <w:rFonts w:eastAsiaTheme="minorEastAsia"/>
        </w:rPr>
        <w:t xml:space="preserve"> widel</w:t>
      </w:r>
      <w:r w:rsidR="00717D0E">
        <w:rPr>
          <w:rFonts w:eastAsiaTheme="minorEastAsia"/>
        </w:rPr>
        <w:t>y used in this study.</w:t>
      </w:r>
    </w:p>
    <w:p w14:paraId="4556120F" w14:textId="77777777" w:rsidR="00E678B2" w:rsidRDefault="00076BD4" w:rsidP="00F61DFE">
      <w:pPr>
        <w:rPr>
          <w:b/>
        </w:rPr>
      </w:pPr>
      <w:bookmarkStart w:id="36" w:name="_Toc158280142"/>
      <w:bookmarkStart w:id="37" w:name="_Toc169883320"/>
      <w:r w:rsidRPr="00E678B2">
        <w:rPr>
          <w:rStyle w:val="Heading3Char"/>
        </w:rPr>
        <w:t xml:space="preserve">2.1.1 </w:t>
      </w:r>
      <w:r w:rsidR="00F61DFE" w:rsidRPr="00E678B2">
        <w:rPr>
          <w:rStyle w:val="Heading3Char"/>
        </w:rPr>
        <w:t>Hartree-Fock Method</w:t>
      </w:r>
      <w:bookmarkEnd w:id="36"/>
      <w:bookmarkEnd w:id="37"/>
    </w:p>
    <w:p w14:paraId="20F409AD" w14:textId="71B63B40" w:rsidR="00F61DFE" w:rsidRDefault="00DB6405" w:rsidP="00F61DFE">
      <w:pPr>
        <w:rPr>
          <w:rFonts w:eastAsiaTheme="minorEastAsia"/>
        </w:rPr>
      </w:pPr>
      <w:r>
        <w:t xml:space="preserve">Under </w:t>
      </w:r>
      <w:r w:rsidR="000D17DA">
        <w:t xml:space="preserve">the HF approximation, </w:t>
      </w:r>
      <w:r w:rsidR="00F61DFE" w:rsidRPr="0005376D">
        <w:t xml:space="preserve">it is assumed that each electron moves in an orbital within the </w:t>
      </w:r>
      <w:r w:rsidR="00E037A2">
        <w:t>mean</w:t>
      </w:r>
      <w:r w:rsidR="00F61DFE" w:rsidRPr="0005376D">
        <w:t xml:space="preserve"> field generated by all other electrons. </w:t>
      </w:r>
      <w:r w:rsidR="00B12198">
        <w:t>To s</w:t>
      </w:r>
      <w:r w:rsidR="000729CB">
        <w:t xml:space="preserve">atisfy the requirements of </w:t>
      </w:r>
      <w:r w:rsidR="00F61DFE" w:rsidRPr="0005376D">
        <w:t>antisymmetr</w:t>
      </w:r>
      <w:r w:rsidR="004F5EE7">
        <w:t>y</w:t>
      </w:r>
      <w:r w:rsidR="00F61DFE" w:rsidRPr="0005376D">
        <w:t xml:space="preserve">, the </w:t>
      </w:r>
      <w:r w:rsidR="00CA4E02">
        <w:t xml:space="preserve">trial </w:t>
      </w:r>
      <w:r w:rsidR="00F61DFE" w:rsidRPr="0005376D">
        <w:t>wave function is expressed as a Slater determinant (SD) with orthonormal spin orbitals</w:t>
      </w:r>
      <w:r w:rsidR="00F61DFE" w:rsidRPr="0005376D">
        <w:rPr>
          <w:rFonts w:eastAsiaTheme="minorEastAsia"/>
        </w:rPr>
        <w:t>.</w:t>
      </w:r>
      <w:r w:rsidR="00123AFF">
        <w:rPr>
          <w:rFonts w:eastAsiaTheme="minorEastAsia"/>
        </w:rPr>
        <w:t xml:space="preserve"> </w:t>
      </w:r>
      <w:r w:rsidR="002D304D">
        <w:rPr>
          <w:rFonts w:eastAsiaTheme="minorEastAsia"/>
        </w:rPr>
        <w:t xml:space="preserve">The </w:t>
      </w:r>
      <w:r w:rsidR="00004061">
        <w:rPr>
          <w:rFonts w:eastAsiaTheme="minorEastAsia"/>
        </w:rPr>
        <w:t>optimum</w:t>
      </w:r>
      <w:r w:rsidR="00B21346">
        <w:rPr>
          <w:rFonts w:eastAsiaTheme="minorEastAsia"/>
        </w:rPr>
        <w:t xml:space="preserve"> wave function </w:t>
      </w:r>
      <w:r w:rsidR="0029687B">
        <w:rPr>
          <w:rFonts w:eastAsiaTheme="minorEastAsia"/>
        </w:rPr>
        <w:t>is</w:t>
      </w:r>
      <w:r w:rsidR="00E87157">
        <w:rPr>
          <w:rFonts w:eastAsiaTheme="minorEastAsia"/>
        </w:rPr>
        <w:t xml:space="preserve"> </w:t>
      </w:r>
      <w:r w:rsidR="00903928">
        <w:rPr>
          <w:rFonts w:eastAsiaTheme="minorEastAsia"/>
        </w:rPr>
        <w:t xml:space="preserve">obtained by </w:t>
      </w:r>
      <w:r w:rsidR="005C6F29">
        <w:rPr>
          <w:rFonts w:eastAsiaTheme="minorEastAsia"/>
        </w:rPr>
        <w:t>va</w:t>
      </w:r>
      <w:r w:rsidR="00E36AD5">
        <w:rPr>
          <w:rFonts w:eastAsiaTheme="minorEastAsia"/>
        </w:rPr>
        <w:t xml:space="preserve">riationally </w:t>
      </w:r>
      <w:r w:rsidR="00903928">
        <w:rPr>
          <w:rFonts w:eastAsiaTheme="minorEastAsia"/>
        </w:rPr>
        <w:t>mini</w:t>
      </w:r>
      <w:r w:rsidR="005C6F29">
        <w:rPr>
          <w:rFonts w:eastAsiaTheme="minorEastAsia"/>
        </w:rPr>
        <w:t>mizing the energy.</w:t>
      </w:r>
      <w:r w:rsidR="005A24F1">
        <w:rPr>
          <w:rFonts w:eastAsiaTheme="minorEastAsia"/>
        </w:rPr>
        <w:t xml:space="preserve"> Consequently, </w:t>
      </w:r>
      <w:r w:rsidR="007D7B02">
        <w:rPr>
          <w:rFonts w:eastAsiaTheme="minorEastAsia"/>
        </w:rPr>
        <w:t xml:space="preserve">we </w:t>
      </w:r>
      <w:r w:rsidR="005158A3">
        <w:rPr>
          <w:rFonts w:eastAsiaTheme="minorEastAsia"/>
        </w:rPr>
        <w:t>gain the HF equation for an arbitrary electron:</w:t>
      </w:r>
    </w:p>
    <w:p w14:paraId="770BEA80" w14:textId="350FBBA3" w:rsidR="00A176F2" w:rsidRPr="00A176F2" w:rsidRDefault="00DA04F3" w:rsidP="00F61DFE">
      <w:pPr>
        <w:rPr>
          <w:rFonts w:eastAsiaTheme="minorEastAsia"/>
        </w:rPr>
      </w:pPr>
      <m:oMathPara>
        <m:oMath>
          <m:eqArr>
            <m:eqArrPr>
              <m:maxDist m:val="1"/>
              <m:ctrlPr>
                <w:rPr>
                  <w:rFonts w:ascii="Cambria Math" w:hAnsi="Cambria Math"/>
                  <w:i/>
                </w:rPr>
              </m:ctrlPr>
            </m:eqArrPr>
            <m:e>
              <m:acc>
                <m:accPr>
                  <m:ctrlPr>
                    <w:rPr>
                      <w:rFonts w:ascii="Cambria Math" w:hAnsi="Cambria Math"/>
                      <w:i/>
                    </w:rPr>
                  </m:ctrlPr>
                </m:accPr>
                <m:e>
                  <m:r>
                    <w:rPr>
                      <w:rFonts w:ascii="Cambria Math" w:hAnsi="Cambria Math"/>
                    </w:rPr>
                    <m:t>F</m:t>
                  </m:r>
                </m:e>
              </m:acc>
              <m:d>
                <m:dPr>
                  <m:ctrlPr>
                    <w:rPr>
                      <w:rFonts w:ascii="Cambria Math" w:hAnsi="Cambria Math"/>
                      <w:i/>
                    </w:rPr>
                  </m:ctrlPr>
                </m:dPr>
                <m:e>
                  <m:r>
                    <w:rPr>
                      <w:rFonts w:ascii="Cambria Math" w:hAnsi="Cambria Math"/>
                    </w:rPr>
                    <m:t>1</m:t>
                  </m:r>
                </m:e>
              </m:d>
              <m:sSub>
                <m:sSubPr>
                  <m:ctrlPr>
                    <w:rPr>
                      <w:rFonts w:ascii="Cambria Math" w:hAnsi="Cambria Math"/>
                      <w:i/>
                    </w:rPr>
                  </m:ctrlPr>
                </m:sSubPr>
                <m:e>
                  <m:r>
                    <w:rPr>
                      <w:rFonts w:ascii="Cambria Math" w:hAnsi="Cambria Math"/>
                    </w:rPr>
                    <m:t>χ</m:t>
                  </m:r>
                </m:e>
                <m:sub>
                  <m:r>
                    <w:rPr>
                      <w:rFonts w:ascii="Cambria Math" w:hAnsi="Cambria Math"/>
                    </w:rPr>
                    <m:t>i</m:t>
                  </m:r>
                </m:sub>
              </m:sSub>
              <m:d>
                <m:dPr>
                  <m:ctrlPr>
                    <w:rPr>
                      <w:rFonts w:ascii="Cambria Math" w:hAnsi="Cambria Math"/>
                      <w:i/>
                    </w:rPr>
                  </m:ctrlPr>
                </m:dPr>
                <m:e>
                  <m:r>
                    <w:rPr>
                      <w:rFonts w:ascii="Cambria Math" w:hAnsi="Cambria Math"/>
                    </w:rPr>
                    <m:t>1</m:t>
                  </m:r>
                </m:e>
              </m:d>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m:t>
                  </m:r>
                </m:sub>
              </m:sSub>
              <m:sSub>
                <m:sSubPr>
                  <m:ctrlPr>
                    <w:rPr>
                      <w:rFonts w:ascii="Cambria Math" w:hAnsi="Cambria Math"/>
                      <w:i/>
                    </w:rPr>
                  </m:ctrlPr>
                </m:sSubPr>
                <m:e>
                  <m:r>
                    <w:rPr>
                      <w:rFonts w:ascii="Cambria Math" w:hAnsi="Cambria Math"/>
                    </w:rPr>
                    <m:t>χ</m:t>
                  </m:r>
                </m:e>
                <m:sub>
                  <m:r>
                    <w:rPr>
                      <w:rFonts w:ascii="Cambria Math" w:hAnsi="Cambria Math"/>
                    </w:rPr>
                    <m:t>i</m:t>
                  </m:r>
                </m:sub>
              </m:sSub>
              <m:d>
                <m:dPr>
                  <m:ctrlPr>
                    <w:rPr>
                      <w:rFonts w:ascii="Cambria Math" w:hAnsi="Cambria Math"/>
                      <w:i/>
                    </w:rPr>
                  </m:ctrlPr>
                </m:dPr>
                <m:e>
                  <m:r>
                    <w:rPr>
                      <w:rFonts w:ascii="Cambria Math" w:hAnsi="Cambria Math"/>
                    </w:rPr>
                    <m:t>1</m:t>
                  </m:r>
                </m:e>
              </m:d>
              <m:r>
                <w:rPr>
                  <w:rFonts w:ascii="Cambria Math" w:hAnsi="Cambria Math"/>
                </w:rPr>
                <m:t>#</m:t>
              </m:r>
              <m:d>
                <m:dPr>
                  <m:ctrlPr>
                    <w:rPr>
                      <w:rFonts w:ascii="Cambria Math" w:hAnsi="Cambria Math"/>
                      <w:i/>
                    </w:rPr>
                  </m:ctrlPr>
                </m:dPr>
                <m:e>
                  <m:r>
                    <w:rPr>
                      <w:rFonts w:ascii="Cambria Math" w:hAnsi="Cambria Math"/>
                    </w:rPr>
                    <m:t>2.5</m:t>
                  </m:r>
                </m:e>
              </m:d>
            </m:e>
          </m:eqArr>
        </m:oMath>
      </m:oMathPara>
    </w:p>
    <w:p w14:paraId="333338DA" w14:textId="10E69D26" w:rsidR="00F61DFE" w:rsidRDefault="00C57C4C" w:rsidP="00F61DFE">
      <w:pPr>
        <w:rPr>
          <w:rFonts w:eastAsiaTheme="minorEastAsia"/>
        </w:rPr>
      </w:pPr>
      <w:r>
        <w:t>w</w:t>
      </w:r>
      <w:r w:rsidR="00F61DFE" w:rsidRPr="0005376D">
        <w:t>here</w:t>
      </w:r>
      <w:r w:rsidR="00807E32">
        <w:t xml:space="preserve"> </w:t>
      </w:r>
      <m:oMath>
        <m:sSub>
          <m:sSubPr>
            <m:ctrlPr>
              <w:rPr>
                <w:rFonts w:ascii="Cambria Math" w:hAnsi="Cambria Math"/>
                <w:i/>
              </w:rPr>
            </m:ctrlPr>
          </m:sSubPr>
          <m:e>
            <m:r>
              <w:rPr>
                <w:rFonts w:ascii="Cambria Math" w:hAnsi="Cambria Math"/>
              </w:rPr>
              <m:t>ε</m:t>
            </m:r>
          </m:e>
          <m:sub>
            <m:r>
              <w:rPr>
                <w:rFonts w:ascii="Cambria Math" w:hAnsi="Cambria Math"/>
              </w:rPr>
              <m:t>i</m:t>
            </m:r>
          </m:sub>
        </m:sSub>
      </m:oMath>
      <w:r w:rsidR="00623D59">
        <w:t xml:space="preserve"> is the orbital energy and</w:t>
      </w:r>
      <w:r w:rsidR="00F61DFE" w:rsidRPr="0005376D">
        <w:t xml:space="preserve"> </w:t>
      </w:r>
      <m:oMath>
        <m:acc>
          <m:accPr>
            <m:ctrlPr>
              <w:rPr>
                <w:rFonts w:ascii="Cambria Math" w:hAnsi="Cambria Math"/>
                <w:i/>
              </w:rPr>
            </m:ctrlPr>
          </m:accPr>
          <m:e>
            <m:r>
              <w:rPr>
                <w:rFonts w:ascii="Cambria Math" w:hAnsi="Cambria Math"/>
              </w:rPr>
              <m:t>F</m:t>
            </m:r>
          </m:e>
        </m:acc>
      </m:oMath>
      <w:r w:rsidR="00F61DFE" w:rsidRPr="0005376D">
        <w:rPr>
          <w:rFonts w:eastAsiaTheme="minorEastAsia"/>
        </w:rPr>
        <w:t xml:space="preserve"> is the Fock operator </w:t>
      </w:r>
      <w:r w:rsidR="000224A6">
        <w:rPr>
          <w:rFonts w:eastAsiaTheme="minorEastAsia"/>
        </w:rPr>
        <w:t xml:space="preserve">that is </w:t>
      </w:r>
      <w:r w:rsidR="00F61DFE" w:rsidRPr="0005376D">
        <w:rPr>
          <w:rFonts w:eastAsiaTheme="minorEastAsia"/>
        </w:rPr>
        <w:t>defined as:</w:t>
      </w:r>
    </w:p>
    <w:p w14:paraId="7A278535" w14:textId="278A6924" w:rsidR="00D0398D" w:rsidRPr="00D0398D" w:rsidRDefault="00DA04F3" w:rsidP="00F61DFE">
      <w:pPr>
        <w:rPr>
          <w:rFonts w:eastAsiaTheme="minorEastAsia"/>
        </w:rPr>
      </w:pPr>
      <m:oMathPara>
        <m:oMath>
          <m:eqArr>
            <m:eqArrPr>
              <m:maxDist m:val="1"/>
              <m:ctrlPr>
                <w:rPr>
                  <w:rFonts w:ascii="Cambria Math" w:hAnsi="Cambria Math"/>
                  <w:i/>
                </w:rPr>
              </m:ctrlPr>
            </m:eqArrPr>
            <m:e>
              <m:acc>
                <m:accPr>
                  <m:ctrlPr>
                    <w:rPr>
                      <w:rFonts w:ascii="Cambria Math" w:hAnsi="Cambria Math"/>
                      <w:i/>
                    </w:rPr>
                  </m:ctrlPr>
                </m:accPr>
                <m:e>
                  <m:r>
                    <w:rPr>
                      <w:rFonts w:ascii="Cambria Math" w:hAnsi="Cambria Math"/>
                    </w:rPr>
                    <m:t>F</m:t>
                  </m:r>
                </m:e>
              </m:acc>
              <m:d>
                <m:dPr>
                  <m:ctrlPr>
                    <w:rPr>
                      <w:rFonts w:ascii="Cambria Math" w:hAnsi="Cambria Math"/>
                      <w:i/>
                    </w:rPr>
                  </m:ctrlPr>
                </m:dPr>
                <m:e>
                  <m:r>
                    <w:rPr>
                      <w:rFonts w:ascii="Cambria Math" w:hAnsi="Cambria Math"/>
                    </w:rPr>
                    <m:t>1</m:t>
                  </m:r>
                </m:e>
              </m:d>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h</m:t>
                      </m:r>
                    </m:e>
                  </m:acc>
                </m:e>
                <m:sub>
                  <m:r>
                    <w:rPr>
                      <w:rFonts w:ascii="Cambria Math" w:hAnsi="Cambria Math"/>
                    </w:rPr>
                    <m:t>1</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d>
                    <m:dPr>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J</m:t>
                              </m:r>
                            </m:e>
                          </m:acc>
                        </m:e>
                        <m:sub>
                          <m:r>
                            <w:rPr>
                              <w:rFonts w:ascii="Cambria Math" w:hAnsi="Cambria Math"/>
                            </w:rPr>
                            <m:t>j</m:t>
                          </m:r>
                        </m:sub>
                      </m:sSub>
                      <m:d>
                        <m:dPr>
                          <m:ctrlPr>
                            <w:rPr>
                              <w:rFonts w:ascii="Cambria Math" w:hAnsi="Cambria Math"/>
                              <w:i/>
                            </w:rPr>
                          </m:ctrlPr>
                        </m:dPr>
                        <m:e>
                          <m:r>
                            <w:rPr>
                              <w:rFonts w:ascii="Cambria Math" w:hAnsi="Cambria Math"/>
                            </w:rPr>
                            <m:t>1</m:t>
                          </m:r>
                        </m:e>
                      </m:d>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K</m:t>
                              </m:r>
                            </m:e>
                          </m:acc>
                        </m:e>
                        <m:sub>
                          <m:r>
                            <w:rPr>
                              <w:rFonts w:ascii="Cambria Math" w:hAnsi="Cambria Math"/>
                            </w:rPr>
                            <m:t>j</m:t>
                          </m:r>
                        </m:sub>
                      </m:sSub>
                      <m:d>
                        <m:dPr>
                          <m:ctrlPr>
                            <w:rPr>
                              <w:rFonts w:ascii="Cambria Math" w:hAnsi="Cambria Math"/>
                              <w:i/>
                            </w:rPr>
                          </m:ctrlPr>
                        </m:dPr>
                        <m:e>
                          <m:r>
                            <w:rPr>
                              <w:rFonts w:ascii="Cambria Math" w:hAnsi="Cambria Math"/>
                            </w:rPr>
                            <m:t>1</m:t>
                          </m:r>
                        </m:e>
                      </m:d>
                    </m:e>
                  </m:d>
                </m:e>
              </m:nary>
              <m:r>
                <w:rPr>
                  <w:rFonts w:ascii="Cambria Math" w:hAnsi="Cambria Math"/>
                </w:rPr>
                <m:t>.#</m:t>
              </m:r>
              <m:d>
                <m:dPr>
                  <m:ctrlPr>
                    <w:rPr>
                      <w:rFonts w:ascii="Cambria Math" w:hAnsi="Cambria Math"/>
                      <w:i/>
                    </w:rPr>
                  </m:ctrlPr>
                </m:dPr>
                <m:e>
                  <m:r>
                    <w:rPr>
                      <w:rFonts w:ascii="Cambria Math" w:hAnsi="Cambria Math"/>
                    </w:rPr>
                    <m:t>2.6</m:t>
                  </m:r>
                </m:e>
              </m:d>
            </m:e>
          </m:eqArr>
        </m:oMath>
      </m:oMathPara>
    </w:p>
    <w:p w14:paraId="49266882" w14:textId="4DCFE427" w:rsidR="00F61DFE" w:rsidRPr="0005376D" w:rsidRDefault="00F61DFE" w:rsidP="00286783">
      <w:pPr>
        <w:rPr>
          <w:rFonts w:eastAsiaTheme="minorEastAsia"/>
        </w:rPr>
      </w:pPr>
      <w:r w:rsidRPr="0005376D">
        <w:t xml:space="preserve">The first term of the Fock operator is </w:t>
      </w:r>
      <w:r w:rsidR="001E5AFF">
        <w:t xml:space="preserve">the sum of </w:t>
      </w:r>
      <w:r w:rsidRPr="0005376D">
        <w:t xml:space="preserve">the kinetic energy </w:t>
      </w:r>
      <w:r w:rsidR="00E55E23">
        <w:t xml:space="preserve">operator for </w:t>
      </w:r>
      <w:r w:rsidRPr="0005376D">
        <w:t xml:space="preserve">an electron and its interaction with all the nuclei. The second term describes </w:t>
      </w:r>
      <w:r w:rsidR="004630A1" w:rsidRPr="0005376D">
        <w:t>electron</w:t>
      </w:r>
      <w:r w:rsidRPr="0005376D">
        <w:t>-electron repulsion</w:t>
      </w:r>
      <w:r w:rsidR="00E0554B">
        <w:t>,</w:t>
      </w:r>
      <w:r w:rsidRPr="0005376D">
        <w:t xml:space="preserve"> and </w:t>
      </w:r>
      <w:r w:rsidR="00B5757D">
        <w:t xml:space="preserve">the third term is </w:t>
      </w:r>
      <w:r w:rsidRPr="0005376D">
        <w:t>exchange operato</w:t>
      </w:r>
      <w:r w:rsidR="00F443E0">
        <w:t>r</w:t>
      </w:r>
      <w:r w:rsidRPr="0005376D">
        <w:t xml:space="preserve">. </w:t>
      </w:r>
      <w:r w:rsidR="001B791A">
        <w:t xml:space="preserve">The HF equation can be </w:t>
      </w:r>
      <w:r w:rsidR="00163E5B">
        <w:t xml:space="preserve">solved through </w:t>
      </w:r>
      <w:r w:rsidRPr="0005376D">
        <w:t>the self-consistent field (SCF) method.</w:t>
      </w:r>
      <w:r w:rsidR="00E164A7">
        <w:t xml:space="preserve"> </w:t>
      </w:r>
      <w:r w:rsidR="005727C9">
        <w:t>Because HF th</w:t>
      </w:r>
      <w:r w:rsidR="006734F3">
        <w:t>eory lacks the</w:t>
      </w:r>
      <w:r w:rsidR="006A09E3">
        <w:t xml:space="preserve"> </w:t>
      </w:r>
      <w:r w:rsidR="006A09E3" w:rsidRPr="0005376D">
        <w:rPr>
          <w:rFonts w:eastAsiaTheme="minorEastAsia"/>
        </w:rPr>
        <w:t>description of the electron correlation</w:t>
      </w:r>
      <w:r w:rsidR="00112D40">
        <w:t xml:space="preserve">, </w:t>
      </w:r>
      <w:r w:rsidR="000D5D55">
        <w:t xml:space="preserve">several post </w:t>
      </w:r>
      <w:r w:rsidRPr="0005376D">
        <w:rPr>
          <w:rFonts w:eastAsiaTheme="minorEastAsia"/>
        </w:rPr>
        <w:t xml:space="preserve">HF methods </w:t>
      </w:r>
      <w:r w:rsidR="009E6D2F">
        <w:rPr>
          <w:rFonts w:eastAsiaTheme="minorEastAsia"/>
        </w:rPr>
        <w:t>have been introduced</w:t>
      </w:r>
      <w:r w:rsidRPr="0005376D">
        <w:rPr>
          <w:rFonts w:eastAsiaTheme="minorEastAsia"/>
        </w:rPr>
        <w:t>.</w:t>
      </w:r>
    </w:p>
    <w:p w14:paraId="5F6F2213" w14:textId="40557C94" w:rsidR="009F5B89" w:rsidRPr="00EC5358" w:rsidRDefault="009F5B89" w:rsidP="00420044">
      <w:pPr>
        <w:pStyle w:val="Heading3"/>
      </w:pPr>
      <w:bookmarkStart w:id="38" w:name="_Toc158280143"/>
      <w:bookmarkStart w:id="39" w:name="_Toc169883321"/>
      <w:r>
        <w:t>2.1.2 Density functional theory</w:t>
      </w:r>
      <w:bookmarkEnd w:id="38"/>
      <w:bookmarkEnd w:id="39"/>
    </w:p>
    <w:p w14:paraId="61841A84" w14:textId="73D40153" w:rsidR="00F61DFE" w:rsidRPr="0005376D" w:rsidRDefault="00F61DFE" w:rsidP="004E3815">
      <w:r w:rsidRPr="0005376D">
        <w:t xml:space="preserve">DFT has been widely used </w:t>
      </w:r>
      <w:r w:rsidR="00135A6D">
        <w:t xml:space="preserve">to </w:t>
      </w:r>
      <w:r w:rsidR="00200B3C">
        <w:t>determine the ground state energy</w:t>
      </w:r>
      <w:r w:rsidR="002350BA">
        <w:t xml:space="preserve"> </w:t>
      </w:r>
      <w:r w:rsidRPr="0005376D">
        <w:t xml:space="preserve">from the molecular electron probability density rather than the wave function. This </w:t>
      </w:r>
      <w:r w:rsidR="005E51E7">
        <w:t>dramatical</w:t>
      </w:r>
      <w:r w:rsidR="00F0493E">
        <w:t>ly</w:t>
      </w:r>
      <w:r w:rsidRPr="0005376D">
        <w:t xml:space="preserve"> decreases the number of variables</w:t>
      </w:r>
      <w:r w:rsidR="00864EA9">
        <w:t xml:space="preserve"> from </w:t>
      </w:r>
      <w:r w:rsidR="008F387B" w:rsidRPr="0005376D">
        <w:t>3</w:t>
      </w:r>
      <w:r w:rsidR="008F387B" w:rsidRPr="0005376D">
        <w:rPr>
          <w:i/>
        </w:rPr>
        <w:t>N</w:t>
      </w:r>
      <w:r w:rsidR="008F387B" w:rsidRPr="0005376D">
        <w:t xml:space="preserve"> spatial and </w:t>
      </w:r>
      <w:r w:rsidR="008F387B" w:rsidRPr="0005376D">
        <w:rPr>
          <w:i/>
        </w:rPr>
        <w:t>N</w:t>
      </w:r>
      <w:r w:rsidR="008F387B" w:rsidRPr="0005376D">
        <w:t xml:space="preserve"> spin coordinates </w:t>
      </w:r>
      <w:r w:rsidR="008F387B">
        <w:t xml:space="preserve">to </w:t>
      </w:r>
      <w:r w:rsidRPr="0005376D">
        <w:t>only 3 spatial coordinates.</w:t>
      </w:r>
      <w:r w:rsidR="00435C05">
        <w:t xml:space="preserve"> </w:t>
      </w:r>
    </w:p>
    <w:p w14:paraId="32FB54A5" w14:textId="4FDD2386" w:rsidR="00B8209C" w:rsidRDefault="00F61DFE" w:rsidP="00B8209C">
      <w:pPr>
        <w:rPr>
          <w:rFonts w:eastAsiaTheme="minorEastAsia"/>
        </w:rPr>
      </w:pPr>
      <w:r w:rsidRPr="0005376D">
        <w:t>The central</w:t>
      </w:r>
      <w:r w:rsidR="00B8209C">
        <w:t xml:space="preserve"> </w:t>
      </w:r>
      <w:r w:rsidR="00B8209C" w:rsidRPr="0005376D">
        <w:rPr>
          <w:rFonts w:eastAsiaTheme="minorEastAsia"/>
        </w:rPr>
        <w:t>KS DFT equations</w:t>
      </w:r>
      <w:r w:rsidR="002E04B9">
        <w:rPr>
          <w:rFonts w:eastAsiaTheme="minorEastAsia"/>
        </w:rPr>
        <w:t xml:space="preserve"> are developed based on the e</w:t>
      </w:r>
      <w:r w:rsidR="002F7136">
        <w:rPr>
          <w:rFonts w:eastAsiaTheme="minorEastAsia"/>
        </w:rPr>
        <w:t>xistence theorem and the variational theorem</w:t>
      </w:r>
      <w:r w:rsidR="00D73020" w:rsidRPr="0005376D">
        <w:fldChar w:fldCharType="begin"/>
      </w:r>
      <w:r w:rsidR="00F06337">
        <w:instrText xml:space="preserve"> ADDIN EN.CITE &lt;EndNote&gt;&lt;Cite&gt;&lt;Author&gt;Hohenberg&lt;/Author&gt;&lt;Year&gt;1964&lt;/Year&gt;&lt;RecNum&gt;93&lt;/RecNum&gt;&lt;DisplayText&gt;&lt;style face="superscript"&gt;96&lt;/style&gt;&lt;/DisplayText&gt;&lt;record&gt;&lt;rec-number&gt;93&lt;/rec-number&gt;&lt;foreign-keys&gt;&lt;key app="EN" db-id="fvz2exzvyd5ps1evvpmvt2wj5vtxdavt95te" timestamp="1443217574"&gt;93&lt;/key&gt;&lt;/foreign-keys&gt;&lt;ref-type name="Journal Article"&gt;17&lt;/ref-type&gt;&lt;contributors&gt;&lt;authors&gt;&lt;author&gt;Hohenberg, P.&lt;/author&gt;&lt;author&gt;Kohn, W.&lt;/author&gt;&lt;/authors&gt;&lt;/contributors&gt;&lt;titles&gt;&lt;title&gt;Inhomogeneous electron gas&lt;/title&gt;&lt;secondary-title&gt;Physical Review&lt;/secondary-title&gt;&lt;alt-title&gt;Phys Rev B&lt;/alt-title&gt;&lt;/titles&gt;&lt;periodical&gt;&lt;full-title&gt;Physical Review&lt;/full-title&gt;&lt;abbr-1&gt;Phys. Rev.&lt;/abbr-1&gt;&lt;/periodical&gt;&lt;pages&gt;B864&lt;/pages&gt;&lt;volume&gt;136&lt;/volume&gt;&lt;number&gt;3B&lt;/number&gt;&lt;dates&gt;&lt;year&gt;1964&lt;/year&gt;&lt;/dates&gt;&lt;isbn&gt;1098-0121&lt;/isbn&gt;&lt;accession-num&gt;WOS:A19641557C00018&lt;/accession-num&gt;&lt;urls&gt;&lt;related-urls&gt;&lt;url&gt;&amp;lt;Go to ISI&amp;gt;://WOS:A19641557C00018&lt;/url&gt;&lt;/related-urls&gt;&lt;/urls&gt;&lt;electronic-resource-num&gt;DOI 10.1103/PhysRev.136.B864&lt;/electronic-resource-num&gt;&lt;language&gt;English&lt;/language&gt;&lt;/record&gt;&lt;/Cite&gt;&lt;/EndNote&gt;</w:instrText>
      </w:r>
      <w:r w:rsidR="00D73020" w:rsidRPr="0005376D">
        <w:fldChar w:fldCharType="separate"/>
      </w:r>
      <w:r w:rsidR="00F06337" w:rsidRPr="00F06337">
        <w:rPr>
          <w:noProof/>
          <w:vertAlign w:val="superscript"/>
        </w:rPr>
        <w:t>96</w:t>
      </w:r>
      <w:r w:rsidR="00D73020" w:rsidRPr="0005376D">
        <w:fldChar w:fldCharType="end"/>
      </w:r>
      <w:r w:rsidR="00B8209C" w:rsidRPr="0005376D">
        <w:rPr>
          <w:rFonts w:eastAsiaTheme="minorEastAsia"/>
        </w:rPr>
        <w:t>:</w:t>
      </w:r>
    </w:p>
    <w:p w14:paraId="3CA8A55A" w14:textId="240B5FF0" w:rsidR="00D0398D" w:rsidRPr="00D0398D" w:rsidRDefault="00DA04F3" w:rsidP="00B8209C">
      <w:pPr>
        <w:rPr>
          <w:rFonts w:eastAsiaTheme="minorEastAsia"/>
        </w:rPr>
      </w:pPr>
      <m:oMathPara>
        <m:oMath>
          <m:eqArr>
            <m:eqArrPr>
              <m:maxDist m:val="1"/>
              <m:ctrlPr>
                <w:rPr>
                  <w:rFonts w:ascii="Cambria Math" w:hAnsi="Cambria Math"/>
                  <w:i/>
                </w:rPr>
              </m:ctrlPr>
            </m:eqArrPr>
            <m:e>
              <m:sSubSup>
                <m:sSubSupPr>
                  <m:ctrlPr>
                    <w:rPr>
                      <w:rFonts w:ascii="Cambria Math" w:hAnsi="Cambria Math"/>
                      <w:i/>
                    </w:rPr>
                  </m:ctrlPr>
                </m:sSubSupPr>
                <m:e>
                  <m:acc>
                    <m:accPr>
                      <m:ctrlPr>
                        <w:rPr>
                          <w:rFonts w:ascii="Cambria Math" w:hAnsi="Cambria Math"/>
                          <w:i/>
                        </w:rPr>
                      </m:ctrlPr>
                    </m:accPr>
                    <m:e>
                      <m:r>
                        <w:rPr>
                          <w:rFonts w:ascii="Cambria Math" w:hAnsi="Cambria Math"/>
                        </w:rPr>
                        <m:t>h</m:t>
                      </m:r>
                    </m:e>
                  </m:acc>
                </m:e>
                <m:sub>
                  <m:r>
                    <w:rPr>
                      <w:rFonts w:ascii="Cambria Math" w:hAnsi="Cambria Math"/>
                    </w:rPr>
                    <m:t>i</m:t>
                  </m:r>
                </m:sub>
                <m:sup>
                  <m:r>
                    <w:rPr>
                      <w:rFonts w:ascii="Cambria Math" w:hAnsi="Cambria Math"/>
                    </w:rPr>
                    <m:t>KS</m:t>
                  </m:r>
                </m:sup>
              </m:sSubSup>
              <m:sSub>
                <m:sSubPr>
                  <m:ctrlPr>
                    <w:rPr>
                      <w:rFonts w:ascii="Cambria Math" w:hAnsi="Cambria Math"/>
                      <w:i/>
                    </w:rPr>
                  </m:ctrlPr>
                </m:sSubPr>
                <m:e>
                  <m:r>
                    <w:rPr>
                      <w:rFonts w:ascii="Cambria Math" w:hAnsi="Cambria Math"/>
                    </w:rPr>
                    <m:t>χ</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m:t>
                  </m:r>
                </m:sub>
              </m:sSub>
              <m:sSub>
                <m:sSubPr>
                  <m:ctrlPr>
                    <w:rPr>
                      <w:rFonts w:ascii="Cambria Math" w:hAnsi="Cambria Math"/>
                      <w:i/>
                    </w:rPr>
                  </m:ctrlPr>
                </m:sSubPr>
                <m:e>
                  <m:r>
                    <w:rPr>
                      <w:rFonts w:ascii="Cambria Math" w:hAnsi="Cambria Math"/>
                    </w:rPr>
                    <m:t>χ</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2.7</m:t>
                  </m:r>
                </m:e>
              </m:d>
            </m:e>
          </m:eqArr>
        </m:oMath>
      </m:oMathPara>
    </w:p>
    <w:p w14:paraId="20D3207C" w14:textId="654D9390" w:rsidR="00B8209C" w:rsidRDefault="006B31B4" w:rsidP="00B8209C">
      <w:pPr>
        <w:rPr>
          <w:rFonts w:eastAsiaTheme="minorEastAsia"/>
        </w:rPr>
      </w:pPr>
      <w:r>
        <w:rPr>
          <w:rFonts w:eastAsiaTheme="minorEastAsia"/>
        </w:rPr>
        <w:t>w</w:t>
      </w:r>
      <w:r w:rsidR="00B8209C" w:rsidRPr="0005376D">
        <w:rPr>
          <w:rFonts w:eastAsiaTheme="minorEastAsia"/>
        </w:rPr>
        <w:t>here</w:t>
      </w:r>
      <w:r w:rsidR="00721F85">
        <w:rPr>
          <w:rFonts w:eastAsiaTheme="minorEastAsia"/>
        </w:rPr>
        <w:t xml:space="preserve"> </w:t>
      </w:r>
      <m:oMath>
        <m:sSub>
          <m:sSubPr>
            <m:ctrlPr>
              <w:rPr>
                <w:rFonts w:ascii="Cambria Math" w:hAnsi="Cambria Math"/>
                <w:i/>
              </w:rPr>
            </m:ctrlPr>
          </m:sSubPr>
          <m:e>
            <m:r>
              <w:rPr>
                <w:rFonts w:ascii="Cambria Math" w:hAnsi="Cambria Math"/>
              </w:rPr>
              <m:t>χ</m:t>
            </m:r>
          </m:e>
          <m:sub>
            <m:r>
              <w:rPr>
                <w:rFonts w:ascii="Cambria Math" w:hAnsi="Cambria Math"/>
              </w:rPr>
              <m:t>i</m:t>
            </m:r>
          </m:sub>
        </m:sSub>
      </m:oMath>
      <w:r w:rsidR="00721F85">
        <w:rPr>
          <w:rFonts w:eastAsiaTheme="minorEastAsia"/>
        </w:rPr>
        <w:t xml:space="preserve"> and </w:t>
      </w:r>
      <m:oMath>
        <m:sSub>
          <m:sSubPr>
            <m:ctrlPr>
              <w:rPr>
                <w:rFonts w:ascii="Cambria Math" w:hAnsi="Cambria Math"/>
                <w:i/>
              </w:rPr>
            </m:ctrlPr>
          </m:sSubPr>
          <m:e>
            <m:r>
              <w:rPr>
                <w:rFonts w:ascii="Cambria Math" w:hAnsi="Cambria Math"/>
              </w:rPr>
              <m:t>ε</m:t>
            </m:r>
          </m:e>
          <m:sub>
            <m:r>
              <w:rPr>
                <w:rFonts w:ascii="Cambria Math" w:hAnsi="Cambria Math"/>
              </w:rPr>
              <m:t>i</m:t>
            </m:r>
          </m:sub>
        </m:sSub>
      </m:oMath>
      <w:r w:rsidR="00721F85">
        <w:rPr>
          <w:rFonts w:eastAsiaTheme="minorEastAsia"/>
        </w:rPr>
        <w:t xml:space="preserve"> are the Kohn-Sham orbitals</w:t>
      </w:r>
      <w:r w:rsidR="00A52C4E">
        <w:rPr>
          <w:rFonts w:eastAsiaTheme="minorEastAsia"/>
        </w:rPr>
        <w:t xml:space="preserve"> </w:t>
      </w:r>
      <w:r w:rsidR="00721F85">
        <w:rPr>
          <w:rFonts w:eastAsiaTheme="minorEastAsia"/>
        </w:rPr>
        <w:t xml:space="preserve">and </w:t>
      </w:r>
      <w:r w:rsidR="0004233A">
        <w:rPr>
          <w:rFonts w:eastAsiaTheme="minorEastAsia"/>
        </w:rPr>
        <w:t>orbital energy</w:t>
      </w:r>
      <w:r w:rsidR="00D95AE7">
        <w:rPr>
          <w:rFonts w:eastAsiaTheme="minorEastAsia"/>
        </w:rPr>
        <w:t>, respectively. The operator</w:t>
      </w:r>
      <w:r w:rsidR="0004233A">
        <w:rPr>
          <w:rFonts w:eastAsiaTheme="minorEastAsia"/>
        </w:rPr>
        <w:t xml:space="preserve">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h</m:t>
                </m:r>
              </m:e>
            </m:acc>
          </m:e>
          <m:sub>
            <m:r>
              <w:rPr>
                <w:rFonts w:ascii="Cambria Math" w:hAnsi="Cambria Math"/>
              </w:rPr>
              <m:t>i</m:t>
            </m:r>
          </m:sub>
          <m:sup>
            <m:r>
              <w:rPr>
                <w:rFonts w:ascii="Cambria Math" w:hAnsi="Cambria Math"/>
              </w:rPr>
              <m:t>KS</m:t>
            </m:r>
          </m:sup>
        </m:sSubSup>
      </m:oMath>
      <w:r w:rsidR="00B8209C" w:rsidRPr="0005376D">
        <w:rPr>
          <w:rFonts w:eastAsiaTheme="minorEastAsia"/>
        </w:rPr>
        <w:t xml:space="preserve"> is the one-electron KS Hamiltonian </w:t>
      </w:r>
      <w:r>
        <w:rPr>
          <w:rFonts w:eastAsiaTheme="minorEastAsia"/>
        </w:rPr>
        <w:t xml:space="preserve">defined </w:t>
      </w:r>
      <w:r w:rsidR="00B8209C" w:rsidRPr="0005376D">
        <w:rPr>
          <w:rFonts w:eastAsiaTheme="minorEastAsia"/>
        </w:rPr>
        <w:t>as</w:t>
      </w:r>
      <w:r w:rsidR="00B8209C">
        <w:rPr>
          <w:rFonts w:eastAsiaTheme="minorEastAsia"/>
        </w:rPr>
        <w:t>:</w:t>
      </w:r>
    </w:p>
    <w:p w14:paraId="6C22D7D9" w14:textId="43F0B329" w:rsidR="00D0398D" w:rsidRPr="00072D84" w:rsidRDefault="00DA04F3" w:rsidP="00B8209C">
      <w:pPr>
        <w:rPr>
          <w:rFonts w:eastAsiaTheme="minorEastAsia"/>
        </w:rPr>
      </w:pPr>
      <m:oMathPara>
        <m:oMath>
          <m:eqArr>
            <m:eqArrPr>
              <m:maxDist m:val="1"/>
              <m:ctrlPr>
                <w:rPr>
                  <w:rFonts w:ascii="Cambria Math" w:hAnsi="Cambria Math"/>
                  <w:i/>
                </w:rPr>
              </m:ctrlPr>
            </m:eqArrPr>
            <m:e>
              <m:sSubSup>
                <m:sSubSupPr>
                  <m:ctrlPr>
                    <w:rPr>
                      <w:rFonts w:ascii="Cambria Math" w:hAnsi="Cambria Math"/>
                      <w:i/>
                    </w:rPr>
                  </m:ctrlPr>
                </m:sSubSupPr>
                <m:e>
                  <m:acc>
                    <m:accPr>
                      <m:ctrlPr>
                        <w:rPr>
                          <w:rFonts w:ascii="Cambria Math" w:hAnsi="Cambria Math"/>
                          <w:i/>
                        </w:rPr>
                      </m:ctrlPr>
                    </m:accPr>
                    <m:e>
                      <m:r>
                        <w:rPr>
                          <w:rFonts w:ascii="Cambria Math" w:hAnsi="Cambria Math"/>
                        </w:rPr>
                        <m:t>h</m:t>
                      </m:r>
                    </m:e>
                  </m:acc>
                </m:e>
                <m:sub>
                  <m:r>
                    <w:rPr>
                      <w:rFonts w:ascii="Cambria Math" w:hAnsi="Cambria Math"/>
                    </w:rPr>
                    <m:t>i</m:t>
                  </m:r>
                </m:sub>
                <m:sup>
                  <m:r>
                    <w:rPr>
                      <w:rFonts w:ascii="Cambria Math" w:hAnsi="Cambria Math"/>
                    </w:rPr>
                    <m:t>KS</m:t>
                  </m:r>
                </m:sup>
              </m:sSubSup>
              <m:r>
                <w:rPr>
                  <w:rFonts w:ascii="Cambria Math" w:hAnsi="Cambria Math"/>
                </w:rPr>
                <m:t>=</m:t>
              </m:r>
              <m:r>
                <m:rPr>
                  <m:aln/>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r>
                    <m:rPr>
                      <m:sty m:val="p"/>
                    </m:rPr>
                    <w:rPr>
                      <w:rFonts w:ascii="Cambria Math" w:hAnsi="Cambria Math"/>
                    </w:rPr>
                    <m:t>∇</m:t>
                  </m:r>
                </m:e>
                <m:sub>
                  <m:r>
                    <w:rPr>
                      <w:rFonts w:ascii="Cambria Math" w:hAnsi="Cambria Math"/>
                    </w:rPr>
                    <m:t>i</m:t>
                  </m:r>
                </m:sub>
                <m:sup>
                  <m:r>
                    <w:rPr>
                      <w:rFonts w:ascii="Cambria Math" w:hAnsi="Cambria Math"/>
                    </w:rPr>
                    <m:t>2</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m:t>
                  </m:r>
                </m:sub>
                <m:sup>
                  <m:sSub>
                    <m:sSubPr>
                      <m:ctrlPr>
                        <w:rPr>
                          <w:rFonts w:ascii="Cambria Math" w:hAnsi="Cambria Math"/>
                          <w:i/>
                        </w:rPr>
                      </m:ctrlPr>
                    </m:sSubPr>
                    <m:e>
                      <m:r>
                        <w:rPr>
                          <w:rFonts w:ascii="Cambria Math" w:hAnsi="Cambria Math"/>
                        </w:rPr>
                        <m:t>N</m:t>
                      </m:r>
                    </m:e>
                    <m:sub>
                      <m:r>
                        <w:rPr>
                          <w:rFonts w:ascii="Cambria Math" w:hAnsi="Cambria Math"/>
                        </w:rPr>
                        <m:t>n</m:t>
                      </m:r>
                    </m:sub>
                  </m:sSub>
                </m:sup>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k</m:t>
                          </m:r>
                        </m:sub>
                      </m:sSub>
                    </m:num>
                    <m:den>
                      <m:sSub>
                        <m:sSubPr>
                          <m:ctrlPr>
                            <w:rPr>
                              <w:rFonts w:ascii="Cambria Math" w:hAnsi="Cambria Math"/>
                              <w:i/>
                            </w:rPr>
                          </m:ctrlPr>
                        </m:sSubPr>
                        <m:e>
                          <m:r>
                            <w:rPr>
                              <w:rFonts w:ascii="Cambria Math" w:hAnsi="Cambria Math"/>
                            </w:rPr>
                            <m:t>r</m:t>
                          </m:r>
                        </m:e>
                        <m:sub>
                          <m:r>
                            <w:rPr>
                              <w:rFonts w:ascii="Cambria Math" w:hAnsi="Cambria Math"/>
                            </w:rPr>
                            <m:t>ik</m:t>
                          </m:r>
                        </m:sub>
                      </m:sSub>
                    </m:den>
                  </m:f>
                </m:e>
              </m:nary>
              <m:r>
                <w:rPr>
                  <w:rFonts w:ascii="Cambria Math" w:hAnsi="Cambria Math"/>
                </w:rPr>
                <m:t>+</m:t>
              </m:r>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ρ</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j</m:t>
                              </m:r>
                            </m:sub>
                          </m:sSub>
                        </m:e>
                      </m:d>
                    </m:num>
                    <m:den>
                      <m:sSub>
                        <m:sSubPr>
                          <m:ctrlPr>
                            <w:rPr>
                              <w:rFonts w:ascii="Cambria Math" w:hAnsi="Cambria Math"/>
                              <w:i/>
                            </w:rPr>
                          </m:ctrlPr>
                        </m:sSubPr>
                        <m:e>
                          <m:r>
                            <w:rPr>
                              <w:rFonts w:ascii="Cambria Math" w:hAnsi="Cambria Math"/>
                            </w:rPr>
                            <m:t>r</m:t>
                          </m:r>
                        </m:e>
                        <m:sub>
                          <m:r>
                            <w:rPr>
                              <w:rFonts w:ascii="Cambria Math" w:hAnsi="Cambria Math"/>
                            </w:rPr>
                            <m:t>ij</m:t>
                          </m:r>
                        </m:sub>
                      </m:sSub>
                    </m:den>
                  </m:f>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j</m:t>
                      </m:r>
                    </m:sub>
                  </m:sSub>
                </m:e>
              </m:nary>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xc</m:t>
                  </m:r>
                </m:sub>
              </m:sSub>
              <m:r>
                <w:rPr>
                  <w:rFonts w:ascii="Cambria Math" w:hAnsi="Cambria Math"/>
                </w:rPr>
                <m:t xml:space="preserve"> .#</m:t>
              </m:r>
              <m:d>
                <m:dPr>
                  <m:ctrlPr>
                    <w:rPr>
                      <w:rFonts w:ascii="Cambria Math" w:hAnsi="Cambria Math"/>
                      <w:i/>
                    </w:rPr>
                  </m:ctrlPr>
                </m:dPr>
                <m:e>
                  <m:r>
                    <w:rPr>
                      <w:rFonts w:ascii="Cambria Math" w:hAnsi="Cambria Math"/>
                    </w:rPr>
                    <m:t>2.8</m:t>
                  </m:r>
                </m:e>
              </m:d>
            </m:e>
          </m:eqArr>
        </m:oMath>
      </m:oMathPara>
    </w:p>
    <w:p w14:paraId="61141FC7" w14:textId="22F7C667" w:rsidR="00B8209C" w:rsidRDefault="00B8209C" w:rsidP="00B8209C">
      <w:pPr>
        <w:rPr>
          <w:rFonts w:eastAsiaTheme="minorEastAsia"/>
        </w:rPr>
      </w:pPr>
      <w:r w:rsidRPr="0005376D">
        <w:rPr>
          <w:rFonts w:eastAsiaTheme="minorEastAsia"/>
        </w:rPr>
        <w:t xml:space="preserve">The term </w:t>
      </w:r>
      <m:oMath>
        <m:sSub>
          <m:sSubPr>
            <m:ctrlPr>
              <w:rPr>
                <w:rFonts w:ascii="Cambria Math" w:hAnsi="Cambria Math"/>
                <w:i/>
              </w:rPr>
            </m:ctrlPr>
          </m:sSubPr>
          <m:e>
            <m:r>
              <w:rPr>
                <w:rFonts w:ascii="Cambria Math" w:hAnsi="Cambria Math"/>
              </w:rPr>
              <m:t>V</m:t>
            </m:r>
          </m:e>
          <m:sub>
            <m:r>
              <w:rPr>
                <w:rFonts w:ascii="Cambria Math" w:hAnsi="Cambria Math"/>
              </w:rPr>
              <m:t>xc</m:t>
            </m:r>
          </m:sub>
        </m:sSub>
      </m:oMath>
      <w:r w:rsidRPr="0005376D">
        <w:rPr>
          <w:rFonts w:eastAsiaTheme="minorEastAsia"/>
        </w:rPr>
        <w:t xml:space="preserve"> is the functional derivative as</w:t>
      </w:r>
      <w:r>
        <w:rPr>
          <w:rFonts w:eastAsiaTheme="minorEastAsia"/>
        </w:rPr>
        <w:t>:</w:t>
      </w:r>
    </w:p>
    <w:p w14:paraId="1683311E" w14:textId="652C7DA8" w:rsidR="00072D84" w:rsidRPr="00072D84" w:rsidRDefault="00DA04F3" w:rsidP="00B8209C">
      <w:pPr>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V</m:t>
                  </m:r>
                </m:e>
                <m:sub>
                  <m:r>
                    <w:rPr>
                      <w:rFonts w:ascii="Cambria Math" w:hAnsi="Cambria Math"/>
                    </w:rPr>
                    <m:t>xc</m:t>
                  </m:r>
                </m:sub>
              </m:sSub>
              <m:r>
                <w:rPr>
                  <w:rFonts w:ascii="Cambria Math" w:hAnsi="Cambria Math"/>
                </w:rPr>
                <m:t>=</m:t>
              </m:r>
              <m:f>
                <m:fPr>
                  <m:ctrlPr>
                    <w:rPr>
                      <w:rFonts w:ascii="Cambria Math" w:hAnsi="Cambria Math"/>
                      <w:i/>
                    </w:rPr>
                  </m:ctrlPr>
                </m:fPr>
                <m:num>
                  <m:r>
                    <w:rPr>
                      <w:rFonts w:ascii="Cambria Math" w:hAnsi="Cambria Math"/>
                    </w:rPr>
                    <m:t>δ</m:t>
                  </m:r>
                  <m:sSub>
                    <m:sSubPr>
                      <m:ctrlPr>
                        <w:rPr>
                          <w:rFonts w:ascii="Cambria Math" w:hAnsi="Cambria Math"/>
                          <w:i/>
                        </w:rPr>
                      </m:ctrlPr>
                    </m:sSubPr>
                    <m:e>
                      <m:r>
                        <w:rPr>
                          <w:rFonts w:ascii="Cambria Math" w:hAnsi="Cambria Math"/>
                        </w:rPr>
                        <m:t>E</m:t>
                      </m:r>
                    </m:e>
                    <m:sub>
                      <m:r>
                        <w:rPr>
                          <w:rFonts w:ascii="Cambria Math" w:hAnsi="Cambria Math"/>
                        </w:rPr>
                        <m:t>xc</m:t>
                      </m:r>
                    </m:sub>
                  </m:sSub>
                </m:num>
                <m:den>
                  <m:r>
                    <w:rPr>
                      <w:rFonts w:ascii="Cambria Math" w:hAnsi="Cambria Math"/>
                    </w:rPr>
                    <m:t>δρ</m:t>
                  </m:r>
                </m:den>
              </m:f>
              <m:r>
                <w:rPr>
                  <w:rFonts w:ascii="Cambria Math" w:hAnsi="Cambria Math"/>
                </w:rPr>
                <m:t>#</m:t>
              </m:r>
              <m:d>
                <m:dPr>
                  <m:ctrlPr>
                    <w:rPr>
                      <w:rFonts w:ascii="Cambria Math" w:hAnsi="Cambria Math"/>
                      <w:i/>
                    </w:rPr>
                  </m:ctrlPr>
                </m:dPr>
                <m:e>
                  <m:r>
                    <w:rPr>
                      <w:rFonts w:ascii="Cambria Math" w:hAnsi="Cambria Math"/>
                    </w:rPr>
                    <m:t>2.9</m:t>
                  </m:r>
                </m:e>
              </m:d>
            </m:e>
          </m:eqArr>
        </m:oMath>
      </m:oMathPara>
    </w:p>
    <w:p w14:paraId="5CE110EC" w14:textId="0F7EBCE0" w:rsidR="00B8209C" w:rsidRDefault="00B8209C" w:rsidP="002829CC">
      <w:r w:rsidRPr="0005376D">
        <w:rPr>
          <w:rFonts w:eastAsiaTheme="minorEastAsia"/>
        </w:rPr>
        <w:t xml:space="preserve">where </w:t>
      </w:r>
      <m:oMath>
        <m:sSub>
          <m:sSubPr>
            <m:ctrlPr>
              <w:rPr>
                <w:rFonts w:ascii="Cambria Math" w:hAnsi="Cambria Math"/>
                <w:i/>
              </w:rPr>
            </m:ctrlPr>
          </m:sSubPr>
          <m:e>
            <m:r>
              <w:rPr>
                <w:rFonts w:ascii="Cambria Math" w:hAnsi="Cambria Math"/>
              </w:rPr>
              <m:t>V</m:t>
            </m:r>
          </m:e>
          <m:sub>
            <m:r>
              <w:rPr>
                <w:rFonts w:ascii="Cambria Math" w:hAnsi="Cambria Math"/>
              </w:rPr>
              <m:t>xc</m:t>
            </m:r>
          </m:sub>
        </m:sSub>
      </m:oMath>
      <w:r w:rsidR="001C1F75">
        <w:rPr>
          <w:rFonts w:eastAsiaTheme="minorEastAsia"/>
        </w:rPr>
        <w:t xml:space="preserve"> is the exchange-correlation</w:t>
      </w:r>
      <w:r w:rsidR="008553BD">
        <w:rPr>
          <w:rFonts w:eastAsiaTheme="minorEastAsia"/>
        </w:rPr>
        <w:t xml:space="preserve"> potential </w:t>
      </w:r>
      <w:r w:rsidR="0036764F">
        <w:rPr>
          <w:rFonts w:eastAsiaTheme="minorEastAsia"/>
        </w:rPr>
        <w:t xml:space="preserve">and </w:t>
      </w:r>
      <w:r w:rsidRPr="0005376D">
        <w:rPr>
          <w:rFonts w:eastAsiaTheme="minorEastAsia"/>
        </w:rPr>
        <w:t xml:space="preserve">the density is </w:t>
      </w:r>
      <m:oMath>
        <m:r>
          <w:rPr>
            <w:rFonts w:ascii="Cambria Math" w:eastAsiaTheme="minorEastAsia" w:hAnsi="Cambria Math"/>
          </w:rPr>
          <m:t>ρ=</m:t>
        </m:r>
        <m:nary>
          <m:naryPr>
            <m:chr m:val="∑"/>
            <m:limLoc m:val="subSup"/>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d>
              <m:dPr>
                <m:begChr m:val="⟨"/>
                <m:endChr m:val="⟩"/>
                <m:ctrlPr>
                  <w:rPr>
                    <w:rFonts w:ascii="Cambria Math" w:eastAsiaTheme="minorEastAsia" w:hAnsi="Cambria Math"/>
                    <w:i/>
                  </w:rPr>
                </m:ctrlPr>
              </m:dPr>
              <m:e>
                <m:sSub>
                  <m:sSubPr>
                    <m:ctrlPr>
                      <w:rPr>
                        <w:rFonts w:ascii="Cambria Math" w:hAnsi="Cambria Math"/>
                        <w:i/>
                      </w:rPr>
                    </m:ctrlPr>
                  </m:sSubPr>
                  <m:e>
                    <m:r>
                      <w:rPr>
                        <w:rFonts w:ascii="Cambria Math" w:hAnsi="Cambria Math"/>
                      </w:rPr>
                      <m:t>χ</m:t>
                    </m:r>
                  </m:e>
                  <m:sub>
                    <m:r>
                      <w:rPr>
                        <w:rFonts w:ascii="Cambria Math" w:hAnsi="Cambria Math"/>
                      </w:rPr>
                      <m:t>i</m:t>
                    </m:r>
                  </m:sub>
                </m:sSub>
              </m:e>
              <m:e>
                <m:sSub>
                  <m:sSubPr>
                    <m:ctrlPr>
                      <w:rPr>
                        <w:rFonts w:ascii="Cambria Math" w:hAnsi="Cambria Math"/>
                        <w:i/>
                      </w:rPr>
                    </m:ctrlPr>
                  </m:sSubPr>
                  <m:e>
                    <m:r>
                      <w:rPr>
                        <w:rFonts w:ascii="Cambria Math" w:hAnsi="Cambria Math"/>
                      </w:rPr>
                      <m:t>χ</m:t>
                    </m:r>
                  </m:e>
                  <m:sub>
                    <m:r>
                      <w:rPr>
                        <w:rFonts w:ascii="Cambria Math" w:hAnsi="Cambria Math"/>
                      </w:rPr>
                      <m:t>i</m:t>
                    </m:r>
                  </m:sub>
                </m:sSub>
              </m:e>
            </m:d>
          </m:e>
        </m:nary>
      </m:oMath>
      <w:r w:rsidRPr="0005376D">
        <w:rPr>
          <w:rFonts w:eastAsiaTheme="minorEastAsia"/>
        </w:rPr>
        <w:t>. The KS equations are solved iteratively, similar to the SCF method</w:t>
      </w:r>
      <w:r w:rsidR="003C193F">
        <w:rPr>
          <w:rFonts w:eastAsiaTheme="minorEastAsia"/>
        </w:rPr>
        <w:t xml:space="preserve"> </w:t>
      </w:r>
      <w:r w:rsidRPr="0005376D">
        <w:rPr>
          <w:rFonts w:eastAsiaTheme="minorEastAsia"/>
        </w:rPr>
        <w:t xml:space="preserve">in HF method. </w:t>
      </w:r>
      <w:r w:rsidR="00C93A26">
        <w:rPr>
          <w:rFonts w:eastAsiaTheme="minorEastAsia"/>
        </w:rPr>
        <w:t>Because</w:t>
      </w:r>
      <w:r w:rsidRPr="0005376D">
        <w:rPr>
          <w:rFonts w:eastAsiaTheme="minorEastAsia"/>
        </w:rPr>
        <w:t xml:space="preserve"> the exact </w:t>
      </w:r>
      <m:oMath>
        <m:sSub>
          <m:sSubPr>
            <m:ctrlPr>
              <w:rPr>
                <w:rFonts w:ascii="Cambria Math" w:hAnsi="Cambria Math"/>
                <w:i/>
              </w:rPr>
            </m:ctrlPr>
          </m:sSubPr>
          <m:e>
            <m:r>
              <w:rPr>
                <w:rFonts w:ascii="Cambria Math" w:hAnsi="Cambria Math"/>
              </w:rPr>
              <m:t>E</m:t>
            </m:r>
          </m:e>
          <m:sub>
            <m:r>
              <w:rPr>
                <w:rFonts w:ascii="Cambria Math" w:hAnsi="Cambria Math"/>
              </w:rPr>
              <m:t>xc</m:t>
            </m:r>
          </m:sub>
        </m:sSub>
        <m:d>
          <m:dPr>
            <m:begChr m:val="["/>
            <m:endChr m:val="]"/>
            <m:ctrlPr>
              <w:rPr>
                <w:rFonts w:ascii="Cambria Math" w:hAnsi="Cambria Math"/>
                <w:i/>
              </w:rPr>
            </m:ctrlPr>
          </m:dPr>
          <m:e>
            <m:r>
              <w:rPr>
                <w:rFonts w:ascii="Cambria Math" w:hAnsi="Cambria Math"/>
              </w:rPr>
              <m:t>ρ</m:t>
            </m:r>
          </m:e>
        </m:d>
      </m:oMath>
      <w:r w:rsidRPr="0005376D">
        <w:rPr>
          <w:rFonts w:eastAsiaTheme="minorEastAsia"/>
        </w:rPr>
        <w:t xml:space="preserve"> functional form is </w:t>
      </w:r>
      <w:r w:rsidR="00C14040">
        <w:rPr>
          <w:rFonts w:eastAsiaTheme="minorEastAsia"/>
        </w:rPr>
        <w:t>un</w:t>
      </w:r>
      <w:r w:rsidRPr="0005376D">
        <w:rPr>
          <w:rFonts w:eastAsiaTheme="minorEastAsia"/>
        </w:rPr>
        <w:t>known</w:t>
      </w:r>
      <w:r w:rsidR="007F2881">
        <w:rPr>
          <w:rFonts w:eastAsiaTheme="minorEastAsia"/>
        </w:rPr>
        <w:t>.</w:t>
      </w:r>
      <w:r w:rsidRPr="0005376D">
        <w:rPr>
          <w:rFonts w:eastAsiaTheme="minorEastAsia"/>
        </w:rPr>
        <w:t xml:space="preserve"> </w:t>
      </w:r>
      <w:r w:rsidR="002E07BD">
        <w:rPr>
          <w:rFonts w:eastAsiaTheme="minorEastAsia"/>
        </w:rPr>
        <w:t xml:space="preserve">Some </w:t>
      </w:r>
      <w:r w:rsidRPr="0005376D">
        <w:rPr>
          <w:rFonts w:eastAsiaTheme="minorEastAsia"/>
        </w:rPr>
        <w:t xml:space="preserve">approximations are </w:t>
      </w:r>
      <w:r w:rsidR="00D62528">
        <w:rPr>
          <w:rFonts w:eastAsiaTheme="minorEastAsia"/>
        </w:rPr>
        <w:t>made</w:t>
      </w:r>
      <w:r w:rsidR="00CE37EA">
        <w:rPr>
          <w:rFonts w:eastAsiaTheme="minorEastAsia"/>
        </w:rPr>
        <w:t xml:space="preserve"> such as t</w:t>
      </w:r>
      <w:r w:rsidRPr="0005376D">
        <w:rPr>
          <w:rFonts w:eastAsiaTheme="minorEastAsia"/>
        </w:rPr>
        <w:t>he local density approximation (LDA)</w:t>
      </w:r>
      <w:r w:rsidR="005776CB">
        <w:rPr>
          <w:rFonts w:eastAsiaTheme="minorEastAsia"/>
        </w:rPr>
        <w:t xml:space="preserve">, </w:t>
      </w:r>
      <w:r w:rsidRPr="0005376D">
        <w:t>the generalized gradient approximation (GGA)</w:t>
      </w:r>
      <w:r w:rsidR="006120EB">
        <w:t>,</w:t>
      </w:r>
      <w:r w:rsidRPr="0005376D">
        <w:t xml:space="preserve"> and </w:t>
      </w:r>
      <w:r w:rsidR="005C5A32">
        <w:t>the hybrid function</w:t>
      </w:r>
      <w:r w:rsidR="00E85909">
        <w:t xml:space="preserve">al. </w:t>
      </w:r>
      <w:r w:rsidRPr="0005376D">
        <w:t>One hybrid functional</w:t>
      </w:r>
      <w:r w:rsidR="00A62B10">
        <w:t xml:space="preserve"> widely used in this study </w:t>
      </w:r>
      <w:r w:rsidRPr="0005376D">
        <w:t>is B3LYP</w:t>
      </w:r>
      <w:r w:rsidR="002829CC">
        <w:t>.</w:t>
      </w:r>
      <w:r w:rsidRPr="0005376D">
        <w:fldChar w:fldCharType="begin"/>
      </w:r>
      <w:r w:rsidR="00F06337">
        <w:instrText xml:space="preserve"> ADDIN EN.CITE &lt;EndNote&gt;&lt;Cite&gt;&lt;Author&gt;Becke&lt;/Author&gt;&lt;Year&gt;1993&lt;/Year&gt;&lt;RecNum&gt;97&lt;/RecNum&gt;&lt;DisplayText&gt;&lt;style face="superscript"&gt;97&lt;/style&gt;&lt;/DisplayText&gt;&lt;record&gt;&lt;rec-number&gt;97&lt;/rec-number&gt;&lt;foreign-keys&gt;&lt;key app="EN" db-id="fvz2exzvyd5ps1evvpmvt2wj5vtxdavt95te" timestamp="1443217574"&gt;97&lt;/key&gt;&lt;/foreign-keys&gt;&lt;ref-type name="Journal Article"&gt;17&lt;/ref-type&gt;&lt;contributors&gt;&lt;authors&gt;&lt;author&gt;Becke, A. D.&lt;/author&gt;&lt;/authors&gt;&lt;/contributors&gt;&lt;auth-address&gt;Becke, Ad&amp;#xD;Queens Univ,Dept Chem,Kingston K7l 3n6,Ontario,Canada&amp;#xD;Queens Univ,Dept Chem,Kingston K7l 3n6,Ontario,Canada&lt;/auth-address&gt;&lt;titles&gt;&lt;title&gt;Density-functional thermochemistry. III. The role of exact exchange&lt;/title&gt;&lt;secondary-title&gt;Journal of Chemical Physics&lt;/secondary-title&gt;&lt;alt-title&gt;J Chem Phys&lt;/alt-title&gt;&lt;/titles&gt;&lt;periodical&gt;&lt;full-title&gt;Journal of Chemical Physics&lt;/full-title&gt;&lt;abbr-1&gt;J. Chem. Phys.&lt;/abbr-1&gt;&lt;abbr-2&gt;J Chem Phys&lt;/abbr-2&gt;&lt;/periodical&gt;&lt;alt-periodical&gt;&lt;full-title&gt;Journal of Chemical Physics&lt;/full-title&gt;&lt;abbr-1&gt;J. Chem. Phys.&lt;/abbr-1&gt;&lt;abbr-2&gt;J Chem Phys&lt;/abbr-2&gt;&lt;/alt-periodical&gt;&lt;pages&gt;5648-5652&lt;/pages&gt;&lt;volume&gt;98&lt;/volume&gt;&lt;number&gt;7&lt;/number&gt;&lt;keywords&gt;&lt;keyword&gt;molecular-energies&lt;/keyword&gt;&lt;keyword&gt;gaussian-1 theory&lt;/keyword&gt;&lt;keyword&gt;2nd-row compounds&lt;/keyword&gt;&lt;keyword&gt;electron-gas&lt;/keyword&gt;&lt;keyword&gt;approximation&lt;/keyword&gt;&lt;keyword&gt;surface&lt;/keyword&gt;&lt;/keywords&gt;&lt;dates&gt;&lt;year&gt;1993&lt;/year&gt;&lt;pub-dates&gt;&lt;date&gt;Apr 1&lt;/date&gt;&lt;/pub-dates&gt;&lt;/dates&gt;&lt;isbn&gt;0021-9606&lt;/isbn&gt;&lt;accession-num&gt;ISI:A1993KV99700048&lt;/accession-num&gt;&lt;urls&gt;&lt;related-urls&gt;&lt;url&gt;&amp;lt;Go to ISI&amp;gt;://A1993KV99700048&lt;/url&gt;&lt;url&gt;http://scitation.aip.org/getpdf/servlet/GetPDFServlet?filetype=pdf&amp;amp;id=JCPSA6000098000007005648000001&amp;amp;idtype=cvips&amp;amp;doi=10.1063/1.464913&amp;amp;prog=normal&lt;/url&gt;&lt;/related-urls&gt;&lt;/urls&gt;&lt;electronic-resource-num&gt;Doi 10.1063/1.464913&lt;/electronic-resource-num&gt;&lt;language&gt;English&lt;/language&gt;&lt;/record&gt;&lt;/Cite&gt;&lt;/EndNote&gt;</w:instrText>
      </w:r>
      <w:r w:rsidRPr="0005376D">
        <w:fldChar w:fldCharType="separate"/>
      </w:r>
      <w:r w:rsidR="00F06337" w:rsidRPr="00F06337">
        <w:rPr>
          <w:noProof/>
          <w:vertAlign w:val="superscript"/>
        </w:rPr>
        <w:t>97</w:t>
      </w:r>
      <w:r w:rsidRPr="0005376D">
        <w:fldChar w:fldCharType="end"/>
      </w:r>
    </w:p>
    <w:p w14:paraId="6C7AD011" w14:textId="5241AB26" w:rsidR="003B6D89" w:rsidRDefault="003B6D89" w:rsidP="003B6D89">
      <w:pPr>
        <w:pStyle w:val="Heading2"/>
      </w:pPr>
      <w:bookmarkStart w:id="40" w:name="_Toc158280144"/>
      <w:bookmarkStart w:id="41" w:name="_Toc169883322"/>
      <w:r w:rsidRPr="006D5EB0">
        <w:t>2.</w:t>
      </w:r>
      <w:r>
        <w:t>2</w:t>
      </w:r>
      <w:r w:rsidRPr="006D5EB0">
        <w:t xml:space="preserve"> </w:t>
      </w:r>
      <w:r w:rsidRPr="0066790A">
        <w:rPr>
          <w:i/>
          <w:iCs/>
        </w:rPr>
        <w:t>Ab Initio</w:t>
      </w:r>
      <w:r>
        <w:t xml:space="preserve"> Molecular Dynamics (AIMD)</w:t>
      </w:r>
      <w:bookmarkEnd w:id="40"/>
      <w:bookmarkEnd w:id="41"/>
    </w:p>
    <w:p w14:paraId="3E8D01C7" w14:textId="4C218262" w:rsidR="003B6D89" w:rsidRDefault="002048F7" w:rsidP="00623B88">
      <w:r>
        <w:t xml:space="preserve">There are various </w:t>
      </w:r>
      <w:r w:rsidR="00F615E7">
        <w:t xml:space="preserve">AIMD techniques, we will only </w:t>
      </w:r>
      <w:r w:rsidR="00B717DB">
        <w:t xml:space="preserve">briefly discuss Car-Parrinello </w:t>
      </w:r>
      <w:r w:rsidR="00F81512">
        <w:t xml:space="preserve">approach that is used in our </w:t>
      </w:r>
      <w:r w:rsidR="00FB6977">
        <w:t xml:space="preserve">study. </w:t>
      </w:r>
      <w:r w:rsidR="00E04E94">
        <w:t>In</w:t>
      </w:r>
      <w:r w:rsidR="003B6D89">
        <w:t xml:space="preserve"> </w:t>
      </w:r>
      <w:r w:rsidR="00A552B0">
        <w:t>Car-Parrinello molecular dynamics (CP</w:t>
      </w:r>
      <w:r w:rsidR="003B6D89">
        <w:t>MD</w:t>
      </w:r>
      <w:r w:rsidR="00A552B0">
        <w:t>)</w:t>
      </w:r>
      <w:r w:rsidR="006C68E7">
        <w:t>,</w:t>
      </w:r>
      <w:r w:rsidR="00D2695C">
        <w:fldChar w:fldCharType="begin"/>
      </w:r>
      <w:r w:rsidR="00F06337">
        <w:instrText xml:space="preserve"> ADDIN EN.CITE &lt;EndNote&gt;&lt;Cite&gt;&lt;Author&gt;Marx&lt;/Author&gt;&lt;Year&gt;2009&lt;/Year&gt;&lt;RecNum&gt;1378&lt;/RecNum&gt;&lt;DisplayText&gt;&lt;style face="superscript"&gt;98, 99&lt;/style&gt;&lt;/DisplayText&gt;&lt;record&gt;&lt;rec-number&gt;1378&lt;/rec-number&gt;&lt;foreign-keys&gt;&lt;key app="EN" db-id="a5sw2psxrr295tevxfg5r9fafx9dr0px0vvs" timestamp="1662220304"&gt;1378&lt;/key&gt;&lt;/foreign-keys&gt;&lt;ref-type name="Book"&gt;6&lt;/ref-type&gt;&lt;contributors&gt;&lt;authors&gt;&lt;author&gt;Marx, D.&lt;/author&gt;&lt;author&gt;Hutter, J.&lt;/author&gt;&lt;/authors&gt;&lt;/contributors&gt;&lt;titles&gt;&lt;title&gt;Ab Initio Molecular Dynamics: Basic Theory&amp;#xD;and Advanced Methods&lt;/title&gt;&lt;/titles&gt;&lt;dates&gt;&lt;year&gt;2009&lt;/year&gt;&lt;/dates&gt;&lt;publisher&gt;Cambridge University Press: Cambridge&lt;/publisher&gt;&lt;urls&gt;&lt;/urls&gt;&lt;/record&gt;&lt;/Cite&gt;&lt;Cite&gt;&lt;Author&gt;Car&lt;/Author&gt;&lt;Year&gt;1985&lt;/Year&gt;&lt;RecNum&gt;1388&lt;/RecNum&gt;&lt;record&gt;&lt;rec-number&gt;1388&lt;/rec-number&gt;&lt;foreign-keys&gt;&lt;key app="EN" db-id="a5sw2psxrr295tevxfg5r9fafx9dr0px0vvs" timestamp="1662220304"&gt;1388&lt;/key&gt;&lt;/foreign-keys&gt;&lt;ref-type name="Journal Article"&gt;17&lt;/ref-type&gt;&lt;contributors&gt;&lt;authors&gt;&lt;author&gt;Car, R.&lt;/author&gt;&lt;author&gt;Parrinello, M. &lt;/author&gt;&lt;/authors&gt;&lt;/contributors&gt;&lt;titles&gt;&lt;title&gt;Unified Approach for Molecular Dynamics and Density Functional Theory&lt;/title&gt;&lt;secondary-title&gt;Phys. Rev. Lett.&lt;/secondary-title&gt;&lt;/titles&gt;&lt;periodical&gt;&lt;full-title&gt;Physical Review Letters&lt;/full-title&gt;&lt;abbr-1&gt;Phys. Rev. Lett.&lt;/abbr-1&gt;&lt;abbr-2&gt;Phys Rev Lett&lt;/abbr-2&gt;&lt;/periodical&gt;&lt;pages&gt;&lt;style face="normal" font="default" size="100%"&gt;2471&lt;/style&gt;&lt;style face="normal" font="default" charset="1" size="100%"&gt;−&lt;/style&gt;&lt;style face="normal" font="default" size="100%"&gt;2474&lt;/style&gt;&lt;/pages&gt;&lt;volume&gt;55&lt;/volume&gt;&lt;dates&gt;&lt;year&gt;1985&lt;/year&gt;&lt;/dates&gt;&lt;urls&gt;&lt;/urls&gt;&lt;/record&gt;&lt;/Cite&gt;&lt;/EndNote&gt;</w:instrText>
      </w:r>
      <w:r w:rsidR="00D2695C">
        <w:fldChar w:fldCharType="separate"/>
      </w:r>
      <w:r w:rsidR="00F06337" w:rsidRPr="00F06337">
        <w:rPr>
          <w:noProof/>
          <w:vertAlign w:val="superscript"/>
        </w:rPr>
        <w:t>98, 99</w:t>
      </w:r>
      <w:r w:rsidR="00D2695C">
        <w:fldChar w:fldCharType="end"/>
      </w:r>
      <w:r w:rsidR="00850C08">
        <w:t xml:space="preserve"> </w:t>
      </w:r>
      <w:r w:rsidR="0062220E" w:rsidRPr="00617772">
        <w:t>ionic dynamics could be run in parallel with fictitious electronic dynamics via the following Lagrang</w:t>
      </w:r>
      <w:r w:rsidR="00646B8A">
        <w:t>i</w:t>
      </w:r>
      <w:r w:rsidR="0062220E" w:rsidRPr="00617772">
        <w:t>an</w:t>
      </w:r>
      <w:r w:rsidR="00AB66BD">
        <w:t>:</w:t>
      </w:r>
    </w:p>
    <w:p w14:paraId="3C61BD04" w14:textId="78807682" w:rsidR="00C87AF4" w:rsidRPr="00C87AF4" w:rsidRDefault="00DA04F3" w:rsidP="00623B88">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L</m:t>
                  </m:r>
                </m:e>
                <m:sub>
                  <m:r>
                    <w:rPr>
                      <w:rFonts w:ascii="Cambria Math" w:hAnsi="Cambria Math"/>
                    </w:rPr>
                    <m:t>CP</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μ</m:t>
                      </m:r>
                    </m:e>
                    <m:sub>
                      <m:r>
                        <w:rPr>
                          <w:rFonts w:ascii="Cambria Math" w:hAnsi="Cambria Math"/>
                        </w:rPr>
                        <m:t>i</m:t>
                      </m:r>
                    </m:sub>
                  </m:sSub>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ψ</m:t>
                              </m:r>
                            </m:e>
                            <m:sub>
                              <m:r>
                                <w:rPr>
                                  <w:rFonts w:ascii="Cambria Math" w:hAnsi="Cambria Math"/>
                                </w:rPr>
                                <m:t>i</m:t>
                              </m:r>
                            </m:sub>
                          </m:sSub>
                        </m:e>
                      </m:acc>
                    </m:e>
                    <m:e>
                      <m:acc>
                        <m:accPr>
                          <m:chr m:val="̇"/>
                          <m:ctrlPr>
                            <w:rPr>
                              <w:rFonts w:ascii="Cambria Math" w:hAnsi="Cambria Math"/>
                              <w:i/>
                            </w:rPr>
                          </m:ctrlPr>
                        </m:accPr>
                        <m:e>
                          <m:sSub>
                            <m:sSubPr>
                              <m:ctrlPr>
                                <w:rPr>
                                  <w:rFonts w:ascii="Cambria Math" w:hAnsi="Cambria Math"/>
                                  <w:i/>
                                </w:rPr>
                              </m:ctrlPr>
                            </m:sSubPr>
                            <m:e>
                              <m:r>
                                <w:rPr>
                                  <w:rFonts w:ascii="Cambria Math" w:hAnsi="Cambria Math"/>
                                </w:rPr>
                                <m:t>ψ</m:t>
                              </m:r>
                            </m:e>
                            <m:sub>
                              <m:r>
                                <w:rPr>
                                  <w:rFonts w:ascii="Cambria Math" w:hAnsi="Cambria Math"/>
                                </w:rPr>
                                <m:t>i</m:t>
                              </m:r>
                            </m:sub>
                          </m:sSub>
                        </m:e>
                      </m:acc>
                    </m:e>
                  </m:d>
                </m:e>
              </m:nary>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M</m:t>
                      </m:r>
                    </m:e>
                    <m:sub>
                      <m:r>
                        <w:rPr>
                          <w:rFonts w:ascii="Cambria Math" w:hAnsi="Cambria Math"/>
                        </w:rPr>
                        <m:t>i</m:t>
                      </m:r>
                    </m:sub>
                  </m:sSub>
                  <m:sSup>
                    <m:sSupPr>
                      <m:ctrlPr>
                        <w:rPr>
                          <w:rFonts w:ascii="Cambria Math" w:hAnsi="Cambria Math"/>
                          <w:i/>
                        </w:rPr>
                      </m:ctrlPr>
                    </m:sSupPr>
                    <m:e>
                      <m:acc>
                        <m:accPr>
                          <m:chr m:val="̈"/>
                          <m:ctrlPr>
                            <w:rPr>
                              <w:rFonts w:ascii="Cambria Math" w:hAnsi="Cambria Math"/>
                              <w:i/>
                            </w:rPr>
                          </m:ctrlPr>
                        </m:accPr>
                        <m:e>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e>
                      </m:acc>
                    </m:e>
                    <m:sup>
                      <m:r>
                        <w:rPr>
                          <w:rFonts w:ascii="Cambria Math" w:hAnsi="Cambria Math"/>
                        </w:rPr>
                        <m:t>2</m:t>
                      </m:r>
                    </m:sup>
                  </m:sSup>
                </m:e>
              </m:nary>
              <m:r>
                <w:rPr>
                  <w:rFonts w:ascii="Cambria Math" w:hAnsi="Cambria Math"/>
                </w:rPr>
                <m:t>-E</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ψ</m:t>
                          </m:r>
                        </m:e>
                        <m:sub>
                          <m:r>
                            <w:rPr>
                              <w:rFonts w:ascii="Cambria Math" w:hAnsi="Cambria Math"/>
                            </w:rPr>
                            <m:t>i</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e>
                  </m:d>
                </m:e>
              </m:d>
              <m:r>
                <w:rPr>
                  <w:rFonts w:ascii="Cambria Math" w:hAnsi="Cambria Math"/>
                </w:rPr>
                <m:t>.#</m:t>
              </m:r>
              <m:d>
                <m:dPr>
                  <m:ctrlPr>
                    <w:rPr>
                      <w:rFonts w:ascii="Cambria Math" w:hAnsi="Cambria Math"/>
                      <w:i/>
                    </w:rPr>
                  </m:ctrlPr>
                </m:dPr>
                <m:e>
                  <m:r>
                    <w:rPr>
                      <w:rFonts w:ascii="Cambria Math" w:hAnsi="Cambria Math"/>
                    </w:rPr>
                    <m:t>2.10</m:t>
                  </m:r>
                </m:e>
              </m:d>
            </m:e>
          </m:eqArr>
        </m:oMath>
      </m:oMathPara>
    </w:p>
    <w:p w14:paraId="464D9AD9" w14:textId="7F5EA28C" w:rsidR="003B6D89" w:rsidRDefault="00D61435" w:rsidP="00623B88">
      <w:r>
        <w:t>This Lagrangian</w:t>
      </w:r>
      <w:r w:rsidR="00257825">
        <w:t xml:space="preserve"> </w:t>
      </w:r>
      <w:r w:rsidR="009A2A18">
        <w:t xml:space="preserve">constrained </w:t>
      </w:r>
      <w:r w:rsidR="00257825">
        <w:t>with</w:t>
      </w:r>
      <w:r w:rsidR="00CC0373">
        <w:t xml:space="preserve"> the orthonormality</w:t>
      </w:r>
      <w:r w:rsidR="00192100">
        <w:t xml:space="preserve"> condition</w:t>
      </w:r>
      <w:r w:rsidR="009A2A18">
        <w:t>s</w:t>
      </w:r>
      <w:r w:rsidR="003B22F0">
        <w:t xml:space="preserve"> lead</w:t>
      </w:r>
      <w:r w:rsidR="00BF08BA">
        <w:t>s</w:t>
      </w:r>
      <w:r w:rsidR="003B22F0">
        <w:t xml:space="preserve"> to the following equations of m</w:t>
      </w:r>
      <w:r w:rsidR="000B14E5">
        <w:t>o</w:t>
      </w:r>
      <w:r w:rsidR="003B22F0">
        <w:t>tion</w:t>
      </w:r>
      <w:r w:rsidR="001B0916">
        <w:t>:</w:t>
      </w:r>
    </w:p>
    <w:p w14:paraId="5BADE5C4" w14:textId="72153538" w:rsidR="003B2D00" w:rsidRPr="00D7313D" w:rsidRDefault="00DA04F3" w:rsidP="00623B88">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M</m:t>
                  </m:r>
                </m:e>
                <m:sub>
                  <m:r>
                    <w:rPr>
                      <w:rFonts w:ascii="Cambria Math" w:hAnsi="Cambria Math"/>
                    </w:rPr>
                    <m:t>i</m:t>
                  </m:r>
                </m:sub>
              </m:sSub>
              <m:acc>
                <m:accPr>
                  <m:chr m:val="̈"/>
                  <m:ctrlPr>
                    <w:rPr>
                      <w:rFonts w:ascii="Cambria Math" w:hAnsi="Cambria Math"/>
                      <w:i/>
                    </w:rPr>
                  </m:ctrlPr>
                </m:accPr>
                <m:e>
                  <m:sSubSup>
                    <m:sSubSupPr>
                      <m:ctrlPr>
                        <w:rPr>
                          <w:rFonts w:ascii="Cambria Math" w:hAnsi="Cambria Math"/>
                          <w:i/>
                        </w:rPr>
                      </m:ctrlPr>
                    </m:sSubSupPr>
                    <m:e>
                      <m:r>
                        <m:rPr>
                          <m:sty m:val="bi"/>
                        </m:rPr>
                        <w:rPr>
                          <w:rFonts w:ascii="Cambria Math" w:hAnsi="Cambria Math"/>
                        </w:rPr>
                        <m:t>R</m:t>
                      </m:r>
                    </m:e>
                    <m:sub>
                      <m:r>
                        <w:rPr>
                          <w:rFonts w:ascii="Cambria Math" w:hAnsi="Cambria Math"/>
                        </w:rPr>
                        <m:t>i</m:t>
                      </m:r>
                    </m:sub>
                    <m:sup>
                      <m:r>
                        <w:rPr>
                          <w:rFonts w:ascii="Cambria Math" w:hAnsi="Cambria Math"/>
                        </w:rPr>
                        <m:t>α</m:t>
                      </m:r>
                    </m:sup>
                  </m:sSubSup>
                </m:e>
              </m:acc>
              <m:r>
                <w:rPr>
                  <w:rFonts w:ascii="Cambria Math" w:hAnsi="Cambria Math"/>
                </w:rPr>
                <m:t>=-</m:t>
              </m:r>
              <m:f>
                <m:fPr>
                  <m:ctrlPr>
                    <w:rPr>
                      <w:rFonts w:ascii="Cambria Math" w:hAnsi="Cambria Math"/>
                      <w:i/>
                    </w:rPr>
                  </m:ctrlPr>
                </m:fPr>
                <m:num>
                  <m:r>
                    <w:rPr>
                      <w:rFonts w:ascii="Cambria Math" w:hAnsi="Cambria Math"/>
                    </w:rPr>
                    <m:t>∂E</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ψ</m:t>
                              </m:r>
                            </m:e>
                            <m:sub>
                              <m:r>
                                <w:rPr>
                                  <w:rFonts w:ascii="Cambria Math" w:hAnsi="Cambria Math"/>
                                </w:rPr>
                                <m:t>i</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e>
                      </m:d>
                    </m:e>
                  </m:d>
                </m:num>
                <m:den>
                  <m:r>
                    <w:rPr>
                      <w:rFonts w:ascii="Cambria Math" w:hAnsi="Cambria Math"/>
                    </w:rPr>
                    <m:t>∂</m:t>
                  </m:r>
                  <m:sSubSup>
                    <m:sSubSupPr>
                      <m:ctrlPr>
                        <w:rPr>
                          <w:rFonts w:ascii="Cambria Math" w:hAnsi="Cambria Math"/>
                          <w:i/>
                        </w:rPr>
                      </m:ctrlPr>
                    </m:sSubSupPr>
                    <m:e>
                      <m:r>
                        <m:rPr>
                          <m:sty m:val="bi"/>
                        </m:rPr>
                        <w:rPr>
                          <w:rFonts w:ascii="Cambria Math" w:hAnsi="Cambria Math"/>
                        </w:rPr>
                        <m:t>R</m:t>
                      </m:r>
                    </m:e>
                    <m:sub>
                      <m:r>
                        <w:rPr>
                          <w:rFonts w:ascii="Cambria Math" w:hAnsi="Cambria Math"/>
                        </w:rPr>
                        <m:t>i</m:t>
                      </m:r>
                    </m:sub>
                    <m:sup>
                      <m:r>
                        <w:rPr>
                          <w:rFonts w:ascii="Cambria Math" w:hAnsi="Cambria Math"/>
                        </w:rPr>
                        <m:t>α</m:t>
                      </m:r>
                    </m:sup>
                  </m:sSubSup>
                </m:den>
              </m:f>
              <m:r>
                <w:rPr>
                  <w:rFonts w:ascii="Cambria Math" w:hAnsi="Cambria Math"/>
                </w:rPr>
                <m:t>=</m:t>
              </m:r>
              <m:sSubSup>
                <m:sSubSupPr>
                  <m:ctrlPr>
                    <w:rPr>
                      <w:rFonts w:ascii="Cambria Math" w:hAnsi="Cambria Math"/>
                      <w:i/>
                    </w:rPr>
                  </m:ctrlPr>
                </m:sSubSupPr>
                <m:e>
                  <m:r>
                    <w:rPr>
                      <w:rFonts w:ascii="Cambria Math" w:hAnsi="Cambria Math"/>
                    </w:rPr>
                    <m:t>F</m:t>
                  </m:r>
                </m:e>
                <m:sub>
                  <m:sSub>
                    <m:sSubPr>
                      <m:ctrlPr>
                        <w:rPr>
                          <w:rFonts w:ascii="Cambria Math" w:hAnsi="Cambria Math"/>
                          <w:i/>
                        </w:rPr>
                      </m:ctrlPr>
                    </m:sSubPr>
                    <m:e>
                      <m:r>
                        <m:rPr>
                          <m:nor/>
                        </m:rPr>
                        <w:rPr>
                          <w:rFonts w:ascii="Cambria Math" w:hAnsi="Cambria Math"/>
                        </w:rPr>
                        <m:t>CP</m:t>
                      </m:r>
                    </m:e>
                    <m:sub>
                      <m:r>
                        <m:rPr>
                          <m:nor/>
                        </m:rPr>
                        <w:rPr>
                          <w:rFonts w:ascii="Cambria Math" w:hAnsi="Cambria Math"/>
                        </w:rPr>
                        <m:t>i</m:t>
                      </m:r>
                    </m:sub>
                  </m:sSub>
                </m:sub>
                <m:sup>
                  <m:r>
                    <w:rPr>
                      <w:rFonts w:ascii="Cambria Math" w:hAnsi="Cambria Math"/>
                    </w:rPr>
                    <m:t>α</m:t>
                  </m:r>
                </m:sup>
              </m:sSubSup>
              <m:r>
                <w:rPr>
                  <w:rFonts w:ascii="Cambria Math" w:hAnsi="Cambria Math"/>
                </w:rPr>
                <m:t>#</m:t>
              </m:r>
              <m:d>
                <m:dPr>
                  <m:ctrlPr>
                    <w:rPr>
                      <w:rFonts w:ascii="Cambria Math" w:hAnsi="Cambria Math"/>
                      <w:i/>
                    </w:rPr>
                  </m:ctrlPr>
                </m:dPr>
                <m:e>
                  <m:r>
                    <w:rPr>
                      <w:rFonts w:ascii="Cambria Math" w:hAnsi="Cambria Math"/>
                    </w:rPr>
                    <m:t>2.11</m:t>
                  </m:r>
                </m:e>
              </m:d>
            </m:e>
          </m:eqArr>
        </m:oMath>
      </m:oMathPara>
    </w:p>
    <w:p w14:paraId="32A7A373" w14:textId="46B3680E" w:rsidR="00D7313D" w:rsidRPr="00285009" w:rsidRDefault="00DA04F3" w:rsidP="00623B88">
      <m:oMathPara>
        <m:oMath>
          <m:eqArr>
            <m:eqArrPr>
              <m:maxDist m:val="1"/>
              <m:ctrlPr>
                <w:rPr>
                  <w:rFonts w:ascii="Cambria Math" w:hAnsi="Cambria Math"/>
                  <w:i/>
                </w:rPr>
              </m:ctrlPr>
            </m:eqArrPr>
            <m:e>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i</m:t>
                          </m:r>
                        </m:sub>
                      </m:sSub>
                    </m:e>
                  </m:d>
                  <m:acc>
                    <m:accPr>
                      <m:chr m:val="̈"/>
                      <m:ctrlPr>
                        <w:rPr>
                          <w:rFonts w:ascii="Cambria Math" w:hAnsi="Cambria Math"/>
                          <w:i/>
                        </w:rPr>
                      </m:ctrlPr>
                    </m:accPr>
                    <m:e>
                      <m:sSub>
                        <m:sSubPr>
                          <m:ctrlPr>
                            <w:rPr>
                              <w:rFonts w:ascii="Cambria Math" w:hAnsi="Cambria Math"/>
                              <w:i/>
                            </w:rPr>
                          </m:ctrlPr>
                        </m:sSubPr>
                        <m:e>
                          <m:r>
                            <w:rPr>
                              <w:rFonts w:ascii="Cambria Math" w:hAnsi="Cambria Math"/>
                            </w:rPr>
                            <m:t>ψ</m:t>
                          </m:r>
                        </m:e>
                        <m:sub>
                          <m:r>
                            <w:rPr>
                              <w:rFonts w:ascii="Cambria Math" w:hAnsi="Cambria Math"/>
                            </w:rPr>
                            <m:t>i</m:t>
                          </m:r>
                        </m:sub>
                      </m:sSub>
                    </m:e>
                  </m:acc>
                </m:e>
              </m:d>
              <m:r>
                <w:rPr>
                  <w:rFonts w:ascii="Cambria Math" w:hAnsi="Cambria Math"/>
                </w:rPr>
                <m:t>=-</m:t>
              </m:r>
              <m:f>
                <m:fPr>
                  <m:ctrlPr>
                    <w:rPr>
                      <w:rFonts w:ascii="Cambria Math" w:hAnsi="Cambria Math"/>
                      <w:i/>
                    </w:rPr>
                  </m:ctrlPr>
                </m:fPr>
                <m:num>
                  <m:r>
                    <w:rPr>
                      <w:rFonts w:ascii="Cambria Math" w:hAnsi="Cambria Math"/>
                    </w:rPr>
                    <m:t>∂E</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ψ</m:t>
                              </m:r>
                            </m:e>
                            <m:sub>
                              <m:r>
                                <w:rPr>
                                  <w:rFonts w:ascii="Cambria Math" w:hAnsi="Cambria Math"/>
                                </w:rPr>
                                <m:t>i</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e>
                      </m:d>
                    </m:e>
                  </m:d>
                </m:num>
                <m:den>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ψ</m:t>
                              </m:r>
                            </m:e>
                            <m:sub>
                              <m:r>
                                <w:rPr>
                                  <w:rFonts w:ascii="Cambria Math" w:hAnsi="Cambria Math"/>
                                </w:rPr>
                                <m:t>i</m:t>
                              </m:r>
                            </m:sub>
                          </m:sSub>
                        </m:e>
                      </m:d>
                    </m:e>
                  </m:d>
                </m:den>
              </m:f>
              <m:r>
                <w:rPr>
                  <w:rFonts w:ascii="Cambria Math" w:hAnsi="Cambria Math"/>
                </w:rPr>
                <m:t>#</m:t>
              </m:r>
              <m:d>
                <m:dPr>
                  <m:ctrlPr>
                    <w:rPr>
                      <w:rFonts w:ascii="Cambria Math" w:hAnsi="Cambria Math"/>
                      <w:i/>
                    </w:rPr>
                  </m:ctrlPr>
                </m:dPr>
                <m:e>
                  <m:r>
                    <w:rPr>
                      <w:rFonts w:ascii="Cambria Math" w:hAnsi="Cambria Math"/>
                    </w:rPr>
                    <m:t>2.12</m:t>
                  </m:r>
                </m:e>
              </m:d>
            </m:e>
          </m:eqArr>
        </m:oMath>
      </m:oMathPara>
    </w:p>
    <w:p w14:paraId="5F851811" w14:textId="2D2AE4FB" w:rsidR="003B6D89" w:rsidRPr="00084534" w:rsidRDefault="00E90315" w:rsidP="00272B4B">
      <w:pPr>
        <w:rPr>
          <w:rFonts w:eastAsia="Yu Gothic UI Semibold"/>
        </w:rPr>
      </w:pPr>
      <w:r>
        <w:t xml:space="preserve">where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t xml:space="preserve"> and </w:t>
      </w:r>
      <m:oMath>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oMath>
      <w:r>
        <w:rPr>
          <w:b/>
          <w:bCs/>
        </w:rPr>
        <w:t xml:space="preserve"> </w:t>
      </w:r>
      <w:r w:rsidRPr="002F7D4A">
        <w:t xml:space="preserve">are the </w:t>
      </w:r>
      <w:r w:rsidR="002F7D4A" w:rsidRPr="002F7D4A">
        <w:t>atom mass and pos</w:t>
      </w:r>
      <w:r w:rsidR="002F7D4A">
        <w:t>i</w:t>
      </w:r>
      <w:r w:rsidR="002F7D4A" w:rsidRPr="002F7D4A">
        <w:t>tion</w:t>
      </w:r>
      <w:r w:rsidR="002F7D4A">
        <w:t>, respectively.</w:t>
      </w:r>
      <w:r w:rsidR="000102AA">
        <w:t xml:space="preserve"> </w:t>
      </w:r>
      <m:oMath>
        <m:sSub>
          <m:sSubPr>
            <m:ctrlPr>
              <w:rPr>
                <w:rFonts w:ascii="Cambria Math" w:hAnsi="Cambria Math"/>
                <w:i/>
              </w:rPr>
            </m:ctrlPr>
          </m:sSubPr>
          <m:e>
            <m:r>
              <w:rPr>
                <w:rFonts w:ascii="Cambria Math" w:hAnsi="Cambria Math"/>
              </w:rPr>
              <m:t>ψ</m:t>
            </m:r>
          </m:e>
          <m:sub>
            <m:r>
              <w:rPr>
                <w:rFonts w:ascii="Cambria Math" w:hAnsi="Cambria Math"/>
              </w:rPr>
              <m:t>i</m:t>
            </m:r>
          </m:sub>
        </m:sSub>
      </m:oMath>
      <w:r w:rsidR="002952F4">
        <w:t xml:space="preserve"> and </w:t>
      </w:r>
      <m:oMath>
        <m:sSub>
          <m:sSubPr>
            <m:ctrlPr>
              <w:rPr>
                <w:rFonts w:ascii="Cambria Math" w:hAnsi="Cambria Math"/>
                <w:i/>
              </w:rPr>
            </m:ctrlPr>
          </m:sSubPr>
          <m:e>
            <m:r>
              <w:rPr>
                <w:rFonts w:ascii="Cambria Math" w:hAnsi="Cambria Math"/>
              </w:rPr>
              <m:t>μ</m:t>
            </m:r>
          </m:e>
          <m:sub>
            <m:r>
              <w:rPr>
                <w:rFonts w:ascii="Cambria Math" w:hAnsi="Cambria Math"/>
              </w:rPr>
              <m:t>i</m:t>
            </m:r>
          </m:sub>
        </m:sSub>
      </m:oMath>
      <w:r w:rsidR="00827E65">
        <w:t xml:space="preserve"> are the KS orbitals and fictitious mass parameter</w:t>
      </w:r>
      <w:r w:rsidR="006E7225">
        <w:t>, respectively.</w:t>
      </w:r>
      <w:r w:rsidR="009B521C">
        <w:t xml:space="preserve"> </w:t>
      </w:r>
      <w:r w:rsidR="00F12DA4">
        <w:t xml:space="preserve">The KS </w:t>
      </w:r>
      <w:r w:rsidR="00382F9A">
        <w:t xml:space="preserve">energy </w:t>
      </w:r>
      <w:r w:rsidR="009B521C">
        <w:t xml:space="preserve">is </w:t>
      </w:r>
      <w:r w:rsidR="007F73D6">
        <w:t>evaluated</w:t>
      </w:r>
      <w:r w:rsidR="009B521C">
        <w:t xml:space="preserve"> by the minimum with respect to the K-S orbitals</w:t>
      </w:r>
      <w:r w:rsidR="00D91A22">
        <w:t xml:space="preserve"> </w:t>
      </w:r>
      <w:r w:rsidR="00B7047D">
        <w:t>of the energy functional</w:t>
      </w:r>
      <w:r w:rsidR="009B521C">
        <w:t xml:space="preserve">. Once the minimum </w:t>
      </w:r>
      <w:r w:rsidR="00B7047D">
        <w:t>is</w:t>
      </w:r>
      <w:r w:rsidR="009B521C">
        <w:t xml:space="preserve"> obtained, the forces on the nuclei follow from the gradient of the energy with respect to the nuclear coordinates. With these forces </w:t>
      </w:r>
      <w:r w:rsidR="00E17CD4">
        <w:t>nuclear</w:t>
      </w:r>
      <w:r w:rsidR="009B521C">
        <w:t xml:space="preserve"> dynamics can be advanced to the next time step.</w:t>
      </w:r>
    </w:p>
    <w:p w14:paraId="5A441789" w14:textId="1B1D7770" w:rsidR="003B6D89" w:rsidRDefault="003B6D89" w:rsidP="003B6D89">
      <w:pPr>
        <w:pStyle w:val="Heading2"/>
      </w:pPr>
      <w:bookmarkStart w:id="42" w:name="_Toc158280145"/>
      <w:bookmarkStart w:id="43" w:name="_Toc169883323"/>
      <w:r w:rsidRPr="006D5EB0">
        <w:t>2.</w:t>
      </w:r>
      <w:r>
        <w:t>3</w:t>
      </w:r>
      <w:r w:rsidRPr="006D5EB0">
        <w:t xml:space="preserve"> Classical Molecular Dynamics (MD)</w:t>
      </w:r>
      <w:bookmarkEnd w:id="42"/>
      <w:bookmarkEnd w:id="43"/>
    </w:p>
    <w:p w14:paraId="0147D125" w14:textId="56040799" w:rsidR="003B6D89" w:rsidRDefault="007C736D" w:rsidP="002056A1">
      <w:r>
        <w:t xml:space="preserve">Compared with AIMD, </w:t>
      </w:r>
      <w:r w:rsidR="005375BA">
        <w:t xml:space="preserve">the interactions </w:t>
      </w:r>
      <w:r w:rsidR="00D26194">
        <w:t>between atoms</w:t>
      </w:r>
      <w:r w:rsidR="00337DFB">
        <w:t xml:space="preserve"> </w:t>
      </w:r>
      <w:r w:rsidR="002B2CA7">
        <w:t xml:space="preserve">in classical MD </w:t>
      </w:r>
      <w:r w:rsidR="00337DFB">
        <w:t>are obtained from potential functions</w:t>
      </w:r>
      <w:r w:rsidR="004645D0">
        <w:t xml:space="preserve">, which can be </w:t>
      </w:r>
      <w:r w:rsidR="001C342C">
        <w:t>parametrized by fitting</w:t>
      </w:r>
      <w:r w:rsidR="005B6360">
        <w:t xml:space="preserve"> to the potential energy surface</w:t>
      </w:r>
      <w:r w:rsidR="00B767E7">
        <w:t xml:space="preserve"> of electronic structure c</w:t>
      </w:r>
      <w:r w:rsidR="00836CE1">
        <w:t>alculations or experimental data</w:t>
      </w:r>
      <w:r w:rsidR="00E320EE">
        <w:t xml:space="preserve">. </w:t>
      </w:r>
      <w:r w:rsidR="003B6D89">
        <w:t>The functional form of the force-field for the classical molecular dynamics is given by</w:t>
      </w:r>
    </w:p>
    <w:p w14:paraId="79109930" w14:textId="3F246D0B" w:rsidR="00B73887" w:rsidRDefault="00B91B9A" w:rsidP="000C4009">
      <w:pPr>
        <w:jc w:val="right"/>
      </w:pPr>
      <m:oMathPara>
        <m:oMath>
          <m:r>
            <w:rPr>
              <w:rFonts w:ascii="Cambria Math" w:hAnsi="Cambria Math"/>
            </w:rPr>
            <m:t>U</m:t>
          </m:r>
          <m:r>
            <m:rPr>
              <m:sty m:val="p"/>
              <m:aln/>
            </m:rPr>
            <w:rPr>
              <w:rFonts w:ascii="Cambria Math" w:hAnsi="Cambria Math"/>
            </w:rPr>
            <m:t>=</m:t>
          </m:r>
          <m:sSub>
            <m:sSubPr>
              <m:ctrlPr>
                <w:rPr>
                  <w:rFonts w:ascii="Cambria Math" w:hAnsi="Cambria Math"/>
                </w:rPr>
              </m:ctrlPr>
            </m:sSubPr>
            <m:e>
              <m:r>
                <w:rPr>
                  <w:rFonts w:ascii="Cambria Math" w:hAnsi="Cambria Math"/>
                </w:rPr>
                <m:t>U</m:t>
              </m:r>
            </m:e>
            <m:sub>
              <m:r>
                <m:rPr>
                  <m:nor/>
                </m:rPr>
                <m:t>bonded</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m:rPr>
                  <m:nor/>
                </m:rPr>
                <m:t>non-bonded</m:t>
              </m:r>
            </m:sub>
          </m:sSub>
          <m:r>
            <m:rPr>
              <m:sty m:val="p"/>
            </m:rPr>
            <w:br/>
          </m:r>
        </m:oMath>
        <m:oMath>
          <m:r>
            <m:rPr>
              <m:sty m:val="p"/>
              <m:aln/>
            </m:rPr>
            <w:rPr>
              <w:rFonts w:ascii="Cambria Math" w:hAnsi="Cambria Math"/>
            </w:rPr>
            <m:t>=</m:t>
          </m:r>
          <m:nary>
            <m:naryPr>
              <m:chr m:val="∑"/>
              <m:limLoc m:val="undOvr"/>
              <m:supHide m:val="1"/>
              <m:ctrlPr>
                <w:rPr>
                  <w:rFonts w:ascii="Cambria Math" w:hAnsi="Cambria Math"/>
                </w:rPr>
              </m:ctrlPr>
            </m:naryPr>
            <m:sub>
              <m:r>
                <m:rPr>
                  <m:nor/>
                </m:rPr>
                <m:t>bonds</m:t>
              </m:r>
            </m:sub>
            <m:sup/>
            <m:e>
              <m:sSub>
                <m:sSubPr>
                  <m:ctrlPr>
                    <w:rPr>
                      <w:rFonts w:ascii="Cambria Math" w:hAnsi="Cambria Math"/>
                    </w:rPr>
                  </m:ctrlPr>
                </m:sSubPr>
                <m:e>
                  <m:r>
                    <w:rPr>
                      <w:rFonts w:ascii="Cambria Math" w:hAnsi="Cambria Math"/>
                    </w:rPr>
                    <m:t>k</m:t>
                  </m:r>
                </m:e>
                <m:sub>
                  <m:r>
                    <w:rPr>
                      <w:rFonts w:ascii="Cambria Math" w:hAnsi="Cambria Math"/>
                    </w:rPr>
                    <m:t>b</m:t>
                  </m:r>
                </m:sub>
              </m:sSub>
              <m:sSup>
                <m:sSupPr>
                  <m:ctrlPr>
                    <w:rPr>
                      <w:rFonts w:ascii="Cambria Math" w:hAnsi="Cambria Math"/>
                    </w:rPr>
                  </m:ctrlPr>
                </m:sSupPr>
                <m:e>
                  <m:d>
                    <m:dPr>
                      <m:ctrlPr>
                        <w:rPr>
                          <w:rFonts w:ascii="Cambria Math" w:hAnsi="Cambria Math"/>
                        </w:rPr>
                      </m:ctrlPr>
                    </m:dPr>
                    <m:e>
                      <m:r>
                        <w:rPr>
                          <w:rFonts w:ascii="Cambria Math" w:hAnsi="Cambria Math"/>
                        </w:rPr>
                        <m:t>b</m:t>
                      </m:r>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e>
                  </m:d>
                </m:e>
                <m:sup>
                  <m:r>
                    <m:rPr>
                      <m:sty m:val="p"/>
                    </m:rPr>
                    <w:rPr>
                      <w:rFonts w:ascii="Cambria Math" w:hAnsi="Cambria Math"/>
                    </w:rPr>
                    <m:t>2</m:t>
                  </m:r>
                </m:sup>
              </m:sSup>
              <m:r>
                <m:rPr>
                  <m:sty m:val="p"/>
                </m:rPr>
                <w:rPr>
                  <w:rFonts w:ascii="Cambria Math" w:hAnsi="Cambria Math"/>
                </w:rPr>
                <m:t>+</m:t>
              </m:r>
              <m:nary>
                <m:naryPr>
                  <m:chr m:val="∑"/>
                  <m:limLoc m:val="undOvr"/>
                  <m:supHide m:val="1"/>
                  <m:ctrlPr>
                    <w:rPr>
                      <w:rFonts w:ascii="Cambria Math" w:hAnsi="Cambria Math"/>
                    </w:rPr>
                  </m:ctrlPr>
                </m:naryPr>
                <m:sub>
                  <m:r>
                    <m:rPr>
                      <m:nor/>
                    </m:rPr>
                    <m:t>angles</m:t>
                  </m:r>
                </m:sub>
                <m:sup/>
                <m:e>
                  <m:sSub>
                    <m:sSubPr>
                      <m:ctrlPr>
                        <w:rPr>
                          <w:rFonts w:ascii="Cambria Math" w:hAnsi="Cambria Math"/>
                        </w:rPr>
                      </m:ctrlPr>
                    </m:sSubPr>
                    <m:e>
                      <m:r>
                        <w:rPr>
                          <w:rFonts w:ascii="Cambria Math" w:hAnsi="Cambria Math"/>
                        </w:rPr>
                        <m:t>k</m:t>
                      </m:r>
                    </m:e>
                    <m:sub>
                      <m:r>
                        <w:rPr>
                          <w:rFonts w:ascii="Cambria Math" w:hAnsi="Cambria Math"/>
                        </w:rPr>
                        <m:t>θ</m:t>
                      </m:r>
                    </m:sub>
                  </m:sSub>
                  <m:sSup>
                    <m:sSupPr>
                      <m:ctrlPr>
                        <w:rPr>
                          <w:rFonts w:ascii="Cambria Math" w:hAnsi="Cambria Math"/>
                        </w:rPr>
                      </m:ctrlPr>
                    </m:sSupPr>
                    <m:e>
                      <m:d>
                        <m:dPr>
                          <m:ctrlPr>
                            <w:rPr>
                              <w:rFonts w:ascii="Cambria Math" w:hAnsi="Cambria Math"/>
                            </w:rPr>
                          </m:ctrlPr>
                        </m:dPr>
                        <m:e>
                          <m:r>
                            <w:rPr>
                              <w:rFonts w:ascii="Cambria Math" w:hAnsi="Cambria Math"/>
                            </w:rPr>
                            <m:t>θ</m:t>
                          </m:r>
                          <m:r>
                            <m:rPr>
                              <m:sty m:val="p"/>
                            </m:rPr>
                            <w:rPr>
                              <w:rFonts w:ascii="Cambria Math" w:hAnsi="Cambria Math"/>
                            </w:rPr>
                            <m:t>-</m:t>
                          </m:r>
                          <m:sSub>
                            <m:sSubPr>
                              <m:ctrlPr>
                                <w:rPr>
                                  <w:rFonts w:ascii="Cambria Math" w:hAnsi="Cambria Math"/>
                                </w:rPr>
                              </m:ctrlPr>
                            </m:sSubPr>
                            <m:e>
                              <m:r>
                                <w:rPr>
                                  <w:rFonts w:ascii="Cambria Math" w:hAnsi="Cambria Math"/>
                                </w:rPr>
                                <m:t>θ</m:t>
                              </m:r>
                            </m:e>
                            <m:sub>
                              <m:r>
                                <m:rPr>
                                  <m:sty m:val="p"/>
                                </m:rPr>
                                <w:rPr>
                                  <w:rFonts w:ascii="Cambria Math" w:hAnsi="Cambria Math"/>
                                </w:rPr>
                                <m:t>0</m:t>
                              </m:r>
                            </m:sub>
                          </m:sSub>
                        </m:e>
                      </m:d>
                    </m:e>
                    <m:sup>
                      <m:r>
                        <m:rPr>
                          <m:sty m:val="p"/>
                        </m:rPr>
                        <w:rPr>
                          <w:rFonts w:ascii="Cambria Math" w:hAnsi="Cambria Math"/>
                        </w:rPr>
                        <m:t>2</m:t>
                      </m:r>
                    </m:sup>
                  </m:sSup>
                </m:e>
              </m:nary>
            </m:e>
          </m:nary>
          <m:r>
            <m:rPr>
              <m:sty m:val="p"/>
            </m:rPr>
            <w:br/>
          </m:r>
        </m:oMath>
        <m:oMath>
          <m:r>
            <m:rPr>
              <m:sty m:val="p"/>
            </m:rPr>
            <w:rPr>
              <w:rFonts w:ascii="Cambria Math" w:hAnsi="Cambria Math"/>
            </w:rPr>
            <m:t>+</m:t>
          </m:r>
          <m:nary>
            <m:naryPr>
              <m:chr m:val="∑"/>
              <m:limLoc m:val="undOvr"/>
              <m:supHide m:val="1"/>
              <m:ctrlPr>
                <w:rPr>
                  <w:rFonts w:ascii="Cambria Math" w:hAnsi="Cambria Math"/>
                </w:rPr>
              </m:ctrlPr>
            </m:naryPr>
            <m:sub>
              <m:r>
                <m:rPr>
                  <m:nor/>
                </m:rPr>
                <m:t>dihedrals</m:t>
              </m:r>
            </m:sub>
            <m:sup/>
            <m:e>
              <m:sSub>
                <m:sSubPr>
                  <m:ctrlPr>
                    <w:rPr>
                      <w:rFonts w:ascii="Cambria Math" w:hAnsi="Cambria Math"/>
                    </w:rPr>
                  </m:ctrlPr>
                </m:sSubPr>
                <m:e>
                  <m:r>
                    <w:rPr>
                      <w:rFonts w:ascii="Cambria Math" w:hAnsi="Cambria Math"/>
                    </w:rPr>
                    <m:t>k</m:t>
                  </m:r>
                </m:e>
                <m:sub>
                  <m:r>
                    <w:rPr>
                      <w:rFonts w:ascii="Cambria Math" w:hAnsi="Cambria Math"/>
                    </w:rPr>
                    <m:t>χ</m:t>
                  </m:r>
                </m:sub>
              </m:sSub>
              <m:d>
                <m:dPr>
                  <m:begChr m:val="["/>
                  <m:endChr m:val="]"/>
                  <m:ctrlPr>
                    <w:rPr>
                      <w:rFonts w:ascii="Cambria Math" w:hAnsi="Cambria Math"/>
                    </w:rPr>
                  </m:ctrlPr>
                </m:dPr>
                <m:e>
                  <m:r>
                    <m:rPr>
                      <m:sty m:val="p"/>
                    </m:rPr>
                    <w:rPr>
                      <w:rFonts w:ascii="Cambria Math" w:hAnsi="Cambria Math"/>
                    </w:rPr>
                    <m:t>1+</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nχ</m:t>
                          </m:r>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χ</m:t>
                              </m:r>
                            </m:sub>
                          </m:sSub>
                        </m:e>
                      </m:d>
                    </m:e>
                  </m:func>
                </m:e>
              </m:d>
            </m:e>
          </m:nary>
          <m:r>
            <m:rPr>
              <m:sty m:val="p"/>
            </m:rPr>
            <w:br/>
          </m:r>
        </m:oMath>
        <m:oMath>
          <m:r>
            <m:rPr>
              <m:sty m:val="p"/>
            </m:rPr>
            <w:rPr>
              <w:rFonts w:ascii="Cambria Math" w:hAnsi="Cambria Math"/>
            </w:rPr>
            <m:t>+</m:t>
          </m:r>
          <m:nary>
            <m:naryPr>
              <m:chr m:val="∑"/>
              <m:limLoc m:val="undOvr"/>
              <m:supHide m:val="1"/>
              <m:ctrlPr>
                <w:rPr>
                  <w:rFonts w:ascii="Cambria Math" w:hAnsi="Cambria Math"/>
                </w:rPr>
              </m:ctrlPr>
            </m:naryPr>
            <m:sub>
              <m:r>
                <m:rPr>
                  <m:nor/>
                </m:rPr>
                <m:t>improper</m:t>
              </m:r>
            </m:sub>
            <m:sup/>
            <m:e>
              <m:sSub>
                <m:sSubPr>
                  <m:ctrlPr>
                    <w:rPr>
                      <w:rFonts w:ascii="Cambria Math" w:hAnsi="Cambria Math"/>
                    </w:rPr>
                  </m:ctrlPr>
                </m:sSubPr>
                <m:e>
                  <m:r>
                    <w:rPr>
                      <w:rFonts w:ascii="Cambria Math" w:hAnsi="Cambria Math"/>
                    </w:rPr>
                    <m:t>k</m:t>
                  </m:r>
                </m:e>
                <m:sub>
                  <m:r>
                    <w:rPr>
                      <w:rFonts w:ascii="Cambria Math" w:hAnsi="Cambria Math"/>
                    </w:rPr>
                    <m:t>ψ</m:t>
                  </m:r>
                </m:sub>
              </m:sSub>
              <m:d>
                <m:dPr>
                  <m:begChr m:val="["/>
                  <m:endChr m:val="]"/>
                  <m:ctrlPr>
                    <w:rPr>
                      <w:rFonts w:ascii="Cambria Math" w:hAnsi="Cambria Math"/>
                    </w:rPr>
                  </m:ctrlPr>
                </m:dPr>
                <m:e>
                  <m:r>
                    <m:rPr>
                      <m:sty m:val="p"/>
                    </m:rPr>
                    <w:rPr>
                      <w:rFonts w:ascii="Cambria Math" w:hAnsi="Cambria Math"/>
                    </w:rPr>
                    <m:t>1+</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nψ</m:t>
                          </m:r>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ψ</m:t>
                              </m:r>
                            </m:sub>
                          </m:sSub>
                        </m:e>
                      </m:d>
                    </m:e>
                  </m:func>
                </m:e>
              </m:d>
            </m:e>
          </m:nary>
          <m:r>
            <m:rPr>
              <m:sty m:val="p"/>
            </m:rPr>
            <w:br/>
          </m:r>
        </m:oMath>
      </m:oMathPara>
      <m:oMath>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r>
              <m:rPr>
                <m:sty m:val="p"/>
              </m:rPr>
              <w:rPr>
                <w:rFonts w:ascii="Cambria Math" w:hAnsi="Cambria Math"/>
              </w:rPr>
              <m:t>-1</m:t>
            </m:r>
          </m:sup>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&lt;</m:t>
                </m:r>
                <m:r>
                  <w:rPr>
                    <w:rFonts w:ascii="Cambria Math" w:hAnsi="Cambria Math"/>
                  </w:rPr>
                  <m:t>j</m:t>
                </m:r>
              </m:sub>
              <m:sup>
                <m:r>
                  <w:rPr>
                    <w:rFonts w:ascii="Cambria Math" w:hAnsi="Cambria Math"/>
                  </w:rPr>
                  <m:t>N</m:t>
                </m:r>
              </m:sup>
              <m:e>
                <m:d>
                  <m:dPr>
                    <m:begChr m:val="{"/>
                    <m:endChr m:val="}"/>
                    <m:ctrlPr>
                      <w:rPr>
                        <w:rFonts w:ascii="Cambria Math" w:hAnsi="Cambria Math"/>
                      </w:rPr>
                    </m:ctrlPr>
                  </m:dPr>
                  <m:e>
                    <m:r>
                      <m:rPr>
                        <m:sty m:val="p"/>
                      </m:rPr>
                      <w:rPr>
                        <w:rFonts w:ascii="Cambria Math" w:hAnsi="Cambria Math"/>
                      </w:rPr>
                      <m:t>4</m:t>
                    </m:r>
                    <m:sSub>
                      <m:sSubPr>
                        <m:ctrlPr>
                          <w:rPr>
                            <w:rFonts w:ascii="Cambria Math" w:hAnsi="Cambria Math"/>
                          </w:rPr>
                        </m:ctrlPr>
                      </m:sSubPr>
                      <m:e>
                        <m:r>
                          <w:rPr>
                            <w:rFonts w:ascii="Cambria Math" w:hAnsi="Cambria Math"/>
                          </w:rPr>
                          <m:t>ϵ</m:t>
                        </m:r>
                      </m:e>
                      <m:sub>
                        <m:r>
                          <w:rPr>
                            <w:rFonts w:ascii="Cambria Math" w:hAnsi="Cambria Math"/>
                          </w:rPr>
                          <m:t>ij</m:t>
                        </m:r>
                      </m:sub>
                    </m:sSub>
                    <m:d>
                      <m:dPr>
                        <m:begChr m:val="["/>
                        <m:endChr m:val="]"/>
                        <m:ctrlPr>
                          <w:rPr>
                            <w:rFonts w:ascii="Cambria Math" w:hAnsi="Cambria Math"/>
                          </w:rPr>
                        </m:ctrlPr>
                      </m:dPr>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σ</m:t>
                                        </m:r>
                                      </m:e>
                                      <m:sub>
                                        <m:r>
                                          <w:rPr>
                                            <w:rFonts w:ascii="Cambria Math" w:hAnsi="Cambria Math"/>
                                          </w:rPr>
                                          <m:t>ij</m:t>
                                        </m:r>
                                      </m:sub>
                                    </m:sSub>
                                  </m:num>
                                  <m:den>
                                    <m:sSub>
                                      <m:sSubPr>
                                        <m:ctrlPr>
                                          <w:rPr>
                                            <w:rFonts w:ascii="Cambria Math" w:hAnsi="Cambria Math"/>
                                          </w:rPr>
                                        </m:ctrlPr>
                                      </m:sSubPr>
                                      <m:e>
                                        <m:r>
                                          <w:rPr>
                                            <w:rFonts w:ascii="Cambria Math" w:hAnsi="Cambria Math"/>
                                          </w:rPr>
                                          <m:t>r</m:t>
                                        </m:r>
                                      </m:e>
                                      <m:sub>
                                        <m:r>
                                          <w:rPr>
                                            <w:rFonts w:ascii="Cambria Math" w:hAnsi="Cambria Math"/>
                                          </w:rPr>
                                          <m:t>ij</m:t>
                                        </m:r>
                                      </m:sub>
                                    </m:sSub>
                                  </m:den>
                                </m:f>
                              </m:e>
                            </m:d>
                          </m:e>
                          <m:sup>
                            <m:r>
                              <m:rPr>
                                <m:sty m:val="p"/>
                              </m:rPr>
                              <w:rPr>
                                <w:rFonts w:ascii="Cambria Math" w:hAnsi="Cambria Math"/>
                              </w:rPr>
                              <m:t>12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σ</m:t>
                                        </m:r>
                                      </m:e>
                                      <m:sub>
                                        <m:r>
                                          <w:rPr>
                                            <w:rFonts w:ascii="Cambria Math" w:hAnsi="Cambria Math"/>
                                          </w:rPr>
                                          <m:t>ij</m:t>
                                        </m:r>
                                      </m:sub>
                                    </m:sSub>
                                  </m:num>
                                  <m:den>
                                    <m:sSub>
                                      <m:sSubPr>
                                        <m:ctrlPr>
                                          <w:rPr>
                                            <w:rFonts w:ascii="Cambria Math" w:hAnsi="Cambria Math"/>
                                          </w:rPr>
                                        </m:ctrlPr>
                                      </m:sSubPr>
                                      <m:e>
                                        <m:r>
                                          <w:rPr>
                                            <w:rFonts w:ascii="Cambria Math" w:hAnsi="Cambria Math"/>
                                          </w:rPr>
                                          <m:t>r</m:t>
                                        </m:r>
                                      </m:e>
                                      <m:sub>
                                        <m:r>
                                          <w:rPr>
                                            <w:rFonts w:ascii="Cambria Math" w:hAnsi="Cambria Math"/>
                                          </w:rPr>
                                          <m:t>ij</m:t>
                                        </m:r>
                                      </m:sub>
                                    </m:sSub>
                                  </m:den>
                                </m:f>
                              </m:e>
                            </m:d>
                          </m:e>
                          <m:sup>
                            <m:r>
                              <m:rPr>
                                <m:sty m:val="p"/>
                              </m:rPr>
                              <w:rPr>
                                <w:rFonts w:ascii="Cambria Math" w:hAnsi="Cambria Math"/>
                              </w:rPr>
                              <m:t>6</m:t>
                            </m:r>
                          </m:sup>
                        </m:sSup>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i</m:t>
                            </m:r>
                          </m:sub>
                        </m:sSub>
                        <m:sSub>
                          <m:sSubPr>
                            <m:ctrlPr>
                              <w:rPr>
                                <w:rFonts w:ascii="Cambria Math" w:hAnsi="Cambria Math"/>
                              </w:rPr>
                            </m:ctrlPr>
                          </m:sSubPr>
                          <m:e>
                            <m:r>
                              <w:rPr>
                                <w:rFonts w:ascii="Cambria Math" w:hAnsi="Cambria Math"/>
                              </w:rPr>
                              <m:t>q</m:t>
                            </m:r>
                          </m:e>
                          <m:sub>
                            <m:r>
                              <w:rPr>
                                <w:rFonts w:ascii="Cambria Math" w:hAnsi="Cambria Math"/>
                              </w:rPr>
                              <m:t>j</m:t>
                            </m:r>
                          </m:sub>
                        </m:sSub>
                      </m:num>
                      <m:den>
                        <m:r>
                          <m:rPr>
                            <m:sty m:val="p"/>
                          </m:rPr>
                          <w:rPr>
                            <w:rFonts w:ascii="Cambria Math" w:hAnsi="Cambria Math"/>
                          </w:rPr>
                          <m:t>4</m:t>
                        </m:r>
                        <m:r>
                          <w:rPr>
                            <w:rFonts w:ascii="Cambria Math" w:hAnsi="Cambria Math"/>
                          </w:rPr>
                          <m:t>π</m:t>
                        </m:r>
                        <m:sSub>
                          <m:sSubPr>
                            <m:ctrlPr>
                              <w:rPr>
                                <w:rFonts w:ascii="Cambria Math" w:hAnsi="Cambria Math"/>
                              </w:rPr>
                            </m:ctrlPr>
                          </m:sSubPr>
                          <m:e>
                            <m:r>
                              <w:rPr>
                                <w:rFonts w:ascii="Cambria Math" w:hAnsi="Cambria Math"/>
                              </w:rPr>
                              <m:t>ε</m:t>
                            </m:r>
                          </m:e>
                          <m:sub>
                            <m:r>
                              <m:rPr>
                                <m:sty m:val="p"/>
                              </m:rPr>
                              <w:rPr>
                                <w:rFonts w:ascii="Cambria Math" w:hAnsi="Cambria Math"/>
                              </w:rPr>
                              <m:t>0</m:t>
                            </m:r>
                          </m:sub>
                        </m:sSub>
                        <m:sSub>
                          <m:sSubPr>
                            <m:ctrlPr>
                              <w:rPr>
                                <w:rFonts w:ascii="Cambria Math" w:hAnsi="Cambria Math"/>
                              </w:rPr>
                            </m:ctrlPr>
                          </m:sSubPr>
                          <m:e>
                            <m:r>
                              <w:rPr>
                                <w:rFonts w:ascii="Cambria Math" w:hAnsi="Cambria Math"/>
                              </w:rPr>
                              <m:t>ε</m:t>
                            </m:r>
                          </m:e>
                          <m:sub>
                            <m:r>
                              <w:rPr>
                                <w:rFonts w:ascii="Cambria Math" w:hAnsi="Cambria Math"/>
                              </w:rPr>
                              <m:t>r</m:t>
                            </m:r>
                          </m:sub>
                        </m:sSub>
                        <m:sSub>
                          <m:sSubPr>
                            <m:ctrlPr>
                              <w:rPr>
                                <w:rFonts w:ascii="Cambria Math" w:hAnsi="Cambria Math"/>
                              </w:rPr>
                            </m:ctrlPr>
                          </m:sSubPr>
                          <m:e>
                            <m:r>
                              <w:rPr>
                                <w:rFonts w:ascii="Cambria Math" w:hAnsi="Cambria Math"/>
                              </w:rPr>
                              <m:t>r</m:t>
                            </m:r>
                          </m:e>
                          <m:sub>
                            <m:r>
                              <w:rPr>
                                <w:rFonts w:ascii="Cambria Math" w:hAnsi="Cambria Math"/>
                              </w:rPr>
                              <m:t>ij</m:t>
                            </m:r>
                          </m:sub>
                        </m:sSub>
                      </m:den>
                    </m:f>
                  </m:e>
                </m:d>
              </m:e>
            </m:nary>
          </m:e>
        </m:nary>
      </m:oMath>
      <w:r w:rsidR="000C4009">
        <w:t xml:space="preserve">             (2.13)</w:t>
      </w:r>
    </w:p>
    <w:p w14:paraId="5B7037FE" w14:textId="171F8F49" w:rsidR="00B023B9" w:rsidRPr="0053306A" w:rsidRDefault="00297756" w:rsidP="00B023B9">
      <w:r>
        <w:t xml:space="preserve">where </w:t>
      </w:r>
      <m:oMath>
        <m:sSub>
          <m:sSubPr>
            <m:ctrlPr>
              <w:rPr>
                <w:rFonts w:ascii="Cambria Math" w:hAnsi="Cambria Math"/>
              </w:rPr>
            </m:ctrlPr>
          </m:sSubPr>
          <m:e>
            <m:r>
              <w:rPr>
                <w:rFonts w:ascii="Cambria Math" w:hAnsi="Cambria Math"/>
              </w:rPr>
              <m:t>k</m:t>
            </m:r>
          </m:e>
          <m:sub>
            <m:r>
              <w:rPr>
                <w:rFonts w:ascii="Cambria Math" w:hAnsi="Cambria Math"/>
              </w:rPr>
              <m:t>b</m:t>
            </m:r>
          </m:sub>
        </m:sSub>
      </m:oMath>
      <w:r w:rsidR="002B201F">
        <w:t xml:space="preserve">, </w:t>
      </w:r>
      <m:oMath>
        <m:sSub>
          <m:sSubPr>
            <m:ctrlPr>
              <w:rPr>
                <w:rFonts w:ascii="Cambria Math" w:hAnsi="Cambria Math"/>
              </w:rPr>
            </m:ctrlPr>
          </m:sSubPr>
          <m:e>
            <m:r>
              <w:rPr>
                <w:rFonts w:ascii="Cambria Math" w:hAnsi="Cambria Math"/>
              </w:rPr>
              <m:t>k</m:t>
            </m:r>
          </m:e>
          <m:sub>
            <m:r>
              <w:rPr>
                <w:rFonts w:ascii="Cambria Math" w:hAnsi="Cambria Math"/>
              </w:rPr>
              <m:t>θ</m:t>
            </m:r>
          </m:sub>
        </m:sSub>
      </m:oMath>
      <w:r w:rsidR="002B201F">
        <w:t xml:space="preserve">, </w:t>
      </w:r>
      <m:oMath>
        <m:sSub>
          <m:sSubPr>
            <m:ctrlPr>
              <w:rPr>
                <w:rFonts w:ascii="Cambria Math" w:hAnsi="Cambria Math"/>
              </w:rPr>
            </m:ctrlPr>
          </m:sSubPr>
          <m:e>
            <m:r>
              <w:rPr>
                <w:rFonts w:ascii="Cambria Math" w:hAnsi="Cambria Math"/>
              </w:rPr>
              <m:t>k</m:t>
            </m:r>
          </m:e>
          <m:sub>
            <m:r>
              <w:rPr>
                <w:rFonts w:ascii="Cambria Math" w:hAnsi="Cambria Math"/>
              </w:rPr>
              <m:t>χ</m:t>
            </m:r>
          </m:sub>
        </m:sSub>
      </m:oMath>
      <w:r w:rsidR="002B201F">
        <w:t>,</w:t>
      </w:r>
      <w:r w:rsidR="008C3383">
        <w:t xml:space="preserve"> and</w:t>
      </w:r>
      <w:r w:rsidR="00DD4B75">
        <w:t xml:space="preserve"> </w:t>
      </w:r>
      <m:oMath>
        <m:sSub>
          <m:sSubPr>
            <m:ctrlPr>
              <w:rPr>
                <w:rFonts w:ascii="Cambria Math" w:hAnsi="Cambria Math"/>
              </w:rPr>
            </m:ctrlPr>
          </m:sSubPr>
          <m:e>
            <m:r>
              <w:rPr>
                <w:rFonts w:ascii="Cambria Math" w:hAnsi="Cambria Math"/>
              </w:rPr>
              <m:t>k</m:t>
            </m:r>
          </m:e>
          <m:sub>
            <m:r>
              <w:rPr>
                <w:rFonts w:ascii="Cambria Math" w:hAnsi="Cambria Math"/>
              </w:rPr>
              <m:t>ψ</m:t>
            </m:r>
          </m:sub>
        </m:sSub>
      </m:oMath>
      <w:r w:rsidR="00DD4B75">
        <w:t xml:space="preserve"> </w:t>
      </w:r>
      <w:r w:rsidR="008C3383">
        <w:t xml:space="preserve">are </w:t>
      </w:r>
      <w:r w:rsidR="00752ECC">
        <w:t xml:space="preserve">the force constants for bond, angle, </w:t>
      </w:r>
      <w:r w:rsidR="00B7349E">
        <w:t xml:space="preserve">dihedral, and improper terms, </w:t>
      </w:r>
      <w:r w:rsidR="00A33146">
        <w:t xml:space="preserve">respectively. </w:t>
      </w:r>
      <m:oMath>
        <m:sSub>
          <m:sSubPr>
            <m:ctrlPr>
              <w:rPr>
                <w:rFonts w:ascii="Cambria Math" w:hAnsi="Cambria Math"/>
              </w:rPr>
            </m:ctrlPr>
          </m:sSubPr>
          <m:e>
            <m:r>
              <w:rPr>
                <w:rFonts w:ascii="Cambria Math" w:hAnsi="Cambria Math"/>
              </w:rPr>
              <m:t>b</m:t>
            </m:r>
          </m:e>
          <m:sub>
            <m:r>
              <m:rPr>
                <m:sty m:val="p"/>
              </m:rPr>
              <w:rPr>
                <w:rFonts w:ascii="Cambria Math" w:hAnsi="Cambria Math"/>
              </w:rPr>
              <m:t>0</m:t>
            </m:r>
          </m:sub>
        </m:sSub>
      </m:oMath>
      <w:r w:rsidR="00A33146">
        <w:t xml:space="preserve">, </w:t>
      </w:r>
      <m:oMath>
        <m:sSub>
          <m:sSubPr>
            <m:ctrlPr>
              <w:rPr>
                <w:rFonts w:ascii="Cambria Math" w:hAnsi="Cambria Math"/>
              </w:rPr>
            </m:ctrlPr>
          </m:sSubPr>
          <m:e>
            <m:r>
              <w:rPr>
                <w:rFonts w:ascii="Cambria Math" w:hAnsi="Cambria Math"/>
              </w:rPr>
              <m:t>θ</m:t>
            </m:r>
          </m:e>
          <m:sub>
            <m:r>
              <m:rPr>
                <m:sty m:val="p"/>
              </m:rPr>
              <w:rPr>
                <w:rFonts w:ascii="Cambria Math" w:hAnsi="Cambria Math"/>
              </w:rPr>
              <m:t>0</m:t>
            </m:r>
          </m:sub>
        </m:sSub>
      </m:oMath>
      <w:r w:rsidR="00A33146">
        <w:t xml:space="preserve">, </w:t>
      </w:r>
      <m:oMath>
        <m:sSub>
          <m:sSubPr>
            <m:ctrlPr>
              <w:rPr>
                <w:rFonts w:ascii="Cambria Math" w:hAnsi="Cambria Math"/>
              </w:rPr>
            </m:ctrlPr>
          </m:sSubPr>
          <m:e>
            <m:r>
              <w:rPr>
                <w:rFonts w:ascii="Cambria Math" w:hAnsi="Cambria Math"/>
              </w:rPr>
              <m:t>δ</m:t>
            </m:r>
          </m:e>
          <m:sub>
            <m:r>
              <w:rPr>
                <w:rFonts w:ascii="Cambria Math" w:hAnsi="Cambria Math"/>
              </w:rPr>
              <m:t>χ</m:t>
            </m:r>
          </m:sub>
        </m:sSub>
      </m:oMath>
      <w:r w:rsidR="00E32787">
        <w:t xml:space="preserve">, and </w:t>
      </w:r>
      <m:oMath>
        <m:sSub>
          <m:sSubPr>
            <m:ctrlPr>
              <w:rPr>
                <w:rFonts w:ascii="Cambria Math" w:hAnsi="Cambria Math"/>
              </w:rPr>
            </m:ctrlPr>
          </m:sSubPr>
          <m:e>
            <m:r>
              <w:rPr>
                <w:rFonts w:ascii="Cambria Math" w:hAnsi="Cambria Math"/>
              </w:rPr>
              <m:t>δ</m:t>
            </m:r>
          </m:e>
          <m:sub>
            <m:r>
              <w:rPr>
                <w:rFonts w:ascii="Cambria Math" w:hAnsi="Cambria Math"/>
              </w:rPr>
              <m:t>ψ</m:t>
            </m:r>
          </m:sub>
        </m:sSub>
      </m:oMath>
      <w:r w:rsidR="006B3861">
        <w:t xml:space="preserve"> denote the equilibrium values</w:t>
      </w:r>
      <w:r w:rsidR="009D288D">
        <w:t>.</w:t>
      </w:r>
      <w:r w:rsidR="000A32CF">
        <w:t xml:space="preserve"> The last two terms define </w:t>
      </w:r>
      <w:r w:rsidR="004E641B">
        <w:t>Lennard</w:t>
      </w:r>
      <w:r w:rsidR="00A2583C">
        <w:t xml:space="preserve">-Jones and electrostatic </w:t>
      </w:r>
      <w:r w:rsidR="00D0174B">
        <w:t>interactions. In our s</w:t>
      </w:r>
      <w:r w:rsidR="00456722">
        <w:t xml:space="preserve">imulations, the parameters are obtained from the </w:t>
      </w:r>
      <w:r w:rsidR="00A9015A">
        <w:t>General AMBER force field (GAFF)</w:t>
      </w:r>
      <w:r w:rsidR="0093690D">
        <w:fldChar w:fldCharType="begin"/>
      </w:r>
      <w:r w:rsidR="00F06337">
        <w:instrText xml:space="preserve"> ADDIN EN.CITE &lt;EndNote&gt;&lt;Cite&gt;&lt;Author&gt;Sprenger&lt;/Author&gt;&lt;Year&gt;2015&lt;/Year&gt;&lt;RecNum&gt;1626&lt;/RecNum&gt;&lt;DisplayText&gt;&lt;style face="superscript"&gt;100&lt;/style&gt;&lt;/DisplayText&gt;&lt;record&gt;&lt;rec-number&gt;1626&lt;/rec-number&gt;&lt;foreign-keys&gt;&lt;key app="EN" db-id="a5sw2psxrr295tevxfg5r9fafx9dr0px0vvs" timestamp="1662472792"&gt;1626&lt;/key&gt;&lt;/foreign-keys&gt;&lt;ref-type name="Journal Article"&gt;17&lt;/ref-type&gt;&lt;contributors&gt;&lt;authors&gt;&lt;author&gt;Sprenger, K. G.&lt;/author&gt;&lt;author&gt;Jaeger, Vance W.&lt;/author&gt;&lt;author&gt;Pfaendtner, Jim&lt;/author&gt;&lt;/authors&gt;&lt;/contributors&gt;&lt;titles&gt;&lt;title&gt;The General AMBER Force Field (GAFF) Can Accurately Predict Thermodynamic and Transport Properties of Many Ionic Liquids&lt;/title&gt;&lt;secondary-title&gt;J. Phys. Chem. B&lt;/secondary-title&gt;&lt;/titles&gt;&lt;periodical&gt;&lt;full-title&gt;Journal of Physical Chemistry B&lt;/full-title&gt;&lt;abbr-1&gt;J. Phys. Chem. B&lt;/abbr-1&gt;&lt;abbr-2&gt;J Phys Chem B&lt;/abbr-2&gt;&lt;/periodical&gt;&lt;pages&gt;5882-5895&lt;/pages&gt;&lt;volume&gt;119&lt;/volume&gt;&lt;number&gt;18&lt;/number&gt;&lt;section&gt;5882&lt;/section&gt;&lt;dates&gt;&lt;year&gt;2015&lt;/year&gt;&lt;pub-dates&gt;&lt;date&gt;2015/05/07&lt;/date&gt;&lt;/pub-dates&gt;&lt;/dates&gt;&lt;publisher&gt;American Chemical Society&lt;/publisher&gt;&lt;isbn&gt;1520-6106&lt;/isbn&gt;&lt;urls&gt;&lt;related-urls&gt;&lt;url&gt;https://doi.org/10.1021/acs.jpcb.5b00689&lt;/url&gt;&lt;/related-urls&gt;&lt;/urls&gt;&lt;electronic-resource-num&gt;10.1021/acs.jpcb.5b00689&lt;/electronic-resource-num&gt;&lt;/record&gt;&lt;/Cite&gt;&lt;/EndNote&gt;</w:instrText>
      </w:r>
      <w:r w:rsidR="0093690D">
        <w:fldChar w:fldCharType="separate"/>
      </w:r>
      <w:r w:rsidR="00F06337" w:rsidRPr="00F06337">
        <w:rPr>
          <w:noProof/>
          <w:vertAlign w:val="superscript"/>
        </w:rPr>
        <w:t>100</w:t>
      </w:r>
      <w:r w:rsidR="0093690D">
        <w:fldChar w:fldCharType="end"/>
      </w:r>
      <w:r w:rsidR="004A27D5">
        <w:t xml:space="preserve"> and the </w:t>
      </w:r>
      <w:r w:rsidR="00E31E47">
        <w:t xml:space="preserve">partial charge on each atom is </w:t>
      </w:r>
      <w:r w:rsidR="00787889">
        <w:t>calculated through the res</w:t>
      </w:r>
      <w:r w:rsidR="007E4077">
        <w:t>trained electrostatic potential (RESP) al</w:t>
      </w:r>
      <w:r w:rsidR="001B5BB4">
        <w:t xml:space="preserve">gorithm based on </w:t>
      </w:r>
      <w:r w:rsidR="00647725">
        <w:t xml:space="preserve">electronic structure results. </w:t>
      </w:r>
      <w:r w:rsidR="00B023B9">
        <w:t>The deficiency</w:t>
      </w:r>
      <w:r w:rsidR="00012FF9">
        <w:t xml:space="preserve"> of this </w:t>
      </w:r>
      <w:r w:rsidR="00504B33">
        <w:t>scheme</w:t>
      </w:r>
      <w:r w:rsidR="00B023B9">
        <w:t xml:space="preserve"> is the difficulty in allowing for polarization effects, which is resolved by either developing a computationally expensive polarizable force field</w:t>
      </w:r>
      <w:r w:rsidR="00B023B9">
        <w:fldChar w:fldCharType="begin"/>
      </w:r>
      <w:r w:rsidR="00F06337">
        <w:instrText xml:space="preserve"> ADDIN EN.CITE &lt;EndNote&gt;&lt;Cite&gt;&lt;Author&gt;Bedrov&lt;/Author&gt;&lt;Year&gt;2019&lt;/Year&gt;&lt;RecNum&gt;995&lt;/RecNum&gt;&lt;DisplayText&gt;&lt;style face="superscript"&gt;101&lt;/style&gt;&lt;/DisplayText&gt;&lt;record&gt;&lt;rec-number&gt;995&lt;/rec-number&gt;&lt;foreign-keys&gt;&lt;key app="EN" db-id="a5sw2psxrr295tevxfg5r9fafx9dr0px0vvs" timestamp="1657052626"&gt;995&lt;/key&gt;&lt;/foreign-keys&gt;&lt;ref-type name="Journal Article"&gt;17&lt;/ref-type&gt;&lt;contributors&gt;&lt;authors&gt;&lt;author&gt;Bedrov, Dmitry&lt;/author&gt;&lt;author&gt;Piquemal, Jean-Philip&lt;/author&gt;&lt;author&gt;Borodin, Oleg&lt;/author&gt;&lt;author&gt;MacKerell, Alexander D.&lt;/author&gt;&lt;author&gt;Roux, Benoît&lt;/author&gt;&lt;author&gt;Schröder, Christian&lt;/author&gt;&lt;/authors&gt;&lt;/contributors&gt;&lt;titles&gt;&lt;title&gt;Molecular Dynamics Simulations of Ionic Liquids and Electrolytes Using Polarizable Force Fields&lt;/title&gt;&lt;secondary-title&gt;Chem. Rev.&lt;/secondary-title&gt;&lt;/titles&gt;&lt;periodical&gt;&lt;full-title&gt;Chem. Rev.&lt;/full-title&gt;&lt;/periodical&gt;&lt;pages&gt;7940-7995&lt;/pages&gt;&lt;volume&gt;119&lt;/volume&gt;&lt;number&gt;13&lt;/number&gt;&lt;dates&gt;&lt;year&gt;2019&lt;/year&gt;&lt;pub-dates&gt;&lt;date&gt;2019/07/10&lt;/date&gt;&lt;/pub-dates&gt;&lt;/dates&gt;&lt;publisher&gt;American Chemical Society&lt;/publisher&gt;&lt;isbn&gt;0009-2665&lt;/isbn&gt;&lt;urls&gt;&lt;related-urls&gt;&lt;url&gt;https://doi.org/10.1021/acs.chemrev.8b00763&lt;/url&gt;&lt;/related-urls&gt;&lt;/urls&gt;&lt;electronic-resource-num&gt;10.1021/acs.chemrev.8b00763&lt;/electronic-resource-num&gt;&lt;/record&gt;&lt;/Cite&gt;&lt;/EndNote&gt;</w:instrText>
      </w:r>
      <w:r w:rsidR="00B023B9">
        <w:fldChar w:fldCharType="separate"/>
      </w:r>
      <w:r w:rsidR="00F06337" w:rsidRPr="00F06337">
        <w:rPr>
          <w:noProof/>
          <w:vertAlign w:val="superscript"/>
        </w:rPr>
        <w:t>101</w:t>
      </w:r>
      <w:r w:rsidR="00B023B9">
        <w:fldChar w:fldCharType="end"/>
      </w:r>
      <w:r w:rsidR="00B023B9">
        <w:t xml:space="preserve"> or simply scaling the full charges by some fraction. The latter was recently proven to be capable of capturing polarizability effects on both structural and dynamic properties of polyILs based on the comparison of the results obtained from the scaled partial charge force field and the Drude oscillator polarizable force field.</w:t>
      </w:r>
      <w:r w:rsidR="00B023B9">
        <w:fldChar w:fldCharType="begin"/>
      </w:r>
      <w:r w:rsidR="00F06337">
        <w:instrText xml:space="preserve"> ADDIN EN.CITE &lt;EndNote&gt;&lt;Cite&gt;&lt;Author&gt;Zhang&lt;/Author&gt;&lt;Year&gt;2022&lt;/Year&gt;&lt;RecNum&gt;987&lt;/RecNum&gt;&lt;DisplayText&gt;&lt;style face="superscript"&gt;102&lt;/style&gt;&lt;/DisplayText&gt;&lt;record&gt;&lt;rec-number&gt;987&lt;/rec-number&gt;&lt;foreign-keys&gt;&lt;key app="EN" db-id="a5sw2psxrr295tevxfg5r9fafx9dr0px0vvs" timestamp="1657031916"&gt;987&lt;/key&gt;&lt;/foreign-keys&gt;&lt;ref-type name="Journal Article"&gt;17&lt;/ref-type&gt;&lt;contributors&gt;&lt;authors&gt;&lt;author&gt;Zhang, Zidan&lt;/author&gt;&lt;author&gt;Zofchak, Everett&lt;/author&gt;&lt;author&gt;Krajniak, Jakub&lt;/author&gt;&lt;author&gt;Ganesan, Venkat&lt;/author&gt;&lt;/authors&gt;&lt;/contributors&gt;&lt;titles&gt;&lt;title&gt;Influence of Polarizability on the Structure, Dynamic Characteristics, and Ion-Transport Mechanisms in Polymeric Ionic Liquids&lt;/title&gt;&lt;secondary-title&gt;J. Phys. Chem. B&lt;/secondary-title&gt;&lt;/titles&gt;&lt;periodical&gt;&lt;full-title&gt;Journal of Physical Chemistry B&lt;/full-title&gt;&lt;abbr-1&gt;J. Phys. Chem. B&lt;/abbr-1&gt;&lt;abbr-2&gt;J Phys Chem B&lt;/abbr-2&gt;&lt;/periodical&gt;&lt;pages&gt;2583-2592&lt;/pages&gt;&lt;volume&gt;126&lt;/volume&gt;&lt;number&gt;13&lt;/number&gt;&lt;dates&gt;&lt;year&gt;2022&lt;/year&gt;&lt;pub-dates&gt;&lt;date&gt;2022/04/07&lt;/date&gt;&lt;/pub-dates&gt;&lt;/dates&gt;&lt;publisher&gt;American Chemical Society&lt;/publisher&gt;&lt;isbn&gt;1520-6106&lt;/isbn&gt;&lt;urls&gt;&lt;related-urls&gt;&lt;url&gt;https://doi.org/10.1021/acs.jpcb.1c10662&lt;/url&gt;&lt;/related-urls&gt;&lt;/urls&gt;&lt;electronic-resource-num&gt;10.1021/acs.jpcb.1c10662&lt;/electronic-resource-num&gt;&lt;/record&gt;&lt;/Cite&gt;&lt;/EndNote&gt;</w:instrText>
      </w:r>
      <w:r w:rsidR="00B023B9">
        <w:fldChar w:fldCharType="separate"/>
      </w:r>
      <w:r w:rsidR="00F06337" w:rsidRPr="00F06337">
        <w:rPr>
          <w:noProof/>
          <w:vertAlign w:val="superscript"/>
        </w:rPr>
        <w:t>102</w:t>
      </w:r>
      <w:r w:rsidR="00B023B9">
        <w:fldChar w:fldCharType="end"/>
      </w:r>
    </w:p>
    <w:p w14:paraId="18DB6C93" w14:textId="575AFD15" w:rsidR="00A83A27" w:rsidRDefault="00E04232" w:rsidP="003B6D89">
      <w:pPr>
        <w:pStyle w:val="Heading2"/>
      </w:pPr>
      <w:bookmarkStart w:id="44" w:name="_Toc158280146"/>
      <w:bookmarkStart w:id="45" w:name="_Toc169883324"/>
      <w:r w:rsidRPr="006D5EB0">
        <w:t>2.</w:t>
      </w:r>
      <w:r w:rsidR="003B6D89">
        <w:t>4</w:t>
      </w:r>
      <w:r w:rsidRPr="006D5EB0">
        <w:t xml:space="preserve"> Dissipative Particle Dynamics (DPD)</w:t>
      </w:r>
      <w:bookmarkEnd w:id="44"/>
      <w:bookmarkEnd w:id="45"/>
      <w:r w:rsidRPr="006D5EB0">
        <w:t xml:space="preserve"> </w:t>
      </w:r>
    </w:p>
    <w:p w14:paraId="22D75733" w14:textId="3028FF99" w:rsidR="00B4466D" w:rsidRDefault="00B4466D" w:rsidP="00B4466D">
      <w:r>
        <w:t>The development of DPD can be traced back to the 1990s, when Hoogerbrugge</w:t>
      </w:r>
      <w:r>
        <w:fldChar w:fldCharType="begin"/>
      </w:r>
      <w:r w:rsidR="00F06337">
        <w:instrText xml:space="preserve"> ADDIN EN.CITE &lt;EndNote&gt;&lt;Cite&gt;&lt;Author&gt;Hoogerbrugge&lt;/Author&gt;&lt;Year&gt;1992&lt;/Year&gt;&lt;RecNum&gt;1299&lt;/RecNum&gt;&lt;DisplayText&gt;&lt;style face="superscript"&gt;103&lt;/style&gt;&lt;/DisplayText&gt;&lt;record&gt;&lt;rec-number&gt;1299&lt;/rec-number&gt;&lt;foreign-keys&gt;&lt;key app="EN" db-id="a5sw2psxrr295tevxfg5r9fafx9dr0px0vvs" timestamp="1660334382"&gt;1299&lt;/key&gt;&lt;/foreign-keys&gt;&lt;ref-type name="Journal Article"&gt;17&lt;/ref-type&gt;&lt;contributors&gt;&lt;authors&gt;&lt;author&gt;Hoogerbrugge, P. J.&lt;/author&gt;&lt;author&gt;Koelman, J. M. V. A.&lt;/author&gt;&lt;/authors&gt;&lt;/contributors&gt;&lt;titles&gt;&lt;title&gt;Simulating Microscopic Hydrodynamic Phenomena with Dissipative Particle Dynamics&lt;/title&gt;&lt;secondary-title&gt;Europhys. Lett.&lt;/secondary-title&gt;&lt;/titles&gt;&lt;periodical&gt;&lt;full-title&gt;Europhysics Letters&lt;/full-title&gt;&lt;abbr-1&gt;Europhys. Lett.&lt;/abbr-1&gt;&lt;abbr-2&gt;Europhys Lett&lt;/abbr-2&gt;&lt;/periodical&gt;&lt;pages&gt;155-160&lt;/pages&gt;&lt;volume&gt;19&lt;/volume&gt;&lt;number&gt;3&lt;/number&gt;&lt;dates&gt;&lt;year&gt;1992&lt;/year&gt;&lt;/dates&gt;&lt;urls&gt;&lt;related-urls&gt;&lt;url&gt;https://dx.doi.org/10.1209/0295-5075/19&lt;/url&gt;&lt;/related-urls&gt;&lt;/urls&gt;&lt;electronic-resource-num&gt;10.1209/0295-5075/19&lt;/electronic-resource-num&gt;&lt;/record&gt;&lt;/Cite&gt;&lt;/EndNote&gt;</w:instrText>
      </w:r>
      <w:r>
        <w:fldChar w:fldCharType="separate"/>
      </w:r>
      <w:r w:rsidR="00F06337" w:rsidRPr="00F06337">
        <w:rPr>
          <w:noProof/>
          <w:vertAlign w:val="superscript"/>
        </w:rPr>
        <w:t>103</w:t>
      </w:r>
      <w:r>
        <w:fldChar w:fldCharType="end"/>
      </w:r>
      <w:r>
        <w:t>, Espanol</w:t>
      </w:r>
      <w:r>
        <w:fldChar w:fldCharType="begin">
          <w:fldData xml:space="preserve">PEVuZE5vdGU+PENpdGU+PEF1dGhvcj5Fc3Bhw7FvbDwvQXV0aG9yPjxZZWFyPjE5OTc8L1llYXI+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</w:fldData>
        </w:fldChar>
      </w:r>
      <w:r w:rsidR="00F06337">
        <w:instrText xml:space="preserve"> ADDIN EN.CITE </w:instrText>
      </w:r>
      <w:r w:rsidR="00F06337">
        <w:fldChar w:fldCharType="begin">
          <w:fldData xml:space="preserve">PEVuZE5vdGU+PENpdGU+PEF1dGhvcj5Fc3Bhw7FvbDwvQXV0aG9yPjxZZWFyPjE5OTc8L1llYXI+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</w:fldData>
        </w:fldChar>
      </w:r>
      <w:r w:rsidR="00F06337">
        <w:instrText xml:space="preserve"> ADDIN EN.CITE.DATA </w:instrText>
      </w:r>
      <w:r w:rsidR="00F06337">
        <w:fldChar w:fldCharType="end"/>
      </w:r>
      <w:r>
        <w:fldChar w:fldCharType="separate"/>
      </w:r>
      <w:r w:rsidR="00F06337" w:rsidRPr="00F06337">
        <w:rPr>
          <w:noProof/>
          <w:vertAlign w:val="superscript"/>
        </w:rPr>
        <w:t>104-106</w:t>
      </w:r>
      <w:r>
        <w:fldChar w:fldCharType="end"/>
      </w:r>
      <w:r>
        <w:t xml:space="preserve"> and Avalos</w:t>
      </w:r>
      <w:r>
        <w:fldChar w:fldCharType="begin"/>
      </w:r>
      <w:r w:rsidR="00F06337">
        <w:instrText xml:space="preserve"> ADDIN EN.CITE &lt;EndNote&gt;&lt;Cite&gt;&lt;Author&gt;Avalos&lt;/Author&gt;&lt;Year&gt;1997&lt;/Year&gt;&lt;RecNum&gt;365&lt;/RecNum&gt;&lt;DisplayText&gt;&lt;style face="superscript"&gt;107&lt;/style&gt;&lt;/DisplayText&gt;&lt;record&gt;&lt;rec-number&gt;365&lt;/rec-number&gt;&lt;foreign-keys&gt;&lt;key app="EN" db-id="s25srttsjeppfxeazd95z2drpsvzpwd5a2dt" timestamp="1647106551"&gt;365&lt;/key&gt;&lt;/foreign-keys&gt;&lt;ref-type name="Journal Article"&gt;17&lt;/ref-type&gt;&lt;contributors&gt;&lt;authors&gt;&lt;author&gt;Avalos, J. B.&lt;/author&gt;&lt;author&gt;Mackie, A. D.&lt;/author&gt;&lt;author&gt;Español, P.&lt;/author&gt;&lt;/authors&gt;&lt;/contributors&gt;&lt;titles&gt;&lt;title&gt;Dissipative Particle Dynamics with Energy Conservation&lt;/title&gt;&lt;secondary-title&gt;Europhys. Lett.&lt;/secondary-title&gt;&lt;/titles&gt;&lt;periodical&gt;&lt;full-title&gt;Europhys. Lett.&lt;/full-title&gt;&lt;/periodical&gt;&lt;pages&gt;631-646&lt;/pages&gt;&lt;volume&gt;40&lt;/volume&gt;&lt;dates&gt;&lt;year&gt;1997&lt;/year&gt;&lt;/dates&gt;&lt;urls&gt;&lt;/urls&gt;&lt;electronic-resource-num&gt;10.1209/epl/i1997-00436-6&lt;/electronic-resource-num&gt;&lt;/record&gt;&lt;/Cite&gt;&lt;/EndNote&gt;</w:instrText>
      </w:r>
      <w:r>
        <w:fldChar w:fldCharType="separate"/>
      </w:r>
      <w:r w:rsidR="00F06337" w:rsidRPr="00F06337">
        <w:rPr>
          <w:noProof/>
          <w:vertAlign w:val="superscript"/>
        </w:rPr>
        <w:t>107</w:t>
      </w:r>
      <w:r>
        <w:fldChar w:fldCharType="end"/>
      </w:r>
      <w:r>
        <w:t xml:space="preserve"> first introduced the methodology. In 1997, Groot and Warren summarized the DPD method with an applicable algorithm and a case study of water, making DPD an applicable technique for simulations.</w:t>
      </w:r>
      <w:r>
        <w:fldChar w:fldCharType="begin"/>
      </w:r>
      <w:r w:rsidR="00F06337">
        <w:instrText xml:space="preserve"> ADDIN EN.CITE &lt;EndNote&gt;&lt;Cite&gt;&lt;Author&gt;Groot&lt;/Author&gt;&lt;Year&gt;1997&lt;/Year&gt;&lt;RecNum&gt;1288&lt;/RecNum&gt;&lt;DisplayText&gt;&lt;style face="superscript"&gt;108&lt;/style&gt;&lt;/DisplayText&gt;&lt;record&gt;&lt;rec-number&gt;1288&lt;/rec-number&gt;&lt;foreign-keys&gt;&lt;key app="EN" db-id="a5sw2psxrr295tevxfg5r9fafx9dr0px0vvs" timestamp="1660334382"&gt;1288&lt;/key&gt;&lt;/foreign-keys&gt;&lt;ref-type name="Journal Article"&gt;17&lt;/ref-type&gt;&lt;contributors&gt;&lt;authors&gt;&lt;author&gt;Groot, R. D.&lt;/author&gt;&lt;author&gt;Warren, P. B.&lt;/author&gt;&lt;/authors&gt;&lt;/contributors&gt;&lt;auth-address&gt;Groot, RD (corresponding author), UNILEVER RES PORT SUNLIGHT LAB,QUARRY RD E,WIRRAL L63 3JW,MERSEYSIDE,ENGLAND.&lt;/auth-address&gt;&lt;titles&gt;&lt;title&gt;Dissipative Particle Dynamics: Bridging the Gap between Atomistic and Mesoscopic Simulation&lt;/title&gt;&lt;secondary-title&gt;J. Chem. Phys.&lt;/secondary-title&gt;&lt;alt-title&gt;J. Chem. Phys.&lt;/alt-title&gt;&lt;/titles&gt;&lt;periodical&gt;&lt;full-title&gt;Journal of Chemical Physics&lt;/full-title&gt;&lt;abbr-1&gt;J. Chem. Phys.&lt;/abbr-1&gt;&lt;abbr-2&gt;J Chem Phys&lt;/abbr-2&gt;&lt;/periodical&gt;&lt;alt-periodical&gt;&lt;full-title&gt;Journal of Chemical Physics&lt;/full-title&gt;&lt;abbr-1&gt;J. Chem. Phys.&lt;/abbr-1&gt;&lt;abbr-2&gt;J Chem Phys&lt;/abbr-2&gt;&lt;/alt-periodical&gt;&lt;pages&gt;4423-4435&lt;/pages&gt;&lt;volume&gt;107&lt;/volume&gt;&lt;number&gt;11&lt;/number&gt;&lt;keywords&gt;&lt;keyword&gt;associative polymer networks&lt;/keyword&gt;&lt;keyword&gt;molecular-weight dependence&lt;/keyword&gt;&lt;keyword&gt;monte-carlo&lt;/keyword&gt;&lt;keyword&gt;microphase separation&lt;/keyword&gt;&lt;keyword&gt;interfacial-tension&lt;/keyword&gt;&lt;keyword&gt;phases&lt;/keyword&gt;&lt;keyword&gt;water&lt;/keyword&gt;&lt;keyword&gt;melts&lt;/keyword&gt;&lt;keyword&gt;Chemistry&lt;/keyword&gt;&lt;keyword&gt;Physics&lt;/keyword&gt;&lt;/keywords&gt;&lt;dates&gt;&lt;year&gt;1997&lt;/year&gt;&lt;pub-dates&gt;&lt;date&gt;Sep&lt;/date&gt;&lt;/pub-dates&gt;&lt;/dates&gt;&lt;isbn&gt;0021-9606&lt;/isbn&gt;&lt;accession-num&gt;WOS:A1997XW11900035&lt;/accession-num&gt;&lt;work-type&gt;Article&lt;/work-type&gt;&lt;urls&gt;&lt;related-urls&gt;&lt;url&gt;&lt;style face="underline" font="default" size="100%"&gt;&amp;lt;Go to ISI&amp;gt;://WOS:A1997XW11900035&lt;/style&gt;&lt;/url&gt;&lt;url&gt;https://aip.scitation.org/doi/pdf/10.1063/1.474784&lt;/url&gt;&lt;/related-urls&gt;&lt;/urls&gt;&lt;electronic-resource-num&gt;10.1063/1.474784&lt;/electronic-resource-num&gt;&lt;language&gt;English&lt;/language&gt;&lt;/record&gt;&lt;/Cite&gt;&lt;/EndNote&gt;</w:instrText>
      </w:r>
      <w:r>
        <w:fldChar w:fldCharType="separate"/>
      </w:r>
      <w:r w:rsidR="00F06337" w:rsidRPr="00F06337">
        <w:rPr>
          <w:noProof/>
          <w:vertAlign w:val="superscript"/>
        </w:rPr>
        <w:t>108</w:t>
      </w:r>
      <w:r>
        <w:fldChar w:fldCharType="end"/>
      </w:r>
      <w:r>
        <w:t xml:space="preserve"> DPD has been successfully utilized for polymers and membranes.</w:t>
      </w:r>
      <w:r>
        <w:fldChar w:fldCharType="begin">
          <w:fldData xml:space="preserve">PEVuZE5vdGU+PENpdGU+PEF1dGhvcj5TbGlvemJlcmc8L0F1dGhvcj48WWVhcj4yMDExPC9ZZWFy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</w:fldData>
        </w:fldChar>
      </w:r>
      <w:r w:rsidR="00F06337">
        <w:instrText xml:space="preserve"> ADDIN EN.CITE </w:instrText>
      </w:r>
      <w:r w:rsidR="00F06337">
        <w:fldChar w:fldCharType="begin">
          <w:fldData xml:space="preserve">PEVuZE5vdGU+PENpdGU+PEF1dGhvcj5TbGlvemJlcmc8L0F1dGhvcj48WWVhcj4yMDExPC9ZZWFy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</w:fldData>
        </w:fldChar>
      </w:r>
      <w:r w:rsidR="00F06337">
        <w:instrText xml:space="preserve"> ADDIN EN.CITE.DATA </w:instrText>
      </w:r>
      <w:r w:rsidR="00F06337">
        <w:fldChar w:fldCharType="end"/>
      </w:r>
      <w:r>
        <w:fldChar w:fldCharType="separate"/>
      </w:r>
      <w:r w:rsidR="00F06337" w:rsidRPr="00F06337">
        <w:rPr>
          <w:noProof/>
          <w:vertAlign w:val="superscript"/>
        </w:rPr>
        <w:t>109-118</w:t>
      </w:r>
      <w:r>
        <w:fldChar w:fldCharType="end"/>
      </w:r>
      <w:r>
        <w:t xml:space="preserve"> This </w:t>
      </w:r>
      <w:r w:rsidR="00DD48CC">
        <w:t>proposal</w:t>
      </w:r>
      <w:r>
        <w:t xml:space="preserve"> briefly </w:t>
      </w:r>
      <w:r w:rsidR="00DB77C9">
        <w:t>present</w:t>
      </w:r>
      <w:r w:rsidR="00FD11F7">
        <w:t>s</w:t>
      </w:r>
      <w:r>
        <w:t xml:space="preserve"> the original DPD method. A complete description of the theory can be found in Groot and Warren</w:t>
      </w:r>
      <w:r>
        <w:fldChar w:fldCharType="begin"/>
      </w:r>
      <w:r w:rsidR="00F06337">
        <w:instrText xml:space="preserve"> ADDIN EN.CITE &lt;EndNote&gt;&lt;Cite&gt;&lt;Author&gt;Groot&lt;/Author&gt;&lt;Year&gt;1997&lt;/Year&gt;&lt;RecNum&gt;1288&lt;/RecNum&gt;&lt;DisplayText&gt;&lt;style face="superscript"&gt;108&lt;/style&gt;&lt;/DisplayText&gt;&lt;record&gt;&lt;rec-number&gt;1288&lt;/rec-number&gt;&lt;foreign-keys&gt;&lt;key app="EN" db-id="a5sw2psxrr295tevxfg5r9fafx9dr0px0vvs" timestamp="1660334382"&gt;1288&lt;/key&gt;&lt;/foreign-keys&gt;&lt;ref-type name="Journal Article"&gt;17&lt;/ref-type&gt;&lt;contributors&gt;&lt;authors&gt;&lt;author&gt;Groot, R. D.&lt;/author&gt;&lt;author&gt;Warren, P. B.&lt;/author&gt;&lt;/authors&gt;&lt;/contributors&gt;&lt;auth-address&gt;Groot, RD (corresponding author), UNILEVER RES PORT SUNLIGHT LAB,QUARRY RD E,WIRRAL L63 3JW,MERSEYSIDE,ENGLAND.&lt;/auth-address&gt;&lt;titles&gt;&lt;title&gt;Dissipative Particle Dynamics: Bridging the Gap between Atomistic and Mesoscopic Simulation&lt;/title&gt;&lt;secondary-title&gt;J. Chem. Phys.&lt;/secondary-title&gt;&lt;alt-title&gt;J. Chem. Phys.&lt;/alt-title&gt;&lt;/titles&gt;&lt;periodical&gt;&lt;full-title&gt;Journal of Chemical Physics&lt;/full-title&gt;&lt;abbr-1&gt;J. Chem. Phys.&lt;/abbr-1&gt;&lt;abbr-2&gt;J Chem Phys&lt;/abbr-2&gt;&lt;/periodical&gt;&lt;alt-periodical&gt;&lt;full-title&gt;Journal of Chemical Physics&lt;/full-title&gt;&lt;abbr-1&gt;J. Chem. Phys.&lt;/abbr-1&gt;&lt;abbr-2&gt;J Chem Phys&lt;/abbr-2&gt;&lt;/alt-periodical&gt;&lt;pages&gt;4423-4435&lt;/pages&gt;&lt;volume&gt;107&lt;/volume&gt;&lt;number&gt;11&lt;/number&gt;&lt;keywords&gt;&lt;keyword&gt;associative polymer networks&lt;/keyword&gt;&lt;keyword&gt;molecular-weight dependence&lt;/keyword&gt;&lt;keyword&gt;monte-carlo&lt;/keyword&gt;&lt;keyword&gt;microphase separation&lt;/keyword&gt;&lt;keyword&gt;interfacial-tension&lt;/keyword&gt;&lt;keyword&gt;phases&lt;/keyword&gt;&lt;keyword&gt;water&lt;/keyword&gt;&lt;keyword&gt;melts&lt;/keyword&gt;&lt;keyword&gt;Chemistry&lt;/keyword&gt;&lt;keyword&gt;Physics&lt;/keyword&gt;&lt;/keywords&gt;&lt;dates&gt;&lt;year&gt;1997&lt;/year&gt;&lt;pub-dates&gt;&lt;date&gt;Sep&lt;/date&gt;&lt;/pub-dates&gt;&lt;/dates&gt;&lt;isbn&gt;0021-9606&lt;/isbn&gt;&lt;accession-num&gt;WOS:A1997XW11900035&lt;/accession-num&gt;&lt;work-type&gt;Article&lt;/work-type&gt;&lt;urls&gt;&lt;related-urls&gt;&lt;url&gt;&lt;style face="underline" font="default" size="100%"&gt;&amp;lt;Go to ISI&amp;gt;://WOS:A1997XW11900035&lt;/style&gt;&lt;/url&gt;&lt;url&gt;https://aip.scitation.org/doi/pdf/10.1063/1.474784&lt;/url&gt;&lt;/related-urls&gt;&lt;/urls&gt;&lt;electronic-resource-num&gt;10.1063/1.474784&lt;/electronic-resource-num&gt;&lt;language&gt;English&lt;/language&gt;&lt;/record&gt;&lt;/Cite&gt;&lt;/EndNote&gt;</w:instrText>
      </w:r>
      <w:r>
        <w:fldChar w:fldCharType="separate"/>
      </w:r>
      <w:r w:rsidR="00F06337" w:rsidRPr="00F06337">
        <w:rPr>
          <w:noProof/>
          <w:vertAlign w:val="superscript"/>
        </w:rPr>
        <w:t>108</w:t>
      </w:r>
      <w:r>
        <w:fldChar w:fldCharType="end"/>
      </w:r>
      <w:r>
        <w:t>, Espanol and Warren</w:t>
      </w:r>
      <w:r>
        <w:fldChar w:fldCharType="begin">
          <w:fldData xml:space="preserve">PEVuZE5vdGU+PENpdGU+PEF1dGhvcj5Fc3Bhw7FvbDwvQXV0aG9yPjxZZWFyPjIwMTc8L1llYXI+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</w:fldData>
        </w:fldChar>
      </w:r>
      <w:r w:rsidR="00F06337">
        <w:instrText xml:space="preserve"> ADDIN EN.CITE </w:instrText>
      </w:r>
      <w:r w:rsidR="00F06337">
        <w:fldChar w:fldCharType="begin">
          <w:fldData xml:space="preserve">PEVuZE5vdGU+PENpdGU+PEF1dGhvcj5Fc3Bhw7FvbDwvQXV0aG9yPjxZZWFyPjIwMTc8L1llYXI+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</w:fldData>
        </w:fldChar>
      </w:r>
      <w:r w:rsidR="00F06337">
        <w:instrText xml:space="preserve"> ADDIN EN.CITE.DATA </w:instrText>
      </w:r>
      <w:r w:rsidR="00F06337">
        <w:fldChar w:fldCharType="end"/>
      </w:r>
      <w:r>
        <w:fldChar w:fldCharType="separate"/>
      </w:r>
      <w:r w:rsidR="00F06337" w:rsidRPr="00F06337">
        <w:rPr>
          <w:noProof/>
          <w:vertAlign w:val="superscript"/>
        </w:rPr>
        <w:t>119</w:t>
      </w:r>
      <w:r>
        <w:fldChar w:fldCharType="end"/>
      </w:r>
      <w:r>
        <w:t>, and Santo and Neimark.</w:t>
      </w:r>
      <w:r>
        <w:fldChar w:fldCharType="begin"/>
      </w:r>
      <w:r w:rsidR="00F06337">
        <w:instrText xml:space="preserve"> ADDIN EN.CITE &lt;EndNote&gt;&lt;Cite&gt;&lt;Author&gt;Santo&lt;/Author&gt;&lt;Year&gt;2021&lt;/Year&gt;&lt;RecNum&gt;1008&lt;/RecNum&gt;&lt;DisplayText&gt;&lt;style face="superscript"&gt;120&lt;/style&gt;&lt;/DisplayText&gt;&lt;record&gt;&lt;rec-number&gt;1008&lt;/rec-number&gt;&lt;foreign-keys&gt;&lt;key app="EN" db-id="a5sw2psxrr295tevxfg5r9fafx9dr0px0vvs" timestamp="1660334369"&gt;1008&lt;/key&gt;&lt;/foreign-keys&gt;&lt;ref-type name="Journal Article"&gt;17&lt;/ref-type&gt;&lt;contributors&gt;&lt;authors&gt;&lt;author&gt;Santo, Kolattukudy P.&lt;/author&gt;&lt;author&gt;Neimark, Alexander V.&lt;/author&gt;&lt;/authors&gt;&lt;/contributors&gt;&lt;titles&gt;&lt;title&gt;Dissipative Particle Dynamics Simulations in Colloid and Interface Science: A Review&lt;/title&gt;&lt;secondary-title&gt;Adv. Colloid Interface Sci.&lt;/secondary-title&gt;&lt;/titles&gt;&lt;periodical&gt;&lt;full-title&gt;Advances in Colloid and Interface Science&lt;/full-title&gt;&lt;abbr-1&gt;Adv. Colloid Interface Sci.&lt;/abbr-1&gt;&lt;abbr-2&gt;Adv Colloid Interface Sci&lt;/abbr-2&gt;&lt;/periodical&gt;&lt;pages&gt;102545&lt;/pages&gt;&lt;volume&gt;298&lt;/volume&gt;&lt;keywords&gt;&lt;keyword&gt;Coarse-grained simulations&lt;/keyword&gt;&lt;keyword&gt;Dissipative particle dynamics&lt;/keyword&gt;&lt;keyword&gt;Parameterization&lt;/keyword&gt;&lt;keyword&gt;Polymers&lt;/keyword&gt;&lt;keyword&gt;Surfactants&lt;/keyword&gt;&lt;keyword&gt;Nanoparticles&lt;/keyword&gt;&lt;/keywords&gt;&lt;dates&gt;&lt;year&gt;2021&lt;/year&gt;&lt;pub-dates&gt;&lt;date&gt;2021/12/01/&lt;/date&gt;&lt;/pub-dates&gt;&lt;/dates&gt;&lt;isbn&gt;0001-8686&lt;/isbn&gt;&lt;urls&gt;&lt;related-urls&gt;&lt;url&gt;https://www.sciencedirect.com/science/article/pii/S000186862100186X&lt;/url&gt;&lt;/related-urls&gt;&lt;/urls&gt;&lt;electronic-resource-num&gt;https://doi.org/10.1016/j.cis.2021.102545&lt;/electronic-resource-num&gt;&lt;/record&gt;&lt;/Cite&gt;&lt;/EndNote&gt;</w:instrText>
      </w:r>
      <w:r>
        <w:fldChar w:fldCharType="separate"/>
      </w:r>
      <w:r w:rsidR="00F06337" w:rsidRPr="00F06337">
        <w:rPr>
          <w:noProof/>
          <w:vertAlign w:val="superscript"/>
        </w:rPr>
        <w:t>120</w:t>
      </w:r>
      <w:r>
        <w:fldChar w:fldCharType="end"/>
      </w:r>
    </w:p>
    <w:p w14:paraId="3A38F434" w14:textId="2F5BAA9E" w:rsidR="00B4466D" w:rsidRPr="00D84520" w:rsidRDefault="00B4466D" w:rsidP="00B4466D">
      <w:r>
        <w:t xml:space="preserve">The DPD model groups several atoms into a particle </w:t>
      </w:r>
      <w:r w:rsidR="00CD5D46">
        <w:t xml:space="preserve">(i.e., </w:t>
      </w:r>
      <w:r>
        <w:t>‘bead’</w:t>
      </w:r>
      <w:r w:rsidR="00CD5D46">
        <w:t>)</w:t>
      </w:r>
      <w:r>
        <w:t xml:space="preserve">. </w:t>
      </w:r>
      <w:r w:rsidRPr="002B7F0C">
        <w:t>The dynamics of the DPD particles are governed by Newton’s law, but the mass of all particles is treated as unity because the coarse graining in a DPD simulation requires the particles have similar sizes and masses:</w:t>
      </w:r>
    </w:p>
    <w:p w14:paraId="136A8334" w14:textId="5D017F8A" w:rsidR="0080455D" w:rsidRPr="0017395A" w:rsidRDefault="00DA04F3" w:rsidP="0080455D">
      <w:pPr>
        <w:tabs>
          <w:tab w:val="left" w:pos="1800"/>
        </w:tabs>
        <w:jc w:val="right"/>
        <w:rPr>
          <w:iCs/>
        </w:rPr>
      </w:pPr>
      <m:oMathPara>
        <m:oMath>
          <m:eqArr>
            <m:eqArrPr>
              <m:maxDist m:val="1"/>
              <m:ctrlPr>
                <w:rPr>
                  <w:rFonts w:ascii="Cambria Math" w:hAnsi="Cambria Math"/>
                  <w:b/>
                  <w:bCs/>
                  <w:i/>
                  <w:iCs/>
                </w:rPr>
              </m:ctrlPr>
            </m:eqArrPr>
            <m:e>
              <m:f>
                <m:fPr>
                  <m:ctrlPr>
                    <w:rPr>
                      <w:rFonts w:ascii="Cambria Math" w:hAnsi="Cambria Math"/>
                      <w:i/>
                      <w:iCs/>
                    </w:rPr>
                  </m:ctrlPr>
                </m:fPr>
                <m:num>
                  <m:r>
                    <w:rPr>
                      <w:rFonts w:ascii="Cambria Math" w:hAnsi="Cambria Math"/>
                    </w:rPr>
                    <m:t>d</m:t>
                  </m:r>
                  <m:sSub>
                    <m:sSubPr>
                      <m:ctrlPr>
                        <w:rPr>
                          <w:rFonts w:ascii="Cambria Math" w:hAnsi="Cambria Math"/>
                          <w:b/>
                          <w:bCs/>
                          <w:i/>
                          <w:iCs/>
                        </w:rPr>
                      </m:ctrlPr>
                    </m:sSubPr>
                    <m:e>
                      <m:r>
                        <m:rPr>
                          <m:sty m:val="bi"/>
                        </m:rPr>
                        <w:rPr>
                          <w:rFonts w:ascii="Cambria Math" w:hAnsi="Cambria Math"/>
                        </w:rPr>
                        <m:t>r</m:t>
                      </m:r>
                      <m:ctrlPr>
                        <w:rPr>
                          <w:rFonts w:ascii="Cambria Math" w:hAnsi="Cambria Math"/>
                          <w:b/>
                          <w:i/>
                        </w:rPr>
                      </m:ctrlPr>
                    </m:e>
                    <m:sub>
                      <m:r>
                        <m:rPr>
                          <m:sty m:val="bi"/>
                        </m:rPr>
                        <w:rPr>
                          <w:rFonts w:ascii="Cambria Math" w:hAnsi="Cambria Math"/>
                        </w:rPr>
                        <m:t>i</m:t>
                      </m:r>
                    </m:sub>
                  </m:sSub>
                  <m:ctrlPr>
                    <w:rPr>
                      <w:rFonts w:ascii="Cambria Math" w:hAnsi="Cambria Math"/>
                      <w:i/>
                    </w:rPr>
                  </m:ctrlPr>
                </m:num>
                <m:den>
                  <m:r>
                    <w:rPr>
                      <w:rFonts w:ascii="Cambria Math" w:hAnsi="Cambria Math"/>
                    </w:rPr>
                    <m:t>dt</m:t>
                  </m:r>
                </m:den>
              </m:f>
              <m:r>
                <w:rPr>
                  <w:rFonts w:ascii="Cambria Math" w:hAnsi="Cambria Math"/>
                </w:rPr>
                <m:t>=</m:t>
              </m:r>
              <m:sSub>
                <m:sSubPr>
                  <m:ctrlPr>
                    <w:rPr>
                      <w:rFonts w:ascii="Cambria Math" w:hAnsi="Cambria Math"/>
                      <w:b/>
                      <w:bCs/>
                      <w:i/>
                      <w:iCs/>
                    </w:rPr>
                  </m:ctrlPr>
                </m:sSubPr>
                <m:e>
                  <m:r>
                    <m:rPr>
                      <m:sty m:val="bi"/>
                    </m:rPr>
                    <w:rPr>
                      <w:rFonts w:ascii="Cambria Math" w:hAnsi="Cambria Math"/>
                    </w:rPr>
                    <m:t>v</m:t>
                  </m:r>
                  <m:ctrlPr>
                    <w:rPr>
                      <w:rFonts w:ascii="Cambria Math" w:hAnsi="Cambria Math"/>
                      <w:i/>
                    </w:rPr>
                  </m:ctrlPr>
                </m:e>
                <m:sub>
                  <m:r>
                    <w:rPr>
                      <w:rFonts w:ascii="Cambria Math" w:hAnsi="Cambria Math"/>
                    </w:rPr>
                    <m:t>i</m:t>
                  </m:r>
                </m:sub>
              </m:sSub>
              <m:r>
                <w:rPr>
                  <w:rFonts w:ascii="Cambria Math" w:hAnsi="Cambria Math"/>
                </w:rPr>
                <m:t xml:space="preserve">      and     </m:t>
              </m:r>
              <m:f>
                <m:fPr>
                  <m:ctrlPr>
                    <w:rPr>
                      <w:rFonts w:ascii="Cambria Math" w:hAnsi="Cambria Math"/>
                      <w:i/>
                      <w:iCs/>
                    </w:rPr>
                  </m:ctrlPr>
                </m:fPr>
                <m:num>
                  <m:r>
                    <w:rPr>
                      <w:rFonts w:ascii="Cambria Math" w:hAnsi="Cambria Math"/>
                    </w:rPr>
                    <m:t>d</m:t>
                  </m:r>
                  <m:sSub>
                    <m:sSubPr>
                      <m:ctrlPr>
                        <w:rPr>
                          <w:rFonts w:ascii="Cambria Math" w:hAnsi="Cambria Math"/>
                          <w:b/>
                          <w:bCs/>
                          <w:i/>
                          <w:iCs/>
                        </w:rPr>
                      </m:ctrlPr>
                    </m:sSubPr>
                    <m:e>
                      <m:r>
                        <m:rPr>
                          <m:sty m:val="bi"/>
                        </m:rPr>
                        <w:rPr>
                          <w:rFonts w:ascii="Cambria Math" w:hAnsi="Cambria Math"/>
                        </w:rPr>
                        <m:t>v</m:t>
                      </m:r>
                      <m:ctrlPr>
                        <w:rPr>
                          <w:rFonts w:ascii="Cambria Math" w:hAnsi="Cambria Math"/>
                          <w:b/>
                          <w:i/>
                        </w:rPr>
                      </m:ctrlPr>
                    </m:e>
                    <m:sub>
                      <m:r>
                        <m:rPr>
                          <m:sty m:val="bi"/>
                        </m:rPr>
                        <w:rPr>
                          <w:rFonts w:ascii="Cambria Math" w:hAnsi="Cambria Math"/>
                        </w:rPr>
                        <m:t>i</m:t>
                      </m:r>
                    </m:sub>
                  </m:sSub>
                  <m:ctrlPr>
                    <w:rPr>
                      <w:rFonts w:ascii="Cambria Math" w:hAnsi="Cambria Math"/>
                      <w:i/>
                    </w:rPr>
                  </m:ctrlPr>
                </m:num>
                <m:den>
                  <m:r>
                    <w:rPr>
                      <w:rFonts w:ascii="Cambria Math" w:hAnsi="Cambria Math"/>
                    </w:rPr>
                    <m:t>dt</m:t>
                  </m:r>
                </m:den>
              </m:f>
              <m:r>
                <w:rPr>
                  <w:rFonts w:ascii="Cambria Math" w:hAnsi="Cambria Math"/>
                </w:rPr>
                <m:t>=</m:t>
              </m:r>
              <m:sSub>
                <m:sSubPr>
                  <m:ctrlPr>
                    <w:rPr>
                      <w:rFonts w:ascii="Cambria Math" w:hAnsi="Cambria Math"/>
                      <w:b/>
                      <w:bCs/>
                      <w:i/>
                      <w:iCs/>
                    </w:rPr>
                  </m:ctrlPr>
                </m:sSubPr>
                <m:e>
                  <m:r>
                    <m:rPr>
                      <m:sty m:val="bi"/>
                    </m:rPr>
                    <w:rPr>
                      <w:rFonts w:ascii="Cambria Math" w:hAnsi="Cambria Math"/>
                    </w:rPr>
                    <m:t>f</m:t>
                  </m:r>
                  <m:ctrlPr>
                    <w:rPr>
                      <w:rFonts w:ascii="Cambria Math" w:hAnsi="Cambria Math"/>
                      <w:i/>
                    </w:rPr>
                  </m:ctrlPr>
                </m:e>
                <m:sub>
                  <m:r>
                    <w:rPr>
                      <w:rFonts w:ascii="Cambria Math" w:hAnsi="Cambria Math"/>
                    </w:rPr>
                    <m:t>i</m:t>
                  </m:r>
                </m:sub>
              </m:sSub>
              <m:r>
                <w:rPr>
                  <w:rFonts w:ascii="Cambria Math" w:hAnsi="Cambria Math"/>
                </w:rPr>
                <m:t>#</m:t>
              </m:r>
              <m:d>
                <m:dPr>
                  <m:ctrlPr>
                    <w:rPr>
                      <w:rFonts w:ascii="Cambria Math" w:hAnsi="Cambria Math"/>
                      <w:iCs/>
                    </w:rPr>
                  </m:ctrlPr>
                </m:dPr>
                <m:e>
                  <m:r>
                    <m:rPr>
                      <m:sty m:val="p"/>
                    </m:rPr>
                    <w:rPr>
                      <w:rFonts w:ascii="Cambria Math" w:hAnsi="Cambria Math"/>
                    </w:rPr>
                    <m:t>2.14</m:t>
                  </m:r>
                </m:e>
              </m:d>
              <m:ctrlPr>
                <w:rPr>
                  <w:rFonts w:ascii="Cambria Math" w:hAnsi="Cambria Math"/>
                  <w:i/>
                  <w:iCs/>
                </w:rPr>
              </m:ctrlPr>
            </m:e>
          </m:eqArr>
        </m:oMath>
      </m:oMathPara>
    </w:p>
    <w:p w14:paraId="4F18B3E9" w14:textId="77777777" w:rsidR="00B4466D" w:rsidRPr="00AA3A39" w:rsidRDefault="00B4466D" w:rsidP="00B4466D">
      <w:r>
        <w:t xml:space="preserve">where </w:t>
      </w:r>
      <w:r w:rsidRPr="004B2A47">
        <w:rPr>
          <w:b/>
          <w:bCs/>
          <w:i/>
        </w:rPr>
        <w:t>r</w:t>
      </w:r>
      <w:r w:rsidRPr="00611C2C">
        <w:rPr>
          <w:i/>
          <w:vertAlign w:val="subscript"/>
        </w:rPr>
        <w:t>i</w:t>
      </w:r>
      <w:r>
        <w:t xml:space="preserve">, </w:t>
      </w:r>
      <w:r w:rsidRPr="004B2A47">
        <w:rPr>
          <w:b/>
          <w:bCs/>
          <w:i/>
        </w:rPr>
        <w:t>v</w:t>
      </w:r>
      <w:r w:rsidRPr="00611C2C">
        <w:rPr>
          <w:i/>
          <w:vertAlign w:val="subscript"/>
        </w:rPr>
        <w:t>i</w:t>
      </w:r>
      <w:r>
        <w:t xml:space="preserve">, and </w:t>
      </w:r>
      <w:r w:rsidRPr="004B2A47">
        <w:rPr>
          <w:b/>
          <w:bCs/>
          <w:i/>
        </w:rPr>
        <w:t>f</w:t>
      </w:r>
      <w:r w:rsidRPr="00611C2C">
        <w:rPr>
          <w:i/>
          <w:vertAlign w:val="subscript"/>
        </w:rPr>
        <w:t>i</w:t>
      </w:r>
      <w:r>
        <w:t xml:space="preserve"> are the position, velocity, and net force of the </w:t>
      </w:r>
      <w:r w:rsidRPr="001A0E3E">
        <w:rPr>
          <w:i/>
        </w:rPr>
        <w:t>i</w:t>
      </w:r>
      <w:r w:rsidRPr="007C144D">
        <w:rPr>
          <w:vertAlign w:val="superscript"/>
        </w:rPr>
        <w:t>th</w:t>
      </w:r>
      <w:r>
        <w:t xml:space="preserve"> particle, respectively. The net force consists of three non-bonded pairwise interactions of conservative (</w:t>
      </w:r>
      <m:oMath>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C</m:t>
            </m:r>
          </m:sup>
        </m:sSubSup>
      </m:oMath>
      <w:r>
        <w:t>), dissipative (</w:t>
      </w:r>
      <m:oMath>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D</m:t>
            </m:r>
          </m:sup>
        </m:sSubSup>
      </m:oMath>
      <w:r>
        <w:t>), and random (</w:t>
      </w:r>
      <m:oMath>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R</m:t>
            </m:r>
          </m:sup>
        </m:sSubSup>
      </m:oMath>
      <w:r w:rsidRPr="00B15171">
        <w:t>)</w:t>
      </w:r>
      <w:r>
        <w:t xml:space="preserve"> forces, and additional bonded interaction </w:t>
      </w:r>
      <m:oMath>
        <m:sSubSup>
          <m:sSubSupPr>
            <m:ctrlPr>
              <w:rPr>
                <w:rFonts w:ascii="Cambria Math" w:hAnsi="Cambria Math"/>
                <w:b/>
                <w:bCs/>
                <w:i/>
              </w:rPr>
            </m:ctrlPr>
          </m:sSubSupPr>
          <m:e>
            <m:r>
              <m:rPr>
                <m:sty m:val="bi"/>
              </m:rPr>
              <w:rPr>
                <w:rFonts w:ascii="Cambria Math" w:hAnsi="Cambria Math"/>
              </w:rPr>
              <m:t>f</m:t>
            </m:r>
            <m:ctrlPr>
              <w:rPr>
                <w:rFonts w:ascii="Cambria Math" w:hAnsi="Cambria Math"/>
                <w:b/>
                <w:i/>
              </w:rPr>
            </m:ctrlPr>
          </m:e>
          <m:sub>
            <m:r>
              <w:rPr>
                <w:rFonts w:ascii="Cambria Math" w:hAnsi="Cambria Math"/>
              </w:rPr>
              <m:t>i</m:t>
            </m:r>
          </m:sub>
          <m:sup>
            <m:r>
              <w:rPr>
                <w:rFonts w:ascii="Cambria Math" w:hAnsi="Cambria Math"/>
              </w:rPr>
              <m:t>bonded</m:t>
            </m:r>
          </m:sup>
        </m:sSubSup>
      </m:oMath>
      <w:r>
        <w:t>:</w:t>
      </w:r>
    </w:p>
    <w:p w14:paraId="31D8FD4C" w14:textId="5456AD3D" w:rsidR="00BF669C" w:rsidRPr="00006D8E" w:rsidRDefault="00DA04F3" w:rsidP="00BF669C">
      <w:pPr>
        <w:tabs>
          <w:tab w:val="left" w:pos="1800"/>
        </w:tabs>
        <w:jc w:val="right"/>
      </w:pPr>
      <m:oMathPara>
        <m:oMath>
          <m:eqArr>
            <m:eqArrPr>
              <m:maxDist m:val="1"/>
              <m:ctrlPr>
                <w:rPr>
                  <w:rFonts w:ascii="Cambria Math" w:hAnsi="Cambria Math"/>
                  <w:i/>
                </w:rPr>
              </m:ctrlPr>
            </m:eqArrPr>
            <m:e>
              <m:sSub>
                <m:sSubPr>
                  <m:ctrlPr>
                    <w:rPr>
                      <w:rFonts w:ascii="Cambria Math" w:hAnsi="Cambria Math"/>
                    </w:rPr>
                  </m:ctrlPr>
                </m:sSubPr>
                <m:e>
                  <m:r>
                    <m:rPr>
                      <m:sty m:val="bi"/>
                    </m:rPr>
                    <w:rPr>
                      <w:rFonts w:ascii="Cambria Math" w:hAnsi="Cambria Math"/>
                    </w:rPr>
                    <m:t>f</m:t>
                  </m:r>
                  <m:ctrlPr>
                    <w:rPr>
                      <w:rFonts w:ascii="Cambria Math" w:hAnsi="Cambria Math"/>
                      <w:b/>
                      <w:i/>
                    </w:rPr>
                  </m:ctrlPr>
                </m:e>
                <m:sub>
                  <m:r>
                    <m:rPr>
                      <m:sty m:val="bi"/>
                    </m:rPr>
                    <w:rPr>
                      <w:rFonts w:ascii="Cambria Math" w:hAnsi="Cambria Math"/>
                    </w:rPr>
                    <m:t>i</m:t>
                  </m:r>
                </m:sub>
              </m:sSub>
              <m:r>
                <m:rPr>
                  <m:sty m:val="p"/>
                </m:rPr>
                <w:rPr>
                  <w:rFonts w:ascii="Cambria Math" w:hAnsi="Cambria Math"/>
                </w:rPr>
                <m:t>=</m:t>
              </m:r>
              <m:nary>
                <m:naryPr>
                  <m:chr m:val="∑"/>
                  <m:supHide m:val="1"/>
                  <m:ctrlPr>
                    <w:rPr>
                      <w:rFonts w:ascii="Cambria Math" w:hAnsi="Cambria Math"/>
                    </w:rPr>
                  </m:ctrlPr>
                </m:naryPr>
                <m:sub>
                  <m:r>
                    <w:rPr>
                      <w:rFonts w:ascii="Cambria Math" w:hAnsi="Cambria Math"/>
                    </w:rPr>
                    <m:t>j</m:t>
                  </m:r>
                  <m:r>
                    <m:rPr>
                      <m:sty m:val="p"/>
                    </m:rPr>
                    <w:rPr>
                      <w:rFonts w:ascii="Cambria Math" w:hAnsi="Cambria Math"/>
                    </w:rPr>
                    <m:t>≠</m:t>
                  </m:r>
                  <m:r>
                    <w:rPr>
                      <w:rFonts w:ascii="Cambria Math" w:hAnsi="Cambria Math"/>
                    </w:rPr>
                    <m:t>i</m:t>
                  </m:r>
                </m:sub>
                <m:sup/>
                <m:e>
                  <m:d>
                    <m:dPr>
                      <m:ctrlPr>
                        <w:rPr>
                          <w:rFonts w:ascii="Cambria Math" w:hAnsi="Cambria Math"/>
                        </w:rPr>
                      </m:ctrlPr>
                    </m:dPr>
                    <m:e>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C</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D</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R</m:t>
                          </m:r>
                        </m:sup>
                      </m:sSubSup>
                    </m:e>
                  </m:d>
                  <m:r>
                    <m:rPr>
                      <m:sty m:val="p"/>
                    </m:rPr>
                    <w:rPr>
                      <w:rFonts w:ascii="Cambria Math" w:hAnsi="Cambria Math"/>
                    </w:rPr>
                    <m:t>+</m:t>
                  </m:r>
                  <m:sSubSup>
                    <m:sSubSupPr>
                      <m:ctrlPr>
                        <w:rPr>
                          <w:rFonts w:ascii="Cambria Math" w:hAnsi="Cambria Math"/>
                        </w:rPr>
                      </m:ctrlPr>
                    </m:sSubSupPr>
                    <m:e>
                      <m:r>
                        <m:rPr>
                          <m:sty m:val="bi"/>
                        </m:rPr>
                        <w:rPr>
                          <w:rFonts w:ascii="Cambria Math" w:hAnsi="Cambria Math"/>
                        </w:rPr>
                        <m:t>f</m:t>
                      </m:r>
                    </m:e>
                    <m:sub>
                      <m:r>
                        <w:rPr>
                          <w:rFonts w:ascii="Cambria Math" w:hAnsi="Cambria Math"/>
                        </w:rPr>
                        <m:t>i</m:t>
                      </m:r>
                    </m:sub>
                    <m:sup>
                      <m:r>
                        <w:rPr>
                          <w:rFonts w:ascii="Cambria Math" w:hAnsi="Cambria Math"/>
                        </w:rPr>
                        <m:t>bonded</m:t>
                      </m:r>
                    </m:sup>
                  </m:sSubSup>
                </m:e>
              </m:nary>
              <m:r>
                <w:rPr>
                  <w:rFonts w:ascii="Cambria Math" w:hAnsi="Cambria Math"/>
                </w:rPr>
                <m:t>#</m:t>
              </m:r>
              <m:d>
                <m:dPr>
                  <m:ctrlPr>
                    <w:rPr>
                      <w:rFonts w:ascii="Cambria Math" w:hAnsi="Cambria Math"/>
                      <w:iCs/>
                    </w:rPr>
                  </m:ctrlPr>
                </m:dPr>
                <m:e>
                  <m:r>
                    <m:rPr>
                      <m:sty m:val="p"/>
                    </m:rPr>
                    <w:rPr>
                      <w:rFonts w:ascii="Cambria Math" w:hAnsi="Cambria Math"/>
                    </w:rPr>
                    <m:t>2.15</m:t>
                  </m:r>
                </m:e>
              </m:d>
            </m:e>
          </m:eqArr>
        </m:oMath>
      </m:oMathPara>
    </w:p>
    <w:p w14:paraId="6C7A1464" w14:textId="5026D972" w:rsidR="00BF669C" w:rsidRPr="00006D8E" w:rsidRDefault="00DA04F3" w:rsidP="00BF669C">
      <w:pPr>
        <w:tabs>
          <w:tab w:val="left" w:pos="1800"/>
        </w:tabs>
        <w:jc w:val="right"/>
      </w:pPr>
      <m:oMathPara>
        <m:oMath>
          <m:eqArr>
            <m:eqArrPr>
              <m:maxDist m:val="1"/>
              <m:ctrlPr>
                <w:rPr>
                  <w:rFonts w:ascii="Cambria Math" w:hAnsi="Cambria Math"/>
                  <w:i/>
                </w:rPr>
              </m:ctrlPr>
            </m:eqArrPr>
            <m:e>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C</m:t>
                  </m:r>
                </m:sup>
              </m:sSubSup>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a</m:t>
                          </m:r>
                        </m:e>
                        <m:sub>
                          <m:r>
                            <w:rPr>
                              <w:rFonts w:ascii="Cambria Math" w:hAnsi="Cambria Math"/>
                            </w:rPr>
                            <m:t>ij</m:t>
                          </m:r>
                        </m:sub>
                      </m:sSub>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r</m:t>
                              </m:r>
                            </m:e>
                            <m:sub>
                              <m:r>
                                <w:rPr>
                                  <w:rFonts w:ascii="Cambria Math" w:hAnsi="Cambria Math"/>
                                </w:rPr>
                                <m:t>ij</m:t>
                              </m:r>
                            </m:sub>
                          </m:sSub>
                        </m:e>
                      </m:d>
                      <m:sSub>
                        <m:sSubPr>
                          <m:ctrlPr>
                            <w:rPr>
                              <w:rFonts w:ascii="Cambria Math" w:hAnsi="Cambria Math"/>
                              <w:bCs/>
                            </w:rPr>
                          </m:ctrlPr>
                        </m:sSubPr>
                        <m:e>
                          <m:r>
                            <m:rPr>
                              <m:sty m:val="bi"/>
                            </m:rPr>
                            <w:rPr>
                              <w:rFonts w:ascii="Cambria Math" w:hAnsi="Cambria Math"/>
                            </w:rPr>
                            <m:t>e</m:t>
                          </m:r>
                          <m:ctrlPr>
                            <w:rPr>
                              <w:rFonts w:ascii="Cambria Math" w:hAnsi="Cambria Math"/>
                              <w:b/>
                              <w:i/>
                            </w:rPr>
                          </m:ctrlPr>
                        </m:e>
                        <m:sub>
                          <m:r>
                            <w:rPr>
                              <w:rFonts w:ascii="Cambria Math" w:hAnsi="Cambria Math"/>
                            </w:rPr>
                            <m:t>ij</m:t>
                          </m:r>
                        </m:sub>
                      </m:sSub>
                      <m:r>
                        <m:rPr>
                          <m:sty m:val="p"/>
                        </m:rPr>
                        <w:rPr>
                          <w:rFonts w:ascii="Cambria Math" w:hAnsi="Cambria Math"/>
                        </w:rPr>
                        <m:t xml:space="preserve">       </m:t>
                      </m:r>
                      <m:sSub>
                        <m:sSubPr>
                          <m:ctrlPr>
                            <w:rPr>
                              <w:rFonts w:ascii="Cambria Math" w:eastAsia="MS Gothic" w:hAnsi="Cambria Math" w:cs="MS Gothic"/>
                            </w:rPr>
                          </m:ctrlPr>
                        </m:sSubPr>
                        <m:e>
                          <m:r>
                            <w:rPr>
                              <w:rFonts w:ascii="Cambria Math" w:eastAsia="MS Gothic" w:hAnsi="Cambria Math" w:cs="MS Gothic"/>
                            </w:rPr>
                            <m:t>r</m:t>
                          </m:r>
                          <m:ctrlPr>
                            <w:rPr>
                              <w:rFonts w:ascii="Cambria Math" w:hAnsi="Cambria Math"/>
                            </w:rPr>
                          </m:ctrlPr>
                        </m:e>
                        <m:sub>
                          <m:r>
                            <w:rPr>
                              <w:rFonts w:ascii="Cambria Math" w:eastAsia="MS Gothic" w:hAnsi="Cambria Math" w:cs="MS Gothic"/>
                            </w:rPr>
                            <m:t>ij</m:t>
                          </m:r>
                        </m:sub>
                      </m:sSub>
                      <m:r>
                        <m:rPr>
                          <m:sty m:val="p"/>
                        </m:rPr>
                        <w:rPr>
                          <w:rFonts w:ascii="Cambria Math" w:eastAsia="MS Gothic" w:hAnsi="Cambria Math" w:cs="MS Gothic"/>
                        </w:rPr>
                        <m:t>&lt;</m:t>
                      </m:r>
                      <m:sSub>
                        <m:sSubPr>
                          <m:ctrlPr>
                            <w:rPr>
                              <w:rFonts w:ascii="Cambria Math" w:eastAsia="MS Gothic" w:hAnsi="Cambria Math" w:cs="MS Gothic"/>
                            </w:rPr>
                          </m:ctrlPr>
                        </m:sSubPr>
                        <m:e>
                          <m:r>
                            <w:rPr>
                              <w:rFonts w:ascii="Cambria Math" w:eastAsia="MS Gothic" w:hAnsi="Cambria Math" w:cs="MS Gothic"/>
                            </w:rPr>
                            <m:t>r</m:t>
                          </m:r>
                        </m:e>
                        <m:sub>
                          <m:r>
                            <w:rPr>
                              <w:rFonts w:ascii="Cambria Math" w:eastAsia="MS Gothic" w:hAnsi="Cambria Math" w:cs="MS Gothic"/>
                            </w:rPr>
                            <m:t>c</m:t>
                          </m:r>
                        </m:sub>
                      </m:sSub>
                    </m:e>
                    <m:e>
                      <m:r>
                        <m:rPr>
                          <m:sty m:val="p"/>
                        </m:rPr>
                        <w:rPr>
                          <w:rFonts w:ascii="Cambria Math" w:hAnsi="Cambria Math"/>
                        </w:rPr>
                        <m:t xml:space="preserve">0                                </m:t>
                      </m:r>
                      <m:sSub>
                        <m:sSubPr>
                          <m:ctrlPr>
                            <w:rPr>
                              <w:rFonts w:ascii="Cambria Math" w:eastAsia="MS Gothic" w:hAnsi="Cambria Math" w:cs="MS Gothic"/>
                            </w:rPr>
                          </m:ctrlPr>
                        </m:sSubPr>
                        <m:e>
                          <m:r>
                            <w:rPr>
                              <w:rFonts w:ascii="Cambria Math" w:eastAsia="MS Gothic" w:hAnsi="Cambria Math" w:cs="MS Gothic"/>
                            </w:rPr>
                            <m:t>r</m:t>
                          </m:r>
                          <m:ctrlPr>
                            <w:rPr>
                              <w:rFonts w:ascii="Cambria Math" w:hAnsi="Cambria Math"/>
                            </w:rPr>
                          </m:ctrlPr>
                        </m:e>
                        <m:sub>
                          <m:r>
                            <w:rPr>
                              <w:rFonts w:ascii="Cambria Math" w:eastAsia="MS Gothic" w:hAnsi="Cambria Math" w:cs="MS Gothic"/>
                            </w:rPr>
                            <m:t>ij</m:t>
                          </m:r>
                        </m:sub>
                      </m:sSub>
                      <m:r>
                        <m:rPr>
                          <m:sty m:val="p"/>
                        </m:rPr>
                        <w:rPr>
                          <w:rFonts w:ascii="Cambria Math" w:hAnsi="Cambria Math"/>
                        </w:rPr>
                        <m:t>≥</m:t>
                      </m:r>
                      <m:sSub>
                        <m:sSubPr>
                          <m:ctrlPr>
                            <w:rPr>
                              <w:rFonts w:ascii="Cambria Math" w:eastAsia="MS Gothic" w:hAnsi="Cambria Math" w:cs="MS Gothic"/>
                            </w:rPr>
                          </m:ctrlPr>
                        </m:sSubPr>
                        <m:e>
                          <m:r>
                            <w:rPr>
                              <w:rFonts w:ascii="Cambria Math" w:eastAsia="MS Gothic" w:hAnsi="Cambria Math" w:cs="MS Gothic"/>
                            </w:rPr>
                            <m:t>r</m:t>
                          </m:r>
                          <m:ctrlPr>
                            <w:rPr>
                              <w:rFonts w:ascii="Cambria Math" w:hAnsi="Cambria Math"/>
                            </w:rPr>
                          </m:ctrlPr>
                        </m:e>
                        <m:sub>
                          <m:r>
                            <w:rPr>
                              <w:rFonts w:ascii="Cambria Math" w:eastAsia="MS Gothic" w:hAnsi="Cambria Math" w:cs="MS Gothic"/>
                            </w:rPr>
                            <m:t>c</m:t>
                          </m:r>
                        </m:sub>
                      </m:sSub>
                    </m:e>
                  </m:eqArr>
                </m:e>
              </m:d>
              <m:r>
                <w:rPr>
                  <w:rFonts w:ascii="Cambria Math" w:hAnsi="Cambria Math"/>
                </w:rPr>
                <m:t>#</m:t>
              </m:r>
              <m:d>
                <m:dPr>
                  <m:ctrlPr>
                    <w:rPr>
                      <w:rFonts w:ascii="Cambria Math" w:hAnsi="Cambria Math"/>
                      <w:iCs/>
                    </w:rPr>
                  </m:ctrlPr>
                </m:dPr>
                <m:e>
                  <m:r>
                    <m:rPr>
                      <m:sty m:val="p"/>
                    </m:rPr>
                    <w:rPr>
                      <w:rFonts w:ascii="Cambria Math" w:hAnsi="Cambria Math"/>
                    </w:rPr>
                    <m:t>2.16</m:t>
                  </m:r>
                </m:e>
              </m:d>
            </m:e>
          </m:eqArr>
        </m:oMath>
      </m:oMathPara>
    </w:p>
    <w:p w14:paraId="226D319F" w14:textId="17CDAFF0" w:rsidR="00BF669C" w:rsidRPr="00E65CF7" w:rsidRDefault="00DA04F3" w:rsidP="00BF669C">
      <w:pPr>
        <w:tabs>
          <w:tab w:val="left" w:pos="1800"/>
        </w:tabs>
        <w:jc w:val="right"/>
      </w:pPr>
      <m:oMathPara>
        <m:oMath>
          <m:eqArr>
            <m:eqArrPr>
              <m:maxDist m:val="1"/>
              <m:ctrlPr>
                <w:rPr>
                  <w:rFonts w:ascii="Cambria Math" w:hAnsi="Cambria Math"/>
                  <w:i/>
                  <w:iCs/>
                </w:rPr>
              </m:ctrlPr>
            </m:eqArrPr>
            <m:e>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D</m:t>
                  </m:r>
                </m:sup>
              </m:sSubSup>
              <m:sSup>
                <m:sSupPr>
                  <m:ctrlPr>
                    <w:rPr>
                      <w:rFonts w:ascii="Cambria Math" w:hAnsi="Cambria Math"/>
                    </w:rPr>
                  </m:ctrlPr>
                </m:sSupPr>
                <m:e>
                  <m:sSub>
                    <m:sSubPr>
                      <m:ctrlPr>
                        <w:rPr>
                          <w:rFonts w:ascii="Cambria Math" w:hAnsi="Cambria Math"/>
                        </w:rPr>
                      </m:ctrlPr>
                    </m:sSubPr>
                    <m:e>
                      <m:r>
                        <m:rPr>
                          <m:sty m:val="p"/>
                        </m:rPr>
                        <w:rPr>
                          <w:rFonts w:ascii="Cambria Math" w:hAnsi="Cambria Math"/>
                        </w:rPr>
                        <m:t>=-</m:t>
                      </m:r>
                      <m:r>
                        <w:rPr>
                          <w:rFonts w:ascii="Cambria Math" w:hAnsi="Cambria Math"/>
                          <w:lang w:val="el-GR"/>
                        </w:rPr>
                        <m:t>γ</m:t>
                      </m:r>
                    </m:e>
                    <m:sub>
                      <m:r>
                        <w:rPr>
                          <w:rFonts w:ascii="Cambria Math" w:hAnsi="Cambria Math"/>
                        </w:rPr>
                        <m:t>ij</m:t>
                      </m:r>
                    </m:sub>
                  </m:sSub>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r</m:t>
                          </m:r>
                        </m:e>
                        <m:sub>
                          <m:r>
                            <w:rPr>
                              <w:rFonts w:ascii="Cambria Math" w:hAnsi="Cambria Math"/>
                            </w:rPr>
                            <m:t>ij</m:t>
                          </m:r>
                        </m:sub>
                      </m:sSub>
                    </m:e>
                  </m:d>
                </m:e>
                <m:sup>
                  <m:r>
                    <m:rPr>
                      <m:sty m:val="p"/>
                    </m:rPr>
                    <w:rPr>
                      <w:rFonts w:ascii="Cambria Math" w:hAnsi="Cambria Math"/>
                    </w:rPr>
                    <m:t>2</m:t>
                  </m:r>
                </m:sup>
              </m:sSup>
              <m:d>
                <m:dPr>
                  <m:ctrlPr>
                    <w:rPr>
                      <w:rFonts w:ascii="Cambria Math" w:hAnsi="Cambria Math"/>
                    </w:rPr>
                  </m:ctrlPr>
                </m:dPr>
                <m:e>
                  <m:sSub>
                    <m:sSubPr>
                      <m:ctrlPr>
                        <w:rPr>
                          <w:rFonts w:ascii="Cambria Math" w:hAnsi="Cambria Math"/>
                          <w:bCs/>
                        </w:rPr>
                      </m:ctrlPr>
                    </m:sSubPr>
                    <m:e>
                      <m:r>
                        <m:rPr>
                          <m:sty m:val="bi"/>
                        </m:rPr>
                        <w:rPr>
                          <w:rFonts w:ascii="Cambria Math" w:hAnsi="Cambria Math"/>
                        </w:rPr>
                        <m:t>e</m:t>
                      </m:r>
                      <m:ctrlPr>
                        <w:rPr>
                          <w:rFonts w:ascii="Cambria Math" w:hAnsi="Cambria Math"/>
                          <w:b/>
                          <w:i/>
                        </w:rPr>
                      </m:ctrlPr>
                    </m:e>
                    <m:sub>
                      <m:r>
                        <w:rPr>
                          <w:rFonts w:ascii="Cambria Math" w:hAnsi="Cambria Math"/>
                        </w:rPr>
                        <m:t>ij</m:t>
                      </m:r>
                    </m:sub>
                  </m:sSub>
                  <m:r>
                    <m:rPr>
                      <m:sty m:val="p"/>
                    </m:rPr>
                    <w:rPr>
                      <w:rFonts w:ascii="Cambria Math" w:hAnsi="Cambria Math"/>
                    </w:rPr>
                    <m:t>∙</m:t>
                  </m:r>
                  <m:sSub>
                    <m:sSubPr>
                      <m:ctrlPr>
                        <w:rPr>
                          <w:rFonts w:ascii="Cambria Math" w:hAnsi="Cambria Math"/>
                          <w:bCs/>
                        </w:rPr>
                      </m:ctrlPr>
                    </m:sSubPr>
                    <m:e>
                      <m:r>
                        <m:rPr>
                          <m:sty m:val="bi"/>
                        </m:rPr>
                        <w:rPr>
                          <w:rFonts w:ascii="Cambria Math" w:hAnsi="Cambria Math"/>
                        </w:rPr>
                        <m:t>v</m:t>
                      </m:r>
                      <m:ctrlPr>
                        <w:rPr>
                          <w:rFonts w:ascii="Cambria Math" w:hAnsi="Cambria Math"/>
                        </w:rPr>
                      </m:ctrlPr>
                    </m:e>
                    <m:sub>
                      <m:r>
                        <w:rPr>
                          <w:rFonts w:ascii="Cambria Math" w:hAnsi="Cambria Math"/>
                        </w:rPr>
                        <m:t>ij</m:t>
                      </m:r>
                    </m:sub>
                  </m:sSub>
                </m:e>
              </m:d>
              <m:sSub>
                <m:sSubPr>
                  <m:ctrlPr>
                    <w:rPr>
                      <w:rFonts w:ascii="Cambria Math" w:hAnsi="Cambria Math"/>
                      <w:bCs/>
                    </w:rPr>
                  </m:ctrlPr>
                </m:sSubPr>
                <m:e>
                  <m:r>
                    <m:rPr>
                      <m:sty m:val="bi"/>
                    </m:rPr>
                    <w:rPr>
                      <w:rFonts w:ascii="Cambria Math" w:hAnsi="Cambria Math"/>
                    </w:rPr>
                    <m:t>e</m:t>
                  </m:r>
                  <m:ctrlPr>
                    <w:rPr>
                      <w:rFonts w:ascii="Cambria Math" w:hAnsi="Cambria Math"/>
                      <w:b/>
                      <w:i/>
                    </w:rPr>
                  </m:ctrlPr>
                </m:e>
                <m:sub>
                  <m:r>
                    <w:rPr>
                      <w:rFonts w:ascii="Cambria Math" w:hAnsi="Cambria Math"/>
                    </w:rPr>
                    <m:t>ij</m:t>
                  </m:r>
                </m:sub>
              </m:sSub>
              <m:r>
                <w:rPr>
                  <w:rFonts w:ascii="Cambria Math" w:hAnsi="Cambria Math"/>
                </w:rPr>
                <m:t>#</m:t>
              </m:r>
              <m:d>
                <m:dPr>
                  <m:ctrlPr>
                    <w:rPr>
                      <w:rFonts w:ascii="Cambria Math" w:hAnsi="Cambria Math"/>
                      <w:iCs/>
                    </w:rPr>
                  </m:ctrlPr>
                </m:dPr>
                <m:e>
                  <m:r>
                    <m:rPr>
                      <m:sty m:val="p"/>
                    </m:rPr>
                    <w:rPr>
                      <w:rFonts w:ascii="Cambria Math" w:hAnsi="Cambria Math"/>
                    </w:rPr>
                    <m:t>2.17</m:t>
                  </m:r>
                </m:e>
              </m:d>
              <m:ctrlPr>
                <w:rPr>
                  <w:rFonts w:ascii="Cambria Math" w:hAnsi="Cambria Math"/>
                  <w:i/>
                </w:rPr>
              </m:ctrlPr>
            </m:e>
          </m:eqArr>
        </m:oMath>
      </m:oMathPara>
    </w:p>
    <w:p w14:paraId="52156CD0" w14:textId="4123C073" w:rsidR="00BF669C" w:rsidRPr="00E65CF7" w:rsidRDefault="00DA04F3" w:rsidP="00BF669C">
      <w:pPr>
        <w:tabs>
          <w:tab w:val="left" w:pos="1800"/>
        </w:tabs>
        <w:jc w:val="right"/>
      </w:pPr>
      <m:oMathPara>
        <m:oMath>
          <m:eqArr>
            <m:eqArrPr>
              <m:maxDist m:val="1"/>
              <m:ctrlPr>
                <w:rPr>
                  <w:rFonts w:ascii="Cambria Math" w:hAnsi="Cambria Math"/>
                  <w:i/>
                  <w:iCs/>
                </w:rPr>
              </m:ctrlPr>
            </m:eqArrPr>
            <m:e>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R</m:t>
                  </m:r>
                </m:sup>
              </m:sSubSup>
              <m:sSub>
                <m:sSubPr>
                  <m:ctrlPr>
                    <w:rPr>
                      <w:rFonts w:ascii="Cambria Math" w:hAnsi="Cambria Math"/>
                    </w:rPr>
                  </m:ctrlPr>
                </m:sSubPr>
                <m:e>
                  <m:r>
                    <m:rPr>
                      <m:sty m:val="p"/>
                    </m:rPr>
                    <w:rPr>
                      <w:rFonts w:ascii="Cambria Math" w:hAnsi="Cambria Math"/>
                    </w:rPr>
                    <m:t>=</m:t>
                  </m:r>
                  <m:r>
                    <w:rPr>
                      <w:rFonts w:ascii="Cambria Math" w:hAnsi="Cambria Math"/>
                      <w:lang w:val="el-GR"/>
                    </w:rPr>
                    <m:t>σ</m:t>
                  </m:r>
                </m:e>
                <m:sub>
                  <m:r>
                    <w:rPr>
                      <w:rFonts w:ascii="Cambria Math" w:hAnsi="Cambria Math"/>
                    </w:rPr>
                    <m:t>ij</m:t>
                  </m:r>
                </m:sub>
              </m:sSub>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r</m:t>
                      </m:r>
                    </m:e>
                    <m:sub>
                      <m:r>
                        <w:rPr>
                          <w:rFonts w:ascii="Cambria Math" w:hAnsi="Cambria Math"/>
                        </w:rPr>
                        <m:t>ij</m:t>
                      </m:r>
                    </m:sub>
                  </m:sSub>
                </m:e>
              </m:d>
              <m:sSub>
                <m:sSubPr>
                  <m:ctrlPr>
                    <w:rPr>
                      <w:rFonts w:ascii="Cambria Math" w:hAnsi="Cambria Math"/>
                    </w:rPr>
                  </m:ctrlPr>
                </m:sSubPr>
                <m:e>
                  <m:r>
                    <w:rPr>
                      <w:rFonts w:ascii="Cambria Math" w:hAnsi="Cambria Math"/>
                      <w:lang w:val="el-GR"/>
                    </w:rPr>
                    <m:t>ξ</m:t>
                  </m:r>
                  <m:ctrlPr>
                    <w:rPr>
                      <w:rFonts w:ascii="Cambria Math" w:hAnsi="Cambria Math"/>
                      <w:i/>
                      <w:lang w:val="el-GR"/>
                    </w:rPr>
                  </m:ctrlPr>
                </m:e>
                <m:sub>
                  <m:r>
                    <w:rPr>
                      <w:rFonts w:ascii="Cambria Math" w:hAnsi="Cambria Math"/>
                    </w:rPr>
                    <m:t>ij</m:t>
                  </m:r>
                </m:sub>
              </m:sSub>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ctrlPr>
                        <w:rPr>
                          <w:rFonts w:ascii="Cambria Math" w:hAnsi="Cambria Math"/>
                          <w:i/>
                          <w:lang w:val="el-GR"/>
                        </w:rPr>
                      </m:ctrlPr>
                    </m:deg>
                    <m:e>
                      <m:r>
                        <w:rPr>
                          <w:rFonts w:ascii="Cambria Math" w:hAnsi="Cambria Math"/>
                          <w:lang w:val="el-GR"/>
                        </w:rPr>
                        <m:t>Δ</m:t>
                      </m:r>
                      <m:r>
                        <w:rPr>
                          <w:rFonts w:ascii="Cambria Math" w:hAnsi="Cambria Math"/>
                        </w:rPr>
                        <m:t>t</m:t>
                      </m:r>
                    </m:e>
                  </m:rad>
                </m:den>
              </m:f>
              <m:sSub>
                <m:sSubPr>
                  <m:ctrlPr>
                    <w:rPr>
                      <w:rFonts w:ascii="Cambria Math" w:hAnsi="Cambria Math"/>
                      <w:bCs/>
                    </w:rPr>
                  </m:ctrlPr>
                </m:sSubPr>
                <m:e>
                  <m:r>
                    <m:rPr>
                      <m:sty m:val="bi"/>
                    </m:rPr>
                    <w:rPr>
                      <w:rFonts w:ascii="Cambria Math" w:hAnsi="Cambria Math"/>
                    </w:rPr>
                    <m:t>e</m:t>
                  </m:r>
                  <m:ctrlPr>
                    <w:rPr>
                      <w:rFonts w:ascii="Cambria Math" w:hAnsi="Cambria Math"/>
                      <w:b/>
                      <w:i/>
                    </w:rPr>
                  </m:ctrlPr>
                </m:e>
                <m:sub>
                  <m:r>
                    <w:rPr>
                      <w:rFonts w:ascii="Cambria Math" w:hAnsi="Cambria Math"/>
                    </w:rPr>
                    <m:t>ij</m:t>
                  </m:r>
                </m:sub>
              </m:sSub>
              <m:r>
                <w:rPr>
                  <w:rFonts w:ascii="Cambria Math" w:hAnsi="Cambria Math"/>
                </w:rPr>
                <m:t>#</m:t>
              </m:r>
              <m:d>
                <m:dPr>
                  <m:ctrlPr>
                    <w:rPr>
                      <w:rFonts w:ascii="Cambria Math" w:hAnsi="Cambria Math"/>
                      <w:iCs/>
                    </w:rPr>
                  </m:ctrlPr>
                </m:dPr>
                <m:e>
                  <m:r>
                    <m:rPr>
                      <m:sty m:val="p"/>
                    </m:rPr>
                    <w:rPr>
                      <w:rFonts w:ascii="Cambria Math" w:hAnsi="Cambria Math"/>
                    </w:rPr>
                    <m:t>2.18</m:t>
                  </m:r>
                </m:e>
              </m:d>
              <m:ctrlPr>
                <w:rPr>
                  <w:rFonts w:ascii="Cambria Math" w:hAnsi="Cambria Math"/>
                  <w:i/>
                </w:rPr>
              </m:ctrlPr>
            </m:e>
          </m:eqArr>
        </m:oMath>
      </m:oMathPara>
    </w:p>
    <w:p w14:paraId="1189926E" w14:textId="19E76A67" w:rsidR="00B4466D" w:rsidRDefault="00B4466D" w:rsidP="00B4466D">
      <w:r>
        <w:t xml:space="preserve">The forces are </w:t>
      </w:r>
      <w:r w:rsidRPr="002B7F0C">
        <w:t xml:space="preserve">unitless (i.e., in LJ units), </w:t>
      </w:r>
      <w:r>
        <w:t>where the conservative force</w:t>
      </w:r>
      <w:r w:rsidRPr="005C58E9">
        <w:t xml:space="preserve"> has </w:t>
      </w:r>
      <w:r>
        <w:t xml:space="preserve">a cutoff </w:t>
      </w:r>
      <w:r w:rsidRPr="1D384CE7">
        <w:rPr>
          <w:i/>
          <w:iCs/>
        </w:rPr>
        <w:t>r</w:t>
      </w:r>
      <w:r w:rsidRPr="1D384CE7">
        <w:rPr>
          <w:i/>
          <w:iCs/>
          <w:vertAlign w:val="subscript"/>
        </w:rPr>
        <w:t>c</w:t>
      </w:r>
      <w:r>
        <w:rPr>
          <w:vertAlign w:val="subscript"/>
        </w:rPr>
        <w:t xml:space="preserve"> </w:t>
      </w:r>
      <w:r>
        <w:t xml:space="preserve">= 1 that </w:t>
      </w:r>
      <m:oMath>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C</m:t>
            </m:r>
          </m:sup>
        </m:sSubSup>
      </m:oMath>
      <w:r>
        <w:t xml:space="preserve"> is linear to the distance of the two beads inside </w:t>
      </w:r>
      <w:r w:rsidRPr="1D384CE7">
        <w:rPr>
          <w:i/>
          <w:iCs/>
        </w:rPr>
        <w:t>r</w:t>
      </w:r>
      <w:r w:rsidRPr="1D384CE7">
        <w:rPr>
          <w:i/>
          <w:iCs/>
          <w:vertAlign w:val="subscript"/>
        </w:rPr>
        <w:t>c</w:t>
      </w:r>
      <w:r>
        <w:t xml:space="preserve"> but vanishes if the two beads are farther apart. The parameter </w:t>
      </w:r>
      <w:r w:rsidRPr="1D384CE7">
        <w:rPr>
          <w:i/>
          <w:iCs/>
        </w:rPr>
        <w:t>a</w:t>
      </w:r>
      <w:r w:rsidRPr="1D384CE7">
        <w:rPr>
          <w:i/>
          <w:iCs/>
          <w:vertAlign w:val="subscript"/>
        </w:rPr>
        <w:t>ij</w:t>
      </w:r>
      <w:r>
        <w:t xml:space="preserve"> denotes the interaction of the two beads, which is material specific and is typically determined for each pair of beads. </w:t>
      </w:r>
      <w:r w:rsidRPr="1D384CE7">
        <w:rPr>
          <w:i/>
          <w:iCs/>
        </w:rPr>
        <w:t>r</w:t>
      </w:r>
      <w:r w:rsidRPr="1D384CE7">
        <w:rPr>
          <w:i/>
          <w:iCs/>
          <w:vertAlign w:val="subscript"/>
        </w:rPr>
        <w:t>ij</w:t>
      </w:r>
      <w:r>
        <w:t xml:space="preserve">= </w:t>
      </w:r>
      <m:oMath>
        <m:d>
          <m:dPr>
            <m:begChr m:val="|"/>
            <m:endChr m:val="|"/>
            <m:ctrlPr>
              <w:rPr>
                <w:rFonts w:ascii="Cambria Math" w:hAnsi="Cambria Math"/>
                <w:i/>
              </w:rPr>
            </m:ctrlPr>
          </m:dPr>
          <m:e>
            <m:sSub>
              <m:sSubPr>
                <m:ctrlPr>
                  <w:rPr>
                    <w:rFonts w:ascii="Cambria Math" w:hAnsi="Cambria Math"/>
                    <w:b/>
                    <w:bCs/>
                    <w:i/>
                  </w:rPr>
                </m:ctrlPr>
              </m:sSubPr>
              <m:e>
                <m:r>
                  <m:rPr>
                    <m:sty m:val="bi"/>
                  </m:rPr>
                  <w:rPr>
                    <w:rFonts w:ascii="Cambria Math" w:hAnsi="Cambria Math"/>
                  </w:rPr>
                  <m:t>r</m:t>
                </m:r>
                <m:ctrlPr>
                  <w:rPr>
                    <w:rFonts w:ascii="Cambria Math" w:hAnsi="Cambria Math"/>
                    <w:i/>
                  </w:rPr>
                </m:ctrlPr>
              </m:e>
              <m:sub>
                <m:r>
                  <w:rPr>
                    <w:rFonts w:ascii="Cambria Math" w:hAnsi="Cambria Math"/>
                  </w:rPr>
                  <m:t>i</m:t>
                </m:r>
              </m:sub>
            </m:sSub>
            <m:r>
              <w:rPr>
                <w:rFonts w:ascii="Cambria Math" w:hAnsi="Cambria Math"/>
              </w:rPr>
              <m:t>-</m:t>
            </m:r>
            <m:sSub>
              <m:sSubPr>
                <m:ctrlPr>
                  <w:rPr>
                    <w:rFonts w:ascii="Cambria Math" w:hAnsi="Cambria Math"/>
                    <w:b/>
                    <w:bCs/>
                    <w:i/>
                  </w:rPr>
                </m:ctrlPr>
              </m:sSubPr>
              <m:e>
                <m:r>
                  <m:rPr>
                    <m:sty m:val="bi"/>
                  </m:rPr>
                  <w:rPr>
                    <w:rFonts w:ascii="Cambria Math" w:hAnsi="Cambria Math"/>
                  </w:rPr>
                  <m:t>r</m:t>
                </m:r>
                <m:ctrlPr>
                  <w:rPr>
                    <w:rFonts w:ascii="Cambria Math" w:hAnsi="Cambria Math"/>
                    <w:i/>
                  </w:rPr>
                </m:ctrlPr>
              </m:e>
              <m:sub>
                <m:r>
                  <w:rPr>
                    <w:rFonts w:ascii="Cambria Math" w:hAnsi="Cambria Math"/>
                  </w:rPr>
                  <m:t>j</m:t>
                </m:r>
              </m:sub>
            </m:sSub>
          </m:e>
        </m:d>
      </m:oMath>
      <w:r>
        <w:t xml:space="preserve"> is the distance between each pair of beads. The unit vector </w:t>
      </w:r>
      <m:oMath>
        <m:sSub>
          <m:sSubPr>
            <m:ctrlPr>
              <w:rPr>
                <w:rFonts w:ascii="Cambria Math" w:hAnsi="Cambria Math"/>
                <w:bCs/>
              </w:rPr>
            </m:ctrlPr>
          </m:sSubPr>
          <m:e>
            <m:r>
              <m:rPr>
                <m:sty m:val="bi"/>
              </m:rPr>
              <w:rPr>
                <w:rFonts w:ascii="Cambria Math" w:hAnsi="Cambria Math"/>
              </w:rPr>
              <m:t>e</m:t>
            </m:r>
            <m:ctrlPr>
              <w:rPr>
                <w:rFonts w:ascii="Cambria Math" w:hAnsi="Cambria Math"/>
                <w:b/>
                <w:i/>
              </w:rPr>
            </m:ctrlPr>
          </m:e>
          <m:sub>
            <m:r>
              <w:rPr>
                <w:rFonts w:ascii="Cambria Math" w:hAnsi="Cambria Math"/>
              </w:rPr>
              <m:t>ij</m:t>
            </m:r>
          </m:sub>
        </m:sSub>
      </m:oMath>
      <w:r w:rsidRPr="1D384CE7">
        <w:rPr>
          <w:b/>
          <w:bCs/>
        </w:rPr>
        <w:t xml:space="preserve"> </w:t>
      </w:r>
      <w:r w:rsidRPr="00395EE9">
        <w:rPr>
          <w:bCs/>
        </w:rPr>
        <w:t>points</w:t>
      </w:r>
      <w:r>
        <w:rPr>
          <w:b/>
          <w:bCs/>
        </w:rPr>
        <w:t xml:space="preserve"> </w:t>
      </w:r>
      <w:r>
        <w:t xml:space="preserve">towards the centers of the </w:t>
      </w:r>
      <w:r w:rsidRPr="00395EE9">
        <w:rPr>
          <w:i/>
          <w:iCs/>
        </w:rPr>
        <w:t>i</w:t>
      </w:r>
      <w:r w:rsidRPr="00395EE9">
        <w:rPr>
          <w:i/>
          <w:iCs/>
          <w:vertAlign w:val="superscript"/>
        </w:rPr>
        <w:t>th</w:t>
      </w:r>
      <w:r w:rsidRPr="00395EE9">
        <w:t xml:space="preserve"> and </w:t>
      </w:r>
      <w:r w:rsidRPr="00395EE9">
        <w:rPr>
          <w:i/>
          <w:iCs/>
        </w:rPr>
        <w:t>j</w:t>
      </w:r>
      <w:r w:rsidRPr="00395EE9">
        <w:rPr>
          <w:i/>
          <w:iCs/>
          <w:vertAlign w:val="superscript"/>
        </w:rPr>
        <w:t>th</w:t>
      </w:r>
      <w:r w:rsidRPr="00A74BDD">
        <w:rPr>
          <w:sz w:val="26"/>
          <w:szCs w:val="26"/>
        </w:rPr>
        <w:t xml:space="preserve"> </w:t>
      </w:r>
      <w:r w:rsidRPr="00395EE9">
        <w:t>beads and the relative velocity</w:t>
      </w:r>
      <w:r>
        <w:rPr>
          <w:sz w:val="26"/>
          <w:szCs w:val="26"/>
        </w:rPr>
        <w:t xml:space="preserve"> </w:t>
      </w:r>
      <m:oMath>
        <m:sSub>
          <m:sSubPr>
            <m:ctrlPr>
              <w:rPr>
                <w:rFonts w:ascii="Cambria Math" w:hAnsi="Cambria Math"/>
                <w:bCs/>
              </w:rPr>
            </m:ctrlPr>
          </m:sSubPr>
          <m:e>
            <m:r>
              <m:rPr>
                <m:sty m:val="bi"/>
              </m:rPr>
              <w:rPr>
                <w:rFonts w:ascii="Cambria Math" w:hAnsi="Cambria Math"/>
              </w:rPr>
              <m:t>v</m:t>
            </m:r>
            <m:ctrlPr>
              <w:rPr>
                <w:rFonts w:ascii="Cambria Math" w:hAnsi="Cambria Math"/>
              </w:rPr>
            </m:ctrlPr>
          </m:e>
          <m:sub>
            <m:r>
              <w:rPr>
                <w:rFonts w:ascii="Cambria Math" w:hAnsi="Cambria Math"/>
              </w:rPr>
              <m:t>ij</m:t>
            </m:r>
          </m:sub>
        </m:sSub>
      </m:oMath>
      <w:r w:rsidRPr="1D384CE7">
        <w:t xml:space="preserve"> are defined as</w:t>
      </w:r>
      <w:r>
        <w:t xml:space="preserve"> </w:t>
      </w:r>
      <m:oMath>
        <m:sSub>
          <m:sSubPr>
            <m:ctrlPr>
              <w:rPr>
                <w:rFonts w:ascii="Cambria Math" w:hAnsi="Cambria Math"/>
                <w:bCs/>
              </w:rPr>
            </m:ctrlPr>
          </m:sSubPr>
          <m:e>
            <m:r>
              <m:rPr>
                <m:sty m:val="bi"/>
              </m:rPr>
              <w:rPr>
                <w:rFonts w:ascii="Cambria Math" w:hAnsi="Cambria Math"/>
              </w:rPr>
              <m:t>e</m:t>
            </m:r>
            <m:ctrlPr>
              <w:rPr>
                <w:rFonts w:ascii="Cambria Math" w:hAnsi="Cambria Math"/>
                <w:b/>
                <w:i/>
              </w:rPr>
            </m:ctrlPr>
          </m:e>
          <m:sub>
            <m:r>
              <w:rPr>
                <w:rFonts w:ascii="Cambria Math" w:hAnsi="Cambria Math"/>
              </w:rPr>
              <m:t>ij</m:t>
            </m:r>
          </m:sub>
        </m:sSub>
        <m:r>
          <m:rPr>
            <m:sty m:val="bi"/>
          </m:rPr>
          <w:rPr>
            <w:rFonts w:ascii="Cambria Math" w:hAnsi="Cambria Math"/>
          </w:rPr>
          <m:t>=</m:t>
        </m:r>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r</m:t>
                </m:r>
              </m:e>
              <m:sub>
                <m:r>
                  <m:rPr>
                    <m:sty m:val="bi"/>
                  </m:rPr>
                  <w:rPr>
                    <w:rFonts w:ascii="Cambria Math" w:hAnsi="Cambria Math"/>
                  </w:rPr>
                  <m:t>i</m:t>
                </m:r>
              </m:sub>
            </m:sSub>
            <m:r>
              <w:rPr>
                <w:rFonts w:ascii="Cambria Math" w:hAnsi="Cambria Math"/>
              </w:rPr>
              <m:t>-</m:t>
            </m:r>
            <m:sSub>
              <m:sSubPr>
                <m:ctrlPr>
                  <w:rPr>
                    <w:rFonts w:ascii="Cambria Math" w:hAnsi="Cambria Math"/>
                    <w:b/>
                    <w:bCs/>
                    <w:i/>
                  </w:rPr>
                </m:ctrlPr>
              </m:sSubPr>
              <m:e>
                <m:r>
                  <m:rPr>
                    <m:sty m:val="bi"/>
                  </m:rPr>
                  <w:rPr>
                    <w:rFonts w:ascii="Cambria Math" w:hAnsi="Cambria Math"/>
                  </w:rPr>
                  <m:t>r</m:t>
                </m:r>
                <m:ctrlPr>
                  <w:rPr>
                    <w:rFonts w:ascii="Cambria Math" w:hAnsi="Cambria Math"/>
                    <w:i/>
                  </w:rPr>
                </m:ctrlPr>
              </m:e>
              <m:sub>
                <m:r>
                  <m:rPr>
                    <m:sty m:val="bi"/>
                  </m:rPr>
                  <w:rPr>
                    <w:rFonts w:ascii="Cambria Math" w:hAnsi="Cambria Math"/>
                  </w:rPr>
                  <m:t>j</m:t>
                </m:r>
              </m:sub>
            </m:sSub>
            <m:ctrlPr>
              <w:rPr>
                <w:rFonts w:ascii="Cambria Math" w:hAnsi="Cambria Math"/>
                <w:b/>
                <w:i/>
              </w:rPr>
            </m:ctrlPr>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j</m:t>
                    </m:r>
                  </m:sub>
                </m:sSub>
              </m:e>
            </m:d>
          </m:den>
        </m:f>
      </m:oMath>
      <w:r>
        <w:t xml:space="preserve"> </w:t>
      </w:r>
      <w:r>
        <w:rPr>
          <w:sz w:val="26"/>
          <w:szCs w:val="26"/>
        </w:rPr>
        <w:t xml:space="preserve">and </w:t>
      </w:r>
      <m:oMath>
        <m:sSub>
          <m:sSubPr>
            <m:ctrlPr>
              <w:rPr>
                <w:rFonts w:ascii="Cambria Math" w:hAnsi="Cambria Math"/>
                <w:bCs/>
              </w:rPr>
            </m:ctrlPr>
          </m:sSubPr>
          <m:e>
            <m:r>
              <m:rPr>
                <m:sty m:val="bi"/>
              </m:rPr>
              <w:rPr>
                <w:rFonts w:ascii="Cambria Math" w:hAnsi="Cambria Math"/>
              </w:rPr>
              <m:t>v</m:t>
            </m:r>
            <m:ctrlPr>
              <w:rPr>
                <w:rFonts w:ascii="Cambria Math" w:hAnsi="Cambria Math"/>
              </w:rPr>
            </m:ctrlPr>
          </m:e>
          <m:sub>
            <m:r>
              <w:rPr>
                <w:rFonts w:ascii="Cambria Math" w:hAnsi="Cambria Math"/>
              </w:rPr>
              <m:t>ij</m:t>
            </m:r>
          </m:sub>
        </m:sSub>
        <m:r>
          <m:rPr>
            <m:sty m:val="bi"/>
          </m:rPr>
          <w:rPr>
            <w:rFonts w:ascii="Cambria Math" w:hAnsi="Cambria Math"/>
          </w:rPr>
          <m:t>=</m:t>
        </m:r>
        <m:sSub>
          <m:sSubPr>
            <m:ctrlPr>
              <w:rPr>
                <w:rFonts w:ascii="Cambria Math" w:hAnsi="Cambria Math"/>
                <w:b/>
                <w:bCs/>
                <w:i/>
                <w:iCs/>
              </w:rPr>
            </m:ctrlPr>
          </m:sSubPr>
          <m:e>
            <m:r>
              <m:rPr>
                <m:sty m:val="bi"/>
              </m:rPr>
              <w:rPr>
                <w:rFonts w:ascii="Cambria Math" w:hAnsi="Cambria Math"/>
              </w:rPr>
              <m:t>v</m:t>
            </m:r>
            <m:ctrlPr>
              <w:rPr>
                <w:rFonts w:ascii="Cambria Math" w:hAnsi="Cambria Math"/>
                <w:b/>
                <w:i/>
              </w:rPr>
            </m:ctrlPr>
          </m:e>
          <m:sub>
            <m:r>
              <w:rPr>
                <w:rFonts w:ascii="Cambria Math" w:hAnsi="Cambria Math"/>
              </w:rPr>
              <m:t>i</m:t>
            </m:r>
          </m:sub>
        </m:sSub>
        <m:r>
          <m:rPr>
            <m:sty m:val="bi"/>
          </m:rPr>
          <w:rPr>
            <w:rFonts w:ascii="Cambria Math" w:hAnsi="Cambria Math"/>
          </w:rPr>
          <m:t>-</m:t>
        </m:r>
        <m:sSub>
          <m:sSubPr>
            <m:ctrlPr>
              <w:rPr>
                <w:rFonts w:ascii="Cambria Math" w:hAnsi="Cambria Math"/>
                <w:b/>
                <w:bCs/>
                <w:i/>
                <w:iCs/>
              </w:rPr>
            </m:ctrlPr>
          </m:sSubPr>
          <m:e>
            <m:r>
              <m:rPr>
                <m:sty m:val="bi"/>
              </m:rPr>
              <w:rPr>
                <w:rFonts w:ascii="Cambria Math" w:hAnsi="Cambria Math"/>
              </w:rPr>
              <m:t>v</m:t>
            </m:r>
            <m:ctrlPr>
              <w:rPr>
                <w:rFonts w:ascii="Cambria Math" w:hAnsi="Cambria Math"/>
                <w:b/>
                <w:i/>
              </w:rPr>
            </m:ctrlPr>
          </m:e>
          <m:sub>
            <m:r>
              <w:rPr>
                <w:rFonts w:ascii="Cambria Math" w:hAnsi="Cambria Math"/>
              </w:rPr>
              <m:t>j</m:t>
            </m:r>
          </m:sub>
        </m:sSub>
      </m:oMath>
      <w:r>
        <w:t xml:space="preserve">, respectively. In the dissipative and random forces </w:t>
      </w:r>
      <m:oMath>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D</m:t>
            </m:r>
          </m:sup>
        </m:sSubSup>
      </m:oMath>
      <w:r>
        <w:t xml:space="preserve"> and </w:t>
      </w:r>
      <m:oMath>
        <m:sSubSup>
          <m:sSubSupPr>
            <m:ctrlPr>
              <w:rPr>
                <w:rFonts w:ascii="Cambria Math" w:hAnsi="Cambria Math"/>
              </w:rPr>
            </m:ctrlPr>
          </m:sSubSupPr>
          <m:e>
            <m:r>
              <m:rPr>
                <m:sty m:val="bi"/>
              </m:rPr>
              <w:rPr>
                <w:rFonts w:ascii="Cambria Math" w:hAnsi="Cambria Math"/>
              </w:rPr>
              <m:t>F</m:t>
            </m:r>
          </m:e>
          <m:sub>
            <m:r>
              <w:rPr>
                <w:rFonts w:ascii="Cambria Math" w:hAnsi="Cambria Math"/>
              </w:rPr>
              <m:t>ij</m:t>
            </m:r>
          </m:sub>
          <m:sup>
            <m:r>
              <w:rPr>
                <w:rFonts w:ascii="Cambria Math" w:hAnsi="Cambria Math"/>
              </w:rPr>
              <m:t>R</m:t>
            </m:r>
          </m:sup>
        </m:sSubSup>
      </m:oMath>
      <w:r>
        <w:rPr>
          <w:bCs/>
        </w:rPr>
        <w:t>, t</w:t>
      </w:r>
      <w:r>
        <w:t xml:space="preserve">he dissipation constant, </w:t>
      </w:r>
      <w:r w:rsidRPr="1D384CE7">
        <w:rPr>
          <w:i/>
          <w:iCs/>
        </w:rPr>
        <w:t>γ</w:t>
      </w:r>
      <w:r w:rsidRPr="1D384CE7">
        <w:rPr>
          <w:i/>
          <w:iCs/>
          <w:vertAlign w:val="subscript"/>
        </w:rPr>
        <w:t>ij</w:t>
      </w:r>
      <w:r>
        <w:t xml:space="preserve">, and the noise amplitude, </w:t>
      </w:r>
      <w:r w:rsidRPr="1D384CE7">
        <w:rPr>
          <w:i/>
          <w:iCs/>
        </w:rPr>
        <w:t>σ</w:t>
      </w:r>
      <w:r w:rsidRPr="1D384CE7">
        <w:rPr>
          <w:i/>
          <w:iCs/>
          <w:vertAlign w:val="subscript"/>
        </w:rPr>
        <w:t>ij</w:t>
      </w:r>
      <w:r>
        <w:t xml:space="preserve">, are related by </w:t>
      </w:r>
      <m:oMath>
        <m:sSub>
          <m:sSubPr>
            <m:ctrlPr>
              <w:rPr>
                <w:rFonts w:ascii="Cambria Math" w:hAnsi="Cambria Math"/>
                <w:i/>
                <w:iCs/>
              </w:rPr>
            </m:ctrlPr>
          </m:sSubPr>
          <m:e>
            <m:r>
              <w:rPr>
                <w:rFonts w:ascii="Cambria Math" w:hAnsi="Cambria Math"/>
                <w:lang w:val="el-GR"/>
              </w:rPr>
              <m:t>σ</m:t>
            </m:r>
            <m:ctrlPr>
              <w:rPr>
                <w:rFonts w:ascii="Cambria Math" w:hAnsi="Cambria Math"/>
                <w:i/>
                <w:lang w:val="el-GR"/>
              </w:rPr>
            </m:ctrlPr>
          </m:e>
          <m:sub>
            <m:r>
              <w:rPr>
                <w:rFonts w:ascii="Cambria Math" w:hAnsi="Cambria Math"/>
              </w:rPr>
              <m:t>ij</m:t>
            </m:r>
          </m:sub>
        </m:sSub>
        <m:r>
          <w:rPr>
            <w:rFonts w:ascii="Cambria Math" w:hAnsi="Cambria Math"/>
          </w:rPr>
          <m:t>=</m:t>
        </m:r>
        <m:rad>
          <m:radPr>
            <m:degHide m:val="1"/>
            <m:ctrlPr>
              <w:rPr>
                <w:rFonts w:ascii="Cambria Math" w:hAnsi="Cambria Math"/>
                <w:i/>
                <w:iCs/>
              </w:rPr>
            </m:ctrlPr>
          </m:radPr>
          <m:deg/>
          <m:e>
            <m:sSub>
              <m:sSubPr>
                <m:ctrlPr>
                  <w:rPr>
                    <w:rFonts w:ascii="Cambria Math" w:hAnsi="Cambria Math"/>
                    <w:i/>
                    <w:iCs/>
                  </w:rPr>
                </m:ctrlPr>
              </m:sSubPr>
              <m:e>
                <m:r>
                  <w:rPr>
                    <w:rFonts w:ascii="Cambria Math" w:hAnsi="Cambria Math"/>
                    <w:lang w:val="el-GR"/>
                  </w:rPr>
                  <m:t>γ</m:t>
                </m:r>
              </m:e>
              <m:sub>
                <m:r>
                  <w:rPr>
                    <w:rFonts w:ascii="Cambria Math" w:hAnsi="Cambria Math"/>
                  </w:rPr>
                  <m:t>ij</m:t>
                </m:r>
              </m:sub>
            </m:sSub>
            <m:r>
              <w:rPr>
                <w:rFonts w:ascii="Cambria Math" w:hAnsi="Cambria Math"/>
              </w:rPr>
              <m:t>2</m:t>
            </m:r>
            <m:sSub>
              <m:sSubPr>
                <m:ctrlPr>
                  <w:rPr>
                    <w:rFonts w:ascii="Cambria Math" w:hAnsi="Cambria Math"/>
                    <w:i/>
                    <w:iCs/>
                  </w:rPr>
                </m:ctrlPr>
              </m:sSubPr>
              <m:e>
                <m:r>
                  <w:rPr>
                    <w:rFonts w:ascii="Cambria Math" w:hAnsi="Cambria Math"/>
                  </w:rPr>
                  <m:t>k</m:t>
                </m:r>
                <m:ctrlPr>
                  <w:rPr>
                    <w:rFonts w:ascii="Cambria Math" w:hAnsi="Cambria Math"/>
                    <w:i/>
                  </w:rPr>
                </m:ctrlPr>
              </m:e>
              <m:sub>
                <m:r>
                  <w:rPr>
                    <w:rFonts w:ascii="Cambria Math" w:hAnsi="Cambria Math"/>
                  </w:rPr>
                  <m:t>b</m:t>
                </m:r>
              </m:sub>
            </m:sSub>
            <m:r>
              <w:rPr>
                <w:rFonts w:ascii="Cambria Math" w:hAnsi="Cambria Math"/>
              </w:rPr>
              <m:t>T</m:t>
            </m:r>
          </m:e>
        </m:rad>
      </m:oMath>
      <w:r>
        <w:t xml:space="preserve"> which functions as a thermost</w:t>
      </w:r>
      <w:r w:rsidRPr="1D384CE7">
        <w:t>at dictated by the fluctuation-dissipation theorem.</w:t>
      </w:r>
      <w:r>
        <w:fldChar w:fldCharType="begin"/>
      </w:r>
      <w:r w:rsidR="00F06337">
        <w:instrText xml:space="preserve"> ADDIN EN.CITE &lt;EndNote&gt;&lt;Cite&gt;&lt;Author&gt;Español&lt;/Author&gt;&lt;Year&gt;1995&lt;/Year&gt;&lt;RecNum&gt;1297&lt;/RecNum&gt;&lt;DisplayText&gt;&lt;style face="superscript"&gt;105&lt;/style&gt;&lt;/DisplayText&gt;&lt;record&gt;&lt;rec-number&gt;1297&lt;/rec-number&gt;&lt;foreign-keys&gt;&lt;key app="EN" db-id="a5sw2psxrr295tevxfg5r9fafx9dr0px0vvs" timestamp="1660334382"&gt;1297&lt;/key&gt;&lt;/foreign-keys&gt;&lt;ref-type name="Journal Article"&gt;17&lt;/ref-type&gt;&lt;contributors&gt;&lt;authors&gt;&lt;author&gt;Español, Pep&lt;/author&gt;&lt;author&gt;Warren, Patrick B.&lt;/author&gt;&lt;/authors&gt;&lt;/contributors&gt;&lt;titles&gt;&lt;title&gt;Statistical Mechanics of Dissipative Particle Dynamics&lt;/title&gt;&lt;secondary-title&gt;Europhys. Lett.&lt;/secondary-title&gt;&lt;/titles&gt;&lt;periodical&gt;&lt;full-title&gt;Europhysics Letters&lt;/full-title&gt;&lt;abbr-1&gt;Europhys. Lett.&lt;/abbr-1&gt;&lt;abbr-2&gt;Europhys Lett&lt;/abbr-2&gt;&lt;/periodical&gt;&lt;pages&gt;191-196&lt;/pages&gt;&lt;volume&gt;30&lt;/volume&gt;&lt;dates&gt;&lt;year&gt;1995&lt;/year&gt;&lt;/dates&gt;&lt;urls&gt;&lt;/urls&gt;&lt;electronic-resource-num&gt;10.1209/0295-5075/30/4/001&lt;/electronic-resource-num&gt;&lt;/record&gt;&lt;/Cite&gt;&lt;/EndNote&gt;</w:instrText>
      </w:r>
      <w:r>
        <w:fldChar w:fldCharType="separate"/>
      </w:r>
      <w:r w:rsidR="00F06337" w:rsidRPr="00F06337">
        <w:rPr>
          <w:noProof/>
          <w:vertAlign w:val="superscript"/>
        </w:rPr>
        <w:t>105</w:t>
      </w:r>
      <w:r>
        <w:fldChar w:fldCharType="end"/>
      </w:r>
      <w:r w:rsidRPr="1D384CE7">
        <w:t xml:space="preserve"> </w:t>
      </w:r>
      <w:r>
        <w:t>Practically, t</w:t>
      </w:r>
      <w:r w:rsidRPr="1D384CE7">
        <w:t xml:space="preserve">he dissipation constant and the noise amplitude typically have values of 4.5 and 3 with the dimensionless temperature </w:t>
      </w:r>
      <w:r w:rsidRPr="006450B3">
        <w:rPr>
          <w:i/>
          <w:iCs/>
        </w:rPr>
        <w:t>k</w:t>
      </w:r>
      <w:r w:rsidRPr="006450B3">
        <w:rPr>
          <w:i/>
          <w:iCs/>
          <w:vertAlign w:val="subscript"/>
        </w:rPr>
        <w:t>b</w:t>
      </w:r>
      <w:r w:rsidRPr="006450B3">
        <w:rPr>
          <w:i/>
          <w:iCs/>
        </w:rPr>
        <w:t>T</w:t>
      </w:r>
      <w:r w:rsidRPr="1D384CE7">
        <w:t xml:space="preserve"> = 1</w:t>
      </w:r>
      <w:r>
        <w:t xml:space="preserve">, and </w:t>
      </w:r>
      <w:r w:rsidRPr="1D384CE7">
        <w:rPr>
          <w:i/>
          <w:iCs/>
        </w:rPr>
        <w:t>ξ</w:t>
      </w:r>
      <w:r w:rsidRPr="1D384CE7">
        <w:rPr>
          <w:i/>
          <w:iCs/>
          <w:vertAlign w:val="subscript"/>
        </w:rPr>
        <w:t>ij</w:t>
      </w:r>
      <w:r w:rsidRPr="1D384CE7">
        <w:t xml:space="preserve"> is </w:t>
      </w:r>
      <w:r>
        <w:t xml:space="preserve">a uniform random number </w:t>
      </w:r>
      <w:r w:rsidRPr="1D384CE7">
        <w:t>with zero mean and unit variance</w:t>
      </w:r>
      <w:r>
        <w:t xml:space="preserve">. </w:t>
      </w:r>
      <w:r w:rsidRPr="1D384CE7">
        <w:t>The bonded force</w:t>
      </w:r>
      <w:r>
        <w:t>,</w:t>
      </w:r>
      <w:r w:rsidRPr="1D384CE7">
        <w:t xml:space="preserve"> </w:t>
      </w:r>
      <m:oMath>
        <m:sSubSup>
          <m:sSubSupPr>
            <m:ctrlPr>
              <w:rPr>
                <w:rFonts w:ascii="Cambria Math" w:hAnsi="Cambria Math"/>
              </w:rPr>
            </m:ctrlPr>
          </m:sSubSupPr>
          <m:e>
            <m:r>
              <m:rPr>
                <m:sty m:val="bi"/>
              </m:rPr>
              <w:rPr>
                <w:rFonts w:ascii="Cambria Math" w:hAnsi="Cambria Math"/>
              </w:rPr>
              <m:t>f</m:t>
            </m:r>
          </m:e>
          <m:sub>
            <m:r>
              <w:rPr>
                <w:rFonts w:ascii="Cambria Math" w:hAnsi="Cambria Math"/>
              </w:rPr>
              <m:t>i</m:t>
            </m:r>
          </m:sub>
          <m:sup>
            <m:r>
              <w:rPr>
                <w:rFonts w:ascii="Cambria Math" w:hAnsi="Cambria Math"/>
              </w:rPr>
              <m:t>bonded</m:t>
            </m:r>
          </m:sup>
        </m:sSubSup>
      </m:oMath>
      <w:r w:rsidRPr="005260A2">
        <w:rPr>
          <w:bCs/>
          <w:iCs/>
        </w:rPr>
        <w:t>,</w:t>
      </w:r>
      <w:r w:rsidRPr="1D384CE7">
        <w:t xml:space="preserve"> describe</w:t>
      </w:r>
      <w:r>
        <w:t>s</w:t>
      </w:r>
      <w:r w:rsidRPr="1D384CE7">
        <w:t xml:space="preserve"> the polymer chains</w:t>
      </w:r>
      <w:r>
        <w:t xml:space="preserve"> in which the particles or beads are connected by covalent bonds, </w:t>
      </w:r>
      <w:r w:rsidRPr="1D384CE7">
        <w:t>and the angle constrain</w:t>
      </w:r>
      <w:r>
        <w:t>t</w:t>
      </w:r>
      <w:r w:rsidRPr="1D384CE7">
        <w:t xml:space="preserve">s </w:t>
      </w:r>
      <w:r>
        <w:t>are</w:t>
      </w:r>
      <w:r w:rsidRPr="1D384CE7">
        <w:t xml:space="preserve"> applied to the consecutive bonds in order to control chain flexibility.</w:t>
      </w:r>
      <w:r>
        <w:fldChar w:fldCharType="begin"/>
      </w:r>
      <w:r w:rsidR="00F06337">
        <w:instrText xml:space="preserve"> ADDIN EN.CITE &lt;EndNote&gt;&lt;Cite&gt;&lt;Author&gt;Mao&lt;/Author&gt;&lt;Year&gt;2015&lt;/Year&gt;&lt;RecNum&gt;1114&lt;/RecNum&gt;&lt;DisplayText&gt;&lt;style face="superscript"&gt;121, 122&lt;/style&gt;&lt;/DisplayText&gt;&lt;record&gt;&lt;rec-number&gt;1114&lt;/rec-number&gt;&lt;foreign-keys&gt;&lt;key app="EN" db-id="a5sw2psxrr295tevxfg5r9fafx9dr0px0vvs" timestamp="1660334373"&gt;1114&lt;/key&gt;&lt;/foreign-keys&gt;&lt;ref-type name="Journal Article"&gt;17&lt;/ref-type&gt;&lt;contributors&gt;&lt;authors&gt;&lt;author&gt;Mao, Runfang&lt;/author&gt;&lt;author&gt;Lee, Ming Tsung&lt;/author&gt;&lt;author&gt;Vishnyakov, Aleksey&lt;/author&gt;&lt;author&gt;Neimark, Alexander V.&lt;/author&gt;&lt;/authors&gt;&lt;/contributors&gt;&lt;titles&gt;&lt;title&gt;Modeling Aggregation of Ionic Surfactants Using a Smeared Charge Approximation in Dissipative Particle Dynamics Simulations&lt;/title&gt;&lt;secondary-title&gt;J. Phys. Chem. B&lt;/secondary-title&gt;&lt;/titles&gt;&lt;periodical&gt;&lt;full-title&gt;Journal of Physical Chemistry B&lt;/full-title&gt;&lt;abbr-1&gt;J. Phys. Chem. B&lt;/abbr-1&gt;&lt;abbr-2&gt;J Phys Chem B&lt;/abbr-2&gt;&lt;/periodical&gt;&lt;pages&gt;11673-11683&lt;/pages&gt;&lt;volume&gt;119&lt;/volume&gt;&lt;dates&gt;&lt;year&gt;2015&lt;/year&gt;&lt;/dates&gt;&lt;isbn&gt;1848445083&lt;/isbn&gt;&lt;accession-num&gt;26241704&lt;/accession-num&gt;&lt;urls&gt;&lt;/urls&gt;&lt;electronic-resource-num&gt;10.1021/acs.jpcb.5b05630&lt;/electronic-resource-num&gt;&lt;/record&gt;&lt;/Cite&gt;&lt;Cite&gt;&lt;Author&gt;Vishnyakov&lt;/Author&gt;&lt;Year&gt;2014&lt;/Year&gt;&lt;RecNum&gt;1128&lt;/RecNum&gt;&lt;record&gt;&lt;rec-number&gt;1128&lt;/rec-number&gt;&lt;foreign-keys&gt;&lt;key app="EN" db-id="a5sw2psxrr295tevxfg5r9fafx9dr0px0vvs" timestamp="1660334376"&gt;1128&lt;/key&gt;&lt;/foreign-keys&gt;&lt;ref-type name="Journal Article"&gt;17&lt;/ref-type&gt;&lt;contributors&gt;&lt;authors&gt;&lt;author&gt;Vishnyakov, Aleksey&lt;/author&gt;&lt;author&gt;Neimark, Alexander V.&lt;/author&gt;&lt;/authors&gt;&lt;/contributors&gt;&lt;titles&gt;&lt;title&gt;Self-Assembly in Nafion Membranes upon Hydration: Water Mobility and Adsorption Isotherms&lt;/title&gt;&lt;secondary-title&gt;J. Phys. Chem. B&lt;/secondary-title&gt;&lt;/titles&gt;&lt;periodical&gt;&lt;full-title&gt;Journal of Physical Chemistry B&lt;/full-title&gt;&lt;abbr-1&gt;J. Phys. Chem. B&lt;/abbr-1&gt;&lt;abbr-2&gt;J Phys Chem B&lt;/abbr-2&gt;&lt;/periodical&gt;&lt;pages&gt;11353-11364&lt;/pages&gt;&lt;volume&gt;118&lt;/volume&gt;&lt;dates&gt;&lt;year&gt;2014&lt;/year&gt;&lt;/dates&gt;&lt;urls&gt;&lt;/urls&gt;&lt;electronic-resource-num&gt;10.1021/jp504975u&lt;/electronic-resource-num&gt;&lt;/record&gt;&lt;/Cite&gt;&lt;/EndNote&gt;</w:instrText>
      </w:r>
      <w:r>
        <w:fldChar w:fldCharType="separate"/>
      </w:r>
      <w:r w:rsidR="00F06337" w:rsidRPr="00F06337">
        <w:rPr>
          <w:noProof/>
          <w:vertAlign w:val="superscript"/>
        </w:rPr>
        <w:t>121, 122</w:t>
      </w:r>
      <w:r>
        <w:fldChar w:fldCharType="end"/>
      </w:r>
      <w:r>
        <w:t xml:space="preserve"> In order to reproduce specific properties, a DPD model can be further modified to include additional interactions, such as explicit coulombic interactions,</w:t>
      </w:r>
      <w:r>
        <w:fldChar w:fldCharType="begin">
          <w:fldData xml:space="preserve">PEVuZE5vdGU+PENpdGU+PEF1dGhvcj5NYW88L0F1dGhvcj48WWVhcj4yMDE1PC9ZZWFyPjxSZWNO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</w:fldData>
        </w:fldChar>
      </w:r>
      <w:r w:rsidR="00F06337">
        <w:instrText xml:space="preserve"> ADDIN EN.CITE </w:instrText>
      </w:r>
      <w:r w:rsidR="00F06337">
        <w:fldChar w:fldCharType="begin">
          <w:fldData xml:space="preserve">PEVuZE5vdGU+PENpdGU+PEF1dGhvcj5NYW88L0F1dGhvcj48WWVhcj4yMDE1PC9ZZWFyPjxSZWNO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</w:fldData>
        </w:fldChar>
      </w:r>
      <w:r w:rsidR="00F06337">
        <w:instrText xml:space="preserve"> ADDIN EN.CITE.DATA </w:instrText>
      </w:r>
      <w:r w:rsidR="00F06337">
        <w:fldChar w:fldCharType="end"/>
      </w:r>
      <w:r>
        <w:fldChar w:fldCharType="separate"/>
      </w:r>
      <w:r w:rsidR="00F06337" w:rsidRPr="00F06337">
        <w:rPr>
          <w:noProof/>
          <w:vertAlign w:val="superscript"/>
        </w:rPr>
        <w:t>121, 123</w:t>
      </w:r>
      <w:r>
        <w:fldChar w:fldCharType="end"/>
      </w:r>
      <w:r>
        <w:t xml:space="preserve"> proton and hydroxide ion transport,</w:t>
      </w:r>
      <w:r>
        <w:fldChar w:fldCharType="begin">
          <w:fldData xml:space="preserve">PEVuZE5vdGU+PENpdGU+PEF1dGhvcj5MZWU8L0F1dGhvcj48WWVhcj4yMDIwPC9ZZWFyPjxSZWNO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</w:fldData>
        </w:fldChar>
      </w:r>
      <w:r w:rsidR="00F06337">
        <w:instrText xml:space="preserve"> ADDIN EN.CITE </w:instrText>
      </w:r>
      <w:r w:rsidR="00F06337">
        <w:fldChar w:fldCharType="begin">
          <w:fldData xml:space="preserve">PEVuZE5vdGU+PENpdGU+PEF1dGhvcj5MZWU8L0F1dGhvcj48WWVhcj4yMDIwPC9ZZWFyPjxSZWNO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</w:fldData>
        </w:fldChar>
      </w:r>
      <w:r w:rsidR="00F06337">
        <w:instrText xml:space="preserve"> ADDIN EN.CITE.DATA </w:instrText>
      </w:r>
      <w:r w:rsidR="00F06337">
        <w:fldChar w:fldCharType="end"/>
      </w:r>
      <w:r>
        <w:fldChar w:fldCharType="separate"/>
      </w:r>
      <w:r w:rsidR="00F06337" w:rsidRPr="00F06337">
        <w:rPr>
          <w:noProof/>
          <w:vertAlign w:val="superscript"/>
        </w:rPr>
        <w:t>15, 124, 125</w:t>
      </w:r>
      <w:r>
        <w:fldChar w:fldCharType="end"/>
      </w:r>
      <w:r>
        <w:t xml:space="preserve"> and the entanglement of polymer chains.</w:t>
      </w:r>
      <w:r>
        <w:fldChar w:fldCharType="begin">
          <w:fldData xml:space="preserve">PEVuZE5vdGU+PENpdGU+PEF1dGhvcj5DaGFudGF3YW5zcmk8L0F1dGhvcj48WWVhcj4yMDE0PC9Z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</w:fldData>
        </w:fldChar>
      </w:r>
      <w:r w:rsidR="00F06337">
        <w:instrText xml:space="preserve"> ADDIN EN.CITE </w:instrText>
      </w:r>
      <w:r w:rsidR="00F06337">
        <w:fldChar w:fldCharType="begin">
          <w:fldData xml:space="preserve">PEVuZE5vdGU+PENpdGU+PEF1dGhvcj5DaGFudGF3YW5zcmk8L0F1dGhvcj48WWVhcj4yMDE0PC9Z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</w:fldData>
        </w:fldChar>
      </w:r>
      <w:r w:rsidR="00F06337">
        <w:instrText xml:space="preserve"> ADDIN EN.CITE.DATA </w:instrText>
      </w:r>
      <w:r w:rsidR="00F06337">
        <w:fldChar w:fldCharType="end"/>
      </w:r>
      <w:r>
        <w:fldChar w:fldCharType="separate"/>
      </w:r>
      <w:r w:rsidR="00F06337" w:rsidRPr="00F06337">
        <w:rPr>
          <w:noProof/>
          <w:vertAlign w:val="superscript"/>
        </w:rPr>
        <w:t>126-128</w:t>
      </w:r>
      <w:r>
        <w:fldChar w:fldCharType="end"/>
      </w:r>
      <w:r>
        <w:t xml:space="preserve"> </w:t>
      </w:r>
    </w:p>
    <w:p w14:paraId="1C772BC8" w14:textId="34F4BDCE" w:rsidR="00EC5358" w:rsidRDefault="00E6313B" w:rsidP="00666039">
      <w:r w:rsidRPr="00BE6C2D">
        <w:t>For DPD simulations of ion</w:t>
      </w:r>
      <w:r w:rsidR="00B06B54">
        <w:t>-</w:t>
      </w:r>
      <w:r w:rsidRPr="00BE6C2D">
        <w:t xml:space="preserve">containing polymers, </w:t>
      </w:r>
      <w:r w:rsidR="00F30C0F">
        <w:t xml:space="preserve">the reliability depends on </w:t>
      </w:r>
      <w:r w:rsidR="000202E2">
        <w:t xml:space="preserve">the interaction of two beads as well as </w:t>
      </w:r>
      <w:r w:rsidR="00F30C0F">
        <w:t xml:space="preserve">the </w:t>
      </w:r>
      <w:r w:rsidR="00875CF9">
        <w:t>mapping of atomic group</w:t>
      </w:r>
      <w:r w:rsidR="00A70394">
        <w:t>s</w:t>
      </w:r>
      <w:r w:rsidR="00875CF9">
        <w:t xml:space="preserve"> to </w:t>
      </w:r>
      <w:r w:rsidR="0067717E">
        <w:t xml:space="preserve">a </w:t>
      </w:r>
      <w:r w:rsidR="00400D57">
        <w:t>single bead</w:t>
      </w:r>
      <w:r w:rsidR="00BF1A11">
        <w:t xml:space="preserve">. </w:t>
      </w:r>
      <w:r w:rsidR="0067717E">
        <w:t>A</w:t>
      </w:r>
      <w:r w:rsidR="00541D8E">
        <w:t xml:space="preserve"> novel</w:t>
      </w:r>
      <w:r w:rsidRPr="00832F09">
        <w:t xml:space="preserve"> </w:t>
      </w:r>
      <w:r w:rsidRPr="00AE0BE6">
        <w:rPr>
          <w:i/>
          <w:iCs/>
        </w:rPr>
        <w:t>ab initio</w:t>
      </w:r>
      <w:r>
        <w:t>-</w:t>
      </w:r>
      <w:r w:rsidRPr="00832F09">
        <w:t>based method</w:t>
      </w:r>
      <w:r w:rsidR="00287B7E" w:rsidRPr="00287B7E">
        <w:t xml:space="preserve"> </w:t>
      </w:r>
      <w:r w:rsidR="00287B7E">
        <w:t xml:space="preserve">developed by </w:t>
      </w:r>
      <w:r w:rsidR="00287B7E" w:rsidRPr="00832F09">
        <w:t>Fatemeh and Paddison</w:t>
      </w:r>
      <w:r w:rsidR="00CE735C">
        <w:t xml:space="preserve"> is used</w:t>
      </w:r>
      <w:r w:rsidR="00F57E90">
        <w:t>, in which</w:t>
      </w:r>
      <w:r>
        <w:t xml:space="preserve"> </w:t>
      </w:r>
      <w:r w:rsidR="000D689D">
        <w:t xml:space="preserve">the </w:t>
      </w:r>
      <w:r w:rsidRPr="00832F09">
        <w:t xml:space="preserve">electrostatic interaction </w:t>
      </w:r>
      <w:r w:rsidR="000D689D">
        <w:t xml:space="preserve">and the </w:t>
      </w:r>
      <w:r w:rsidR="000D689D" w:rsidRPr="00A96910">
        <w:t>chemical specific</w:t>
      </w:r>
      <w:r w:rsidR="000D689D">
        <w:t>ity</w:t>
      </w:r>
      <w:r w:rsidR="000D689D" w:rsidRPr="00A96910">
        <w:t xml:space="preserve"> </w:t>
      </w:r>
      <w:r w:rsidR="000D689D">
        <w:t>in</w:t>
      </w:r>
      <w:r w:rsidR="000D689D" w:rsidRPr="00A96910">
        <w:t xml:space="preserve"> the ion</w:t>
      </w:r>
      <w:r w:rsidR="000D689D">
        <w:t>-</w:t>
      </w:r>
      <w:r w:rsidR="000D689D" w:rsidRPr="00A96910">
        <w:t>containing polymers</w:t>
      </w:r>
      <w:r w:rsidR="000D689D" w:rsidRPr="00832F09">
        <w:t xml:space="preserve"> </w:t>
      </w:r>
      <w:r w:rsidR="00EB0DA2">
        <w:t>are</w:t>
      </w:r>
      <w:r w:rsidRPr="00832F09">
        <w:t xml:space="preserve"> implicitly </w:t>
      </w:r>
      <w:r w:rsidR="00EB0DA2">
        <w:t>considered</w:t>
      </w:r>
      <w:r w:rsidRPr="00A96910">
        <w:t>.</w:t>
      </w:r>
      <w:r>
        <w:fldChar w:fldCharType="begin"/>
      </w:r>
      <w:r w:rsidR="00F06337">
        <w:instrText xml:space="preserve"> ADDIN EN.CITE &lt;EndNote&gt;&lt;Cite&gt;&lt;Author&gt;Sepehr&lt;/Author&gt;&lt;Year&gt;2016&lt;/Year&gt;&lt;RecNum&gt;1884&lt;/RecNum&gt;&lt;DisplayText&gt;&lt;style face="superscript"&gt;129&lt;/style&gt;&lt;/DisplayText&gt;&lt;record&gt;&lt;rec-number&gt;1884&lt;/rec-number&gt;&lt;foreign-keys&gt;&lt;key app="EN" db-id="a5sw2psxrr295tevxfg5r9fafx9dr0px0vvs" timestamp="1663772504"&gt;1884&lt;/key&gt;&lt;/foreign-keys&gt;&lt;ref-type name="Journal Article"&gt;17&lt;/ref-type&gt;&lt;contributors&gt;&lt;authors&gt;&lt;author&gt;Sepehr, Fatemeh&lt;/author&gt;&lt;author&gt;Paddison, Stephen J.&lt;/author&gt;&lt;/authors&gt;&lt;/contributors&gt;&lt;titles&gt;&lt;title&gt;Dissipative Particle Dynamics Interaction Parameters from Ab Initio Calculations&lt;/title&gt;&lt;secondary-title&gt;Chem. Phys. Lett.&lt;/secondary-title&gt;&lt;/titles&gt;&lt;periodical&gt;&lt;full-title&gt;Chemical Physics Letters&lt;/full-title&gt;&lt;abbr-1&gt;Chem. Phys. Lett.&lt;/abbr-1&gt;&lt;abbr-2&gt;Chem Phys Lett&lt;/abbr-2&gt;&lt;/periodical&gt;&lt;pages&gt;20-26&lt;/pages&gt;&lt;volume&gt;645&lt;/volume&gt;&lt;section&gt;20&lt;/section&gt;&lt;dates&gt;&lt;year&gt;2016&lt;/year&gt;&lt;/dates&gt;&lt;isbn&gt;00092614&lt;/isbn&gt;&lt;urls&gt;&lt;/urls&gt;&lt;electronic-resource-num&gt;10.1016/j.cplett.2015.12.032&lt;/electronic-resource-num&gt;&lt;/record&gt;&lt;/Cite&gt;&lt;/EndNote&gt;</w:instrText>
      </w:r>
      <w:r>
        <w:fldChar w:fldCharType="separate"/>
      </w:r>
      <w:r w:rsidR="00F06337" w:rsidRPr="00F06337">
        <w:rPr>
          <w:noProof/>
          <w:vertAlign w:val="superscript"/>
        </w:rPr>
        <w:t>129</w:t>
      </w:r>
      <w:r>
        <w:fldChar w:fldCharType="end"/>
      </w:r>
      <w:r w:rsidRPr="00A96910">
        <w:t xml:space="preserve"> </w:t>
      </w:r>
    </w:p>
    <w:p w14:paraId="1FB7BAD0" w14:textId="77777777" w:rsidR="00EC5358" w:rsidRDefault="00EC5358">
      <w:pPr>
        <w:widowControl/>
        <w:spacing w:line="240" w:lineRule="auto"/>
        <w:jc w:val="left"/>
        <w:rPr>
          <w:rFonts w:cstheme="minorBidi"/>
          <w:szCs w:val="22"/>
        </w:rPr>
      </w:pPr>
      <w:r>
        <w:br w:type="page"/>
      </w:r>
    </w:p>
    <w:p w14:paraId="11202D5E" w14:textId="4BE5738F" w:rsidR="004D4A8D" w:rsidRDefault="006F37D8" w:rsidP="00AC6DEE">
      <w:pPr>
        <w:pStyle w:val="Heading1"/>
        <w:rPr>
          <w:rStyle w:val="normaltextrun"/>
        </w:rPr>
      </w:pPr>
      <w:bookmarkStart w:id="46" w:name="_Toc158280147"/>
      <w:r>
        <w:rPr>
          <w:rStyle w:val="normaltextrun"/>
        </w:rPr>
        <w:t xml:space="preserve">  </w:t>
      </w:r>
      <w:bookmarkStart w:id="47" w:name="_Toc169883325"/>
      <w:r w:rsidR="008C5D53">
        <w:rPr>
          <w:rStyle w:val="normaltextrun"/>
        </w:rPr>
        <w:t xml:space="preserve">Morphology of </w:t>
      </w:r>
      <w:r w:rsidR="00801EB5">
        <w:rPr>
          <w:rStyle w:val="normaltextrun"/>
        </w:rPr>
        <w:t>Anion Exchange Membrane</w:t>
      </w:r>
      <w:bookmarkEnd w:id="46"/>
      <w:bookmarkEnd w:id="47"/>
    </w:p>
    <w:p w14:paraId="7DCA0E03" w14:textId="606FF173" w:rsidR="00E93E69" w:rsidRDefault="00E93E69" w:rsidP="00E93E69">
      <w:pPr>
        <w:rPr>
          <w:rFonts w:eastAsia="Yu Gothic UI Semibold"/>
        </w:rPr>
      </w:pPr>
      <w:r>
        <w:rPr>
          <w:rFonts w:eastAsia="Yu Gothic UI Semibold"/>
        </w:rPr>
        <w:t>This chapter is based on the following publication:</w:t>
      </w:r>
    </w:p>
    <w:p w14:paraId="66B59880" w14:textId="74FA9A4D" w:rsidR="008A6C46" w:rsidRDefault="008A6C46" w:rsidP="00166D39">
      <w:pPr>
        <w:pStyle w:val="ListParagraph"/>
        <w:numPr>
          <w:ilvl w:val="0"/>
          <w:numId w:val="1"/>
        </w:numPr>
        <w:ind w:firstLineChars="0"/>
      </w:pPr>
      <w:r w:rsidRPr="00C16B19">
        <w:rPr>
          <w:rFonts w:eastAsia="Yu Gothic UI Semibold"/>
        </w:rPr>
        <w:t xml:space="preserve">Zhu, Z; </w:t>
      </w:r>
      <w:r w:rsidR="00C16B19">
        <w:rPr>
          <w:rFonts w:eastAsia="Yu Gothic UI Semibold"/>
        </w:rPr>
        <w:t xml:space="preserve">Luo, X; </w:t>
      </w:r>
      <w:r w:rsidRPr="00C16B19">
        <w:rPr>
          <w:rFonts w:eastAsia="Yu Gothic UI Semibold"/>
        </w:rPr>
        <w:t>Paddison, S. J.,</w:t>
      </w:r>
      <w:r w:rsidR="006C39E6" w:rsidRPr="00C16B19">
        <w:rPr>
          <w:rFonts w:eastAsia="Yu Gothic UI Semibold"/>
        </w:rPr>
        <w:t xml:space="preserve"> </w:t>
      </w:r>
      <w:r w:rsidR="00C16B19">
        <w:t>DPD simulations of anion exchange membrane</w:t>
      </w:r>
      <w:r w:rsidR="00B33559">
        <w:t>s functionalized with various cationic groups and associated anions</w:t>
      </w:r>
      <w:r w:rsidR="00114B18" w:rsidRPr="002F12B8">
        <w:t xml:space="preserve">. </w:t>
      </w:r>
      <w:r w:rsidR="00C75B75">
        <w:rPr>
          <w:i/>
        </w:rPr>
        <w:t>Solid State Ionic</w:t>
      </w:r>
      <w:r w:rsidR="00114B18" w:rsidRPr="00C16B19">
        <w:rPr>
          <w:i/>
        </w:rPr>
        <w:t xml:space="preserve">s </w:t>
      </w:r>
      <w:r w:rsidR="00114B18" w:rsidRPr="00C16B19">
        <w:rPr>
          <w:b/>
        </w:rPr>
        <w:t>201</w:t>
      </w:r>
      <w:r w:rsidR="00C75B75">
        <w:rPr>
          <w:b/>
        </w:rPr>
        <w:t>9</w:t>
      </w:r>
      <w:r w:rsidR="00114B18" w:rsidRPr="00C16B19">
        <w:rPr>
          <w:b/>
        </w:rPr>
        <w:t>,</w:t>
      </w:r>
      <w:r w:rsidR="00114B18" w:rsidRPr="002F12B8">
        <w:t xml:space="preserve"> </w:t>
      </w:r>
      <w:r w:rsidR="00C75B75">
        <w:rPr>
          <w:i/>
        </w:rPr>
        <w:t>340</w:t>
      </w:r>
      <w:r w:rsidR="00114B18" w:rsidRPr="002F12B8">
        <w:t xml:space="preserve">, </w:t>
      </w:r>
      <w:r w:rsidR="00F73BFC">
        <w:t>115011</w:t>
      </w:r>
      <w:r w:rsidR="00114B18" w:rsidRPr="002F12B8">
        <w:t>.</w:t>
      </w:r>
    </w:p>
    <w:p w14:paraId="40C0FCAD" w14:textId="2D59E937" w:rsidR="004F17DC" w:rsidRPr="002908D0" w:rsidRDefault="004F17DC" w:rsidP="004E436B">
      <w:pPr>
        <w:rPr>
          <w:rFonts w:eastAsia="Yu Gothic UI Semibold"/>
        </w:rPr>
      </w:pPr>
      <w:r>
        <w:rPr>
          <w:rFonts w:eastAsia="Yu Gothic UI Semibold"/>
        </w:rPr>
        <w:t xml:space="preserve">This chapter presents the </w:t>
      </w:r>
      <w:r w:rsidR="004B5140">
        <w:rPr>
          <w:color w:val="000000"/>
        </w:rPr>
        <w:t>mesoscale dissipative particle dynamics</w:t>
      </w:r>
      <w:r w:rsidR="004B5140">
        <w:rPr>
          <w:rFonts w:eastAsia="Yu Gothic UI Semibold"/>
        </w:rPr>
        <w:t xml:space="preserve"> (</w:t>
      </w:r>
      <w:r w:rsidR="00A9591D">
        <w:rPr>
          <w:rFonts w:eastAsia="Yu Gothic UI Semibold"/>
        </w:rPr>
        <w:t>DPD</w:t>
      </w:r>
      <w:r w:rsidR="004B5140">
        <w:rPr>
          <w:rFonts w:eastAsia="Yu Gothic UI Semibold"/>
        </w:rPr>
        <w:t>)</w:t>
      </w:r>
      <w:r w:rsidR="00A9591D">
        <w:rPr>
          <w:rFonts w:eastAsia="Yu Gothic UI Semibold"/>
        </w:rPr>
        <w:t xml:space="preserve"> simulations</w:t>
      </w:r>
      <w:r>
        <w:rPr>
          <w:rFonts w:eastAsia="Yu Gothic UI Semibold"/>
        </w:rPr>
        <w:t xml:space="preserve"> of </w:t>
      </w:r>
      <w:r w:rsidR="0046482C">
        <w:rPr>
          <w:bCs/>
          <w:iCs/>
        </w:rPr>
        <w:t xml:space="preserve">AEMs based on the triblock copolymer </w:t>
      </w:r>
      <w:r w:rsidR="0046482C">
        <w:rPr>
          <w:color w:val="000000"/>
        </w:rPr>
        <w:t>polystyrene-b-poly(ethylene-co-butylene)-b-polystyrene (SEBS)</w:t>
      </w:r>
      <w:r w:rsidR="00195620">
        <w:rPr>
          <w:color w:val="000000"/>
        </w:rPr>
        <w:t xml:space="preserve">, which </w:t>
      </w:r>
      <w:r w:rsidR="0046482C">
        <w:rPr>
          <w:bCs/>
          <w:iCs/>
        </w:rPr>
        <w:t>can be</w:t>
      </w:r>
      <w:r w:rsidR="00597222">
        <w:rPr>
          <w:bCs/>
          <w:iCs/>
        </w:rPr>
        <w:t xml:space="preserve"> readily</w:t>
      </w:r>
      <w:r w:rsidR="0046482C">
        <w:rPr>
          <w:bCs/>
          <w:iCs/>
        </w:rPr>
        <w:t xml:space="preserve"> functionalized with different cationic groups. The coexisting anion, due to the possibility of different routes of synthesis,</w:t>
      </w:r>
      <w:r w:rsidR="0046482C">
        <w:rPr>
          <w:color w:val="000000"/>
        </w:rPr>
        <w:t xml:space="preserve"> </w:t>
      </w:r>
      <w:r w:rsidR="0046482C">
        <w:rPr>
          <w:bCs/>
          <w:iCs/>
        </w:rPr>
        <w:t xml:space="preserve">can also be varied. </w:t>
      </w:r>
      <w:r w:rsidR="0046482C">
        <w:rPr>
          <w:color w:val="000000"/>
        </w:rPr>
        <w:t xml:space="preserve">The hydrated morphology of SEBS </w:t>
      </w:r>
      <w:r w:rsidR="0046482C">
        <w:rPr>
          <w:bCs/>
          <w:iCs/>
        </w:rPr>
        <w:t xml:space="preserve">functionalized </w:t>
      </w:r>
      <w:r w:rsidR="0046482C">
        <w:rPr>
          <w:color w:val="000000"/>
        </w:rPr>
        <w:t xml:space="preserve">with various cationic groups provides a suitable platform for understanding the mechanism of anion transport and the route to preparing highly conductive and stable membranes. In this work, DPD simulations were utilized to study the morphology of various SEBS-based ionomers: </w:t>
      </w:r>
      <w:r w:rsidR="00B72C5A">
        <w:rPr>
          <w:color w:val="000000"/>
        </w:rPr>
        <w:t>SEBS-trimethylphosphonium (SEBS-TMP)</w:t>
      </w:r>
      <w:r w:rsidR="0046482C">
        <w:rPr>
          <w:color w:val="000000"/>
        </w:rPr>
        <w:t xml:space="preserve">, SEBS- methylimidazolium </w:t>
      </w:r>
      <w:r w:rsidR="00756979">
        <w:rPr>
          <w:color w:val="000000"/>
        </w:rPr>
        <w:t>(</w:t>
      </w:r>
      <w:r w:rsidR="0046482C">
        <w:rPr>
          <w:color w:val="000000"/>
        </w:rPr>
        <w:t>SEBS-MIm</w:t>
      </w:r>
      <w:r w:rsidR="00756979">
        <w:rPr>
          <w:color w:val="000000"/>
        </w:rPr>
        <w:t>)</w:t>
      </w:r>
      <w:r w:rsidR="0046482C">
        <w:rPr>
          <w:color w:val="000000"/>
        </w:rPr>
        <w:t xml:space="preserve"> and </w:t>
      </w:r>
      <w:r w:rsidR="00B72C5A">
        <w:rPr>
          <w:color w:val="000000"/>
        </w:rPr>
        <w:t xml:space="preserve">SEBS-trimethylammonium (SEBS-TMA) </w:t>
      </w:r>
      <w:r w:rsidR="0046482C">
        <w:rPr>
          <w:color w:val="000000"/>
        </w:rPr>
        <w:t>as a function of hydration levels.</w:t>
      </w:r>
      <w:r w:rsidR="00E42B57">
        <w:rPr>
          <w:color w:val="000000"/>
        </w:rPr>
        <w:t xml:space="preserve"> Furthermore, </w:t>
      </w:r>
      <w:r w:rsidR="007E569E">
        <w:rPr>
          <w:color w:val="000000"/>
        </w:rPr>
        <w:t>the effects of the associated anion</w:t>
      </w:r>
      <w:r w:rsidR="00F43010">
        <w:rPr>
          <w:color w:val="000000"/>
        </w:rPr>
        <w:t xml:space="preserve"> including</w:t>
      </w:r>
      <w:r w:rsidR="0046482C">
        <w:rPr>
          <w:color w:val="000000"/>
        </w:rPr>
        <w:t xml:space="preserve"> </w:t>
      </w:r>
      <w:r w:rsidR="00F67951" w:rsidRPr="000D70C9">
        <w:rPr>
          <w:kern w:val="0"/>
          <w:lang w:val="en-AU" w:eastAsia="en-US"/>
        </w:rPr>
        <w:t>OH</w:t>
      </w:r>
      <w:r w:rsidR="00F67951" w:rsidRPr="000D70C9">
        <w:rPr>
          <w:rFonts w:eastAsia="DengXian"/>
          <w:color w:val="000000"/>
          <w:kern w:val="0"/>
          <w:vertAlign w:val="superscript"/>
          <w:lang w:val="en-AU"/>
        </w:rPr>
        <w:t>¯</w:t>
      </w:r>
      <w:r w:rsidR="000D16E6" w:rsidRPr="000D16E6">
        <w:rPr>
          <w:rFonts w:eastAsia="DengXian"/>
          <w:color w:val="000000"/>
          <w:kern w:val="0"/>
          <w:lang w:val="en-AU"/>
        </w:rPr>
        <w:t>,</w:t>
      </w:r>
      <w:r w:rsidR="000D16E6">
        <w:rPr>
          <w:rFonts w:eastAsia="DengXian"/>
          <w:color w:val="000000"/>
          <w:kern w:val="0"/>
          <w:lang w:val="en-AU"/>
        </w:rPr>
        <w:t xml:space="preserve"> </w:t>
      </w:r>
      <w:r w:rsidR="000D16E6" w:rsidRPr="000D70C9">
        <w:rPr>
          <w:kern w:val="0"/>
          <w:lang w:val="en-AU" w:eastAsia="en-US"/>
        </w:rPr>
        <w:t>Cl</w:t>
      </w:r>
      <w:r w:rsidR="000D16E6" w:rsidRPr="000D70C9">
        <w:rPr>
          <w:rFonts w:eastAsia="DengXian"/>
          <w:color w:val="000000"/>
          <w:kern w:val="0"/>
          <w:vertAlign w:val="superscript"/>
          <w:lang w:val="en-AU"/>
        </w:rPr>
        <w:t>¯</w:t>
      </w:r>
      <w:r w:rsidR="000D16E6">
        <w:rPr>
          <w:kern w:val="0"/>
          <w:lang w:val="en-AU" w:eastAsia="en-US"/>
        </w:rPr>
        <w:t xml:space="preserve">, </w:t>
      </w:r>
      <w:r w:rsidR="000D16E6" w:rsidRPr="000D70C9">
        <w:rPr>
          <w:kern w:val="0"/>
          <w:lang w:val="en-AU" w:eastAsia="en-US"/>
        </w:rPr>
        <w:t>Br</w:t>
      </w:r>
      <w:r w:rsidR="000D16E6" w:rsidRPr="000D70C9">
        <w:rPr>
          <w:rFonts w:eastAsia="DengXian"/>
          <w:color w:val="000000"/>
          <w:kern w:val="0"/>
          <w:vertAlign w:val="superscript"/>
          <w:lang w:val="en-AU"/>
        </w:rPr>
        <w:t>¯</w:t>
      </w:r>
      <w:r w:rsidR="00D97B61">
        <w:rPr>
          <w:rFonts w:eastAsia="DengXian"/>
          <w:color w:val="000000"/>
          <w:kern w:val="0"/>
          <w:lang w:val="en-AU"/>
        </w:rPr>
        <w:t xml:space="preserve">, </w:t>
      </w:r>
      <w:r w:rsidR="00500C1F">
        <w:rPr>
          <w:kern w:val="0"/>
          <w:lang w:val="en-AU" w:eastAsia="en-US"/>
        </w:rPr>
        <w:t>HCO</w:t>
      </w:r>
      <w:r w:rsidR="00500C1F" w:rsidRPr="00500C1F">
        <w:rPr>
          <w:kern w:val="0"/>
          <w:vertAlign w:val="subscript"/>
          <w:lang w:val="en-AU" w:eastAsia="en-US"/>
        </w:rPr>
        <w:t>3</w:t>
      </w:r>
      <w:r w:rsidR="004346BB" w:rsidRPr="000D70C9">
        <w:rPr>
          <w:rFonts w:eastAsia="DengXian"/>
          <w:color w:val="000000"/>
          <w:kern w:val="0"/>
          <w:vertAlign w:val="superscript"/>
          <w:lang w:val="en-AU"/>
        </w:rPr>
        <w:t>¯</w:t>
      </w:r>
      <w:r w:rsidR="002908D0">
        <w:rPr>
          <w:rFonts w:eastAsia="DengXian"/>
          <w:color w:val="000000"/>
          <w:kern w:val="0"/>
          <w:lang w:val="en-AU"/>
        </w:rPr>
        <w:t>,</w:t>
      </w:r>
      <w:r w:rsidR="004346BB" w:rsidRPr="000D70C9">
        <w:rPr>
          <w:kern w:val="0"/>
          <w:lang w:val="en-AU" w:eastAsia="en-US"/>
        </w:rPr>
        <w:t xml:space="preserve"> and </w:t>
      </w:r>
      <w:r w:rsidR="004346BB">
        <w:rPr>
          <w:kern w:val="0"/>
          <w:lang w:val="en-AU" w:eastAsia="en-US"/>
        </w:rPr>
        <w:t>CO</w:t>
      </w:r>
      <w:r w:rsidR="004346BB" w:rsidRPr="004346BB">
        <w:rPr>
          <w:kern w:val="0"/>
          <w:vertAlign w:val="subscript"/>
          <w:lang w:val="en-AU" w:eastAsia="en-US"/>
        </w:rPr>
        <w:t>3</w:t>
      </w:r>
      <w:r w:rsidR="004346BB" w:rsidRPr="004346BB">
        <w:rPr>
          <w:kern w:val="0"/>
          <w:vertAlign w:val="superscript"/>
          <w:lang w:val="en-AU" w:eastAsia="en-US"/>
        </w:rPr>
        <w:t>2</w:t>
      </w:r>
      <w:r w:rsidR="004346BB" w:rsidRPr="000D70C9">
        <w:rPr>
          <w:rFonts w:eastAsia="DengXian"/>
          <w:color w:val="000000"/>
          <w:kern w:val="0"/>
          <w:vertAlign w:val="superscript"/>
          <w:lang w:val="en-AU"/>
        </w:rPr>
        <w:t>¯</w:t>
      </w:r>
      <w:r w:rsidR="002908D0">
        <w:rPr>
          <w:rFonts w:eastAsia="DengXian"/>
          <w:color w:val="000000"/>
          <w:kern w:val="0"/>
          <w:lang w:val="en-AU"/>
        </w:rPr>
        <w:t>,</w:t>
      </w:r>
      <w:r w:rsidR="00186208">
        <w:rPr>
          <w:rFonts w:eastAsia="DengXian"/>
          <w:color w:val="000000"/>
          <w:kern w:val="0"/>
          <w:lang w:val="en-AU"/>
        </w:rPr>
        <w:t xml:space="preserve"> </w:t>
      </w:r>
      <w:r w:rsidR="00E35C94">
        <w:rPr>
          <w:rFonts w:eastAsia="DengXian"/>
          <w:color w:val="000000"/>
          <w:kern w:val="0"/>
          <w:lang w:val="en-AU"/>
        </w:rPr>
        <w:t xml:space="preserve">were </w:t>
      </w:r>
      <w:r w:rsidR="00550EFE">
        <w:rPr>
          <w:rFonts w:eastAsia="DengXian"/>
          <w:color w:val="000000"/>
          <w:kern w:val="0"/>
          <w:lang w:val="en-AU"/>
        </w:rPr>
        <w:t>explored, with</w:t>
      </w:r>
      <w:r w:rsidR="00186208">
        <w:rPr>
          <w:rFonts w:eastAsia="DengXian"/>
          <w:color w:val="000000"/>
          <w:kern w:val="0"/>
          <w:lang w:val="en-AU"/>
        </w:rPr>
        <w:t xml:space="preserve"> the last two anions </w:t>
      </w:r>
      <w:r w:rsidR="00550EFE">
        <w:rPr>
          <w:rFonts w:eastAsia="DengXian"/>
          <w:color w:val="000000"/>
          <w:kern w:val="0"/>
          <w:lang w:val="en-AU"/>
        </w:rPr>
        <w:t>resulting from</w:t>
      </w:r>
      <w:r w:rsidR="00186208">
        <w:rPr>
          <w:rFonts w:eastAsia="DengXian"/>
          <w:color w:val="000000"/>
          <w:kern w:val="0"/>
          <w:lang w:val="en-AU"/>
        </w:rPr>
        <w:t xml:space="preserve"> carbonatio</w:t>
      </w:r>
      <w:r w:rsidR="005548BB">
        <w:rPr>
          <w:rFonts w:eastAsia="DengXian"/>
          <w:color w:val="000000"/>
          <w:kern w:val="0"/>
          <w:lang w:val="en-AU"/>
        </w:rPr>
        <w:t>n.</w:t>
      </w:r>
    </w:p>
    <w:p w14:paraId="16D76E0C" w14:textId="6D6DA8F7" w:rsidR="00053605" w:rsidRDefault="000F5DFE" w:rsidP="00980B1A">
      <w:pPr>
        <w:pStyle w:val="Heading2"/>
      </w:pPr>
      <w:bookmarkStart w:id="48" w:name="_Toc158280148"/>
      <w:bookmarkStart w:id="49" w:name="_Toc169883326"/>
      <w:r>
        <w:t xml:space="preserve">3.1 </w:t>
      </w:r>
      <w:r w:rsidR="001C2DD5">
        <w:t>Simulation details</w:t>
      </w:r>
      <w:bookmarkEnd w:id="48"/>
      <w:bookmarkEnd w:id="49"/>
    </w:p>
    <w:p w14:paraId="66DCB9FC" w14:textId="47A46818" w:rsidR="00B3460A" w:rsidRDefault="00FB3B7E" w:rsidP="003A205A">
      <w:pPr>
        <w:widowControl/>
        <w:rPr>
          <w:kern w:val="0"/>
          <w:lang w:val="en-AU" w:eastAsia="en-US"/>
        </w:rPr>
      </w:pPr>
      <w:bookmarkStart w:id="50" w:name="_Hlk530426194"/>
      <w:r w:rsidRPr="00A8089A">
        <w:rPr>
          <w:rStyle w:val="normaltextrun"/>
        </w:rPr>
        <w:t xml:space="preserve">Particles of </w:t>
      </w:r>
      <w:r>
        <w:rPr>
          <w:rStyle w:val="normaltextrun"/>
        </w:rPr>
        <w:t>analogous volume but of dissimilar</w:t>
      </w:r>
      <w:r w:rsidRPr="00A8089A">
        <w:rPr>
          <w:rStyle w:val="normaltextrun"/>
        </w:rPr>
        <w:t xml:space="preserve"> chemical </w:t>
      </w:r>
      <w:r>
        <w:rPr>
          <w:rStyle w:val="normaltextrun"/>
        </w:rPr>
        <w:t>structure</w:t>
      </w:r>
      <w:r w:rsidRPr="00A8089A">
        <w:rPr>
          <w:rStyle w:val="normaltextrun"/>
        </w:rPr>
        <w:t xml:space="preserve"> are selected </w:t>
      </w:r>
      <w:r>
        <w:rPr>
          <w:rStyle w:val="normaltextrun"/>
        </w:rPr>
        <w:t>and</w:t>
      </w:r>
      <w:r w:rsidRPr="00A8089A">
        <w:rPr>
          <w:rStyle w:val="normaltextrun"/>
        </w:rPr>
        <w:t xml:space="preserve"> </w:t>
      </w:r>
      <w:r>
        <w:rPr>
          <w:rStyle w:val="normaltextrun"/>
        </w:rPr>
        <w:t>coarse-grained to a bead, ignoring</w:t>
      </w:r>
      <w:r w:rsidRPr="00A8089A">
        <w:rPr>
          <w:rStyle w:val="normaltextrun"/>
        </w:rPr>
        <w:t xml:space="preserve"> the detailed atomic information which is not </w:t>
      </w:r>
      <w:r>
        <w:rPr>
          <w:rStyle w:val="normaltextrun"/>
        </w:rPr>
        <w:t xml:space="preserve">deemed </w:t>
      </w:r>
      <w:r w:rsidRPr="00A8089A">
        <w:rPr>
          <w:rStyle w:val="normaltextrun"/>
        </w:rPr>
        <w:t xml:space="preserve">necessary for studying the morphological features of </w:t>
      </w:r>
      <w:r>
        <w:rPr>
          <w:rStyle w:val="normaltextrun"/>
        </w:rPr>
        <w:t>the hydrated materials</w:t>
      </w:r>
      <w:r w:rsidRPr="00A8089A">
        <w:rPr>
          <w:rStyle w:val="normaltextrun"/>
        </w:rPr>
        <w:t>.</w:t>
      </w:r>
      <w:r>
        <w:rPr>
          <w:rStyle w:val="normaltextrun"/>
        </w:rPr>
        <w:t xml:space="preserve"> </w:t>
      </w:r>
      <w:r w:rsidR="000D70C9" w:rsidRPr="000D70C9">
        <w:rPr>
          <w:kern w:val="0"/>
          <w:lang w:val="en-AU" w:eastAsia="en-US"/>
        </w:rPr>
        <w:t>The selected structure of our coarse-grained model is shown in</w:t>
      </w:r>
      <w:r w:rsidR="00136A5D">
        <w:rPr>
          <w:kern w:val="0"/>
          <w:lang w:val="en-AU" w:eastAsia="en-US"/>
        </w:rPr>
        <w:t xml:space="preserve"> </w:t>
      </w:r>
      <w:r w:rsidR="00A55B5E">
        <w:rPr>
          <w:kern w:val="0"/>
          <w:lang w:val="en-AU" w:eastAsia="en-US"/>
        </w:rPr>
        <w:fldChar w:fldCharType="begin"/>
      </w:r>
      <w:r w:rsidR="00A55B5E">
        <w:rPr>
          <w:kern w:val="0"/>
          <w:lang w:val="en-AU" w:eastAsia="en-US"/>
        </w:rPr>
        <w:instrText xml:space="preserve"> REF _Ref159591159 \h </w:instrText>
      </w:r>
      <w:r w:rsidR="00A55B5E">
        <w:rPr>
          <w:kern w:val="0"/>
          <w:lang w:val="en-AU" w:eastAsia="en-US"/>
        </w:rPr>
      </w:r>
      <w:r w:rsidR="00A55B5E">
        <w:rPr>
          <w:kern w:val="0"/>
          <w:lang w:val="en-AU" w:eastAsia="en-US"/>
        </w:rPr>
        <w:fldChar w:fldCharType="separate"/>
      </w:r>
      <w:r w:rsidR="00332149" w:rsidRPr="002B414C">
        <w:rPr>
          <w:b/>
          <w:bCs/>
        </w:rPr>
        <w:t>Figure</w:t>
      </w:r>
      <w:r w:rsidR="00332149" w:rsidRPr="002B414C">
        <w:t xml:space="preserve"> </w:t>
      </w:r>
      <w:r w:rsidR="00332149">
        <w:rPr>
          <w:noProof/>
        </w:rPr>
        <w:t>3</w:t>
      </w:r>
      <w:r w:rsidR="00332149" w:rsidRPr="002B414C">
        <w:t>.</w:t>
      </w:r>
      <w:r w:rsidR="00332149">
        <w:rPr>
          <w:noProof/>
        </w:rPr>
        <w:t>1</w:t>
      </w:r>
      <w:r w:rsidR="00A55B5E">
        <w:rPr>
          <w:kern w:val="0"/>
          <w:lang w:val="en-AU" w:eastAsia="en-US"/>
        </w:rPr>
        <w:fldChar w:fldCharType="end"/>
      </w:r>
      <w:r w:rsidR="000D70C9" w:rsidRPr="000D70C9">
        <w:rPr>
          <w:kern w:val="0"/>
          <w:lang w:val="en-AU" w:eastAsia="en-US"/>
        </w:rPr>
        <w:t>.</w:t>
      </w:r>
      <w:r w:rsidR="00427886">
        <w:rPr>
          <w:kern w:val="0"/>
          <w:lang w:val="en-AU" w:eastAsia="en-US"/>
        </w:rPr>
        <w:fldChar w:fldCharType="begin"/>
      </w:r>
      <w:r w:rsidR="00F06337">
        <w:rPr>
          <w:kern w:val="0"/>
          <w:lang w:val="en-AU" w:eastAsia="en-US"/>
        </w:rPr>
        <w:instrText xml:space="preserve"> ADDIN EN.CITE &lt;EndNote&gt;&lt;Cite&gt;&lt;Author&gt;Zhu&lt;/Author&gt;&lt;Year&gt;2019&lt;/Year&gt;&lt;RecNum&gt;1033&lt;/RecNum&gt;&lt;DisplayText&gt;&lt;style face="superscript"&gt;130&lt;/style&gt;&lt;/DisplayText&gt;&lt;record&gt;&lt;rec-number&gt;1033&lt;/rec-number&gt;&lt;foreign-keys&gt;&lt;key app="EN" db-id="a5sw2psxrr295tevxfg5r9fafx9dr0px0vvs" timestamp="1660334370"&gt;1033&lt;/key&gt;&lt;/foreign-keys&gt;&lt;ref-type name="Journal Article"&gt;17&lt;/ref-type&gt;&lt;contributors&gt;&lt;authors&gt;&lt;author&gt;Zhu, Zhenghao&lt;/author&gt;&lt;author&gt;Luo, Xubo&lt;/author&gt;&lt;author&gt;Paddison, Stephen J&lt;/author&gt;&lt;/authors&gt;&lt;/contributors&gt;&lt;titles&gt;&lt;title&gt;DPD Simulations of Anion Exchange Membranes Functionalized with Various Cationic Groups and Associated Anions&lt;/title&gt;&lt;secondary-title&gt;Solid State Ion.&lt;/secondary-title&gt;&lt;/titles&gt;&lt;periodical&gt;&lt;full-title&gt;Solid State Ion.&lt;/full-title&gt;&lt;/periodical&gt;&lt;pages&gt;115011&lt;/pages&gt;&lt;volume&gt;340&lt;/volume&gt;&lt;dates&gt;&lt;year&gt;2019&lt;/year&gt;&lt;/dates&gt;&lt;publisher&gt;Elsevier&lt;/publisher&gt;&lt;urls&gt;&lt;/urls&gt;&lt;electronic-resource-num&gt;10.1016/j.ssi.2019.115011&lt;/electronic-resource-num&gt;&lt;/record&gt;&lt;/Cite&gt;&lt;/EndNote&gt;</w:instrText>
      </w:r>
      <w:r w:rsidR="00427886">
        <w:rPr>
          <w:kern w:val="0"/>
          <w:lang w:val="en-AU" w:eastAsia="en-US"/>
        </w:rPr>
        <w:fldChar w:fldCharType="separate"/>
      </w:r>
      <w:r w:rsidR="00F06337" w:rsidRPr="00F06337">
        <w:rPr>
          <w:noProof/>
          <w:kern w:val="0"/>
          <w:vertAlign w:val="superscript"/>
          <w:lang w:val="en-AU" w:eastAsia="en-US"/>
        </w:rPr>
        <w:t>130</w:t>
      </w:r>
      <w:r w:rsidR="00427886">
        <w:rPr>
          <w:kern w:val="0"/>
          <w:lang w:val="en-AU" w:eastAsia="en-US"/>
        </w:rPr>
        <w:fldChar w:fldCharType="end"/>
      </w:r>
      <w:r w:rsidR="000D70C9" w:rsidRPr="000D70C9">
        <w:rPr>
          <w:kern w:val="0"/>
          <w:lang w:val="en-AU" w:eastAsia="en-US"/>
        </w:rPr>
        <w:t xml:space="preserve"> </w:t>
      </w:r>
      <w:r w:rsidR="004461E5">
        <w:rPr>
          <w:rStyle w:val="eop"/>
        </w:rPr>
        <w:t>The SEBS-based backbone consists of polystyrene blocks and poly(ethylene-co-butylene) blocks which were modelled with two distinct bead types: the Bs ((CH</w:t>
      </w:r>
      <w:r w:rsidR="004461E5" w:rsidRPr="00962617">
        <w:rPr>
          <w:rStyle w:val="eop"/>
          <w:vertAlign w:val="subscript"/>
        </w:rPr>
        <w:t>2</w:t>
      </w:r>
      <w:r w:rsidR="004461E5">
        <w:rPr>
          <w:rStyle w:val="eop"/>
        </w:rPr>
        <w:t>CH</w:t>
      </w:r>
      <w:r w:rsidR="004461E5" w:rsidRPr="00962617">
        <w:rPr>
          <w:rStyle w:val="eop"/>
          <w:vertAlign w:val="subscript"/>
        </w:rPr>
        <w:t>2</w:t>
      </w:r>
      <w:r w:rsidR="004461E5">
        <w:rPr>
          <w:rStyle w:val="eop"/>
        </w:rPr>
        <w:t>)</w:t>
      </w:r>
      <w:r w:rsidR="004461E5" w:rsidRPr="00962617">
        <w:rPr>
          <w:rStyle w:val="eop"/>
          <w:vertAlign w:val="subscript"/>
        </w:rPr>
        <w:t>2</w:t>
      </w:r>
      <w:r w:rsidR="004461E5">
        <w:rPr>
          <w:rStyle w:val="eop"/>
        </w:rPr>
        <w:t>)</w:t>
      </w:r>
      <w:r w:rsidR="004461E5">
        <w:rPr>
          <w:rStyle w:val="eop"/>
          <w:vertAlign w:val="subscript"/>
        </w:rPr>
        <w:t xml:space="preserve"> </w:t>
      </w:r>
      <w:r w:rsidR="004461E5">
        <w:rPr>
          <w:rStyle w:val="eop"/>
        </w:rPr>
        <w:t xml:space="preserve">bead and the Ph (phenyl group) bead. The middle blocks, however, are treated as polyethylene represented by a Bm bead. </w:t>
      </w:r>
      <w:r w:rsidR="000D70C9" w:rsidRPr="000D70C9">
        <w:rPr>
          <w:kern w:val="0"/>
          <w:lang w:val="en-AU" w:eastAsia="en-US"/>
        </w:rPr>
        <w:t>For the AEM ionomers, one end of the TMM (</w:t>
      </w:r>
      <w:r w:rsidR="005C4C6F">
        <w:rPr>
          <w:kern w:val="0"/>
          <w:lang w:val="en-AU" w:eastAsia="en-US"/>
        </w:rPr>
        <w:t>t</w:t>
      </w:r>
      <w:r w:rsidR="000D70C9" w:rsidRPr="000D70C9">
        <w:rPr>
          <w:kern w:val="0"/>
          <w:lang w:val="en-AU" w:eastAsia="en-US"/>
        </w:rPr>
        <w:t xml:space="preserve">rimethylenemethane) beads is attached with Ph whereas the other end is linked to different cationic groups including </w:t>
      </w:r>
      <w:r w:rsidR="001636A0" w:rsidRPr="000D70C9">
        <w:rPr>
          <w:kern w:val="0"/>
          <w:lang w:val="en-AU" w:eastAsia="en-US"/>
        </w:rPr>
        <w:t>trimethylphosphonium (TMP</w:t>
      </w:r>
      <w:r w:rsidR="001636A0" w:rsidRPr="000D70C9">
        <w:rPr>
          <w:kern w:val="0"/>
          <w:vertAlign w:val="superscript"/>
          <w:lang w:val="en-AU" w:eastAsia="en-US"/>
        </w:rPr>
        <w:t>+</w:t>
      </w:r>
      <w:r w:rsidR="001636A0" w:rsidRPr="000D70C9">
        <w:rPr>
          <w:kern w:val="0"/>
          <w:lang w:val="en-AU" w:eastAsia="en-US"/>
        </w:rPr>
        <w:t>)</w:t>
      </w:r>
      <w:r w:rsidR="000D70C9" w:rsidRPr="000D70C9">
        <w:rPr>
          <w:kern w:val="0"/>
          <w:lang w:val="en-AU" w:eastAsia="en-US"/>
        </w:rPr>
        <w:t>, methyl Imidazolium (MIm</w:t>
      </w:r>
      <w:r w:rsidR="000D70C9" w:rsidRPr="000D70C9">
        <w:rPr>
          <w:kern w:val="0"/>
          <w:vertAlign w:val="superscript"/>
          <w:lang w:val="en-AU" w:eastAsia="en-US"/>
        </w:rPr>
        <w:t>+</w:t>
      </w:r>
      <w:r w:rsidR="000D70C9" w:rsidRPr="000D70C9">
        <w:rPr>
          <w:kern w:val="0"/>
          <w:lang w:val="en-AU" w:eastAsia="en-US"/>
        </w:rPr>
        <w:t xml:space="preserve">), and </w:t>
      </w:r>
      <w:r w:rsidR="001636A0" w:rsidRPr="000D70C9">
        <w:rPr>
          <w:kern w:val="0"/>
          <w:lang w:val="en-AU" w:eastAsia="en-US"/>
        </w:rPr>
        <w:t>trimethylammonium (TMA</w:t>
      </w:r>
      <w:r w:rsidR="001636A0" w:rsidRPr="000D70C9">
        <w:rPr>
          <w:kern w:val="0"/>
          <w:vertAlign w:val="superscript"/>
          <w:lang w:val="en-AU" w:eastAsia="en-US"/>
        </w:rPr>
        <w:t>+</w:t>
      </w:r>
      <w:r w:rsidR="001636A0" w:rsidRPr="000D70C9">
        <w:rPr>
          <w:kern w:val="0"/>
          <w:lang w:val="en-AU" w:eastAsia="en-US"/>
        </w:rPr>
        <w:t>)</w:t>
      </w:r>
      <w:r w:rsidR="001636A0">
        <w:rPr>
          <w:kern w:val="0"/>
          <w:lang w:val="en-AU" w:eastAsia="en-US"/>
        </w:rPr>
        <w:t xml:space="preserve"> </w:t>
      </w:r>
      <w:r w:rsidR="000D70C9" w:rsidRPr="000D70C9">
        <w:rPr>
          <w:kern w:val="0"/>
          <w:lang w:val="en-AU" w:eastAsia="en-US"/>
        </w:rPr>
        <w:t xml:space="preserve">to compare the impact of the </w:t>
      </w:r>
      <w:bookmarkStart w:id="51" w:name="_Ref159521273"/>
      <w:bookmarkStart w:id="52" w:name="_Ref159590434"/>
    </w:p>
    <w:p w14:paraId="1F39A39A" w14:textId="77777777" w:rsidR="005F2E24" w:rsidRDefault="00524992" w:rsidP="005F2E24">
      <w:pPr>
        <w:pStyle w:val="NoSpacing"/>
        <w:jc w:val="center"/>
        <w:rPr>
          <w:b/>
          <w:bCs/>
        </w:rPr>
      </w:pPr>
      <w:bookmarkStart w:id="53" w:name="_Ref159590706"/>
      <w:bookmarkEnd w:id="50"/>
      <w:r>
        <w:rPr>
          <w:noProof/>
        </w:rPr>
        <w:drawing>
          <wp:inline distT="0" distB="0" distL="0" distR="0" wp14:anchorId="2F97CB34" wp14:editId="0E6EACB4">
            <wp:extent cx="3854450" cy="3148330"/>
            <wp:effectExtent l="0" t="0" r="0" b="0"/>
            <wp:docPr id="2077377653" name="Picture 3" descr="A diagram of different colored circle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377653" name="Picture 3" descr="A diagram of different colored circles and circl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4450" cy="3148330"/>
                    </a:xfrm>
                    <a:prstGeom prst="rect">
                      <a:avLst/>
                    </a:prstGeom>
                    <a:noFill/>
                    <a:ln>
                      <a:noFill/>
                    </a:ln>
                  </pic:spPr>
                </pic:pic>
              </a:graphicData>
            </a:graphic>
          </wp:inline>
        </w:drawing>
      </w:r>
    </w:p>
    <w:p w14:paraId="127383A5" w14:textId="19FF68D1" w:rsidR="000D70C9" w:rsidRPr="003A205A" w:rsidRDefault="0056574C" w:rsidP="00B3460A">
      <w:pPr>
        <w:pStyle w:val="NoSpacing"/>
        <w:rPr>
          <w:b/>
          <w:bCs/>
        </w:rPr>
      </w:pPr>
      <w:bookmarkStart w:id="54" w:name="_Ref159591159"/>
      <w:bookmarkStart w:id="55" w:name="_Toc169883479"/>
      <w:r w:rsidRPr="002B414C">
        <w:rPr>
          <w:b/>
          <w:bCs/>
        </w:rPr>
        <w:t>Figure</w:t>
      </w:r>
      <w:r w:rsidRPr="002B414C">
        <w:t xml:space="preserve"> </w:t>
      </w:r>
      <w:r w:rsidR="00F82C92" w:rsidRPr="002B414C">
        <w:fldChar w:fldCharType="begin"/>
      </w:r>
      <w:r w:rsidR="00F82C92" w:rsidRPr="002B414C">
        <w:instrText xml:space="preserve"> STYLEREF 1 \s </w:instrText>
      </w:r>
      <w:r w:rsidR="00F82C92" w:rsidRPr="002B414C">
        <w:fldChar w:fldCharType="separate"/>
      </w:r>
      <w:r w:rsidR="00332149">
        <w:rPr>
          <w:noProof/>
        </w:rPr>
        <w:t>3</w:t>
      </w:r>
      <w:r w:rsidR="00F82C92" w:rsidRPr="002B414C">
        <w:fldChar w:fldCharType="end"/>
      </w:r>
      <w:r w:rsidR="00F82C92" w:rsidRPr="002B414C">
        <w:t>.</w:t>
      </w:r>
      <w:r w:rsidR="00F82C92" w:rsidRPr="002B414C">
        <w:fldChar w:fldCharType="begin"/>
      </w:r>
      <w:r w:rsidR="00F82C92" w:rsidRPr="002B414C">
        <w:instrText xml:space="preserve"> SEQ Figure \* ARABIC \s 1 </w:instrText>
      </w:r>
      <w:r w:rsidR="00F82C92" w:rsidRPr="002B414C">
        <w:fldChar w:fldCharType="separate"/>
      </w:r>
      <w:r w:rsidR="00332149">
        <w:rPr>
          <w:noProof/>
        </w:rPr>
        <w:t>1</w:t>
      </w:r>
      <w:r w:rsidR="00F82C92" w:rsidRPr="002B414C">
        <w:fldChar w:fldCharType="end"/>
      </w:r>
      <w:bookmarkEnd w:id="51"/>
      <w:bookmarkEnd w:id="52"/>
      <w:bookmarkEnd w:id="53"/>
      <w:bookmarkEnd w:id="54"/>
      <w:r w:rsidRPr="002B414C">
        <w:rPr>
          <w:rFonts w:eastAsiaTheme="minorHAnsi"/>
        </w:rPr>
        <w:t xml:space="preserve">. </w:t>
      </w:r>
      <w:r w:rsidR="000D70C9" w:rsidRPr="002B414C">
        <w:t>Coarse</w:t>
      </w:r>
      <w:r w:rsidR="000D70C9" w:rsidRPr="00CA49C1">
        <w:t>-grained model of hydrated SEBS-based AEM in various forms. Each circle represents the specific bead/particle of the selected chemical group or collection of atoms.</w:t>
      </w:r>
      <w:bookmarkEnd w:id="55"/>
    </w:p>
    <w:p w14:paraId="2E00DA21" w14:textId="77777777" w:rsidR="00862907" w:rsidRDefault="00862907">
      <w:pPr>
        <w:widowControl/>
        <w:spacing w:line="240" w:lineRule="auto"/>
        <w:jc w:val="left"/>
        <w:rPr>
          <w:kern w:val="0"/>
          <w:lang w:val="en-AU" w:eastAsia="en-US"/>
        </w:rPr>
      </w:pPr>
      <w:bookmarkStart w:id="56" w:name="_Ref159521341"/>
      <w:bookmarkStart w:id="57" w:name="_Hlk530425958"/>
      <w:r>
        <w:rPr>
          <w:kern w:val="0"/>
          <w:lang w:val="en-AU" w:eastAsia="en-US"/>
        </w:rPr>
        <w:br w:type="page"/>
      </w:r>
    </w:p>
    <w:p w14:paraId="63381598" w14:textId="7349BE57" w:rsidR="00E91A96" w:rsidRDefault="00717AB4" w:rsidP="00E91A96">
      <w:pPr>
        <w:widowControl/>
        <w:rPr>
          <w:kern w:val="0"/>
          <w:lang w:val="en-AU" w:eastAsia="en-US"/>
        </w:rPr>
      </w:pPr>
      <w:r w:rsidRPr="000D70C9">
        <w:rPr>
          <w:kern w:val="0"/>
          <w:lang w:val="en-AU" w:eastAsia="en-US"/>
        </w:rPr>
        <w:t>functional groups on the ionomers. To compare the effect of associated anion on the hydrated AEMs, three associated anions are introduced: an OH</w:t>
      </w:r>
      <w:r w:rsidRPr="000D70C9">
        <w:rPr>
          <w:rFonts w:eastAsia="DengXian"/>
          <w:color w:val="000000"/>
          <w:kern w:val="0"/>
          <w:vertAlign w:val="superscript"/>
          <w:lang w:val="en-AU"/>
        </w:rPr>
        <w:t>¯</w:t>
      </w:r>
      <w:r w:rsidRPr="000D70C9">
        <w:rPr>
          <w:kern w:val="0"/>
          <w:lang w:val="en-AU" w:eastAsia="en-US"/>
        </w:rPr>
        <w:t xml:space="preserve"> bead for alkaline form, a Cl</w:t>
      </w:r>
      <w:r w:rsidRPr="000D70C9">
        <w:rPr>
          <w:rFonts w:eastAsia="DengXian"/>
          <w:color w:val="000000"/>
          <w:kern w:val="0"/>
          <w:vertAlign w:val="superscript"/>
          <w:lang w:val="en-AU"/>
        </w:rPr>
        <w:t>¯</w:t>
      </w:r>
      <w:r w:rsidRPr="000D70C9">
        <w:rPr>
          <w:kern w:val="0"/>
          <w:lang w:val="en-AU" w:eastAsia="en-US"/>
        </w:rPr>
        <w:t xml:space="preserve"> bead and </w:t>
      </w:r>
      <w:r w:rsidR="00E91A96" w:rsidRPr="000D70C9">
        <w:rPr>
          <w:kern w:val="0"/>
          <w:lang w:val="en-AU" w:eastAsia="en-US"/>
        </w:rPr>
        <w:t>a Br</w:t>
      </w:r>
      <w:r w:rsidR="00E91A96" w:rsidRPr="000D70C9">
        <w:rPr>
          <w:rFonts w:eastAsia="DengXian"/>
          <w:color w:val="000000"/>
          <w:kern w:val="0"/>
          <w:vertAlign w:val="superscript"/>
          <w:lang w:val="en-AU"/>
        </w:rPr>
        <w:t>¯</w:t>
      </w:r>
      <w:r w:rsidR="00E91A96" w:rsidRPr="000D70C9">
        <w:rPr>
          <w:kern w:val="0"/>
          <w:lang w:val="en-AU" w:eastAsia="en-US"/>
        </w:rPr>
        <w:t xml:space="preserve"> for the chloride and bromide precursor form, respectively. The OH</w:t>
      </w:r>
      <w:r w:rsidR="00E91A96" w:rsidRPr="000D70C9">
        <w:rPr>
          <w:rFonts w:eastAsia="DengXian"/>
          <w:color w:val="000000"/>
          <w:kern w:val="0"/>
          <w:vertAlign w:val="superscript"/>
          <w:lang w:val="en-AU"/>
        </w:rPr>
        <w:t>¯</w:t>
      </w:r>
      <w:r w:rsidR="00E91A96" w:rsidRPr="000D70C9">
        <w:rPr>
          <w:kern w:val="0"/>
          <w:lang w:val="en-AU" w:eastAsia="en-US"/>
        </w:rPr>
        <w:t xml:space="preserve"> bead is comprised with a</w:t>
      </w:r>
      <w:r w:rsidR="00E91A96">
        <w:rPr>
          <w:kern w:val="0"/>
          <w:lang w:val="en-AU" w:eastAsia="en-US"/>
        </w:rPr>
        <w:t>n</w:t>
      </w:r>
      <w:r w:rsidR="00E91A96" w:rsidRPr="000D70C9">
        <w:rPr>
          <w:kern w:val="0"/>
          <w:lang w:val="en-AU" w:eastAsia="en-US"/>
        </w:rPr>
        <w:t xml:space="preserve"> hydroxide ion and three or four water molecules based on the primary hydrated structure</w:t>
      </w:r>
      <w:r w:rsidR="00E91A96" w:rsidRPr="000D70C9">
        <w:rPr>
          <w:kern w:val="0"/>
          <w:lang w:val="en-AU" w:eastAsia="en-US"/>
        </w:rPr>
        <w:fldChar w:fldCharType="begin">
          <w:fldData xml:space="preserve">PEVuZE5vdGU+PENpdGU+PEF1dGhvcj5aYWRvazwvQXV0aG9yPjxZZWFyPjIwMTg8L1llYXI+PFJl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</w:fldData>
        </w:fldChar>
      </w:r>
      <w:r w:rsidR="00F06337">
        <w:rPr>
          <w:kern w:val="0"/>
          <w:lang w:val="en-AU" w:eastAsia="en-US"/>
        </w:rPr>
        <w:instrText xml:space="preserve"> ADDIN EN.CITE </w:instrText>
      </w:r>
      <w:r w:rsidR="00F06337">
        <w:rPr>
          <w:kern w:val="0"/>
          <w:lang w:val="en-AU" w:eastAsia="en-US"/>
        </w:rPr>
        <w:fldChar w:fldCharType="begin">
          <w:fldData xml:space="preserve">PEVuZE5vdGU+PENpdGU+PEF1dGhvcj5aYWRvazwvQXV0aG9yPjxZZWFyPjIwMTg8L1llYXI+PFJl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</w:fldData>
        </w:fldChar>
      </w:r>
      <w:r w:rsidR="00F06337">
        <w:rPr>
          <w:kern w:val="0"/>
          <w:lang w:val="en-AU" w:eastAsia="en-US"/>
        </w:rPr>
        <w:instrText xml:space="preserve"> ADDIN EN.CITE.DATA </w:instrText>
      </w:r>
      <w:r w:rsidR="00F06337">
        <w:rPr>
          <w:kern w:val="0"/>
          <w:lang w:val="en-AU" w:eastAsia="en-US"/>
        </w:rPr>
      </w:r>
      <w:r w:rsidR="00F06337">
        <w:rPr>
          <w:kern w:val="0"/>
          <w:lang w:val="en-AU" w:eastAsia="en-US"/>
        </w:rPr>
        <w:fldChar w:fldCharType="end"/>
      </w:r>
      <w:r w:rsidR="00E91A96" w:rsidRPr="000D70C9">
        <w:rPr>
          <w:kern w:val="0"/>
          <w:lang w:val="en-AU" w:eastAsia="en-US"/>
        </w:rPr>
      </w:r>
      <w:r w:rsidR="00E91A96" w:rsidRPr="000D70C9">
        <w:rPr>
          <w:kern w:val="0"/>
          <w:lang w:val="en-AU" w:eastAsia="en-US"/>
        </w:rPr>
        <w:fldChar w:fldCharType="separate"/>
      </w:r>
      <w:r w:rsidR="00F06337" w:rsidRPr="00F06337">
        <w:rPr>
          <w:noProof/>
          <w:kern w:val="0"/>
          <w:vertAlign w:val="superscript"/>
          <w:lang w:val="en-AU" w:eastAsia="en-US"/>
        </w:rPr>
        <w:t>131-133</w:t>
      </w:r>
      <w:r w:rsidR="00E91A96" w:rsidRPr="000D70C9">
        <w:rPr>
          <w:kern w:val="0"/>
          <w:lang w:val="en-AU" w:eastAsia="en-US"/>
        </w:rPr>
        <w:fldChar w:fldCharType="end"/>
      </w:r>
      <w:r w:rsidR="00E91A96" w:rsidRPr="000D70C9">
        <w:rPr>
          <w:kern w:val="0"/>
          <w:lang w:val="en-AU" w:eastAsia="en-US"/>
        </w:rPr>
        <w:t xml:space="preserve"> while the Cl</w:t>
      </w:r>
      <w:r w:rsidR="00E91A96" w:rsidRPr="000D70C9">
        <w:rPr>
          <w:rFonts w:eastAsia="DengXian"/>
          <w:color w:val="000000"/>
          <w:kern w:val="0"/>
          <w:vertAlign w:val="superscript"/>
          <w:lang w:val="en-AU"/>
        </w:rPr>
        <w:t>¯</w:t>
      </w:r>
      <w:r w:rsidR="00411E9A">
        <w:rPr>
          <w:rFonts w:eastAsia="DengXian"/>
          <w:color w:val="000000"/>
          <w:kern w:val="0"/>
          <w:lang w:val="en-AU"/>
        </w:rPr>
        <w:t>,</w:t>
      </w:r>
      <w:r w:rsidR="00E91A96" w:rsidRPr="000D70C9">
        <w:rPr>
          <w:kern w:val="0"/>
          <w:lang w:val="en-AU" w:eastAsia="en-US"/>
        </w:rPr>
        <w:t xml:space="preserve"> Br</w:t>
      </w:r>
      <w:r w:rsidR="00E91A96" w:rsidRPr="000D70C9">
        <w:rPr>
          <w:rFonts w:eastAsia="DengXian"/>
          <w:color w:val="000000"/>
          <w:kern w:val="0"/>
          <w:vertAlign w:val="superscript"/>
          <w:lang w:val="en-AU"/>
        </w:rPr>
        <w:t>¯</w:t>
      </w:r>
      <w:r w:rsidR="00411E9A">
        <w:rPr>
          <w:rFonts w:eastAsia="DengXian"/>
          <w:color w:val="000000"/>
          <w:kern w:val="0"/>
          <w:lang w:val="en-AU"/>
        </w:rPr>
        <w:t xml:space="preserve">, </w:t>
      </w:r>
      <w:r w:rsidR="00411E9A">
        <w:rPr>
          <w:kern w:val="0"/>
          <w:lang w:val="en-AU" w:eastAsia="en-US"/>
        </w:rPr>
        <w:t>HCO</w:t>
      </w:r>
      <w:r w:rsidR="00411E9A" w:rsidRPr="00500C1F">
        <w:rPr>
          <w:kern w:val="0"/>
          <w:vertAlign w:val="subscript"/>
          <w:lang w:val="en-AU" w:eastAsia="en-US"/>
        </w:rPr>
        <w:t>3</w:t>
      </w:r>
      <w:r w:rsidR="00411E9A" w:rsidRPr="000D70C9">
        <w:rPr>
          <w:rFonts w:eastAsia="DengXian"/>
          <w:color w:val="000000"/>
          <w:kern w:val="0"/>
          <w:vertAlign w:val="superscript"/>
          <w:lang w:val="en-AU"/>
        </w:rPr>
        <w:t>¯</w:t>
      </w:r>
      <w:r w:rsidR="00411E9A">
        <w:rPr>
          <w:rFonts w:eastAsia="DengXian"/>
          <w:color w:val="000000"/>
          <w:kern w:val="0"/>
          <w:lang w:val="en-AU"/>
        </w:rPr>
        <w:t>,</w:t>
      </w:r>
      <w:r w:rsidR="00411E9A" w:rsidRPr="000D70C9">
        <w:rPr>
          <w:kern w:val="0"/>
          <w:lang w:val="en-AU" w:eastAsia="en-US"/>
        </w:rPr>
        <w:t xml:space="preserve"> and </w:t>
      </w:r>
      <w:r w:rsidR="00411E9A">
        <w:rPr>
          <w:kern w:val="0"/>
          <w:lang w:val="en-AU" w:eastAsia="en-US"/>
        </w:rPr>
        <w:t>CO</w:t>
      </w:r>
      <w:r w:rsidR="00411E9A" w:rsidRPr="004346BB">
        <w:rPr>
          <w:kern w:val="0"/>
          <w:vertAlign w:val="subscript"/>
          <w:lang w:val="en-AU" w:eastAsia="en-US"/>
        </w:rPr>
        <w:t>3</w:t>
      </w:r>
      <w:r w:rsidR="00411E9A" w:rsidRPr="004346BB">
        <w:rPr>
          <w:kern w:val="0"/>
          <w:vertAlign w:val="superscript"/>
          <w:lang w:val="en-AU" w:eastAsia="en-US"/>
        </w:rPr>
        <w:t>2</w:t>
      </w:r>
      <w:r w:rsidR="00411E9A" w:rsidRPr="000D70C9">
        <w:rPr>
          <w:rFonts w:eastAsia="DengXian"/>
          <w:color w:val="000000"/>
          <w:kern w:val="0"/>
          <w:vertAlign w:val="superscript"/>
          <w:lang w:val="en-AU"/>
        </w:rPr>
        <w:t>¯</w:t>
      </w:r>
      <w:r w:rsidR="00E91A96" w:rsidRPr="000D70C9">
        <w:rPr>
          <w:kern w:val="0"/>
          <w:lang w:val="en-AU" w:eastAsia="en-US"/>
        </w:rPr>
        <w:t xml:space="preserve"> beads consist of three water molecules along with a chloride</w:t>
      </w:r>
      <w:r w:rsidR="00385F66">
        <w:rPr>
          <w:kern w:val="0"/>
          <w:lang w:val="en-AU" w:eastAsia="en-US"/>
        </w:rPr>
        <w:t>,</w:t>
      </w:r>
      <w:r w:rsidR="00E91A96" w:rsidRPr="000D70C9">
        <w:rPr>
          <w:kern w:val="0"/>
          <w:lang w:val="en-AU" w:eastAsia="en-US"/>
        </w:rPr>
        <w:t xml:space="preserve"> a bromide</w:t>
      </w:r>
      <w:r w:rsidR="00385F66">
        <w:rPr>
          <w:kern w:val="0"/>
          <w:lang w:val="en-AU" w:eastAsia="en-US"/>
        </w:rPr>
        <w:t xml:space="preserve">, a bicarbonate, and </w:t>
      </w:r>
      <w:r w:rsidR="004106B4">
        <w:rPr>
          <w:kern w:val="0"/>
          <w:lang w:val="en-AU" w:eastAsia="en-US"/>
        </w:rPr>
        <w:t>a carbonate</w:t>
      </w:r>
      <w:r w:rsidR="00E91A96" w:rsidRPr="000D70C9">
        <w:rPr>
          <w:kern w:val="0"/>
          <w:lang w:val="en-AU" w:eastAsia="en-US"/>
        </w:rPr>
        <w:t xml:space="preserve"> anion, respectively. A water bead includes four water molecules. </w:t>
      </w:r>
      <w:r w:rsidR="00E91A96">
        <w:rPr>
          <w:rStyle w:val="eop"/>
        </w:rPr>
        <w:t>The hydrated OH</w:t>
      </w:r>
      <w:r w:rsidR="00E91A96" w:rsidRPr="0041337E">
        <w:rPr>
          <w:rFonts w:eastAsia="DengXian"/>
          <w:color w:val="000000"/>
          <w:vertAlign w:val="superscript"/>
        </w:rPr>
        <w:t>¯</w:t>
      </w:r>
      <w:r w:rsidR="00E91A96">
        <w:rPr>
          <w:rStyle w:val="eop"/>
        </w:rPr>
        <w:t>, Cl</w:t>
      </w:r>
      <w:r w:rsidR="00E91A96" w:rsidRPr="0041337E">
        <w:rPr>
          <w:rFonts w:eastAsia="DengXian"/>
          <w:color w:val="000000"/>
          <w:vertAlign w:val="superscript"/>
        </w:rPr>
        <w:t>¯</w:t>
      </w:r>
      <w:r w:rsidR="00E91A96">
        <w:rPr>
          <w:rStyle w:val="eop"/>
        </w:rPr>
        <w:t>, and Br</w:t>
      </w:r>
      <w:r w:rsidR="00E91A96" w:rsidRPr="0041337E">
        <w:rPr>
          <w:rFonts w:eastAsia="DengXian"/>
          <w:color w:val="000000"/>
          <w:vertAlign w:val="superscript"/>
        </w:rPr>
        <w:t>¯</w:t>
      </w:r>
      <w:r w:rsidR="00E91A96">
        <w:rPr>
          <w:rStyle w:val="eop"/>
        </w:rPr>
        <w:t xml:space="preserve"> structures were referred to previous literature </w:t>
      </w:r>
      <w:r w:rsidR="00E91A96">
        <w:rPr>
          <w:rStyle w:val="eop"/>
          <w:noProof/>
        </w:rPr>
        <w:t>[26, 42-45]</w:t>
      </w:r>
      <w:r w:rsidR="00E91A96">
        <w:rPr>
          <w:rStyle w:val="eop"/>
        </w:rPr>
        <w:t xml:space="preserve"> which meet the criteria of similar volume (see</w:t>
      </w:r>
      <w:r w:rsidR="00F565F4">
        <w:rPr>
          <w:rStyle w:val="eop"/>
        </w:rPr>
        <w:t xml:space="preserve"> </w:t>
      </w:r>
      <w:r w:rsidR="00F565F4">
        <w:rPr>
          <w:rStyle w:val="eop"/>
        </w:rPr>
        <w:fldChar w:fldCharType="begin"/>
      </w:r>
      <w:r w:rsidR="00F565F4">
        <w:rPr>
          <w:rStyle w:val="eop"/>
        </w:rPr>
        <w:instrText xml:space="preserve"> REF _Ref159587935 \h </w:instrText>
      </w:r>
      <w:r w:rsidR="00F565F4">
        <w:rPr>
          <w:rStyle w:val="eop"/>
        </w:rPr>
      </w:r>
      <w:r w:rsidR="00F565F4">
        <w:rPr>
          <w:rStyle w:val="eop"/>
        </w:rPr>
        <w:fldChar w:fldCharType="separate"/>
      </w:r>
      <w:r w:rsidR="00332149" w:rsidRPr="000D744A">
        <w:rPr>
          <w:b/>
          <w:bCs/>
        </w:rPr>
        <w:t xml:space="preserve">Table </w:t>
      </w:r>
      <w:r w:rsidR="00332149">
        <w:rPr>
          <w:noProof/>
        </w:rPr>
        <w:t>3</w:t>
      </w:r>
      <w:r w:rsidR="00332149" w:rsidRPr="002D155A">
        <w:t>.</w:t>
      </w:r>
      <w:r w:rsidR="00332149">
        <w:rPr>
          <w:noProof/>
        </w:rPr>
        <w:t>1</w:t>
      </w:r>
      <w:r w:rsidR="00F565F4">
        <w:rPr>
          <w:rStyle w:val="eop"/>
        </w:rPr>
        <w:fldChar w:fldCharType="end"/>
      </w:r>
      <w:r w:rsidR="00E91A96">
        <w:rPr>
          <w:rStyle w:val="eop"/>
        </w:rPr>
        <w:t xml:space="preserve">). </w:t>
      </w:r>
      <w:r w:rsidR="00E91A96" w:rsidRPr="000D70C9">
        <w:rPr>
          <w:kern w:val="0"/>
          <w:lang w:val="en-AU" w:eastAsia="en-US"/>
        </w:rPr>
        <w:t>The bonded interactions and the DPD conservative interaction parameters were obtained from reference</w:t>
      </w:r>
      <w:r w:rsidR="00E91A96" w:rsidRPr="000D70C9">
        <w:rPr>
          <w:kern w:val="0"/>
          <w:lang w:val="en-AU" w:eastAsia="en-US"/>
        </w:rPr>
        <w:fldChar w:fldCharType="begin"/>
      </w:r>
      <w:r w:rsidR="00E91A96">
        <w:rPr>
          <w:kern w:val="0"/>
          <w:lang w:val="en-AU" w:eastAsia="en-US"/>
        </w:rPr>
        <w:instrText xml:space="preserve"> ADDIN EN.CITE &lt;EndNote&gt;&lt;Cite&gt;&lt;Author&gt;Sepehr&lt;/Author&gt;&lt;Year&gt;2017&lt;/Year&gt;&lt;RecNum&gt;1075&lt;/RecNum&gt;&lt;DisplayText&gt;&lt;style face="superscript"&gt;13&lt;/style&gt;&lt;/DisplayText&gt;&lt;record&gt;&lt;rec-number&gt;1075&lt;/rec-number&gt;&lt;foreign-keys&gt;&lt;key app="EN" db-id="a5sw2psxrr295tevxfg5r9fafx9dr0px0vvs" timestamp="1660334371"&gt;1075&lt;/key&gt;&lt;/foreign-keys&gt;&lt;ref-type name="Journal Article"&gt;17&lt;/ref-type&gt;&lt;contributors&gt;&lt;authors&gt;&lt;author&gt;Sepehr, Fatemeh&lt;/author&gt;&lt;author&gt;Liu, Hongjun&lt;/author&gt;&lt;author&gt;Luo, Xubo&lt;/author&gt;&lt;author&gt;Bae, Chulsung&lt;/author&gt;&lt;author&gt;Tuckerman, Mark E.&lt;/author&gt;&lt;author&gt;Hickner, Michael A.&lt;/author&gt;&lt;author&gt;Paddison, Stephen J.&lt;/author&gt;&lt;/authors&gt;&lt;/contributors&gt;&lt;titles&gt;&lt;title&gt;Mesoscale Simulations of Anion Exchange Membranes Based on Quaternary Ammonium Tethered Triblock Copolymers&lt;/title&gt;&lt;secondary-title&gt;Macromolecules&lt;/secondary-title&gt;&lt;/titles&gt;&lt;periodical&gt;&lt;full-title&gt;Macromolecules&lt;/full-title&gt;&lt;abbr-1&gt;Macromolecules&lt;/abbr-1&gt;&lt;/periodical&gt;&lt;pages&gt;4397-4405&lt;/pages&gt;&lt;volume&gt;50&lt;/volume&gt;&lt;number&gt;11&lt;/number&gt;&lt;dates&gt;&lt;year&gt;2017&lt;/year&gt;&lt;pub-dates&gt;&lt;date&gt;2017/06/13&lt;/date&gt;&lt;/pub-dates&gt;&lt;/dates&gt;&lt;publisher&gt;American Chemical Society&lt;/publisher&gt;&lt;isbn&gt;0024-9297&lt;/isbn&gt;&lt;urls&gt;&lt;related-urls&gt;&lt;url&gt;https://doi.org/10.1021/acs.macromol.7b00082&lt;/url&gt;&lt;url&gt;https://pubs.acs.org/doi/pdf/10.1021/acs.macromol.7b00082&lt;/url&gt;&lt;/related-urls&gt;&lt;/urls&gt;&lt;electronic-resource-num&gt;10.1021/acs.macromol.7b00082&lt;/electronic-resource-num&gt;&lt;/record&gt;&lt;/Cite&gt;&lt;/EndNote&gt;</w:instrText>
      </w:r>
      <w:r w:rsidR="00E91A96" w:rsidRPr="000D70C9">
        <w:rPr>
          <w:kern w:val="0"/>
          <w:lang w:val="en-AU" w:eastAsia="en-US"/>
        </w:rPr>
        <w:fldChar w:fldCharType="separate"/>
      </w:r>
      <w:r w:rsidR="00E91A96" w:rsidRPr="00EF2975">
        <w:rPr>
          <w:noProof/>
          <w:kern w:val="0"/>
          <w:vertAlign w:val="superscript"/>
          <w:lang w:val="en-AU" w:eastAsia="en-US"/>
        </w:rPr>
        <w:t>13</w:t>
      </w:r>
      <w:r w:rsidR="00E91A96" w:rsidRPr="000D70C9">
        <w:rPr>
          <w:kern w:val="0"/>
          <w:lang w:val="en-AU" w:eastAsia="en-US"/>
        </w:rPr>
        <w:fldChar w:fldCharType="end"/>
      </w:r>
      <w:r w:rsidR="00E91A96" w:rsidRPr="000D70C9">
        <w:rPr>
          <w:kern w:val="0"/>
          <w:lang w:val="en-AU" w:eastAsia="en-US"/>
        </w:rPr>
        <w:t xml:space="preserve"> or calculated by the parameterization</w:t>
      </w:r>
      <w:r w:rsidR="00E91A96">
        <w:rPr>
          <w:kern w:val="0"/>
          <w:lang w:val="en-AU" w:eastAsia="en-US"/>
        </w:rPr>
        <w:t xml:space="preserve"> </w:t>
      </w:r>
      <w:r w:rsidR="00E91A96" w:rsidRPr="000D70C9">
        <w:rPr>
          <w:kern w:val="0"/>
          <w:lang w:val="en-AU" w:eastAsia="en-US"/>
        </w:rPr>
        <w:t>method</w:t>
      </w:r>
      <w:r w:rsidR="00E91A96">
        <w:rPr>
          <w:kern w:val="0"/>
          <w:lang w:val="en-AU" w:eastAsia="en-US"/>
        </w:rPr>
        <w:t xml:space="preserve"> (see </w:t>
      </w:r>
      <w:r w:rsidR="00E91A96" w:rsidRPr="00CD423E">
        <w:rPr>
          <w:b/>
          <w:bCs/>
          <w:kern w:val="0"/>
          <w:lang w:val="en-AU" w:eastAsia="en-US"/>
        </w:rPr>
        <w:t>Table</w:t>
      </w:r>
      <w:r w:rsidR="00E91A96">
        <w:rPr>
          <w:kern w:val="0"/>
          <w:lang w:val="en-AU" w:eastAsia="en-US"/>
        </w:rPr>
        <w:t xml:space="preserve"> </w:t>
      </w:r>
      <w:r w:rsidR="00CD423E">
        <w:rPr>
          <w:kern w:val="0"/>
          <w:lang w:val="en-AU" w:eastAsia="en-US"/>
        </w:rPr>
        <w:t>A1</w:t>
      </w:r>
      <w:r w:rsidR="00E91A96">
        <w:rPr>
          <w:kern w:val="0"/>
          <w:lang w:val="en-AU" w:eastAsia="en-US"/>
        </w:rPr>
        <w:t xml:space="preserve"> and </w:t>
      </w:r>
      <w:r w:rsidR="00CD423E">
        <w:rPr>
          <w:kern w:val="0"/>
          <w:lang w:val="en-AU" w:eastAsia="en-US"/>
        </w:rPr>
        <w:t>A2</w:t>
      </w:r>
      <w:r w:rsidR="00E91A96">
        <w:rPr>
          <w:kern w:val="0"/>
          <w:lang w:val="en-AU" w:eastAsia="en-US"/>
        </w:rPr>
        <w:t>).</w:t>
      </w:r>
      <w:r w:rsidR="00E91A96" w:rsidRPr="000D70C9">
        <w:rPr>
          <w:kern w:val="0"/>
          <w:lang w:val="en-AU" w:eastAsia="en-US"/>
        </w:rPr>
        <w:fldChar w:fldCharType="begin"/>
      </w:r>
      <w:r w:rsidR="00F06337">
        <w:rPr>
          <w:kern w:val="0"/>
          <w:lang w:val="en-AU" w:eastAsia="en-US"/>
        </w:rPr>
        <w:instrText xml:space="preserve"> ADDIN EN.CITE &lt;EndNote&gt;&lt;Cite&gt;&lt;Author&gt;Sepehr&lt;/Author&gt;&lt;Year&gt;2016&lt;/Year&gt;&lt;RecNum&gt;771&lt;/RecNum&gt;&lt;DisplayText&gt;&lt;style face="superscript"&gt;134&lt;/style&gt;&lt;/DisplayText&gt;&lt;record&gt;&lt;rec-number&gt;771&lt;/rec-number&gt;&lt;foreign-keys&gt;&lt;key app="EN" db-id="a5sw2psxrr295tevxfg5r9fafx9dr0px0vvs" timestamp="1542855426"&gt;771&lt;/key&gt;&lt;/foreign-keys&gt;&lt;ref-type name="Journal Article"&gt;17&lt;/ref-type&gt;&lt;contributors&gt;&lt;authors&gt;&lt;author&gt;Sepehr, Fatemeh&lt;/author&gt;&lt;author&gt;Paddison, Stephen J.&lt;/author&gt;&lt;/authors&gt;&lt;/contributors&gt;&lt;titles&gt;&lt;title&gt;Dissipative Particle Dynamics interaction parameters from ab initio calculations&lt;/title&gt;&lt;secondary-title&gt;Chemical Physics Letters&lt;/secondary-title&gt;&lt;/titles&gt;&lt;periodical&gt;&lt;full-title&gt;Chemical Physics Letters&lt;/full-title&gt;&lt;abbr-1&gt;Chem Phys Lett&lt;/abbr-1&gt;&lt;/periodical&gt;&lt;pages&gt;20-26&lt;/pages&gt;&lt;volume&gt;645&lt;/volume&gt;&lt;dates&gt;&lt;year&gt;2016&lt;/year&gt;&lt;pub-dates&gt;&lt;date&gt;2016/02/01/&lt;/date&gt;&lt;/pub-dates&gt;&lt;/dates&gt;&lt;isbn&gt;0009-2614&lt;/isbn&gt;&lt;urls&gt;&lt;related-urls&gt;&lt;url&gt;&lt;style face="underline" font="default" size="100%"&gt;http://www.sciencedirect.com/science/article/pii/S0009261415009653&lt;/style&gt;&lt;/url&gt;&lt;/related-urls&gt;&lt;/urls&gt;&lt;electronic-resource-num&gt;10.1016/j.cplett.2015.12.032&lt;/electronic-resource-num&gt;&lt;/record&gt;&lt;/Cite&gt;&lt;/EndNote&gt;</w:instrText>
      </w:r>
      <w:r w:rsidR="00E91A96" w:rsidRPr="000D70C9">
        <w:rPr>
          <w:kern w:val="0"/>
          <w:lang w:val="en-AU" w:eastAsia="en-US"/>
        </w:rPr>
        <w:fldChar w:fldCharType="separate"/>
      </w:r>
      <w:r w:rsidR="00F06337" w:rsidRPr="00F06337">
        <w:rPr>
          <w:noProof/>
          <w:kern w:val="0"/>
          <w:vertAlign w:val="superscript"/>
          <w:lang w:val="en-AU" w:eastAsia="en-US"/>
        </w:rPr>
        <w:t>134</w:t>
      </w:r>
      <w:r w:rsidR="00E91A96" w:rsidRPr="000D70C9">
        <w:rPr>
          <w:kern w:val="0"/>
          <w:lang w:val="en-AU" w:eastAsia="en-US"/>
        </w:rPr>
        <w:fldChar w:fldCharType="end"/>
      </w:r>
    </w:p>
    <w:p w14:paraId="4CD11771" w14:textId="5A650F82" w:rsidR="00862907" w:rsidRDefault="00862907" w:rsidP="00862907">
      <w:pPr>
        <w:rPr>
          <w:lang w:val="en-AU" w:eastAsia="en-US"/>
        </w:rPr>
      </w:pPr>
      <w:r w:rsidRPr="000D70C9">
        <w:rPr>
          <w:bCs/>
          <w:iCs/>
          <w:color w:val="000000" w:themeColor="text1"/>
          <w:lang w:val="en-AU" w:eastAsia="en-US"/>
        </w:rPr>
        <w:t>LAMMPS (large scale atomic/molecular massively parallel simulator) was employed to perform all DPD simulations undertaken in this investigation on Stampede2 at the Texas Advanced Computing Center (TACC). Generation of random initial configurations were determined with the PACKMOL package</w:t>
      </w:r>
      <w:r>
        <w:rPr>
          <w:bCs/>
          <w:iCs/>
          <w:color w:val="000000" w:themeColor="text1"/>
          <w:lang w:val="en-AU" w:eastAsia="en-US"/>
        </w:rPr>
        <w:t>.</w:t>
      </w:r>
      <w:r w:rsidRPr="000D70C9">
        <w:rPr>
          <w:bCs/>
          <w:iCs/>
          <w:color w:val="000000" w:themeColor="text1"/>
          <w:lang w:val="en-AU" w:eastAsia="en-US"/>
        </w:rPr>
        <w:fldChar w:fldCharType="begin">
          <w:fldData xml:space="preserve">PEVuZE5vdGU+PENpdGU+PEF1dGhvcj5NYXJ0aW5lejwvQXV0aG9yPjxZZWFyPjIwMDk8L1llYXI+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</w:fldData>
        </w:fldChar>
      </w:r>
      <w:r w:rsidR="00F06337">
        <w:rPr>
          <w:bCs/>
          <w:iCs/>
          <w:color w:val="000000" w:themeColor="text1"/>
          <w:lang w:val="en-AU" w:eastAsia="en-US"/>
        </w:rPr>
        <w:instrText xml:space="preserve"> ADDIN EN.CITE </w:instrText>
      </w:r>
      <w:r w:rsidR="00F06337">
        <w:rPr>
          <w:bCs/>
          <w:iCs/>
          <w:color w:val="000000" w:themeColor="text1"/>
          <w:lang w:val="en-AU" w:eastAsia="en-US"/>
        </w:rPr>
        <w:fldChar w:fldCharType="begin">
          <w:fldData xml:space="preserve">PEVuZE5vdGU+PENpdGU+PEF1dGhvcj5NYXJ0aW5lejwvQXV0aG9yPjxZZWFyPjIwMDk8L1llYXI+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</w:fldData>
        </w:fldChar>
      </w:r>
      <w:r w:rsidR="00F06337">
        <w:rPr>
          <w:bCs/>
          <w:iCs/>
          <w:color w:val="000000" w:themeColor="text1"/>
          <w:lang w:val="en-AU" w:eastAsia="en-US"/>
        </w:rPr>
        <w:instrText xml:space="preserve"> ADDIN EN.CITE.DATA </w:instrText>
      </w:r>
      <w:r w:rsidR="00F06337">
        <w:rPr>
          <w:bCs/>
          <w:iCs/>
          <w:color w:val="000000" w:themeColor="text1"/>
          <w:lang w:val="en-AU" w:eastAsia="en-US"/>
        </w:rPr>
      </w:r>
      <w:r w:rsidR="00F06337">
        <w:rPr>
          <w:bCs/>
          <w:iCs/>
          <w:color w:val="000000" w:themeColor="text1"/>
          <w:lang w:val="en-AU" w:eastAsia="en-US"/>
        </w:rPr>
        <w:fldChar w:fldCharType="end"/>
      </w:r>
      <w:r w:rsidRPr="000D70C9">
        <w:rPr>
          <w:bCs/>
          <w:iCs/>
          <w:color w:val="000000" w:themeColor="text1"/>
          <w:lang w:val="en-AU" w:eastAsia="en-US"/>
        </w:rPr>
      </w:r>
      <w:r w:rsidRPr="000D70C9">
        <w:rPr>
          <w:bCs/>
          <w:iCs/>
          <w:color w:val="000000" w:themeColor="text1"/>
          <w:lang w:val="en-AU" w:eastAsia="en-US"/>
        </w:rPr>
        <w:fldChar w:fldCharType="separate"/>
      </w:r>
      <w:r w:rsidR="00F06337" w:rsidRPr="00F06337">
        <w:rPr>
          <w:bCs/>
          <w:iCs/>
          <w:noProof/>
          <w:color w:val="000000" w:themeColor="text1"/>
          <w:vertAlign w:val="superscript"/>
          <w:lang w:val="en-AU" w:eastAsia="en-US"/>
        </w:rPr>
        <w:t>135</w:t>
      </w:r>
      <w:r w:rsidRPr="000D70C9">
        <w:rPr>
          <w:bCs/>
          <w:iCs/>
          <w:color w:val="000000" w:themeColor="text1"/>
          <w:lang w:val="en-AU" w:eastAsia="en-US"/>
        </w:rPr>
        <w:fldChar w:fldCharType="end"/>
      </w:r>
      <w:r w:rsidRPr="000D70C9">
        <w:rPr>
          <w:bCs/>
          <w:iCs/>
          <w:color w:val="000000" w:themeColor="text1"/>
          <w:lang w:val="en-AU" w:eastAsia="en-US"/>
        </w:rPr>
        <w:t xml:space="preserve"> In a typical simulation box, there were 648,000 beads in a 3-dimensional periodic unit cell of 60 DPD length units (42.7 nm) and a density of 3. The time step</w:t>
      </w:r>
      <w:r w:rsidRPr="000D70C9">
        <w:rPr>
          <w:lang w:val="en-AU" w:eastAsia="en-US"/>
        </w:rPr>
        <w:t xml:space="preserve"> was fixed at 0.01 DPD time units, i.e., 38 fs, and the overall number of steps was typically 70,000,000 (i.e., a total of 2.68 µs of simulation time) to ensure each system reached equilibrium. </w:t>
      </w:r>
    </w:p>
    <w:p w14:paraId="498A3C92" w14:textId="1934E0B8" w:rsidR="00862907" w:rsidRDefault="00862907" w:rsidP="00862907">
      <w:pPr>
        <w:rPr>
          <w:rFonts w:cstheme="minorBidi"/>
          <w:b/>
          <w:bCs/>
          <w:kern w:val="0"/>
          <w:sz w:val="22"/>
          <w:szCs w:val="22"/>
          <w:lang w:eastAsia="en-US"/>
        </w:rPr>
      </w:pPr>
      <w:r>
        <w:rPr>
          <w:rStyle w:val="eop"/>
        </w:rPr>
        <w:t xml:space="preserve">The AEM ionomers were constructed with a molecular weight (MW) of 11,830 g/mol with 29.63% composition of polystyrene end-blocks and 50% of the styrene being functionalized with the TMM and cationic groups as described above. All chains were built to have a similar MW. The impact of water content on morphology was assessed by simulating a broad range of hydration levels. Hence, the water content in the systems ranged from </w:t>
      </w:r>
      <w:r w:rsidRPr="00875CD4">
        <w:t>λ</w:t>
      </w:r>
      <w:r>
        <w:rPr>
          <w:rStyle w:val="eop"/>
        </w:rPr>
        <w:t xml:space="preserve"> = 4 to 20, where</w:t>
      </w:r>
      <w:r w:rsidRPr="00B145D0">
        <w:t xml:space="preserve"> </w:t>
      </w:r>
      <w:r w:rsidRPr="00875CD4">
        <w:t>λ</w:t>
      </w:r>
      <w:r>
        <w:rPr>
          <w:rStyle w:val="eop"/>
        </w:rPr>
        <w:t xml:space="preserve"> is the number of water molecules per cationic functional group. </w:t>
      </w:r>
      <w:bookmarkStart w:id="58" w:name="_Hlk11057712"/>
      <w:r w:rsidRPr="007D79C1">
        <w:rPr>
          <w:rStyle w:val="eop"/>
        </w:rPr>
        <w:t>Although it is not the focus of this study, it would be worthwhile to extend the hydration to extreme since ultra-low hydration gives rise to serious OH</w:t>
      </w:r>
      <w:r w:rsidRPr="007D79C1">
        <w:rPr>
          <w:rFonts w:eastAsia="DengXian"/>
          <w:vertAlign w:val="superscript"/>
        </w:rPr>
        <w:t>¯</w:t>
      </w:r>
      <w:r w:rsidRPr="007D79C1">
        <w:rPr>
          <w:rFonts w:eastAsia="DengXian"/>
        </w:rPr>
        <w:t xml:space="preserve">-derived AEM degradation </w:t>
      </w:r>
      <w:r w:rsidRPr="007D79C1">
        <w:rPr>
          <w:rFonts w:eastAsia="DengXian"/>
          <w:noProof/>
        </w:rPr>
        <w:t>[48]</w:t>
      </w:r>
      <w:r w:rsidRPr="007D79C1">
        <w:rPr>
          <w:rFonts w:eastAsia="DengXian"/>
        </w:rPr>
        <w:t xml:space="preserve"> and excessively high water content causes electrode flooding and ionomer swelling that leads to the great decrease of the mechanical integrity of AEMs </w:t>
      </w:r>
      <w:r w:rsidRPr="007D79C1">
        <w:rPr>
          <w:rFonts w:eastAsia="DengXian"/>
          <w:noProof/>
        </w:rPr>
        <w:t>[49]</w:t>
      </w:r>
      <w:r w:rsidRPr="007D79C1">
        <w:rPr>
          <w:rFonts w:eastAsia="DengXian"/>
        </w:rPr>
        <w:t>.</w:t>
      </w:r>
      <w:bookmarkEnd w:id="58"/>
      <w:r w:rsidRPr="007D79C1">
        <w:rPr>
          <w:rFonts w:eastAsia="DengXian"/>
        </w:rPr>
        <w:t xml:space="preserve"> </w:t>
      </w:r>
      <w:r w:rsidRPr="000D70C9">
        <w:rPr>
          <w:lang w:val="en-AU" w:eastAsia="en-US"/>
        </w:rPr>
        <w:t xml:space="preserve">Each system consists of water, anions, and more than two </w:t>
      </w:r>
      <w:r>
        <w:rPr>
          <w:b/>
          <w:bCs/>
        </w:rPr>
        <w:br w:type="page"/>
      </w:r>
    </w:p>
    <w:p w14:paraId="6107F012" w14:textId="38F4D2F8" w:rsidR="00DF5A9A" w:rsidRPr="00DF5A9A" w:rsidRDefault="00072C85" w:rsidP="00132EF3">
      <w:pPr>
        <w:pStyle w:val="NoSpacing"/>
        <w:rPr>
          <w:lang w:val="en-AU"/>
        </w:rPr>
      </w:pPr>
      <w:bookmarkStart w:id="59" w:name="_Ref159587935"/>
      <w:bookmarkStart w:id="60" w:name="_Toc169883454"/>
      <w:r w:rsidRPr="000D744A">
        <w:rPr>
          <w:b/>
          <w:bCs/>
        </w:rPr>
        <w:t xml:space="preserve">Table </w:t>
      </w:r>
      <w:r w:rsidRPr="002D155A">
        <w:fldChar w:fldCharType="begin"/>
      </w:r>
      <w:r w:rsidRPr="002D155A">
        <w:instrText xml:space="preserve"> STYLEREF</w:instrText>
      </w:r>
      <w:r w:rsidR="005A7985" w:rsidRPr="002D155A">
        <w:instrText xml:space="preserve"> </w:instrText>
      </w:r>
      <w:r w:rsidRPr="002D155A">
        <w:instrText xml:space="preserve">1 \s </w:instrText>
      </w:r>
      <w:r w:rsidRPr="002D155A">
        <w:fldChar w:fldCharType="separate"/>
      </w:r>
      <w:r w:rsidR="00332149">
        <w:rPr>
          <w:noProof/>
        </w:rPr>
        <w:t>3</w:t>
      </w:r>
      <w:r w:rsidRPr="002D155A">
        <w:fldChar w:fldCharType="end"/>
      </w:r>
      <w:r w:rsidRPr="002D155A">
        <w:t>.</w:t>
      </w:r>
      <w:r w:rsidRPr="002D155A">
        <w:fldChar w:fldCharType="begin"/>
      </w:r>
      <w:r w:rsidRPr="002D155A">
        <w:instrText xml:space="preserve"> SEQ Table \* ARABIC \s 1 </w:instrText>
      </w:r>
      <w:r w:rsidRPr="002D155A">
        <w:fldChar w:fldCharType="separate"/>
      </w:r>
      <w:r w:rsidR="00332149">
        <w:rPr>
          <w:noProof/>
        </w:rPr>
        <w:t>1</w:t>
      </w:r>
      <w:r w:rsidRPr="002D155A">
        <w:fldChar w:fldCharType="end"/>
      </w:r>
      <w:bookmarkEnd w:id="56"/>
      <w:bookmarkEnd w:id="59"/>
      <w:r w:rsidR="00025414">
        <w:t>.</w:t>
      </w:r>
      <w:r w:rsidR="006C56E8">
        <w:t xml:space="preserve"> </w:t>
      </w:r>
      <w:r w:rsidR="00DF5A9A" w:rsidRPr="00DF5A9A">
        <w:rPr>
          <w:lang w:val="en-AU"/>
        </w:rPr>
        <w:t>Bead type, chemical structure, and volume.</w:t>
      </w:r>
      <w:bookmarkEnd w:id="60"/>
    </w:p>
    <w:tbl>
      <w:tblPr>
        <w:tblW w:w="7653" w:type="dxa"/>
        <w:tblInd w:w="480" w:type="dxa"/>
        <w:tblLayout w:type="fixed"/>
        <w:tblLook w:val="04A0" w:firstRow="1" w:lastRow="0" w:firstColumn="1" w:lastColumn="0" w:noHBand="0" w:noVBand="1"/>
      </w:tblPr>
      <w:tblGrid>
        <w:gridCol w:w="2551"/>
        <w:gridCol w:w="2551"/>
        <w:gridCol w:w="2551"/>
      </w:tblGrid>
      <w:tr w:rsidR="00DF5A9A" w:rsidRPr="00855FF9" w14:paraId="510C5BA2" w14:textId="77777777" w:rsidTr="0024303B">
        <w:trPr>
          <w:trHeight w:val="170"/>
        </w:trPr>
        <w:tc>
          <w:tcPr>
            <w:tcW w:w="2551" w:type="dxa"/>
            <w:tcBorders>
              <w:top w:val="single" w:sz="8" w:space="0" w:color="auto"/>
              <w:left w:val="nil"/>
              <w:bottom w:val="single" w:sz="8" w:space="0" w:color="auto"/>
              <w:right w:val="nil"/>
            </w:tcBorders>
            <w:shd w:val="clear" w:color="auto" w:fill="auto"/>
            <w:vAlign w:val="center"/>
            <w:hideMark/>
          </w:tcPr>
          <w:p w14:paraId="0891C021"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Bead type</w:t>
            </w:r>
          </w:p>
        </w:tc>
        <w:tc>
          <w:tcPr>
            <w:tcW w:w="2551" w:type="dxa"/>
            <w:tcBorders>
              <w:top w:val="single" w:sz="8" w:space="0" w:color="auto"/>
              <w:left w:val="nil"/>
              <w:bottom w:val="single" w:sz="8" w:space="0" w:color="auto"/>
              <w:right w:val="nil"/>
            </w:tcBorders>
            <w:shd w:val="clear" w:color="auto" w:fill="auto"/>
            <w:vAlign w:val="center"/>
            <w:hideMark/>
          </w:tcPr>
          <w:p w14:paraId="5A846071"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Structure</w:t>
            </w:r>
          </w:p>
        </w:tc>
        <w:tc>
          <w:tcPr>
            <w:tcW w:w="2551" w:type="dxa"/>
            <w:tcBorders>
              <w:top w:val="single" w:sz="8" w:space="0" w:color="auto"/>
              <w:left w:val="nil"/>
              <w:bottom w:val="single" w:sz="8" w:space="0" w:color="auto"/>
              <w:right w:val="nil"/>
            </w:tcBorders>
            <w:shd w:val="clear" w:color="auto" w:fill="auto"/>
            <w:vAlign w:val="center"/>
            <w:hideMark/>
          </w:tcPr>
          <w:p w14:paraId="2374C092"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Volume</w:t>
            </w:r>
            <w:r w:rsidRPr="00855FF9">
              <w:rPr>
                <w:rFonts w:eastAsia="DengXian"/>
                <w:i/>
                <w:color w:val="000000"/>
                <w:kern w:val="0"/>
                <w:sz w:val="22"/>
                <w:szCs w:val="22"/>
                <w:vertAlign w:val="superscript"/>
                <w:lang w:val="en-AU"/>
              </w:rPr>
              <w:t>a</w:t>
            </w:r>
            <w:r w:rsidRPr="00855FF9">
              <w:rPr>
                <w:rFonts w:eastAsia="DengXian"/>
                <w:color w:val="000000"/>
                <w:kern w:val="0"/>
                <w:sz w:val="22"/>
                <w:szCs w:val="22"/>
                <w:lang w:val="en-AU"/>
              </w:rPr>
              <w:t xml:space="preserve"> (Å</w:t>
            </w:r>
            <w:r w:rsidRPr="00855FF9">
              <w:rPr>
                <w:rFonts w:eastAsia="DengXian"/>
                <w:color w:val="000000"/>
                <w:kern w:val="0"/>
                <w:sz w:val="22"/>
                <w:szCs w:val="22"/>
                <w:vertAlign w:val="superscript"/>
                <w:lang w:val="en-AU"/>
              </w:rPr>
              <w:t>3</w:t>
            </w:r>
            <w:r w:rsidRPr="00855FF9">
              <w:rPr>
                <w:rFonts w:eastAsia="DengXian"/>
                <w:color w:val="000000"/>
                <w:kern w:val="0"/>
                <w:sz w:val="22"/>
                <w:szCs w:val="22"/>
                <w:lang w:val="en-AU"/>
              </w:rPr>
              <w:t>)</w:t>
            </w:r>
          </w:p>
        </w:tc>
      </w:tr>
      <w:tr w:rsidR="00DF5A9A" w:rsidRPr="00855FF9" w14:paraId="69965684" w14:textId="77777777" w:rsidTr="0024303B">
        <w:trPr>
          <w:trHeight w:val="170"/>
        </w:trPr>
        <w:tc>
          <w:tcPr>
            <w:tcW w:w="2551" w:type="dxa"/>
            <w:tcBorders>
              <w:top w:val="nil"/>
              <w:left w:val="nil"/>
              <w:bottom w:val="nil"/>
              <w:right w:val="nil"/>
            </w:tcBorders>
            <w:shd w:val="clear" w:color="auto" w:fill="auto"/>
            <w:vAlign w:val="center"/>
            <w:hideMark/>
          </w:tcPr>
          <w:p w14:paraId="62243156"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Bs, Bm</w:t>
            </w:r>
          </w:p>
        </w:tc>
        <w:tc>
          <w:tcPr>
            <w:tcW w:w="2551" w:type="dxa"/>
            <w:tcBorders>
              <w:top w:val="nil"/>
              <w:left w:val="nil"/>
              <w:bottom w:val="nil"/>
              <w:right w:val="nil"/>
            </w:tcBorders>
            <w:shd w:val="clear" w:color="auto" w:fill="auto"/>
            <w:vAlign w:val="center"/>
            <w:hideMark/>
          </w:tcPr>
          <w:p w14:paraId="2185A821"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[H](CH</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CH</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[H]</w:t>
            </w:r>
          </w:p>
        </w:tc>
        <w:tc>
          <w:tcPr>
            <w:tcW w:w="2551" w:type="dxa"/>
            <w:tcBorders>
              <w:top w:val="nil"/>
              <w:left w:val="nil"/>
              <w:bottom w:val="nil"/>
              <w:right w:val="nil"/>
            </w:tcBorders>
            <w:shd w:val="clear" w:color="auto" w:fill="auto"/>
            <w:vAlign w:val="center"/>
            <w:hideMark/>
          </w:tcPr>
          <w:p w14:paraId="1F8FC572"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125.5</w:t>
            </w:r>
          </w:p>
        </w:tc>
      </w:tr>
      <w:tr w:rsidR="00DF5A9A" w:rsidRPr="00855FF9" w14:paraId="3678923C" w14:textId="77777777" w:rsidTr="0024303B">
        <w:trPr>
          <w:trHeight w:val="170"/>
        </w:trPr>
        <w:tc>
          <w:tcPr>
            <w:tcW w:w="2551" w:type="dxa"/>
            <w:tcBorders>
              <w:top w:val="nil"/>
              <w:left w:val="nil"/>
              <w:bottom w:val="nil"/>
              <w:right w:val="nil"/>
            </w:tcBorders>
            <w:shd w:val="clear" w:color="auto" w:fill="auto"/>
            <w:vAlign w:val="center"/>
            <w:hideMark/>
          </w:tcPr>
          <w:p w14:paraId="4781F752"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Ph</w:t>
            </w:r>
          </w:p>
        </w:tc>
        <w:tc>
          <w:tcPr>
            <w:tcW w:w="2551" w:type="dxa"/>
            <w:tcBorders>
              <w:top w:val="nil"/>
              <w:left w:val="nil"/>
              <w:bottom w:val="nil"/>
              <w:right w:val="nil"/>
            </w:tcBorders>
            <w:shd w:val="clear" w:color="auto" w:fill="auto"/>
            <w:vAlign w:val="center"/>
            <w:hideMark/>
          </w:tcPr>
          <w:p w14:paraId="5FF9D7CF"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C</w:t>
            </w:r>
            <w:r w:rsidRPr="00855FF9">
              <w:rPr>
                <w:rFonts w:eastAsia="DengXian"/>
                <w:color w:val="000000"/>
                <w:kern w:val="0"/>
                <w:sz w:val="22"/>
                <w:szCs w:val="22"/>
                <w:vertAlign w:val="subscript"/>
                <w:lang w:val="en-AU"/>
              </w:rPr>
              <w:t>6</w:t>
            </w:r>
            <w:r w:rsidRPr="00855FF9">
              <w:rPr>
                <w:rFonts w:eastAsia="DengXian"/>
                <w:color w:val="000000"/>
                <w:kern w:val="0"/>
                <w:sz w:val="22"/>
                <w:szCs w:val="22"/>
                <w:lang w:val="en-AU"/>
              </w:rPr>
              <w:t>H</w:t>
            </w:r>
            <w:r w:rsidRPr="00855FF9">
              <w:rPr>
                <w:rFonts w:eastAsia="DengXian"/>
                <w:color w:val="000000"/>
                <w:kern w:val="0"/>
                <w:sz w:val="22"/>
                <w:szCs w:val="22"/>
                <w:vertAlign w:val="subscript"/>
                <w:lang w:val="en-AU"/>
              </w:rPr>
              <w:t>4</w:t>
            </w:r>
            <w:r w:rsidRPr="00855FF9">
              <w:rPr>
                <w:rFonts w:eastAsia="DengXian"/>
                <w:color w:val="000000"/>
                <w:kern w:val="0"/>
                <w:sz w:val="22"/>
                <w:szCs w:val="22"/>
                <w:lang w:val="en-AU"/>
              </w:rPr>
              <w:t>[H</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w:t>
            </w:r>
          </w:p>
        </w:tc>
        <w:tc>
          <w:tcPr>
            <w:tcW w:w="2551" w:type="dxa"/>
            <w:tcBorders>
              <w:top w:val="nil"/>
              <w:left w:val="nil"/>
              <w:bottom w:val="nil"/>
              <w:right w:val="nil"/>
            </w:tcBorders>
            <w:shd w:val="clear" w:color="auto" w:fill="auto"/>
            <w:vAlign w:val="center"/>
            <w:hideMark/>
          </w:tcPr>
          <w:p w14:paraId="0ED903EF"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129.7</w:t>
            </w:r>
          </w:p>
        </w:tc>
      </w:tr>
      <w:tr w:rsidR="00DF5A9A" w:rsidRPr="00855FF9" w14:paraId="456147EA" w14:textId="77777777" w:rsidTr="0024303B">
        <w:trPr>
          <w:trHeight w:val="170"/>
        </w:trPr>
        <w:tc>
          <w:tcPr>
            <w:tcW w:w="2551" w:type="dxa"/>
            <w:tcBorders>
              <w:top w:val="nil"/>
              <w:left w:val="nil"/>
              <w:bottom w:val="nil"/>
              <w:right w:val="nil"/>
            </w:tcBorders>
            <w:shd w:val="clear" w:color="auto" w:fill="auto"/>
            <w:vAlign w:val="center"/>
            <w:hideMark/>
          </w:tcPr>
          <w:p w14:paraId="4A8EDA4B"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TMM</w:t>
            </w:r>
          </w:p>
        </w:tc>
        <w:tc>
          <w:tcPr>
            <w:tcW w:w="2551" w:type="dxa"/>
            <w:tcBorders>
              <w:top w:val="nil"/>
              <w:left w:val="nil"/>
              <w:bottom w:val="nil"/>
              <w:right w:val="nil"/>
            </w:tcBorders>
            <w:shd w:val="clear" w:color="auto" w:fill="auto"/>
            <w:vAlign w:val="center"/>
            <w:hideMark/>
          </w:tcPr>
          <w:p w14:paraId="6559488F"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[H]C(CH</w:t>
            </w:r>
            <w:r w:rsidRPr="00855FF9">
              <w:rPr>
                <w:rFonts w:eastAsia="DengXian"/>
                <w:color w:val="000000"/>
                <w:kern w:val="0"/>
                <w:sz w:val="22"/>
                <w:szCs w:val="22"/>
                <w:vertAlign w:val="subscript"/>
                <w:lang w:val="en-AU"/>
              </w:rPr>
              <w:t>3</w:t>
            </w:r>
            <w:r w:rsidRPr="00855FF9">
              <w:rPr>
                <w:rFonts w:eastAsia="DengXian"/>
                <w:color w:val="000000"/>
                <w:kern w:val="0"/>
                <w:sz w:val="22"/>
                <w:szCs w:val="22"/>
                <w:lang w:val="en-AU"/>
              </w:rPr>
              <w:t>)</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CH</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[H]</w:t>
            </w:r>
          </w:p>
        </w:tc>
        <w:tc>
          <w:tcPr>
            <w:tcW w:w="2551" w:type="dxa"/>
            <w:tcBorders>
              <w:top w:val="nil"/>
              <w:left w:val="nil"/>
              <w:bottom w:val="nil"/>
              <w:right w:val="nil"/>
            </w:tcBorders>
            <w:shd w:val="clear" w:color="auto" w:fill="auto"/>
            <w:vAlign w:val="center"/>
            <w:hideMark/>
          </w:tcPr>
          <w:p w14:paraId="2D418392"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124.8</w:t>
            </w:r>
          </w:p>
        </w:tc>
      </w:tr>
      <w:tr w:rsidR="00DF5A9A" w:rsidRPr="00855FF9" w14:paraId="3FC9CA50" w14:textId="77777777" w:rsidTr="0024303B">
        <w:trPr>
          <w:trHeight w:val="170"/>
        </w:trPr>
        <w:tc>
          <w:tcPr>
            <w:tcW w:w="2551" w:type="dxa"/>
            <w:tcBorders>
              <w:top w:val="nil"/>
              <w:left w:val="nil"/>
              <w:bottom w:val="nil"/>
              <w:right w:val="nil"/>
            </w:tcBorders>
            <w:shd w:val="clear" w:color="auto" w:fill="auto"/>
            <w:vAlign w:val="center"/>
            <w:hideMark/>
          </w:tcPr>
          <w:p w14:paraId="4010A79C"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TMA</w:t>
            </w:r>
            <w:r w:rsidRPr="00855FF9">
              <w:rPr>
                <w:rFonts w:eastAsia="DengXian"/>
                <w:color w:val="000000"/>
                <w:kern w:val="0"/>
                <w:sz w:val="22"/>
                <w:szCs w:val="22"/>
                <w:vertAlign w:val="superscript"/>
                <w:lang w:val="en-AU"/>
              </w:rPr>
              <w:t>+</w:t>
            </w:r>
          </w:p>
        </w:tc>
        <w:tc>
          <w:tcPr>
            <w:tcW w:w="2551" w:type="dxa"/>
            <w:tcBorders>
              <w:top w:val="nil"/>
              <w:left w:val="nil"/>
              <w:bottom w:val="nil"/>
              <w:right w:val="nil"/>
            </w:tcBorders>
            <w:shd w:val="clear" w:color="auto" w:fill="auto"/>
            <w:vAlign w:val="center"/>
            <w:hideMark/>
          </w:tcPr>
          <w:p w14:paraId="59FAF013"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[H]N(CH</w:t>
            </w:r>
            <w:r w:rsidRPr="00855FF9">
              <w:rPr>
                <w:rFonts w:eastAsia="DengXian"/>
                <w:color w:val="000000"/>
                <w:kern w:val="0"/>
                <w:sz w:val="22"/>
                <w:szCs w:val="22"/>
                <w:vertAlign w:val="subscript"/>
                <w:lang w:val="en-AU"/>
              </w:rPr>
              <w:t>3</w:t>
            </w:r>
            <w:r w:rsidRPr="00855FF9">
              <w:rPr>
                <w:rFonts w:eastAsia="DengXian"/>
                <w:color w:val="000000"/>
                <w:kern w:val="0"/>
                <w:sz w:val="22"/>
                <w:szCs w:val="22"/>
                <w:lang w:val="en-AU"/>
              </w:rPr>
              <w:t>)</w:t>
            </w:r>
            <w:r w:rsidRPr="00855FF9">
              <w:rPr>
                <w:rFonts w:eastAsia="DengXian"/>
                <w:color w:val="000000"/>
                <w:kern w:val="0"/>
                <w:sz w:val="22"/>
                <w:szCs w:val="22"/>
                <w:vertAlign w:val="subscript"/>
                <w:lang w:val="en-AU"/>
              </w:rPr>
              <w:t>3</w:t>
            </w:r>
          </w:p>
        </w:tc>
        <w:tc>
          <w:tcPr>
            <w:tcW w:w="2551" w:type="dxa"/>
            <w:tcBorders>
              <w:top w:val="nil"/>
              <w:left w:val="nil"/>
              <w:bottom w:val="nil"/>
              <w:right w:val="nil"/>
            </w:tcBorders>
            <w:shd w:val="clear" w:color="auto" w:fill="auto"/>
            <w:vAlign w:val="center"/>
            <w:hideMark/>
          </w:tcPr>
          <w:p w14:paraId="0AD8F208"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121.8</w:t>
            </w:r>
          </w:p>
        </w:tc>
      </w:tr>
      <w:tr w:rsidR="00DF5A9A" w:rsidRPr="00855FF9" w14:paraId="3B4AB7D1" w14:textId="77777777" w:rsidTr="0024303B">
        <w:trPr>
          <w:trHeight w:val="170"/>
        </w:trPr>
        <w:tc>
          <w:tcPr>
            <w:tcW w:w="2551" w:type="dxa"/>
            <w:tcBorders>
              <w:top w:val="nil"/>
              <w:left w:val="nil"/>
              <w:bottom w:val="nil"/>
              <w:right w:val="nil"/>
            </w:tcBorders>
            <w:shd w:val="clear" w:color="auto" w:fill="auto"/>
            <w:vAlign w:val="center"/>
            <w:hideMark/>
          </w:tcPr>
          <w:p w14:paraId="3B633BC0"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rPr>
              <w:t>TMP</w:t>
            </w:r>
            <w:r w:rsidRPr="00855FF9">
              <w:rPr>
                <w:rFonts w:eastAsia="DengXian"/>
                <w:color w:val="000000"/>
                <w:kern w:val="0"/>
                <w:sz w:val="22"/>
                <w:szCs w:val="22"/>
                <w:vertAlign w:val="superscript"/>
              </w:rPr>
              <w:t>+</w:t>
            </w:r>
          </w:p>
        </w:tc>
        <w:tc>
          <w:tcPr>
            <w:tcW w:w="2551" w:type="dxa"/>
            <w:tcBorders>
              <w:top w:val="nil"/>
              <w:left w:val="nil"/>
              <w:bottom w:val="nil"/>
              <w:right w:val="nil"/>
            </w:tcBorders>
            <w:shd w:val="clear" w:color="auto" w:fill="auto"/>
            <w:vAlign w:val="center"/>
            <w:hideMark/>
          </w:tcPr>
          <w:p w14:paraId="68F802AC"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rPr>
              <w:t>[H]P(CH</w:t>
            </w:r>
            <w:r w:rsidRPr="00855FF9">
              <w:rPr>
                <w:rFonts w:eastAsia="DengXian"/>
                <w:color w:val="000000"/>
                <w:kern w:val="0"/>
                <w:sz w:val="22"/>
                <w:szCs w:val="22"/>
                <w:vertAlign w:val="subscript"/>
              </w:rPr>
              <w:t>3</w:t>
            </w:r>
            <w:r w:rsidRPr="00855FF9">
              <w:rPr>
                <w:rFonts w:eastAsia="DengXian"/>
                <w:color w:val="000000"/>
                <w:kern w:val="0"/>
                <w:sz w:val="22"/>
                <w:szCs w:val="22"/>
              </w:rPr>
              <w:t>)</w:t>
            </w:r>
            <w:r w:rsidRPr="00855FF9">
              <w:rPr>
                <w:rFonts w:eastAsia="DengXian"/>
                <w:color w:val="000000"/>
                <w:kern w:val="0"/>
                <w:sz w:val="22"/>
                <w:szCs w:val="22"/>
                <w:vertAlign w:val="subscript"/>
              </w:rPr>
              <w:t>3</w:t>
            </w:r>
          </w:p>
        </w:tc>
        <w:tc>
          <w:tcPr>
            <w:tcW w:w="2551" w:type="dxa"/>
            <w:tcBorders>
              <w:top w:val="nil"/>
              <w:left w:val="nil"/>
              <w:bottom w:val="nil"/>
              <w:right w:val="nil"/>
            </w:tcBorders>
            <w:shd w:val="clear" w:color="auto" w:fill="auto"/>
            <w:vAlign w:val="center"/>
            <w:hideMark/>
          </w:tcPr>
          <w:p w14:paraId="0D8B7D18"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hint="eastAsia"/>
                <w:color w:val="000000"/>
                <w:kern w:val="0"/>
                <w:sz w:val="22"/>
                <w:szCs w:val="22"/>
              </w:rPr>
              <w:t>1</w:t>
            </w:r>
            <w:r w:rsidRPr="00855FF9">
              <w:rPr>
                <w:rFonts w:eastAsia="DengXian"/>
                <w:color w:val="000000"/>
                <w:kern w:val="0"/>
                <w:sz w:val="22"/>
                <w:szCs w:val="22"/>
              </w:rPr>
              <w:t>36.8</w:t>
            </w:r>
          </w:p>
        </w:tc>
      </w:tr>
      <w:tr w:rsidR="00DF5A9A" w:rsidRPr="00855FF9" w14:paraId="6E76CC6E" w14:textId="77777777" w:rsidTr="0024303B">
        <w:trPr>
          <w:trHeight w:val="170"/>
        </w:trPr>
        <w:tc>
          <w:tcPr>
            <w:tcW w:w="2551" w:type="dxa"/>
            <w:tcBorders>
              <w:top w:val="nil"/>
              <w:left w:val="nil"/>
              <w:bottom w:val="nil"/>
              <w:right w:val="nil"/>
            </w:tcBorders>
            <w:shd w:val="clear" w:color="auto" w:fill="auto"/>
            <w:vAlign w:val="center"/>
            <w:hideMark/>
          </w:tcPr>
          <w:p w14:paraId="3C7AAC4F"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rPr>
              <w:t>MIm</w:t>
            </w:r>
            <w:r w:rsidRPr="00855FF9">
              <w:rPr>
                <w:rFonts w:eastAsia="DengXian"/>
                <w:color w:val="000000"/>
                <w:kern w:val="0"/>
                <w:sz w:val="22"/>
                <w:szCs w:val="22"/>
                <w:vertAlign w:val="superscript"/>
              </w:rPr>
              <w:t>+</w:t>
            </w:r>
          </w:p>
        </w:tc>
        <w:tc>
          <w:tcPr>
            <w:tcW w:w="2551" w:type="dxa"/>
            <w:tcBorders>
              <w:top w:val="nil"/>
              <w:left w:val="nil"/>
              <w:bottom w:val="nil"/>
              <w:right w:val="nil"/>
            </w:tcBorders>
            <w:shd w:val="clear" w:color="auto" w:fill="auto"/>
            <w:vAlign w:val="center"/>
            <w:hideMark/>
          </w:tcPr>
          <w:p w14:paraId="4931354E"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[H]C</w:t>
            </w:r>
            <w:r w:rsidRPr="00855FF9">
              <w:rPr>
                <w:rFonts w:eastAsia="DengXian"/>
                <w:color w:val="000000"/>
                <w:kern w:val="0"/>
                <w:sz w:val="22"/>
                <w:szCs w:val="22"/>
                <w:vertAlign w:val="subscript"/>
                <w:lang w:val="en-AU"/>
              </w:rPr>
              <w:t>3</w:t>
            </w:r>
            <w:r w:rsidRPr="00855FF9">
              <w:rPr>
                <w:rFonts w:eastAsia="DengXian"/>
                <w:color w:val="000000"/>
                <w:kern w:val="0"/>
                <w:sz w:val="22"/>
                <w:szCs w:val="22"/>
                <w:lang w:val="en-AU"/>
              </w:rPr>
              <w:t>N</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H</w:t>
            </w:r>
            <w:r w:rsidRPr="00855FF9">
              <w:rPr>
                <w:rFonts w:eastAsia="DengXian"/>
                <w:color w:val="000000"/>
                <w:kern w:val="0"/>
                <w:sz w:val="22"/>
                <w:szCs w:val="22"/>
                <w:vertAlign w:val="subscript"/>
                <w:lang w:val="en-AU"/>
              </w:rPr>
              <w:t>3</w:t>
            </w:r>
            <w:r w:rsidRPr="00855FF9">
              <w:rPr>
                <w:rFonts w:eastAsia="DengXian"/>
                <w:color w:val="000000"/>
                <w:kern w:val="0"/>
                <w:sz w:val="22"/>
                <w:szCs w:val="22"/>
                <w:lang w:val="en-AU"/>
              </w:rPr>
              <w:t>CH</w:t>
            </w:r>
            <w:r w:rsidRPr="00855FF9">
              <w:rPr>
                <w:rFonts w:eastAsia="DengXian"/>
                <w:color w:val="000000"/>
                <w:kern w:val="0"/>
                <w:sz w:val="22"/>
                <w:szCs w:val="22"/>
                <w:vertAlign w:val="subscript"/>
                <w:lang w:val="en-AU"/>
              </w:rPr>
              <w:t>3</w:t>
            </w:r>
          </w:p>
        </w:tc>
        <w:tc>
          <w:tcPr>
            <w:tcW w:w="2551" w:type="dxa"/>
            <w:tcBorders>
              <w:top w:val="nil"/>
              <w:left w:val="nil"/>
              <w:bottom w:val="nil"/>
              <w:right w:val="nil"/>
            </w:tcBorders>
            <w:shd w:val="clear" w:color="auto" w:fill="auto"/>
            <w:vAlign w:val="center"/>
            <w:hideMark/>
          </w:tcPr>
          <w:p w14:paraId="7FD6CCAC"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rPr>
              <w:t>130.9</w:t>
            </w:r>
          </w:p>
        </w:tc>
      </w:tr>
      <w:tr w:rsidR="00DF5A9A" w:rsidRPr="00855FF9" w14:paraId="16DD5E3E" w14:textId="77777777" w:rsidTr="0024303B">
        <w:trPr>
          <w:trHeight w:val="170"/>
        </w:trPr>
        <w:tc>
          <w:tcPr>
            <w:tcW w:w="2551" w:type="dxa"/>
            <w:tcBorders>
              <w:top w:val="nil"/>
              <w:left w:val="nil"/>
              <w:bottom w:val="nil"/>
              <w:right w:val="nil"/>
            </w:tcBorders>
            <w:shd w:val="clear" w:color="auto" w:fill="auto"/>
            <w:vAlign w:val="center"/>
            <w:hideMark/>
          </w:tcPr>
          <w:p w14:paraId="5E8D922B"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W</w:t>
            </w:r>
          </w:p>
        </w:tc>
        <w:tc>
          <w:tcPr>
            <w:tcW w:w="2551" w:type="dxa"/>
            <w:tcBorders>
              <w:top w:val="nil"/>
              <w:left w:val="nil"/>
              <w:bottom w:val="nil"/>
              <w:right w:val="nil"/>
            </w:tcBorders>
            <w:shd w:val="clear" w:color="auto" w:fill="auto"/>
            <w:vAlign w:val="center"/>
            <w:hideMark/>
          </w:tcPr>
          <w:p w14:paraId="782D5F59"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(H</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O)</w:t>
            </w:r>
            <w:r w:rsidRPr="00855FF9">
              <w:rPr>
                <w:rFonts w:eastAsia="DengXian"/>
                <w:color w:val="000000"/>
                <w:kern w:val="0"/>
                <w:sz w:val="22"/>
                <w:szCs w:val="22"/>
                <w:vertAlign w:val="subscript"/>
                <w:lang w:val="en-AU"/>
              </w:rPr>
              <w:t>4</w:t>
            </w:r>
          </w:p>
        </w:tc>
        <w:tc>
          <w:tcPr>
            <w:tcW w:w="2551" w:type="dxa"/>
            <w:tcBorders>
              <w:top w:val="nil"/>
              <w:left w:val="nil"/>
              <w:bottom w:val="nil"/>
              <w:right w:val="nil"/>
            </w:tcBorders>
            <w:shd w:val="clear" w:color="auto" w:fill="auto"/>
            <w:vAlign w:val="center"/>
            <w:hideMark/>
          </w:tcPr>
          <w:p w14:paraId="7FAFD077"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120.1</w:t>
            </w:r>
          </w:p>
        </w:tc>
      </w:tr>
      <w:tr w:rsidR="00DF5A9A" w:rsidRPr="00855FF9" w14:paraId="333F5419" w14:textId="77777777" w:rsidTr="0024303B">
        <w:trPr>
          <w:trHeight w:val="170"/>
        </w:trPr>
        <w:tc>
          <w:tcPr>
            <w:tcW w:w="2551" w:type="dxa"/>
            <w:tcBorders>
              <w:top w:val="nil"/>
              <w:left w:val="nil"/>
              <w:bottom w:val="nil"/>
              <w:right w:val="nil"/>
            </w:tcBorders>
            <w:shd w:val="clear" w:color="auto" w:fill="auto"/>
            <w:vAlign w:val="center"/>
            <w:hideMark/>
          </w:tcPr>
          <w:p w14:paraId="4575317C"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OH</w:t>
            </w:r>
            <w:r w:rsidRPr="00855FF9">
              <w:rPr>
                <w:rFonts w:eastAsia="DengXian"/>
                <w:color w:val="000000"/>
                <w:kern w:val="0"/>
                <w:sz w:val="22"/>
                <w:szCs w:val="22"/>
                <w:vertAlign w:val="superscript"/>
                <w:lang w:val="en-AU"/>
              </w:rPr>
              <w:t>¯</w:t>
            </w:r>
          </w:p>
        </w:tc>
        <w:tc>
          <w:tcPr>
            <w:tcW w:w="2551" w:type="dxa"/>
            <w:tcBorders>
              <w:top w:val="nil"/>
              <w:left w:val="nil"/>
              <w:bottom w:val="nil"/>
              <w:right w:val="nil"/>
            </w:tcBorders>
            <w:shd w:val="clear" w:color="auto" w:fill="auto"/>
            <w:vAlign w:val="center"/>
            <w:hideMark/>
          </w:tcPr>
          <w:p w14:paraId="3BF84E65"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OH</w:t>
            </w:r>
            <w:r w:rsidRPr="00855FF9">
              <w:rPr>
                <w:rFonts w:eastAsia="DengXian"/>
                <w:color w:val="000000"/>
                <w:kern w:val="0"/>
                <w:sz w:val="22"/>
                <w:szCs w:val="22"/>
                <w:vertAlign w:val="superscript"/>
                <w:lang w:val="en-AU"/>
              </w:rPr>
              <w:t>¯</w:t>
            </w:r>
            <w:r w:rsidRPr="00855FF9">
              <w:rPr>
                <w:rFonts w:eastAsia="DengXian"/>
                <w:color w:val="000000"/>
                <w:kern w:val="0"/>
                <w:sz w:val="22"/>
                <w:szCs w:val="22"/>
                <w:lang w:val="en-AU"/>
              </w:rPr>
              <w:t>(H</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O)</w:t>
            </w:r>
            <w:r w:rsidRPr="00855FF9">
              <w:rPr>
                <w:rFonts w:eastAsia="DengXian"/>
                <w:color w:val="000000"/>
                <w:kern w:val="0"/>
                <w:sz w:val="22"/>
                <w:szCs w:val="22"/>
                <w:vertAlign w:val="subscript"/>
                <w:lang w:val="en-AU"/>
              </w:rPr>
              <w:t>4</w:t>
            </w:r>
          </w:p>
        </w:tc>
        <w:tc>
          <w:tcPr>
            <w:tcW w:w="2551" w:type="dxa"/>
            <w:tcBorders>
              <w:top w:val="nil"/>
              <w:left w:val="nil"/>
              <w:bottom w:val="nil"/>
              <w:right w:val="nil"/>
            </w:tcBorders>
            <w:shd w:val="clear" w:color="auto" w:fill="auto"/>
            <w:vAlign w:val="center"/>
            <w:hideMark/>
          </w:tcPr>
          <w:p w14:paraId="3FE44532"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134.6</w:t>
            </w:r>
          </w:p>
        </w:tc>
      </w:tr>
      <w:tr w:rsidR="00DF5A9A" w:rsidRPr="00855FF9" w14:paraId="79ADB790" w14:textId="77777777" w:rsidTr="0024303B">
        <w:trPr>
          <w:trHeight w:val="170"/>
        </w:trPr>
        <w:tc>
          <w:tcPr>
            <w:tcW w:w="2551" w:type="dxa"/>
            <w:tcBorders>
              <w:top w:val="nil"/>
              <w:left w:val="nil"/>
              <w:right w:val="nil"/>
            </w:tcBorders>
            <w:shd w:val="clear" w:color="auto" w:fill="auto"/>
            <w:vAlign w:val="center"/>
            <w:hideMark/>
          </w:tcPr>
          <w:p w14:paraId="1F8A211F"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Cl</w:t>
            </w:r>
            <w:r w:rsidRPr="00855FF9">
              <w:rPr>
                <w:rFonts w:eastAsia="DengXian"/>
                <w:color w:val="000000"/>
                <w:kern w:val="0"/>
                <w:sz w:val="22"/>
                <w:szCs w:val="22"/>
                <w:vertAlign w:val="superscript"/>
                <w:lang w:val="en-AU"/>
              </w:rPr>
              <w:t>¯</w:t>
            </w:r>
          </w:p>
        </w:tc>
        <w:tc>
          <w:tcPr>
            <w:tcW w:w="2551" w:type="dxa"/>
            <w:tcBorders>
              <w:top w:val="nil"/>
              <w:left w:val="nil"/>
              <w:right w:val="nil"/>
            </w:tcBorders>
            <w:shd w:val="clear" w:color="auto" w:fill="auto"/>
            <w:vAlign w:val="center"/>
            <w:hideMark/>
          </w:tcPr>
          <w:p w14:paraId="1125542B"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Cl</w:t>
            </w:r>
            <w:r w:rsidRPr="00855FF9">
              <w:rPr>
                <w:rFonts w:eastAsia="DengXian"/>
                <w:color w:val="000000"/>
                <w:kern w:val="0"/>
                <w:sz w:val="22"/>
                <w:szCs w:val="22"/>
                <w:vertAlign w:val="superscript"/>
                <w:lang w:val="en-AU"/>
              </w:rPr>
              <w:t>¯</w:t>
            </w:r>
            <w:r w:rsidRPr="00855FF9">
              <w:rPr>
                <w:rFonts w:eastAsia="DengXian"/>
                <w:color w:val="000000"/>
                <w:kern w:val="0"/>
                <w:sz w:val="22"/>
                <w:szCs w:val="22"/>
                <w:lang w:val="en-AU"/>
              </w:rPr>
              <w:t>(H</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O)</w:t>
            </w:r>
            <w:r w:rsidRPr="00855FF9">
              <w:rPr>
                <w:rFonts w:eastAsia="DengXian"/>
                <w:color w:val="000000"/>
                <w:kern w:val="0"/>
                <w:sz w:val="22"/>
                <w:szCs w:val="22"/>
                <w:vertAlign w:val="subscript"/>
                <w:lang w:val="en-AU"/>
              </w:rPr>
              <w:t>3</w:t>
            </w:r>
          </w:p>
        </w:tc>
        <w:tc>
          <w:tcPr>
            <w:tcW w:w="2551" w:type="dxa"/>
            <w:tcBorders>
              <w:top w:val="nil"/>
              <w:left w:val="nil"/>
              <w:right w:val="nil"/>
            </w:tcBorders>
            <w:shd w:val="clear" w:color="auto" w:fill="auto"/>
            <w:vAlign w:val="center"/>
            <w:hideMark/>
          </w:tcPr>
          <w:p w14:paraId="601AA80C"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rPr>
              <w:t>125.0</w:t>
            </w:r>
          </w:p>
        </w:tc>
      </w:tr>
      <w:tr w:rsidR="00DF5A9A" w:rsidRPr="00855FF9" w14:paraId="2AE59E5A" w14:textId="77777777" w:rsidTr="0024303B">
        <w:trPr>
          <w:trHeight w:val="170"/>
        </w:trPr>
        <w:tc>
          <w:tcPr>
            <w:tcW w:w="2551" w:type="dxa"/>
            <w:tcBorders>
              <w:top w:val="nil"/>
              <w:left w:val="nil"/>
              <w:bottom w:val="nil"/>
              <w:right w:val="nil"/>
            </w:tcBorders>
            <w:shd w:val="clear" w:color="auto" w:fill="auto"/>
            <w:vAlign w:val="center"/>
            <w:hideMark/>
          </w:tcPr>
          <w:p w14:paraId="1867FC09"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OH</w:t>
            </w:r>
            <w:r w:rsidRPr="00855FF9">
              <w:rPr>
                <w:rFonts w:eastAsia="DengXian"/>
                <w:color w:val="000000"/>
                <w:kern w:val="0"/>
                <w:sz w:val="22"/>
                <w:szCs w:val="22"/>
                <w:vertAlign w:val="superscript"/>
                <w:lang w:val="en-AU"/>
              </w:rPr>
              <w:t>¯</w:t>
            </w:r>
          </w:p>
        </w:tc>
        <w:tc>
          <w:tcPr>
            <w:tcW w:w="2551" w:type="dxa"/>
            <w:tcBorders>
              <w:top w:val="nil"/>
              <w:left w:val="nil"/>
              <w:bottom w:val="nil"/>
              <w:right w:val="nil"/>
            </w:tcBorders>
            <w:shd w:val="clear" w:color="auto" w:fill="auto"/>
            <w:vAlign w:val="center"/>
            <w:hideMark/>
          </w:tcPr>
          <w:p w14:paraId="683CAE53"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OH</w:t>
            </w:r>
            <w:r w:rsidRPr="00855FF9">
              <w:rPr>
                <w:rFonts w:eastAsia="DengXian"/>
                <w:color w:val="000000"/>
                <w:kern w:val="0"/>
                <w:sz w:val="22"/>
                <w:szCs w:val="22"/>
                <w:vertAlign w:val="superscript"/>
                <w:lang w:val="en-AU"/>
              </w:rPr>
              <w:t>¯</w:t>
            </w:r>
            <w:r w:rsidRPr="00855FF9">
              <w:rPr>
                <w:rFonts w:eastAsia="DengXian"/>
                <w:color w:val="000000"/>
                <w:kern w:val="0"/>
                <w:sz w:val="22"/>
                <w:szCs w:val="22"/>
                <w:lang w:val="en-AU"/>
              </w:rPr>
              <w:t>(H</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O)</w:t>
            </w:r>
            <w:r w:rsidRPr="00855FF9">
              <w:rPr>
                <w:rFonts w:eastAsia="DengXian"/>
                <w:color w:val="000000"/>
                <w:kern w:val="0"/>
                <w:sz w:val="22"/>
                <w:szCs w:val="22"/>
                <w:vertAlign w:val="subscript"/>
                <w:lang w:val="en-AU"/>
              </w:rPr>
              <w:t>3</w:t>
            </w:r>
          </w:p>
        </w:tc>
        <w:tc>
          <w:tcPr>
            <w:tcW w:w="2551" w:type="dxa"/>
            <w:tcBorders>
              <w:top w:val="nil"/>
              <w:left w:val="nil"/>
              <w:bottom w:val="nil"/>
              <w:right w:val="nil"/>
            </w:tcBorders>
            <w:shd w:val="clear" w:color="auto" w:fill="auto"/>
            <w:vAlign w:val="center"/>
            <w:hideMark/>
          </w:tcPr>
          <w:p w14:paraId="7AF883CF"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118.8</w:t>
            </w:r>
          </w:p>
        </w:tc>
      </w:tr>
      <w:tr w:rsidR="00DF5A9A" w:rsidRPr="00855FF9" w14:paraId="1FB89FA9" w14:textId="77777777" w:rsidTr="0024303B">
        <w:trPr>
          <w:trHeight w:val="170"/>
        </w:trPr>
        <w:tc>
          <w:tcPr>
            <w:tcW w:w="2551" w:type="dxa"/>
            <w:tcBorders>
              <w:left w:val="nil"/>
              <w:right w:val="nil"/>
            </w:tcBorders>
            <w:shd w:val="clear" w:color="auto" w:fill="auto"/>
            <w:vAlign w:val="center"/>
            <w:hideMark/>
          </w:tcPr>
          <w:p w14:paraId="45F8A9CD"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Br</w:t>
            </w:r>
            <w:r w:rsidRPr="00855FF9">
              <w:rPr>
                <w:rFonts w:eastAsia="DengXian"/>
                <w:color w:val="000000"/>
                <w:kern w:val="0"/>
                <w:sz w:val="22"/>
                <w:szCs w:val="22"/>
                <w:vertAlign w:val="superscript"/>
                <w:lang w:val="en-AU"/>
              </w:rPr>
              <w:t>¯</w:t>
            </w:r>
          </w:p>
        </w:tc>
        <w:tc>
          <w:tcPr>
            <w:tcW w:w="2551" w:type="dxa"/>
            <w:tcBorders>
              <w:left w:val="nil"/>
              <w:right w:val="nil"/>
            </w:tcBorders>
            <w:shd w:val="clear" w:color="auto" w:fill="auto"/>
            <w:vAlign w:val="center"/>
            <w:hideMark/>
          </w:tcPr>
          <w:p w14:paraId="6F9705C5"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Br</w:t>
            </w:r>
            <w:r w:rsidRPr="00855FF9">
              <w:rPr>
                <w:rFonts w:eastAsia="DengXian"/>
                <w:color w:val="000000"/>
                <w:kern w:val="0"/>
                <w:sz w:val="22"/>
                <w:szCs w:val="22"/>
                <w:vertAlign w:val="superscript"/>
                <w:lang w:val="en-AU"/>
              </w:rPr>
              <w:t>¯</w:t>
            </w:r>
            <w:r w:rsidRPr="00855FF9">
              <w:rPr>
                <w:rFonts w:eastAsia="DengXian"/>
                <w:color w:val="000000"/>
                <w:kern w:val="0"/>
                <w:sz w:val="22"/>
                <w:szCs w:val="22"/>
                <w:lang w:val="en-AU"/>
              </w:rPr>
              <w:t>(H</w:t>
            </w:r>
            <w:r w:rsidRPr="00855FF9">
              <w:rPr>
                <w:rFonts w:eastAsia="DengXian"/>
                <w:color w:val="000000"/>
                <w:kern w:val="0"/>
                <w:sz w:val="22"/>
                <w:szCs w:val="22"/>
                <w:vertAlign w:val="subscript"/>
                <w:lang w:val="en-AU"/>
              </w:rPr>
              <w:t>2</w:t>
            </w:r>
            <w:r w:rsidRPr="00855FF9">
              <w:rPr>
                <w:rFonts w:eastAsia="DengXian"/>
                <w:color w:val="000000"/>
                <w:kern w:val="0"/>
                <w:sz w:val="22"/>
                <w:szCs w:val="22"/>
                <w:lang w:val="en-AU"/>
              </w:rPr>
              <w:t>O)</w:t>
            </w:r>
            <w:r w:rsidRPr="00855FF9">
              <w:rPr>
                <w:rFonts w:eastAsia="DengXian"/>
                <w:color w:val="000000"/>
                <w:kern w:val="0"/>
                <w:sz w:val="22"/>
                <w:szCs w:val="22"/>
                <w:vertAlign w:val="subscript"/>
                <w:lang w:val="en-AU"/>
              </w:rPr>
              <w:t>3</w:t>
            </w:r>
          </w:p>
        </w:tc>
        <w:tc>
          <w:tcPr>
            <w:tcW w:w="2551" w:type="dxa"/>
            <w:tcBorders>
              <w:left w:val="nil"/>
              <w:right w:val="nil"/>
            </w:tcBorders>
            <w:shd w:val="clear" w:color="auto" w:fill="auto"/>
            <w:vAlign w:val="center"/>
            <w:hideMark/>
          </w:tcPr>
          <w:p w14:paraId="0FC550C7" w14:textId="77777777" w:rsidR="00DF5A9A" w:rsidRPr="00855FF9" w:rsidRDefault="00DF5A9A" w:rsidP="00DF5A9A">
            <w:pPr>
              <w:widowControl/>
              <w:spacing w:line="240" w:lineRule="auto"/>
              <w:jc w:val="left"/>
              <w:rPr>
                <w:rFonts w:eastAsia="DengXian"/>
                <w:color w:val="000000"/>
                <w:kern w:val="0"/>
                <w:sz w:val="22"/>
                <w:szCs w:val="22"/>
              </w:rPr>
            </w:pPr>
            <w:r w:rsidRPr="00855FF9">
              <w:rPr>
                <w:rFonts w:eastAsia="DengXian"/>
                <w:color w:val="000000"/>
                <w:kern w:val="0"/>
                <w:sz w:val="22"/>
                <w:szCs w:val="22"/>
              </w:rPr>
              <w:t>132.3</w:t>
            </w:r>
          </w:p>
        </w:tc>
      </w:tr>
      <w:tr w:rsidR="00D36A4F" w:rsidRPr="00855FF9" w14:paraId="55E80001" w14:textId="77777777" w:rsidTr="0024303B">
        <w:trPr>
          <w:trHeight w:val="170"/>
        </w:trPr>
        <w:tc>
          <w:tcPr>
            <w:tcW w:w="2551" w:type="dxa"/>
            <w:tcBorders>
              <w:left w:val="nil"/>
              <w:right w:val="nil"/>
            </w:tcBorders>
            <w:shd w:val="clear" w:color="auto" w:fill="auto"/>
            <w:vAlign w:val="center"/>
          </w:tcPr>
          <w:p w14:paraId="7ED320CB" w14:textId="663AC5B0" w:rsidR="00D36A4F" w:rsidRPr="00855FF9" w:rsidRDefault="00761FD5" w:rsidP="00D36A4F">
            <w:pPr>
              <w:widowControl/>
              <w:spacing w:line="240" w:lineRule="auto"/>
              <w:jc w:val="left"/>
              <w:rPr>
                <w:rFonts w:eastAsia="DengXian"/>
                <w:color w:val="000000"/>
                <w:kern w:val="0"/>
                <w:sz w:val="22"/>
                <w:szCs w:val="22"/>
                <w:lang w:val="en-AU"/>
              </w:rPr>
            </w:pPr>
            <w:r>
              <w:rPr>
                <w:rFonts w:eastAsia="DengXian"/>
                <w:color w:val="000000"/>
                <w:kern w:val="0"/>
                <w:sz w:val="22"/>
                <w:szCs w:val="22"/>
                <w:lang w:val="en-AU"/>
              </w:rPr>
              <w:t>HC</w:t>
            </w:r>
            <w:r w:rsidR="00D36A4F" w:rsidRPr="00855FF9">
              <w:rPr>
                <w:rFonts w:eastAsia="DengXian"/>
                <w:color w:val="000000"/>
                <w:kern w:val="0"/>
                <w:sz w:val="22"/>
                <w:szCs w:val="22"/>
                <w:lang w:val="en-AU"/>
              </w:rPr>
              <w:t>O</w:t>
            </w:r>
            <w:r w:rsidRPr="00761FD5">
              <w:rPr>
                <w:rFonts w:eastAsia="DengXian"/>
                <w:color w:val="000000"/>
                <w:kern w:val="0"/>
                <w:sz w:val="22"/>
                <w:szCs w:val="22"/>
                <w:vertAlign w:val="subscript"/>
                <w:lang w:val="en-AU"/>
              </w:rPr>
              <w:t>3</w:t>
            </w:r>
            <w:r w:rsidR="00D36A4F" w:rsidRPr="00855FF9">
              <w:rPr>
                <w:rFonts w:eastAsia="DengXian"/>
                <w:color w:val="000000"/>
                <w:kern w:val="0"/>
                <w:sz w:val="22"/>
                <w:szCs w:val="22"/>
                <w:vertAlign w:val="superscript"/>
                <w:lang w:val="en-AU"/>
              </w:rPr>
              <w:t>¯</w:t>
            </w:r>
          </w:p>
        </w:tc>
        <w:tc>
          <w:tcPr>
            <w:tcW w:w="2551" w:type="dxa"/>
            <w:tcBorders>
              <w:left w:val="nil"/>
              <w:right w:val="nil"/>
            </w:tcBorders>
            <w:shd w:val="clear" w:color="auto" w:fill="auto"/>
            <w:vAlign w:val="center"/>
          </w:tcPr>
          <w:p w14:paraId="049E0D00" w14:textId="4C4ED15F" w:rsidR="00D36A4F" w:rsidRPr="00855FF9" w:rsidRDefault="00BB1B18" w:rsidP="00D36A4F">
            <w:pPr>
              <w:widowControl/>
              <w:spacing w:line="240" w:lineRule="auto"/>
              <w:jc w:val="left"/>
              <w:rPr>
                <w:rFonts w:eastAsia="DengXian"/>
                <w:color w:val="000000"/>
                <w:kern w:val="0"/>
                <w:sz w:val="22"/>
                <w:szCs w:val="22"/>
                <w:lang w:val="en-AU"/>
              </w:rPr>
            </w:pPr>
            <w:r>
              <w:rPr>
                <w:rFonts w:eastAsia="DengXian"/>
                <w:color w:val="000000"/>
                <w:kern w:val="0"/>
                <w:sz w:val="22"/>
                <w:szCs w:val="22"/>
                <w:lang w:val="en-AU"/>
              </w:rPr>
              <w:t>HC</w:t>
            </w:r>
            <w:r w:rsidRPr="00855FF9">
              <w:rPr>
                <w:rFonts w:eastAsia="DengXian"/>
                <w:color w:val="000000"/>
                <w:kern w:val="0"/>
                <w:sz w:val="22"/>
                <w:szCs w:val="22"/>
                <w:lang w:val="en-AU"/>
              </w:rPr>
              <w:t>O</w:t>
            </w:r>
            <w:r w:rsidRPr="00761FD5">
              <w:rPr>
                <w:rFonts w:eastAsia="DengXian"/>
                <w:color w:val="000000"/>
                <w:kern w:val="0"/>
                <w:sz w:val="22"/>
                <w:szCs w:val="22"/>
                <w:vertAlign w:val="subscript"/>
                <w:lang w:val="en-AU"/>
              </w:rPr>
              <w:t>3</w:t>
            </w:r>
            <w:r w:rsidR="00D36A4F" w:rsidRPr="00855FF9">
              <w:rPr>
                <w:rFonts w:eastAsia="DengXian"/>
                <w:color w:val="000000"/>
                <w:kern w:val="0"/>
                <w:sz w:val="22"/>
                <w:szCs w:val="22"/>
                <w:vertAlign w:val="superscript"/>
                <w:lang w:val="en-AU"/>
              </w:rPr>
              <w:t>¯</w:t>
            </w:r>
            <w:r w:rsidR="00D36A4F" w:rsidRPr="00855FF9">
              <w:rPr>
                <w:rFonts w:eastAsia="DengXian"/>
                <w:color w:val="000000"/>
                <w:kern w:val="0"/>
                <w:sz w:val="22"/>
                <w:szCs w:val="22"/>
                <w:lang w:val="en-AU"/>
              </w:rPr>
              <w:t>(H</w:t>
            </w:r>
            <w:r w:rsidR="00D36A4F" w:rsidRPr="00855FF9">
              <w:rPr>
                <w:rFonts w:eastAsia="DengXian"/>
                <w:color w:val="000000"/>
                <w:kern w:val="0"/>
                <w:sz w:val="22"/>
                <w:szCs w:val="22"/>
                <w:vertAlign w:val="subscript"/>
                <w:lang w:val="en-AU"/>
              </w:rPr>
              <w:t>2</w:t>
            </w:r>
            <w:r w:rsidR="00D36A4F" w:rsidRPr="00855FF9">
              <w:rPr>
                <w:rFonts w:eastAsia="DengXian"/>
                <w:color w:val="000000"/>
                <w:kern w:val="0"/>
                <w:sz w:val="22"/>
                <w:szCs w:val="22"/>
                <w:lang w:val="en-AU"/>
              </w:rPr>
              <w:t>O)</w:t>
            </w:r>
            <w:r w:rsidR="00D36A4F" w:rsidRPr="00855FF9">
              <w:rPr>
                <w:rFonts w:eastAsia="DengXian"/>
                <w:color w:val="000000"/>
                <w:kern w:val="0"/>
                <w:sz w:val="22"/>
                <w:szCs w:val="22"/>
                <w:vertAlign w:val="subscript"/>
                <w:lang w:val="en-AU"/>
              </w:rPr>
              <w:t>3</w:t>
            </w:r>
          </w:p>
        </w:tc>
        <w:tc>
          <w:tcPr>
            <w:tcW w:w="2551" w:type="dxa"/>
            <w:tcBorders>
              <w:left w:val="nil"/>
              <w:right w:val="nil"/>
            </w:tcBorders>
            <w:shd w:val="clear" w:color="auto" w:fill="auto"/>
            <w:vAlign w:val="center"/>
          </w:tcPr>
          <w:p w14:paraId="3E657937" w14:textId="4A7B6A79" w:rsidR="00D36A4F" w:rsidRPr="00855FF9" w:rsidRDefault="00D36A4F" w:rsidP="00D36A4F">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1</w:t>
            </w:r>
            <w:r w:rsidR="009B5E47">
              <w:rPr>
                <w:rFonts w:eastAsia="DengXian"/>
                <w:color w:val="000000"/>
                <w:kern w:val="0"/>
                <w:sz w:val="22"/>
                <w:szCs w:val="22"/>
                <w:lang w:val="en-AU"/>
              </w:rPr>
              <w:t>52</w:t>
            </w:r>
            <w:r w:rsidRPr="00855FF9">
              <w:rPr>
                <w:rFonts w:eastAsia="DengXian"/>
                <w:color w:val="000000"/>
                <w:kern w:val="0"/>
                <w:sz w:val="22"/>
                <w:szCs w:val="22"/>
                <w:lang w:val="en-AU"/>
              </w:rPr>
              <w:t>.</w:t>
            </w:r>
            <w:r w:rsidR="00E9501E">
              <w:rPr>
                <w:rFonts w:eastAsia="DengXian"/>
                <w:color w:val="000000"/>
                <w:kern w:val="0"/>
                <w:sz w:val="22"/>
                <w:szCs w:val="22"/>
                <w:lang w:val="en-AU"/>
              </w:rPr>
              <w:t>0</w:t>
            </w:r>
          </w:p>
        </w:tc>
      </w:tr>
      <w:tr w:rsidR="00D36A4F" w:rsidRPr="00855FF9" w14:paraId="6CE7FF27" w14:textId="77777777" w:rsidTr="0024303B">
        <w:trPr>
          <w:trHeight w:val="170"/>
        </w:trPr>
        <w:tc>
          <w:tcPr>
            <w:tcW w:w="2551" w:type="dxa"/>
            <w:tcBorders>
              <w:left w:val="nil"/>
              <w:right w:val="nil"/>
            </w:tcBorders>
            <w:shd w:val="clear" w:color="auto" w:fill="auto"/>
            <w:vAlign w:val="center"/>
          </w:tcPr>
          <w:p w14:paraId="65BF680B" w14:textId="2890653B" w:rsidR="00D36A4F" w:rsidRPr="009654D9" w:rsidRDefault="00BB1B18" w:rsidP="00D36A4F">
            <w:pPr>
              <w:widowControl/>
              <w:spacing w:line="240" w:lineRule="auto"/>
              <w:jc w:val="left"/>
              <w:rPr>
                <w:rFonts w:eastAsia="DengXian"/>
                <w:color w:val="000000"/>
                <w:kern w:val="0"/>
                <w:sz w:val="22"/>
                <w:szCs w:val="22"/>
                <w:lang w:val="en-AU"/>
              </w:rPr>
            </w:pPr>
            <m:oMathPara>
              <m:oMathParaPr>
                <m:jc m:val="left"/>
              </m:oMathParaPr>
              <m:oMath>
                <m:r>
                  <m:rPr>
                    <m:nor/>
                  </m:rPr>
                  <w:rPr>
                    <w:rFonts w:eastAsia="DengXian"/>
                    <w:color w:val="000000"/>
                    <w:kern w:val="0"/>
                    <w:sz w:val="22"/>
                    <w:szCs w:val="22"/>
                    <w:lang w:val="en-AU"/>
                  </w:rPr>
                  <m:t>C</m:t>
                </m:r>
                <m:sSubSup>
                  <m:sSubSupPr>
                    <m:ctrlPr>
                      <w:rPr>
                        <w:rFonts w:ascii="Cambria Math" w:eastAsia="DengXian" w:hAnsi="Cambria Math"/>
                        <w:i/>
                        <w:color w:val="000000"/>
                        <w:kern w:val="0"/>
                        <w:sz w:val="22"/>
                        <w:szCs w:val="22"/>
                        <w:lang w:val="en-AU"/>
                      </w:rPr>
                    </m:ctrlPr>
                  </m:sSubSupPr>
                  <m:e>
                    <m:r>
                      <m:rPr>
                        <m:nor/>
                      </m:rPr>
                      <w:rPr>
                        <w:rFonts w:eastAsia="DengXian"/>
                        <w:color w:val="000000"/>
                        <w:kern w:val="0"/>
                        <w:sz w:val="22"/>
                        <w:szCs w:val="22"/>
                        <w:lang w:val="en-AU"/>
                      </w:rPr>
                      <m:t>O</m:t>
                    </m:r>
                  </m:e>
                  <m:sub>
                    <m:r>
                      <m:rPr>
                        <m:nor/>
                      </m:rPr>
                      <w:rPr>
                        <w:rFonts w:eastAsia="DengXian"/>
                        <w:color w:val="000000"/>
                        <w:kern w:val="0"/>
                        <w:sz w:val="22"/>
                        <w:szCs w:val="22"/>
                        <w:lang w:val="en-AU"/>
                      </w:rPr>
                      <m:t>3</m:t>
                    </m:r>
                  </m:sub>
                  <m:sup>
                    <m:r>
                      <m:rPr>
                        <m:nor/>
                      </m:rPr>
                      <w:rPr>
                        <w:rFonts w:eastAsia="DengXian"/>
                        <w:color w:val="000000"/>
                        <w:kern w:val="0"/>
                        <w:sz w:val="22"/>
                        <w:szCs w:val="22"/>
                        <w:lang w:val="en-AU"/>
                      </w:rPr>
                      <m:t>2-</m:t>
                    </m:r>
                  </m:sup>
                </m:sSubSup>
              </m:oMath>
            </m:oMathPara>
          </w:p>
        </w:tc>
        <w:tc>
          <w:tcPr>
            <w:tcW w:w="2551" w:type="dxa"/>
            <w:tcBorders>
              <w:left w:val="nil"/>
              <w:right w:val="nil"/>
            </w:tcBorders>
            <w:shd w:val="clear" w:color="auto" w:fill="auto"/>
            <w:vAlign w:val="center"/>
          </w:tcPr>
          <w:p w14:paraId="7B075A6B" w14:textId="25338106" w:rsidR="00D36A4F" w:rsidRPr="00855FF9" w:rsidRDefault="009654D9" w:rsidP="00D36A4F">
            <w:pPr>
              <w:widowControl/>
              <w:spacing w:line="240" w:lineRule="auto"/>
              <w:jc w:val="left"/>
              <w:rPr>
                <w:rFonts w:eastAsia="DengXian"/>
                <w:color w:val="000000"/>
                <w:kern w:val="0"/>
                <w:sz w:val="22"/>
                <w:szCs w:val="22"/>
                <w:lang w:val="en-AU"/>
              </w:rPr>
            </w:pPr>
            <m:oMath>
              <m:r>
                <m:rPr>
                  <m:nor/>
                </m:rPr>
                <w:rPr>
                  <w:rFonts w:eastAsia="DengXian"/>
                  <w:color w:val="000000"/>
                  <w:kern w:val="0"/>
                  <w:sz w:val="22"/>
                  <w:szCs w:val="22"/>
                  <w:lang w:val="en-AU"/>
                </w:rPr>
                <m:t>C</m:t>
              </m:r>
              <m:sSubSup>
                <m:sSubSupPr>
                  <m:ctrlPr>
                    <w:rPr>
                      <w:rFonts w:ascii="Cambria Math" w:eastAsia="DengXian" w:hAnsi="Cambria Math"/>
                      <w:i/>
                      <w:color w:val="000000"/>
                      <w:kern w:val="0"/>
                      <w:sz w:val="22"/>
                      <w:szCs w:val="22"/>
                      <w:lang w:val="en-AU"/>
                    </w:rPr>
                  </m:ctrlPr>
                </m:sSubSupPr>
                <m:e>
                  <m:r>
                    <m:rPr>
                      <m:nor/>
                    </m:rPr>
                    <w:rPr>
                      <w:rFonts w:eastAsia="DengXian"/>
                      <w:color w:val="000000"/>
                      <w:kern w:val="0"/>
                      <w:sz w:val="22"/>
                      <w:szCs w:val="22"/>
                      <w:lang w:val="en-AU"/>
                    </w:rPr>
                    <m:t>O</m:t>
                  </m:r>
                </m:e>
                <m:sub>
                  <m:r>
                    <m:rPr>
                      <m:nor/>
                    </m:rPr>
                    <w:rPr>
                      <w:rFonts w:eastAsia="DengXian"/>
                      <w:color w:val="000000"/>
                      <w:kern w:val="0"/>
                      <w:sz w:val="22"/>
                      <w:szCs w:val="22"/>
                      <w:lang w:val="en-AU"/>
                    </w:rPr>
                    <m:t>3</m:t>
                  </m:r>
                </m:sub>
                <m:sup>
                  <m:r>
                    <m:rPr>
                      <m:nor/>
                    </m:rPr>
                    <w:rPr>
                      <w:rFonts w:eastAsia="DengXian"/>
                      <w:color w:val="000000"/>
                      <w:kern w:val="0"/>
                      <w:sz w:val="22"/>
                      <w:szCs w:val="22"/>
                      <w:lang w:val="en-AU"/>
                    </w:rPr>
                    <m:t>2-</m:t>
                  </m:r>
                </m:sup>
              </m:sSubSup>
            </m:oMath>
            <w:r w:rsidR="00D36A4F" w:rsidRPr="00855FF9">
              <w:rPr>
                <w:rFonts w:eastAsia="DengXian"/>
                <w:color w:val="000000"/>
                <w:kern w:val="0"/>
                <w:sz w:val="22"/>
                <w:szCs w:val="22"/>
                <w:lang w:val="en-AU"/>
              </w:rPr>
              <w:t>(H</w:t>
            </w:r>
            <w:r w:rsidR="00D36A4F" w:rsidRPr="00855FF9">
              <w:rPr>
                <w:rFonts w:eastAsia="DengXian"/>
                <w:color w:val="000000"/>
                <w:kern w:val="0"/>
                <w:sz w:val="22"/>
                <w:szCs w:val="22"/>
                <w:vertAlign w:val="subscript"/>
                <w:lang w:val="en-AU"/>
              </w:rPr>
              <w:t>2</w:t>
            </w:r>
            <w:r w:rsidR="00D36A4F" w:rsidRPr="00855FF9">
              <w:rPr>
                <w:rFonts w:eastAsia="DengXian"/>
                <w:color w:val="000000"/>
                <w:kern w:val="0"/>
                <w:sz w:val="22"/>
                <w:szCs w:val="22"/>
                <w:lang w:val="en-AU"/>
              </w:rPr>
              <w:t>O)</w:t>
            </w:r>
            <w:r w:rsidR="00D36A4F" w:rsidRPr="00855FF9">
              <w:rPr>
                <w:rFonts w:eastAsia="DengXian"/>
                <w:color w:val="000000"/>
                <w:kern w:val="0"/>
                <w:sz w:val="22"/>
                <w:szCs w:val="22"/>
                <w:vertAlign w:val="subscript"/>
                <w:lang w:val="en-AU"/>
              </w:rPr>
              <w:t>3</w:t>
            </w:r>
          </w:p>
        </w:tc>
        <w:tc>
          <w:tcPr>
            <w:tcW w:w="2551" w:type="dxa"/>
            <w:tcBorders>
              <w:left w:val="nil"/>
              <w:right w:val="nil"/>
            </w:tcBorders>
            <w:shd w:val="clear" w:color="auto" w:fill="auto"/>
            <w:vAlign w:val="center"/>
          </w:tcPr>
          <w:p w14:paraId="6424A558" w14:textId="2AD7E00F" w:rsidR="00D36A4F" w:rsidRPr="00855FF9" w:rsidRDefault="00D36A4F" w:rsidP="00D36A4F">
            <w:pPr>
              <w:widowControl/>
              <w:spacing w:line="240" w:lineRule="auto"/>
              <w:jc w:val="left"/>
              <w:rPr>
                <w:rFonts w:eastAsia="DengXian"/>
                <w:color w:val="000000"/>
                <w:kern w:val="0"/>
                <w:sz w:val="22"/>
                <w:szCs w:val="22"/>
              </w:rPr>
            </w:pPr>
            <w:r w:rsidRPr="00855FF9">
              <w:rPr>
                <w:rFonts w:eastAsia="DengXian"/>
                <w:color w:val="000000"/>
                <w:kern w:val="0"/>
                <w:sz w:val="22"/>
                <w:szCs w:val="22"/>
                <w:lang w:val="en-AU"/>
              </w:rPr>
              <w:t>1</w:t>
            </w:r>
            <w:r w:rsidR="007959C2">
              <w:rPr>
                <w:rFonts w:eastAsia="DengXian"/>
                <w:color w:val="000000"/>
                <w:kern w:val="0"/>
                <w:sz w:val="22"/>
                <w:szCs w:val="22"/>
                <w:lang w:val="en-AU"/>
              </w:rPr>
              <w:t>45</w:t>
            </w:r>
            <w:r w:rsidRPr="00855FF9">
              <w:rPr>
                <w:rFonts w:eastAsia="DengXian"/>
                <w:color w:val="000000"/>
                <w:kern w:val="0"/>
                <w:sz w:val="22"/>
                <w:szCs w:val="22"/>
                <w:lang w:val="en-AU"/>
              </w:rPr>
              <w:t>.8</w:t>
            </w:r>
          </w:p>
        </w:tc>
      </w:tr>
      <w:tr w:rsidR="00D36A4F" w:rsidRPr="00855FF9" w14:paraId="779E2F1D" w14:textId="77777777" w:rsidTr="0024303B">
        <w:trPr>
          <w:trHeight w:val="170"/>
        </w:trPr>
        <w:tc>
          <w:tcPr>
            <w:tcW w:w="7653" w:type="dxa"/>
            <w:gridSpan w:val="3"/>
            <w:tcBorders>
              <w:left w:val="nil"/>
              <w:bottom w:val="single" w:sz="8" w:space="0" w:color="auto"/>
              <w:right w:val="nil"/>
            </w:tcBorders>
            <w:shd w:val="clear" w:color="auto" w:fill="auto"/>
            <w:vAlign w:val="center"/>
          </w:tcPr>
          <w:p w14:paraId="08D1E72C" w14:textId="77777777" w:rsidR="00D36A4F" w:rsidRPr="00B21EDF" w:rsidRDefault="00D36A4F" w:rsidP="00D36A4F">
            <w:pPr>
              <w:widowControl/>
              <w:spacing w:line="240" w:lineRule="auto"/>
              <w:jc w:val="left"/>
              <w:rPr>
                <w:rFonts w:eastAsia="DengXian"/>
                <w:color w:val="000000"/>
                <w:kern w:val="0"/>
                <w:sz w:val="20"/>
                <w:szCs w:val="20"/>
              </w:rPr>
            </w:pPr>
            <w:r w:rsidRPr="00B21EDF">
              <w:rPr>
                <w:rFonts w:eastAsia="DengXian"/>
                <w:i/>
                <w:color w:val="000000"/>
                <w:kern w:val="0"/>
                <w:sz w:val="20"/>
                <w:szCs w:val="20"/>
                <w:vertAlign w:val="superscript"/>
                <w:lang w:val="en-AU"/>
              </w:rPr>
              <w:t>a</w:t>
            </w:r>
            <w:r w:rsidRPr="00B21EDF">
              <w:rPr>
                <w:rFonts w:eastAsia="DengXian"/>
                <w:color w:val="000000"/>
                <w:kern w:val="0"/>
                <w:sz w:val="20"/>
                <w:szCs w:val="20"/>
                <w:lang w:val="en-AU"/>
              </w:rPr>
              <w:t xml:space="preserve">Volumes were referred to or obtained using the same approach in our previous work </w:t>
            </w:r>
            <w:r w:rsidRPr="00B21EDF">
              <w:rPr>
                <w:rFonts w:eastAsia="DengXian"/>
                <w:noProof/>
                <w:color w:val="000000"/>
                <w:kern w:val="0"/>
                <w:sz w:val="20"/>
                <w:szCs w:val="20"/>
                <w:lang w:val="en-AU"/>
              </w:rPr>
              <w:t>[26]</w:t>
            </w:r>
            <w:r w:rsidRPr="00B21EDF">
              <w:rPr>
                <w:rFonts w:eastAsia="DengXian"/>
                <w:color w:val="000000"/>
                <w:kern w:val="0"/>
                <w:sz w:val="20"/>
                <w:szCs w:val="20"/>
                <w:lang w:val="en-AU"/>
              </w:rPr>
              <w:t xml:space="preserve">. </w:t>
            </w:r>
          </w:p>
        </w:tc>
      </w:tr>
    </w:tbl>
    <w:p w14:paraId="56D097E5" w14:textId="77777777" w:rsidR="00862907" w:rsidRDefault="00862907" w:rsidP="000D70C9">
      <w:pPr>
        <w:widowControl/>
        <w:rPr>
          <w:lang w:val="en-AU" w:eastAsia="en-US"/>
        </w:rPr>
      </w:pPr>
    </w:p>
    <w:p w14:paraId="4E472D68" w14:textId="77777777" w:rsidR="00862907" w:rsidRDefault="00862907">
      <w:pPr>
        <w:widowControl/>
        <w:spacing w:line="240" w:lineRule="auto"/>
        <w:jc w:val="left"/>
        <w:rPr>
          <w:lang w:val="en-AU" w:eastAsia="en-US"/>
        </w:rPr>
      </w:pPr>
      <w:r>
        <w:rPr>
          <w:lang w:val="en-AU" w:eastAsia="en-US"/>
        </w:rPr>
        <w:br w:type="page"/>
      </w:r>
    </w:p>
    <w:p w14:paraId="4FFF0DA6" w14:textId="6A35A49A" w:rsidR="00DF5A9A" w:rsidRPr="00DF5A9A" w:rsidRDefault="00FE0CE1" w:rsidP="000D70C9">
      <w:pPr>
        <w:widowControl/>
        <w:rPr>
          <w:bCs/>
          <w:iCs/>
          <w:color w:val="000000" w:themeColor="text1"/>
          <w:kern w:val="0"/>
          <w:lang w:val="en-AU" w:eastAsia="en-US"/>
        </w:rPr>
      </w:pPr>
      <w:r w:rsidRPr="000D70C9">
        <w:rPr>
          <w:lang w:val="en-AU" w:eastAsia="en-US"/>
        </w:rPr>
        <w:t>thousand macromolecules; the latter is</w:t>
      </w:r>
      <w:r w:rsidRPr="000D70C9">
        <w:rPr>
          <w:color w:val="FF0000"/>
          <w:lang w:val="en-AU" w:eastAsia="en-US"/>
        </w:rPr>
        <w:t xml:space="preserve"> </w:t>
      </w:r>
      <w:r w:rsidRPr="000D70C9">
        <w:rPr>
          <w:lang w:val="en-AU" w:eastAsia="en-US"/>
        </w:rPr>
        <w:t xml:space="preserve">determined by the degree of hydration. The numbers of positively and negatively charged beads were constrained to be equal to ensure electroneutrality </w:t>
      </w:r>
      <w:r w:rsidR="00862907" w:rsidRPr="000D70C9">
        <w:rPr>
          <w:lang w:val="en-AU" w:eastAsia="en-US"/>
        </w:rPr>
        <w:t>of each system.</w:t>
      </w:r>
    </w:p>
    <w:p w14:paraId="1B3500D8" w14:textId="5F902B17" w:rsidR="000F5DFE" w:rsidRDefault="000F5DFE" w:rsidP="00BC0EBF">
      <w:pPr>
        <w:pStyle w:val="Heading2"/>
      </w:pPr>
      <w:bookmarkStart w:id="61" w:name="_Toc158280149"/>
      <w:bookmarkStart w:id="62" w:name="_Toc169883327"/>
      <w:bookmarkEnd w:id="57"/>
      <w:r>
        <w:t>3.</w:t>
      </w:r>
      <w:r w:rsidR="00D70258">
        <w:t>2</w:t>
      </w:r>
      <w:r>
        <w:t xml:space="preserve"> </w:t>
      </w:r>
      <w:r w:rsidR="00504AF2">
        <w:t>E</w:t>
      </w:r>
      <w:r w:rsidR="00640224">
        <w:t>ffect of functional group</w:t>
      </w:r>
      <w:bookmarkEnd w:id="61"/>
      <w:bookmarkEnd w:id="62"/>
    </w:p>
    <w:p w14:paraId="3CD87A1A" w14:textId="2B79C55F" w:rsidR="005136E6" w:rsidRPr="005136E6" w:rsidRDefault="00D27733" w:rsidP="00837FF2">
      <w:pPr>
        <w:widowControl/>
        <w:rPr>
          <w:bCs/>
          <w:iCs/>
          <w:color w:val="000000" w:themeColor="text1"/>
          <w:kern w:val="0"/>
          <w:lang w:val="en-AU" w:eastAsia="en-US"/>
        </w:rPr>
      </w:pPr>
      <w:r>
        <w:rPr>
          <w:bCs/>
          <w:iCs/>
          <w:color w:val="000000" w:themeColor="text1"/>
          <w:kern w:val="0"/>
          <w:lang w:val="en-AU" w:eastAsia="en-US"/>
        </w:rPr>
        <w:fldChar w:fldCharType="begin"/>
      </w:r>
      <w:r>
        <w:rPr>
          <w:bCs/>
          <w:iCs/>
          <w:color w:val="000000" w:themeColor="text1"/>
          <w:kern w:val="0"/>
          <w:lang w:val="en-AU" w:eastAsia="en-US"/>
        </w:rPr>
        <w:instrText xml:space="preserve"> REF _Ref159521244 \h </w:instrText>
      </w:r>
      <w:r>
        <w:rPr>
          <w:bCs/>
          <w:iCs/>
          <w:color w:val="000000" w:themeColor="text1"/>
          <w:kern w:val="0"/>
          <w:lang w:val="en-AU" w:eastAsia="en-US"/>
        </w:rPr>
      </w:r>
      <w:r>
        <w:rPr>
          <w:bCs/>
          <w:iCs/>
          <w:color w:val="000000" w:themeColor="text1"/>
          <w:kern w:val="0"/>
          <w:lang w:val="en-AU" w:eastAsia="en-US"/>
        </w:rPr>
        <w:fldChar w:fldCharType="separate"/>
      </w:r>
      <w:r w:rsidR="00332149" w:rsidRPr="00A67E9B">
        <w:rPr>
          <w:b/>
          <w:bCs/>
        </w:rPr>
        <w:t>Figure</w:t>
      </w:r>
      <w:r w:rsidR="00332149">
        <w:t xml:space="preserve"> </w:t>
      </w:r>
      <w:r w:rsidR="00332149">
        <w:rPr>
          <w:noProof/>
        </w:rPr>
        <w:t>3</w:t>
      </w:r>
      <w:r w:rsidR="00332149">
        <w:t>.</w:t>
      </w:r>
      <w:r w:rsidR="00332149">
        <w:rPr>
          <w:noProof/>
        </w:rPr>
        <w:t>2</w:t>
      </w:r>
      <w:r>
        <w:rPr>
          <w:bCs/>
          <w:iCs/>
          <w:color w:val="000000" w:themeColor="text1"/>
          <w:kern w:val="0"/>
          <w:lang w:val="en-AU" w:eastAsia="en-US"/>
        </w:rPr>
        <w:fldChar w:fldCharType="end"/>
      </w:r>
      <w:r w:rsidR="005136E6" w:rsidRPr="005136E6">
        <w:rPr>
          <w:bCs/>
          <w:iCs/>
          <w:color w:val="000000" w:themeColor="text1"/>
          <w:kern w:val="0"/>
          <w:lang w:val="en-AU" w:eastAsia="en-US"/>
        </w:rPr>
        <w:t xml:space="preserve"> illustrates the simulated m</w:t>
      </w:r>
      <w:r w:rsidR="005136E6" w:rsidRPr="005136E6">
        <w:rPr>
          <w:bCs/>
          <w:kern w:val="0"/>
          <w:lang w:val="en-AU" w:eastAsia="en-US"/>
        </w:rPr>
        <w:t>orphologies of an SEBS ionomer functionalized with different cationic groups in the alkaline form over a broad range of hydration (</w:t>
      </w:r>
      <w:r w:rsidR="005136E6" w:rsidRPr="005136E6">
        <w:rPr>
          <w:kern w:val="0"/>
          <w:lang w:val="en-AU" w:eastAsia="en-US"/>
        </w:rPr>
        <w:t>λ = 4, 8, 12, 16, and 20)</w:t>
      </w:r>
      <w:r w:rsidR="005136E6" w:rsidRPr="005136E6">
        <w:rPr>
          <w:bCs/>
          <w:kern w:val="0"/>
          <w:lang w:val="en-AU" w:eastAsia="en-US"/>
        </w:rPr>
        <w:t>.</w:t>
      </w:r>
      <w:r w:rsidR="006C1361">
        <w:rPr>
          <w:bCs/>
          <w:kern w:val="0"/>
          <w:lang w:val="en-AU" w:eastAsia="en-US"/>
        </w:rPr>
        <w:fldChar w:fldCharType="begin"/>
      </w:r>
      <w:r w:rsidR="00F06337">
        <w:rPr>
          <w:bCs/>
          <w:kern w:val="0"/>
          <w:lang w:val="en-AU" w:eastAsia="en-US"/>
        </w:rPr>
        <w:instrText xml:space="preserve"> ADDIN EN.CITE &lt;EndNote&gt;&lt;Cite&gt;&lt;Author&gt;Zhu&lt;/Author&gt;&lt;Year&gt;2019&lt;/Year&gt;&lt;RecNum&gt;1033&lt;/RecNum&gt;&lt;DisplayText&gt;&lt;style face="superscript"&gt;130&lt;/style&gt;&lt;/DisplayText&gt;&lt;record&gt;&lt;rec-number&gt;1033&lt;/rec-number&gt;&lt;foreign-keys&gt;&lt;key app="EN" db-id="a5sw2psxrr295tevxfg5r9fafx9dr0px0vvs" timestamp="1660334370"&gt;1033&lt;/key&gt;&lt;/foreign-keys&gt;&lt;ref-type name="Journal Article"&gt;17&lt;/ref-type&gt;&lt;contributors&gt;&lt;authors&gt;&lt;author&gt;Zhu, Zhenghao&lt;/author&gt;&lt;author&gt;Luo, Xubo&lt;/author&gt;&lt;author&gt;Paddison, Stephen J&lt;/author&gt;&lt;/authors&gt;&lt;/contributors&gt;&lt;titles&gt;&lt;title&gt;DPD Simulations of Anion Exchange Membranes Functionalized with Various Cationic Groups and Associated Anions&lt;/title&gt;&lt;secondary-title&gt;Solid State Ion.&lt;/secondary-title&gt;&lt;/titles&gt;&lt;periodical&gt;&lt;full-title&gt;Solid State Ion.&lt;/full-title&gt;&lt;/periodical&gt;&lt;pages&gt;115011&lt;/pages&gt;&lt;volume&gt;340&lt;/volume&gt;&lt;dates&gt;&lt;year&gt;2019&lt;/year&gt;&lt;/dates&gt;&lt;publisher&gt;Elsevier&lt;/publisher&gt;&lt;urls&gt;&lt;/urls&gt;&lt;electronic-resource-num&gt;10.1016/j.ssi.2019.115011&lt;/electronic-resource-num&gt;&lt;/record&gt;&lt;/Cite&gt;&lt;/EndNote&gt;</w:instrText>
      </w:r>
      <w:r w:rsidR="006C1361">
        <w:rPr>
          <w:bCs/>
          <w:kern w:val="0"/>
          <w:lang w:val="en-AU" w:eastAsia="en-US"/>
        </w:rPr>
        <w:fldChar w:fldCharType="separate"/>
      </w:r>
      <w:r w:rsidR="00F06337" w:rsidRPr="00F06337">
        <w:rPr>
          <w:bCs/>
          <w:noProof/>
          <w:kern w:val="0"/>
          <w:vertAlign w:val="superscript"/>
          <w:lang w:val="en-AU" w:eastAsia="en-US"/>
        </w:rPr>
        <w:t>130</w:t>
      </w:r>
      <w:r w:rsidR="006C1361">
        <w:rPr>
          <w:bCs/>
          <w:kern w:val="0"/>
          <w:lang w:val="en-AU" w:eastAsia="en-US"/>
        </w:rPr>
        <w:fldChar w:fldCharType="end"/>
      </w:r>
      <w:r w:rsidR="005136E6" w:rsidRPr="005136E6">
        <w:rPr>
          <w:bCs/>
          <w:kern w:val="0"/>
          <w:lang w:val="en-AU" w:eastAsia="en-US"/>
        </w:rPr>
        <w:t xml:space="preserve"> Generally, there are two clearly defined phases: hydrophilic and hydrophobic, which occur at all hydration levels. The hydrophilic domains consist of the functionalized polystyrene end-blocks (Bs, Ph, TMM, cationic groups, anions and water beads) whereas the other phase forms backbone of AEMs. For the SEBS-TMP and SEBS-MIm, the interconnected lamellae occur at very low hydration (</w:t>
      </w:r>
      <w:r w:rsidR="005136E6" w:rsidRPr="005136E6">
        <w:rPr>
          <w:kern w:val="0"/>
          <w:lang w:val="en-AU" w:eastAsia="en-US"/>
        </w:rPr>
        <w:t>λ = 4). The morphology gradually transformed into organized lamellae from interconnected lamellae, and then into disordered bicontinuous regions as the hydration level was increased. The SEBS-TMP reaches a perfect lamellae morphology at λ = 8, while the SEBS-MIm does not until λ = 12. With increased water content, the disordered bicontinuous domains are observed in both SEBS-TMP and SEBS-MIm, and the exclusive water clusters (blue regions) form at the same time. Moreover, the water clusters in the SEBS-MIm are larger than that in the SEBS-TMP, which seems to suggest that the water is more uniformly distributed in SEBS-TMP. Compared these results with our previous work</w:t>
      </w:r>
      <w:r w:rsidR="00B5557B">
        <w:rPr>
          <w:kern w:val="0"/>
          <w:lang w:val="en-AU" w:eastAsia="en-US"/>
        </w:rPr>
        <w:t>,</w:t>
      </w:r>
      <w:r w:rsidR="005136E6" w:rsidRPr="005136E6">
        <w:rPr>
          <w:kern w:val="0"/>
          <w:lang w:val="en-AU" w:eastAsia="en-US"/>
        </w:rPr>
        <w:fldChar w:fldCharType="begin"/>
      </w:r>
      <w:r w:rsidR="00EF2975">
        <w:rPr>
          <w:kern w:val="0"/>
          <w:lang w:val="en-AU" w:eastAsia="en-US"/>
        </w:rPr>
        <w:instrText xml:space="preserve"> ADDIN EN.CITE &lt;EndNote&gt;&lt;Cite&gt;&lt;Author&gt;Sepehr&lt;/Author&gt;&lt;Year&gt;2017&lt;/Year&gt;&lt;RecNum&gt;1075&lt;/RecNum&gt;&lt;DisplayText&gt;&lt;style face="superscript"&gt;13&lt;/style&gt;&lt;/DisplayText&gt;&lt;record&gt;&lt;rec-number&gt;1075&lt;/rec-number&gt;&lt;foreign-keys&gt;&lt;key app="EN" db-id="a5sw2psxrr295tevxfg5r9fafx9dr0px0vvs" timestamp="1660334371"&gt;1075&lt;/key&gt;&lt;/foreign-keys&gt;&lt;ref-type name="Journal Article"&gt;17&lt;/ref-type&gt;&lt;contributors&gt;&lt;authors&gt;&lt;author&gt;Sepehr, Fatemeh&lt;/author&gt;&lt;author&gt;Liu, Hongjun&lt;/author&gt;&lt;author&gt;Luo, Xubo&lt;/author&gt;&lt;author&gt;Bae, Chulsung&lt;/author&gt;&lt;author&gt;Tuckerman, Mark E.&lt;/author&gt;&lt;author&gt;Hickner, Michael A.&lt;/author&gt;&lt;author&gt;Paddison, Stephen J.&lt;/author&gt;&lt;/authors&gt;&lt;/contributors&gt;&lt;titles&gt;&lt;title&gt;Mesoscale Simulations of Anion Exchange Membranes Based on Quaternary Ammonium Tethered Triblock Copolymers&lt;/title&gt;&lt;secondary-title&gt;Macromolecules&lt;/secondary-title&gt;&lt;/titles&gt;&lt;periodical&gt;&lt;full-title&gt;Macromolecules&lt;/full-title&gt;&lt;abbr-1&gt;Macromolecules&lt;/abbr-1&gt;&lt;/periodical&gt;&lt;pages&gt;4397-4405&lt;/pages&gt;&lt;volume&gt;50&lt;/volume&gt;&lt;number&gt;11&lt;/number&gt;&lt;dates&gt;&lt;year&gt;2017&lt;/year&gt;&lt;pub-dates&gt;&lt;date&gt;2017/06/13&lt;/date&gt;&lt;/pub-dates&gt;&lt;/dates&gt;&lt;publisher&gt;American Chemical Society&lt;/publisher&gt;&lt;isbn&gt;0024-9297&lt;/isbn&gt;&lt;urls&gt;&lt;related-urls&gt;&lt;url&gt;https://doi.org/10.1021/acs.macromol.7b00082&lt;/url&gt;&lt;url&gt;https://pubs.acs.org/doi/pdf/10.1021/acs.macromol.7b00082&lt;/url&gt;&lt;/related-urls&gt;&lt;/urls&gt;&lt;electronic-resource-num&gt;10.1021/acs.macromol.7b00082&lt;/electronic-resource-num&gt;&lt;/record&gt;&lt;/Cite&gt;&lt;/EndNote&gt;</w:instrText>
      </w:r>
      <w:r w:rsidR="005136E6" w:rsidRPr="005136E6">
        <w:rPr>
          <w:kern w:val="0"/>
          <w:lang w:val="en-AU" w:eastAsia="en-US"/>
        </w:rPr>
        <w:fldChar w:fldCharType="separate"/>
      </w:r>
      <w:r w:rsidR="00EF2975" w:rsidRPr="00EF2975">
        <w:rPr>
          <w:noProof/>
          <w:kern w:val="0"/>
          <w:vertAlign w:val="superscript"/>
          <w:lang w:val="en-AU" w:eastAsia="en-US"/>
        </w:rPr>
        <w:t>13</w:t>
      </w:r>
      <w:r w:rsidR="005136E6" w:rsidRPr="005136E6">
        <w:rPr>
          <w:kern w:val="0"/>
          <w:lang w:val="en-AU" w:eastAsia="en-US"/>
        </w:rPr>
        <w:fldChar w:fldCharType="end"/>
      </w:r>
      <w:r w:rsidR="005136E6" w:rsidRPr="005136E6">
        <w:rPr>
          <w:kern w:val="0"/>
          <w:lang w:val="en-AU" w:eastAsia="en-US"/>
        </w:rPr>
        <w:t xml:space="preserve"> we note that perforated lamellae do not seem to form at low hydration levels.</w:t>
      </w:r>
    </w:p>
    <w:p w14:paraId="45B5DDDA" w14:textId="07DA42F8" w:rsidR="00466516" w:rsidRDefault="00466516" w:rsidP="00466516">
      <w:pPr>
        <w:widowControl/>
        <w:rPr>
          <w:kern w:val="0"/>
          <w:lang w:eastAsia="en-US"/>
        </w:rPr>
      </w:pPr>
      <w:r w:rsidRPr="005136E6">
        <w:rPr>
          <w:rFonts w:eastAsiaTheme="minorEastAsia"/>
          <w:kern w:val="0"/>
          <w:lang w:val="en-AU"/>
        </w:rPr>
        <w:t xml:space="preserve">The RDFs of the hydrated SEBS-based polymers functionalized with three different cationic groups in the alkaline form at </w:t>
      </w:r>
      <w:r w:rsidRPr="005136E6">
        <w:rPr>
          <w:kern w:val="0"/>
          <w:lang w:val="en-AU" w:eastAsia="en-US"/>
        </w:rPr>
        <w:t xml:space="preserve">λ = 8 are depicted in </w:t>
      </w:r>
      <w:r>
        <w:rPr>
          <w:kern w:val="0"/>
          <w:lang w:val="en-AU" w:eastAsia="en-US"/>
        </w:rPr>
        <w:fldChar w:fldCharType="begin"/>
      </w:r>
      <w:r>
        <w:rPr>
          <w:kern w:val="0"/>
          <w:lang w:val="en-AU" w:eastAsia="en-US"/>
        </w:rPr>
        <w:instrText xml:space="preserve"> REF _Ref159521164 \h </w:instrText>
      </w:r>
      <w:r>
        <w:rPr>
          <w:kern w:val="0"/>
          <w:lang w:val="en-AU" w:eastAsia="en-US"/>
        </w:rPr>
      </w:r>
      <w:r>
        <w:rPr>
          <w:kern w:val="0"/>
          <w:lang w:val="en-AU" w:eastAsia="en-US"/>
        </w:rPr>
        <w:fldChar w:fldCharType="separate"/>
      </w:r>
      <w:r w:rsidR="00332149" w:rsidRPr="00A67E9B">
        <w:rPr>
          <w:b/>
          <w:bCs/>
        </w:rPr>
        <w:t>Figure</w:t>
      </w:r>
      <w:r w:rsidR="00332149">
        <w:t xml:space="preserve"> </w:t>
      </w:r>
      <w:r w:rsidR="00332149">
        <w:rPr>
          <w:noProof/>
        </w:rPr>
        <w:t>3</w:t>
      </w:r>
      <w:r w:rsidR="00332149">
        <w:t>.</w:t>
      </w:r>
      <w:r w:rsidR="00332149">
        <w:rPr>
          <w:noProof/>
        </w:rPr>
        <w:t>3</w:t>
      </w:r>
      <w:r>
        <w:rPr>
          <w:kern w:val="0"/>
          <w:lang w:val="en-AU" w:eastAsia="en-US"/>
        </w:rPr>
        <w:fldChar w:fldCharType="end"/>
      </w:r>
      <w:r w:rsidRPr="005136E6">
        <w:rPr>
          <w:kern w:val="0"/>
          <w:lang w:val="en-AU" w:eastAsia="en-US"/>
        </w:rPr>
        <w:t xml:space="preserve">. The black lines are the BsPh-BsPh RDFs with solid, dash-dotted, and dashed lines corresponding to the SEBS-TMP, SEBS-MIm, and SEBS-TMA, respectively. The RDFs of cation-cation shown with the blue lines are similar to that of the end-blocks at distances greater than 15 Å, which is expected as the cationic groups are attached to the end-blocks. The green lines correspond to the hydrophobic mid-blocks. The red lines correspond to the RDFs of the hydrophobic blocks and illustrate that the two phases are, as expected, repulsive to each other. The RDFs of the same pair with different cationic groups have a similar pattern, meaning these pendant functionalized groups appear to </w:t>
      </w:r>
      <w:r>
        <w:rPr>
          <w:kern w:val="0"/>
          <w:lang w:eastAsia="en-US"/>
        </w:rPr>
        <w:br w:type="page"/>
      </w:r>
    </w:p>
    <w:p w14:paraId="092C7F3B" w14:textId="5AC4A9E0" w:rsidR="005136E6" w:rsidRPr="005136E6" w:rsidRDefault="005136E6" w:rsidP="005136E6">
      <w:pPr>
        <w:widowControl/>
        <w:jc w:val="center"/>
        <w:rPr>
          <w:kern w:val="0"/>
          <w:lang w:eastAsia="en-US"/>
        </w:rPr>
      </w:pPr>
      <w:r w:rsidRPr="005136E6">
        <w:rPr>
          <w:noProof/>
          <w:kern w:val="0"/>
          <w:lang w:eastAsia="en-US"/>
        </w:rPr>
        <w:drawing>
          <wp:inline distT="0" distB="0" distL="0" distR="0" wp14:anchorId="1E780846" wp14:editId="1B35F9EB">
            <wp:extent cx="4823789" cy="2560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2.png"/>
                    <pic:cNvPicPr/>
                  </pic:nvPicPr>
                  <pic:blipFill>
                    <a:blip r:embed="rId16">
                      <a:extLst>
                        <a:ext uri="{28A0092B-C50C-407E-A947-70E740481C1C}">
                          <a14:useLocalDpi xmlns:a14="http://schemas.microsoft.com/office/drawing/2010/main" val="0"/>
                        </a:ext>
                      </a:extLst>
                    </a:blip>
                    <a:stretch>
                      <a:fillRect/>
                    </a:stretch>
                  </pic:blipFill>
                  <pic:spPr>
                    <a:xfrm>
                      <a:off x="0" y="0"/>
                      <a:ext cx="4823789" cy="2560320"/>
                    </a:xfrm>
                    <a:prstGeom prst="rect">
                      <a:avLst/>
                    </a:prstGeom>
                  </pic:spPr>
                </pic:pic>
              </a:graphicData>
            </a:graphic>
          </wp:inline>
        </w:drawing>
      </w:r>
    </w:p>
    <w:p w14:paraId="0B19B9C0" w14:textId="26A9A119" w:rsidR="005136E6" w:rsidRDefault="0056574C" w:rsidP="00132EF3">
      <w:pPr>
        <w:pStyle w:val="NoSpacing"/>
        <w:rPr>
          <w:lang w:val="en-AU"/>
        </w:rPr>
      </w:pPr>
      <w:bookmarkStart w:id="63" w:name="_Ref159521244"/>
      <w:bookmarkStart w:id="64" w:name="_Toc169883480"/>
      <w:r w:rsidRPr="00A67E9B">
        <w:rPr>
          <w:b/>
          <w:bCs/>
        </w:rPr>
        <w:t>Figure</w:t>
      </w:r>
      <w:r>
        <w:t xml:space="preserve"> </w:t>
      </w:r>
      <w:r w:rsidR="00F82C92">
        <w:fldChar w:fldCharType="begin"/>
      </w:r>
      <w:r w:rsidR="00F82C92">
        <w:instrText xml:space="preserve"> STYLEREF 1 \s </w:instrText>
      </w:r>
      <w:r w:rsidR="00F82C92">
        <w:fldChar w:fldCharType="separate"/>
      </w:r>
      <w:r w:rsidR="00332149">
        <w:rPr>
          <w:noProof/>
        </w:rPr>
        <w:t>3</w:t>
      </w:r>
      <w:r w:rsidR="00F82C92">
        <w:fldChar w:fldCharType="end"/>
      </w:r>
      <w:r w:rsidR="00F82C92">
        <w:t>.</w:t>
      </w:r>
      <w:r w:rsidR="00F82C92">
        <w:fldChar w:fldCharType="begin"/>
      </w:r>
      <w:r w:rsidR="00F82C92">
        <w:instrText xml:space="preserve"> SEQ Figure \* ARABIC \s 1 </w:instrText>
      </w:r>
      <w:r w:rsidR="00F82C92">
        <w:fldChar w:fldCharType="separate"/>
      </w:r>
      <w:r w:rsidR="00332149">
        <w:rPr>
          <w:noProof/>
        </w:rPr>
        <w:t>2</w:t>
      </w:r>
      <w:r w:rsidR="00F82C92">
        <w:fldChar w:fldCharType="end"/>
      </w:r>
      <w:bookmarkEnd w:id="63"/>
      <w:r>
        <w:rPr>
          <w:rFonts w:eastAsiaTheme="minorHAnsi"/>
        </w:rPr>
        <w:t>.</w:t>
      </w:r>
      <w:r>
        <w:rPr>
          <w:rFonts w:eastAsiaTheme="minorHAnsi"/>
          <w:b/>
          <w:bCs/>
        </w:rPr>
        <w:t xml:space="preserve"> </w:t>
      </w:r>
      <w:r w:rsidR="005136E6" w:rsidRPr="005136E6">
        <w:rPr>
          <w:lang w:val="en-AU"/>
        </w:rPr>
        <w:t xml:space="preserve">Morphologies of the SEBS functionalized with different cationic groups in the alkaline form. There are two phases: hydrophilic and hydrophobic phases occurring at all hydration levels. For low </w:t>
      </w:r>
      <w:bookmarkStart w:id="65" w:name="OLE_LINK1"/>
      <w:bookmarkStart w:id="66" w:name="OLE_LINK2"/>
      <w:r w:rsidR="005136E6" w:rsidRPr="005136E6">
        <w:rPr>
          <w:lang w:val="en-AU"/>
        </w:rPr>
        <w:t>λ</w:t>
      </w:r>
      <w:bookmarkEnd w:id="65"/>
      <w:bookmarkEnd w:id="66"/>
      <w:r w:rsidR="005136E6" w:rsidRPr="005136E6">
        <w:rPr>
          <w:lang w:val="en-AU"/>
        </w:rPr>
        <w:t>, perforated and interconnected lamellae are formed; for high λ, disordered bicontinuous lamellas are formed and water droplets (blue regions) can be found.</w:t>
      </w:r>
      <w:r w:rsidR="005136E6" w:rsidRPr="005136E6">
        <w:rPr>
          <w:color w:val="FF0000"/>
          <w:lang w:val="en-AU"/>
        </w:rPr>
        <w:t xml:space="preserve"> </w:t>
      </w:r>
      <w:r w:rsidR="005136E6" w:rsidRPr="005136E6">
        <w:rPr>
          <w:lang w:val="en-AU"/>
        </w:rPr>
        <w:t>Color code: Bs and Bm (orange); Ph (mauve); TMM (green); TMA</w:t>
      </w:r>
      <w:r w:rsidR="005136E6" w:rsidRPr="005136E6">
        <w:rPr>
          <w:vertAlign w:val="superscript"/>
          <w:lang w:val="en-AU"/>
        </w:rPr>
        <w:t>+</w:t>
      </w:r>
      <w:r w:rsidR="005136E6" w:rsidRPr="005136E6">
        <w:rPr>
          <w:lang w:val="en-AU"/>
        </w:rPr>
        <w:t xml:space="preserve"> (purple); TMP</w:t>
      </w:r>
      <w:r w:rsidR="005136E6" w:rsidRPr="005136E6">
        <w:rPr>
          <w:vertAlign w:val="superscript"/>
          <w:lang w:val="en-AU"/>
        </w:rPr>
        <w:t>+</w:t>
      </w:r>
      <w:r w:rsidR="005136E6" w:rsidRPr="005136E6">
        <w:rPr>
          <w:lang w:val="en-AU"/>
        </w:rPr>
        <w:t xml:space="preserve"> (light orange); MIm</w:t>
      </w:r>
      <w:r w:rsidR="005136E6" w:rsidRPr="005136E6">
        <w:rPr>
          <w:vertAlign w:val="superscript"/>
          <w:lang w:val="en-AU"/>
        </w:rPr>
        <w:t>+</w:t>
      </w:r>
      <w:r w:rsidR="005136E6" w:rsidRPr="005136E6">
        <w:rPr>
          <w:lang w:val="en-AU"/>
        </w:rPr>
        <w:t xml:space="preserve"> (dark blue); OH</w:t>
      </w:r>
      <w:r w:rsidR="005136E6" w:rsidRPr="005136E6">
        <w:rPr>
          <w:vertAlign w:val="superscript"/>
          <w:lang w:val="en-AU"/>
        </w:rPr>
        <w:t xml:space="preserve">- </w:t>
      </w:r>
      <w:r w:rsidR="005136E6" w:rsidRPr="005136E6">
        <w:rPr>
          <w:lang w:val="en-AU"/>
        </w:rPr>
        <w:t>(cyan); and W (blue).</w:t>
      </w:r>
      <w:bookmarkEnd w:id="64"/>
    </w:p>
    <w:p w14:paraId="212F9488" w14:textId="77777777" w:rsidR="00466516" w:rsidRPr="00466516" w:rsidRDefault="00466516" w:rsidP="00466516">
      <w:pPr>
        <w:rPr>
          <w:lang w:val="en-AU" w:eastAsia="en-US"/>
        </w:rPr>
      </w:pPr>
    </w:p>
    <w:p w14:paraId="6EA10B6C" w14:textId="53329232" w:rsidR="00735AD3" w:rsidRPr="005136E6" w:rsidRDefault="00735AD3" w:rsidP="00735AD3">
      <w:pPr>
        <w:widowControl/>
        <w:jc w:val="center"/>
        <w:rPr>
          <w:kern w:val="0"/>
          <w:lang w:val="en-AU" w:eastAsia="en-US"/>
        </w:rPr>
      </w:pPr>
      <w:r>
        <w:rPr>
          <w:noProof/>
        </w:rPr>
        <w:drawing>
          <wp:inline distT="0" distB="0" distL="0" distR="0" wp14:anchorId="2C07E042" wp14:editId="561F5DCE">
            <wp:extent cx="3921125" cy="3042920"/>
            <wp:effectExtent l="0" t="0" r="3175" b="5080"/>
            <wp:docPr id="175503859" name="Picture 1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3859" name="Picture 12" descr="A graph of different colored line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21125" cy="3042920"/>
                    </a:xfrm>
                    <a:prstGeom prst="rect">
                      <a:avLst/>
                    </a:prstGeom>
                    <a:noFill/>
                    <a:ln>
                      <a:noFill/>
                    </a:ln>
                  </pic:spPr>
                </pic:pic>
              </a:graphicData>
            </a:graphic>
          </wp:inline>
        </w:drawing>
      </w:r>
    </w:p>
    <w:p w14:paraId="262BD518" w14:textId="3B3CD099" w:rsidR="005136E6" w:rsidRPr="005136E6" w:rsidRDefault="0056574C" w:rsidP="00132EF3">
      <w:pPr>
        <w:pStyle w:val="NoSpacing"/>
        <w:rPr>
          <w:lang w:val="en-AU"/>
        </w:rPr>
      </w:pPr>
      <w:bookmarkStart w:id="67" w:name="_Ref159521164"/>
      <w:bookmarkStart w:id="68" w:name="_Toc169883481"/>
      <w:r w:rsidRPr="00A67E9B">
        <w:rPr>
          <w:b/>
          <w:bCs/>
        </w:rPr>
        <w:t>Figure</w:t>
      </w:r>
      <w:r>
        <w:t xml:space="preserve"> </w:t>
      </w:r>
      <w:r w:rsidR="00F82C92">
        <w:fldChar w:fldCharType="begin"/>
      </w:r>
      <w:r w:rsidR="00F82C92">
        <w:instrText xml:space="preserve"> STYLEREF 1 \s </w:instrText>
      </w:r>
      <w:r w:rsidR="00F82C92">
        <w:fldChar w:fldCharType="separate"/>
      </w:r>
      <w:r w:rsidR="00332149">
        <w:rPr>
          <w:noProof/>
        </w:rPr>
        <w:t>3</w:t>
      </w:r>
      <w:r w:rsidR="00F82C92">
        <w:fldChar w:fldCharType="end"/>
      </w:r>
      <w:r w:rsidR="00F82C92">
        <w:t>.</w:t>
      </w:r>
      <w:r w:rsidR="00F82C92">
        <w:fldChar w:fldCharType="begin"/>
      </w:r>
      <w:r w:rsidR="00F82C92">
        <w:instrText xml:space="preserve"> SEQ Figure \* ARABIC \s 1 </w:instrText>
      </w:r>
      <w:r w:rsidR="00F82C92">
        <w:fldChar w:fldCharType="separate"/>
      </w:r>
      <w:r w:rsidR="00332149">
        <w:rPr>
          <w:noProof/>
        </w:rPr>
        <w:t>3</w:t>
      </w:r>
      <w:r w:rsidR="00F82C92">
        <w:fldChar w:fldCharType="end"/>
      </w:r>
      <w:bookmarkEnd w:id="67"/>
      <w:r>
        <w:rPr>
          <w:rFonts w:eastAsiaTheme="minorHAnsi"/>
        </w:rPr>
        <w:t>.</w:t>
      </w:r>
      <w:r>
        <w:rPr>
          <w:rFonts w:eastAsiaTheme="minorHAnsi"/>
          <w:b/>
          <w:bCs/>
        </w:rPr>
        <w:t xml:space="preserve"> </w:t>
      </w:r>
      <w:r w:rsidR="005136E6" w:rsidRPr="005136E6">
        <w:rPr>
          <w:lang w:val="en-AU"/>
        </w:rPr>
        <w:t>RDFs of the hydrated AEM in the alkaline form at λ = 8. The inset shows a magnification at short distances. Color code: BsPh-BsPh (black); BsPh-Bm (red); Bm-Bm (green); and Cation-Cation (blue). Line scheme: SEBS-TMP (solid line); SEBS-MIm (dash-dotted line); SEBS-TMA (dashed line).</w:t>
      </w:r>
      <w:bookmarkEnd w:id="68"/>
    </w:p>
    <w:p w14:paraId="47DF0E90" w14:textId="77777777" w:rsidR="00466516" w:rsidRDefault="00466516">
      <w:pPr>
        <w:widowControl/>
        <w:spacing w:line="240" w:lineRule="auto"/>
        <w:jc w:val="left"/>
        <w:rPr>
          <w:kern w:val="0"/>
          <w:lang w:val="en-AU" w:eastAsia="en-US"/>
        </w:rPr>
      </w:pPr>
      <w:r>
        <w:rPr>
          <w:kern w:val="0"/>
          <w:lang w:val="en-AU" w:eastAsia="en-US"/>
        </w:rPr>
        <w:br w:type="page"/>
      </w:r>
    </w:p>
    <w:p w14:paraId="69794317" w14:textId="02C55170" w:rsidR="00466516" w:rsidRDefault="00FE0CE1" w:rsidP="00466516">
      <w:pPr>
        <w:widowControl/>
        <w:rPr>
          <w:kern w:val="0"/>
          <w:lang w:val="en-AU" w:eastAsia="en-US"/>
        </w:rPr>
      </w:pPr>
      <w:r w:rsidRPr="005136E6">
        <w:rPr>
          <w:kern w:val="0"/>
          <w:lang w:val="en-AU" w:eastAsia="en-US"/>
        </w:rPr>
        <w:t xml:space="preserve">have little influence on the morphologies of the backbone. It is noticeable from the inset of </w:t>
      </w:r>
      <w:r>
        <w:rPr>
          <w:kern w:val="0"/>
          <w:lang w:val="en-AU" w:eastAsia="en-US"/>
        </w:rPr>
        <w:fldChar w:fldCharType="begin"/>
      </w:r>
      <w:r>
        <w:rPr>
          <w:kern w:val="0"/>
          <w:lang w:val="en-AU" w:eastAsia="en-US"/>
        </w:rPr>
        <w:instrText xml:space="preserve"> REF _Ref159521164 \h </w:instrText>
      </w:r>
      <w:r>
        <w:rPr>
          <w:kern w:val="0"/>
          <w:lang w:val="en-AU" w:eastAsia="en-US"/>
        </w:rPr>
      </w:r>
      <w:r>
        <w:rPr>
          <w:kern w:val="0"/>
          <w:lang w:val="en-AU" w:eastAsia="en-US"/>
        </w:rPr>
        <w:fldChar w:fldCharType="separate"/>
      </w:r>
      <w:r w:rsidR="00332149" w:rsidRPr="00A67E9B">
        <w:rPr>
          <w:b/>
          <w:bCs/>
        </w:rPr>
        <w:t>Figure</w:t>
      </w:r>
      <w:r w:rsidR="00332149">
        <w:t xml:space="preserve"> </w:t>
      </w:r>
      <w:r w:rsidR="00332149">
        <w:rPr>
          <w:noProof/>
        </w:rPr>
        <w:t>3</w:t>
      </w:r>
      <w:r w:rsidR="00332149">
        <w:t>.</w:t>
      </w:r>
      <w:r w:rsidR="00332149">
        <w:rPr>
          <w:noProof/>
        </w:rPr>
        <w:t>3</w:t>
      </w:r>
      <w:r>
        <w:rPr>
          <w:kern w:val="0"/>
          <w:lang w:val="en-AU" w:eastAsia="en-US"/>
        </w:rPr>
        <w:fldChar w:fldCharType="end"/>
      </w:r>
      <w:r w:rsidRPr="005136E6">
        <w:rPr>
          <w:kern w:val="0"/>
          <w:lang w:val="en-AU" w:eastAsia="en-US"/>
        </w:rPr>
        <w:t xml:space="preserve"> that the first peaks of the cation-cation RDFs shift to the right with shorter distance </w:t>
      </w:r>
      <w:r w:rsidR="00466516" w:rsidRPr="005136E6">
        <w:rPr>
          <w:kern w:val="0"/>
          <w:lang w:val="en-AU" w:eastAsia="en-US"/>
        </w:rPr>
        <w:t xml:space="preserve">compared to the RDFs of the hydrophilic phase because of the repulsive coulombic force between them. Furthermore, the first peaks have different intensities for SEBS functionalized with different cationic groups: the SEBS-MIm has the highest </w:t>
      </w:r>
      <w:r w:rsidR="00466516">
        <w:rPr>
          <w:kern w:val="0"/>
          <w:lang w:val="en-AU" w:eastAsia="en-US"/>
        </w:rPr>
        <w:t xml:space="preserve">value and </w:t>
      </w:r>
      <w:r w:rsidR="00466516" w:rsidRPr="005136E6">
        <w:rPr>
          <w:kern w:val="0"/>
          <w:lang w:val="en-AU" w:eastAsia="en-US"/>
        </w:rPr>
        <w:t>SEBS-TMA the lowest one.</w:t>
      </w:r>
    </w:p>
    <w:p w14:paraId="1ECA3C9C" w14:textId="5995BDEB" w:rsidR="005136E6" w:rsidRDefault="00804A40" w:rsidP="005136E6">
      <w:pPr>
        <w:widowControl/>
        <w:rPr>
          <w:kern w:val="0"/>
          <w:lang w:val="en-AU" w:eastAsia="en-US"/>
        </w:rPr>
      </w:pPr>
      <w:r>
        <w:rPr>
          <w:kern w:val="0"/>
          <w:lang w:val="en-AU" w:eastAsia="en-US"/>
        </w:rPr>
        <w:fldChar w:fldCharType="begin"/>
      </w:r>
      <w:r>
        <w:rPr>
          <w:kern w:val="0"/>
          <w:lang w:val="en-AU" w:eastAsia="en-US"/>
        </w:rPr>
        <w:instrText xml:space="preserve"> REF _Ref159521149 \h </w:instrText>
      </w:r>
      <w:r>
        <w:rPr>
          <w:kern w:val="0"/>
          <w:lang w:val="en-AU" w:eastAsia="en-US"/>
        </w:rPr>
      </w:r>
      <w:r>
        <w:rPr>
          <w:kern w:val="0"/>
          <w:lang w:val="en-AU" w:eastAsia="en-US"/>
        </w:rPr>
        <w:fldChar w:fldCharType="separate"/>
      </w:r>
      <w:r w:rsidR="00332149" w:rsidRPr="00A67E9B">
        <w:rPr>
          <w:b/>
          <w:bCs/>
        </w:rPr>
        <w:t>Figure</w:t>
      </w:r>
      <w:r w:rsidR="00332149">
        <w:t xml:space="preserve"> </w:t>
      </w:r>
      <w:r w:rsidR="00332149">
        <w:rPr>
          <w:noProof/>
        </w:rPr>
        <w:t>3</w:t>
      </w:r>
      <w:r w:rsidR="00332149">
        <w:t>.</w:t>
      </w:r>
      <w:r w:rsidR="00332149">
        <w:rPr>
          <w:noProof/>
        </w:rPr>
        <w:t>4</w:t>
      </w:r>
      <w:r>
        <w:rPr>
          <w:kern w:val="0"/>
          <w:lang w:val="en-AU" w:eastAsia="en-US"/>
        </w:rPr>
        <w:fldChar w:fldCharType="end"/>
      </w:r>
      <w:r w:rsidR="005136E6" w:rsidRPr="005136E6">
        <w:rPr>
          <w:kern w:val="0"/>
          <w:lang w:val="en-AU" w:eastAsia="en-US"/>
        </w:rPr>
        <w:t xml:space="preserve"> shows a plot of the coordination number (CN) of the cationic groups as a function of the distance from the cation group over a range of water contents. The CN of the cation-cation shown in </w:t>
      </w:r>
      <w:r w:rsidR="003107F7">
        <w:rPr>
          <w:kern w:val="0"/>
          <w:lang w:val="en-AU" w:eastAsia="en-US"/>
        </w:rPr>
        <w:t>Figure</w:t>
      </w:r>
      <w:r w:rsidR="005136E6" w:rsidRPr="005136E6">
        <w:rPr>
          <w:kern w:val="0"/>
          <w:lang w:val="en-AU" w:eastAsia="en-US"/>
        </w:rPr>
        <w:t xml:space="preserve"> </w:t>
      </w:r>
      <w:r w:rsidR="005D39ED">
        <w:rPr>
          <w:kern w:val="0"/>
          <w:lang w:val="en-AU" w:eastAsia="en-US"/>
        </w:rPr>
        <w:t>3.</w:t>
      </w:r>
      <w:r w:rsidR="005136E6" w:rsidRPr="005136E6">
        <w:rPr>
          <w:kern w:val="0"/>
          <w:lang w:val="en-AU" w:eastAsia="en-US"/>
        </w:rPr>
        <w:t xml:space="preserve">4 indicates that there is one other cationic group with the sphere radius of 5.5 – 6.5 Å, which can be treated as a characteristic length that the hydroxide ion needs to overcome if its trajectory is between </w:t>
      </w:r>
      <w:r w:rsidR="00A8444F">
        <w:rPr>
          <w:kern w:val="0"/>
          <w:lang w:val="en-AU" w:eastAsia="en-US"/>
        </w:rPr>
        <w:t xml:space="preserve">the </w:t>
      </w:r>
      <w:r w:rsidR="005136E6" w:rsidRPr="005136E6">
        <w:rPr>
          <w:kern w:val="0"/>
          <w:lang w:val="en-AU" w:eastAsia="en-US"/>
        </w:rPr>
        <w:t>two cationic groups</w:t>
      </w:r>
      <w:r w:rsidR="005D39ED">
        <w:rPr>
          <w:kern w:val="0"/>
          <w:lang w:val="en-AU" w:eastAsia="en-US"/>
        </w:rPr>
        <w:t>.</w:t>
      </w:r>
      <w:r w:rsidR="005136E6" w:rsidRPr="005136E6">
        <w:rPr>
          <w:kern w:val="0"/>
          <w:lang w:val="en-AU" w:eastAsia="en-US"/>
        </w:rPr>
        <w:fldChar w:fldCharType="begin"/>
      </w:r>
      <w:r w:rsidR="00F06337">
        <w:rPr>
          <w:kern w:val="0"/>
          <w:lang w:val="en-AU" w:eastAsia="en-US"/>
        </w:rPr>
        <w:instrText xml:space="preserve"> ADDIN EN.CITE &lt;EndNote&gt;&lt;Cite&gt;&lt;Author&gt;Dong&lt;/Author&gt;&lt;Year&gt;2018&lt;/Year&gt;&lt;RecNum&gt;754&lt;/RecNum&gt;&lt;DisplayText&gt;&lt;style face="superscript"&gt;136&lt;/style&gt;&lt;/DisplayText&gt;&lt;record&gt;&lt;rec-number&gt;754&lt;/rec-number&gt;&lt;foreign-keys&gt;&lt;key app="EN" db-id="a5sw2psxrr295tevxfg5r9fafx9dr0px0vvs" timestamp="1542586023"&gt;754&lt;/key&gt;&lt;/foreign-keys&gt;&lt;ref-type name="Journal Article"&gt;17&lt;/ref-type&gt;&lt;contributors&gt;&lt;authors&gt;&lt;author&gt;Dong, Dengpan&lt;/author&gt;&lt;author&gt;Wei, Xiaoyu&lt;/author&gt;&lt;author&gt;Hooper, Justin B.&lt;/author&gt;&lt;author&gt;Pan, Hongchao&lt;/author&gt;&lt;author&gt;Bedrov, Dmitry&lt;/author&gt;&lt;/authors&gt;&lt;/contributors&gt;&lt;titles&gt;&lt;title&gt;Role of Cationic Groups on Structural and Dynamical Correlations in Hydrated Quaternary Ammonium-Functionalized Poly(p-phenylene oxide)-Based Anion Exchange Membranes&lt;/title&gt;&lt;secondary-title&gt;Phys. Chem. Chem. Phys.&lt;/secondary-title&gt;&lt;/titles&gt;&lt;periodical&gt;&lt;full-title&gt;Physical Chemistry Chemical Physics&lt;/full-title&gt;&lt;abbr-1&gt;Phys. Chem. Chem. Phys.&lt;/abbr-1&gt;&lt;abbr-2&gt;Phys Chem Chem Phys&lt;/abbr-2&gt;&lt;/periodical&gt;&lt;pages&gt;19350-19362&lt;/pages&gt;&lt;volume&gt;20&lt;/volume&gt;&lt;number&gt;29&lt;/number&gt;&lt;dates&gt;&lt;year&gt;2018&lt;/year&gt;&lt;/dates&gt;&lt;publisher&gt;The Royal Society of Chemistry&lt;/publisher&gt;&lt;isbn&gt;1463-9076&lt;/isbn&gt;&lt;work-type&gt;10.1039/C8CP02211A&lt;/work-type&gt;&lt;urls&gt;&lt;related-urls&gt;&lt;url&gt;http://dx.doi.org/10.1039/C8CP02211A&lt;/url&gt;&lt;/related-urls&gt;&lt;/urls&gt;&lt;electronic-resource-num&gt;10.1039/C8CP02211A&lt;/electronic-resource-num&gt;&lt;/record&gt;&lt;/Cite&gt;&lt;/EndNote&gt;</w:instrText>
      </w:r>
      <w:r w:rsidR="005136E6" w:rsidRPr="005136E6">
        <w:rPr>
          <w:kern w:val="0"/>
          <w:lang w:val="en-AU" w:eastAsia="en-US"/>
        </w:rPr>
        <w:fldChar w:fldCharType="separate"/>
      </w:r>
      <w:r w:rsidR="00F06337" w:rsidRPr="00F06337">
        <w:rPr>
          <w:noProof/>
          <w:kern w:val="0"/>
          <w:vertAlign w:val="superscript"/>
          <w:lang w:val="en-AU" w:eastAsia="en-US"/>
        </w:rPr>
        <w:t>136</w:t>
      </w:r>
      <w:r w:rsidR="005136E6" w:rsidRPr="005136E6">
        <w:rPr>
          <w:kern w:val="0"/>
          <w:lang w:val="en-AU" w:eastAsia="en-US"/>
        </w:rPr>
        <w:fldChar w:fldCharType="end"/>
      </w:r>
      <w:r w:rsidR="005136E6" w:rsidRPr="005136E6">
        <w:rPr>
          <w:kern w:val="0"/>
          <w:lang w:val="en-AU" w:eastAsia="en-US"/>
        </w:rPr>
        <w:t xml:space="preserve"> For all cases, at CN = 1, the separation between the immediate vicinity expand when the hydration levels increase. The SEBS-MIm always has the smallest distance </w:t>
      </w:r>
      <w:r w:rsidR="00195CE3">
        <w:rPr>
          <w:kern w:val="0"/>
          <w:lang w:val="en-AU" w:eastAsia="en-US"/>
        </w:rPr>
        <w:t>when</w:t>
      </w:r>
      <w:r w:rsidR="005136E6" w:rsidRPr="005136E6">
        <w:rPr>
          <w:kern w:val="0"/>
          <w:lang w:val="en-AU" w:eastAsia="en-US"/>
        </w:rPr>
        <w:t xml:space="preserve"> CN = 1 at various hydration levels in comparison with the SEBS-TMP and the SEBS-TMA whose separations are similar. It is clear that the cationic groups are separated by at least 4.0 Å.</w:t>
      </w:r>
    </w:p>
    <w:p w14:paraId="66BE4D52" w14:textId="093617AC" w:rsidR="00466516" w:rsidRDefault="00466516" w:rsidP="00466516">
      <w:r>
        <w:rPr>
          <w:rFonts w:eastAsiaTheme="minorEastAsia"/>
        </w:rPr>
        <w:fldChar w:fldCharType="begin"/>
      </w:r>
      <w:r>
        <w:rPr>
          <w:rFonts w:eastAsiaTheme="minorEastAsia"/>
        </w:rPr>
        <w:instrText xml:space="preserve"> REF _Ref159521130 \h </w:instrText>
      </w:r>
      <w:r>
        <w:rPr>
          <w:rFonts w:eastAsiaTheme="minorEastAsia"/>
        </w:rPr>
      </w:r>
      <w:r>
        <w:rPr>
          <w:rFonts w:eastAsiaTheme="minorEastAsia"/>
        </w:rPr>
        <w:fldChar w:fldCharType="separate"/>
      </w:r>
      <w:r w:rsidR="00332149" w:rsidRPr="00A67E9B">
        <w:rPr>
          <w:b/>
          <w:bCs/>
        </w:rPr>
        <w:t>Figure</w:t>
      </w:r>
      <w:r w:rsidR="00332149">
        <w:t xml:space="preserve"> </w:t>
      </w:r>
      <w:r w:rsidR="00332149">
        <w:rPr>
          <w:noProof/>
        </w:rPr>
        <w:t>3</w:t>
      </w:r>
      <w:r w:rsidR="00332149">
        <w:t>.</w:t>
      </w:r>
      <w:r w:rsidR="00332149">
        <w:rPr>
          <w:noProof/>
        </w:rPr>
        <w:t>5</w:t>
      </w:r>
      <w:r>
        <w:rPr>
          <w:rFonts w:eastAsiaTheme="minorEastAsia"/>
        </w:rPr>
        <w:fldChar w:fldCharType="end"/>
      </w:r>
      <w:r>
        <w:rPr>
          <w:rFonts w:eastAsiaTheme="minorEastAsia"/>
        </w:rPr>
        <w:t xml:space="preserve"> shows the W-W RDFs of ionomers with different pendant cationic groups at hydration levels where </w:t>
      </w:r>
      <w:r w:rsidRPr="00875CD4">
        <w:t xml:space="preserve">λ = </w:t>
      </w:r>
      <w:r>
        <w:t>8, 12, 16, and 20. The intensity of the peaks increases with increasing hydration for these three AEMs, indicating that the water is more structured at high hydration levels. At low levels of hydration (</w:t>
      </w:r>
      <w:r w:rsidRPr="00875CD4">
        <w:t xml:space="preserve">λ = </w:t>
      </w:r>
      <w:r>
        <w:t>8 and 12), the effect of the cationic group is somewhat smaller. However, the affect becomes significant at the</w:t>
      </w:r>
      <w:r w:rsidRPr="0095554F">
        <w:rPr>
          <w:color w:val="FF0000"/>
        </w:rPr>
        <w:t xml:space="preserve"> </w:t>
      </w:r>
      <w:r w:rsidRPr="00083F31">
        <w:t>highest</w:t>
      </w:r>
      <w:r w:rsidRPr="0095554F">
        <w:rPr>
          <w:color w:val="FF0000"/>
        </w:rPr>
        <w:t xml:space="preserve"> </w:t>
      </w:r>
      <w:r>
        <w:t xml:space="preserve">water contents: </w:t>
      </w:r>
      <w:r w:rsidRPr="00E77447">
        <w:rPr>
          <w:lang w:val="x-none"/>
        </w:rPr>
        <w:t>λ</w:t>
      </w:r>
      <w:r>
        <w:t xml:space="preserve"> = 16 and 20, of which the water in the SEBS-MIm is the most structured. The point where </w:t>
      </w:r>
      <m:oMath>
        <m:r>
          <w:rPr>
            <w:rFonts w:ascii="Cambria Math" w:hAnsi="Cambria Math"/>
          </w:rPr>
          <m:t>g</m:t>
        </m:r>
        <m:d>
          <m:dPr>
            <m:ctrlPr>
              <w:rPr>
                <w:rFonts w:ascii="Cambria Math" w:hAnsi="Cambria Math"/>
                <w:i/>
              </w:rPr>
            </m:ctrlPr>
          </m:dPr>
          <m:e>
            <m:r>
              <w:rPr>
                <w:rFonts w:ascii="Cambria Math" w:hAnsi="Cambria Math"/>
              </w:rPr>
              <m:t>r</m:t>
            </m:r>
          </m:e>
        </m:d>
      </m:oMath>
      <w:r>
        <w:t xml:space="preserve"> first becomes 1 varies little for the three AEMs at the lowest water content, in contrast to what occurs at the highest water contents where there </w:t>
      </w:r>
      <w:r w:rsidR="00BF17D4">
        <w:t>are</w:t>
      </w:r>
      <w:r>
        <w:t xml:space="preserve"> substantial differences. It suggests that the cationic group affects the distribution of water but has little impact on the size of the exclusive water domains.</w:t>
      </w:r>
    </w:p>
    <w:p w14:paraId="7B3FD6F5" w14:textId="70ABCDD8" w:rsidR="00466516" w:rsidRDefault="00C74AAF" w:rsidP="00C74AAF">
      <w:pPr>
        <w:rPr>
          <w:kern w:val="0"/>
          <w:lang w:val="en-AU" w:eastAsia="en-US"/>
        </w:rPr>
      </w:pPr>
      <w:r>
        <w:rPr>
          <w:rFonts w:eastAsiaTheme="minorEastAsia"/>
        </w:rPr>
        <w:fldChar w:fldCharType="begin"/>
      </w:r>
      <w:r>
        <w:rPr>
          <w:rFonts w:eastAsiaTheme="minorEastAsia"/>
        </w:rPr>
        <w:instrText xml:space="preserve"> REF _Ref159521091 \h </w:instrText>
      </w:r>
      <w:r>
        <w:rPr>
          <w:rFonts w:eastAsiaTheme="minorEastAsia"/>
        </w:rPr>
      </w:r>
      <w:r>
        <w:rPr>
          <w:rFonts w:eastAsiaTheme="minorEastAsia"/>
        </w:rPr>
        <w:fldChar w:fldCharType="separate"/>
      </w:r>
      <w:r w:rsidR="00332149" w:rsidRPr="00A67E9B">
        <w:rPr>
          <w:b/>
          <w:bCs/>
        </w:rPr>
        <w:t>Figure</w:t>
      </w:r>
      <w:r w:rsidR="00332149">
        <w:t xml:space="preserve"> </w:t>
      </w:r>
      <w:r w:rsidR="00332149">
        <w:rPr>
          <w:noProof/>
        </w:rPr>
        <w:t>3</w:t>
      </w:r>
      <w:r w:rsidR="00332149">
        <w:t>.</w:t>
      </w:r>
      <w:r w:rsidR="00332149">
        <w:rPr>
          <w:noProof/>
        </w:rPr>
        <w:t>6</w:t>
      </w:r>
      <w:r>
        <w:rPr>
          <w:rFonts w:eastAsiaTheme="minorEastAsia"/>
        </w:rPr>
        <w:fldChar w:fldCharType="end"/>
      </w:r>
      <w:r>
        <w:rPr>
          <w:rFonts w:eastAsiaTheme="minorEastAsia"/>
        </w:rPr>
        <w:t xml:space="preserve"> reveals the distribution in water cluster size at the different water contents. In general, the left side of the cluster size distribution shifts to the left, while the right branch shifts to the right with increasing water content, suggesting there are increasing number of </w:t>
      </w:r>
      <w:r w:rsidR="00466516">
        <w:rPr>
          <w:kern w:val="0"/>
          <w:lang w:val="en-AU" w:eastAsia="en-US"/>
        </w:rPr>
        <w:br w:type="page"/>
      </w:r>
    </w:p>
    <w:p w14:paraId="61399559" w14:textId="3961E2A0" w:rsidR="00A2382E" w:rsidRPr="005136E6" w:rsidRDefault="00A2382E" w:rsidP="00453686">
      <w:pPr>
        <w:widowControl/>
        <w:jc w:val="center"/>
        <w:rPr>
          <w:kern w:val="0"/>
          <w:lang w:val="en-AU" w:eastAsia="en-US"/>
        </w:rPr>
      </w:pPr>
      <w:r>
        <w:rPr>
          <w:noProof/>
        </w:rPr>
        <w:drawing>
          <wp:inline distT="0" distB="0" distL="0" distR="0" wp14:anchorId="544D1229" wp14:editId="4F435EA8">
            <wp:extent cx="3877310" cy="3042920"/>
            <wp:effectExtent l="0" t="0" r="8890" b="5080"/>
            <wp:docPr id="922624843" name="Picture 13"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24843" name="Picture 13" descr="A graph of a function&#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77310" cy="3042920"/>
                    </a:xfrm>
                    <a:prstGeom prst="rect">
                      <a:avLst/>
                    </a:prstGeom>
                    <a:noFill/>
                    <a:ln>
                      <a:noFill/>
                    </a:ln>
                  </pic:spPr>
                </pic:pic>
              </a:graphicData>
            </a:graphic>
          </wp:inline>
        </w:drawing>
      </w:r>
    </w:p>
    <w:p w14:paraId="3E6A8AB7" w14:textId="461FE376" w:rsidR="005136E6" w:rsidRDefault="0056574C" w:rsidP="00132EF3">
      <w:pPr>
        <w:pStyle w:val="NoSpacing"/>
        <w:rPr>
          <w:lang w:val="en-AU"/>
        </w:rPr>
      </w:pPr>
      <w:bookmarkStart w:id="69" w:name="_Ref159521149"/>
      <w:bookmarkStart w:id="70" w:name="_Toc169883482"/>
      <w:r w:rsidRPr="00A67E9B">
        <w:rPr>
          <w:b/>
          <w:bCs/>
        </w:rPr>
        <w:t>Figure</w:t>
      </w:r>
      <w:r>
        <w:t xml:space="preserve"> </w:t>
      </w:r>
      <w:r w:rsidR="00F82C92">
        <w:fldChar w:fldCharType="begin"/>
      </w:r>
      <w:r w:rsidR="00F82C92">
        <w:instrText xml:space="preserve"> STYLEREF 1 \s </w:instrText>
      </w:r>
      <w:r w:rsidR="00F82C92">
        <w:fldChar w:fldCharType="separate"/>
      </w:r>
      <w:r w:rsidR="00332149">
        <w:rPr>
          <w:noProof/>
        </w:rPr>
        <w:t>3</w:t>
      </w:r>
      <w:r w:rsidR="00F82C92">
        <w:fldChar w:fldCharType="end"/>
      </w:r>
      <w:r w:rsidR="00F82C92">
        <w:t>.</w:t>
      </w:r>
      <w:r w:rsidR="00F82C92">
        <w:fldChar w:fldCharType="begin"/>
      </w:r>
      <w:r w:rsidR="00F82C92">
        <w:instrText xml:space="preserve"> SEQ Figure \* ARABIC \s 1 </w:instrText>
      </w:r>
      <w:r w:rsidR="00F82C92">
        <w:fldChar w:fldCharType="separate"/>
      </w:r>
      <w:r w:rsidR="00332149">
        <w:rPr>
          <w:noProof/>
        </w:rPr>
        <w:t>4</w:t>
      </w:r>
      <w:r w:rsidR="00F82C92">
        <w:fldChar w:fldCharType="end"/>
      </w:r>
      <w:bookmarkEnd w:id="69"/>
      <w:r>
        <w:rPr>
          <w:rFonts w:eastAsiaTheme="minorHAnsi"/>
        </w:rPr>
        <w:t>.</w:t>
      </w:r>
      <w:r>
        <w:rPr>
          <w:rFonts w:eastAsiaTheme="minorHAnsi"/>
          <w:b/>
          <w:bCs/>
        </w:rPr>
        <w:t xml:space="preserve"> </w:t>
      </w:r>
      <w:r w:rsidR="005136E6" w:rsidRPr="005136E6">
        <w:rPr>
          <w:lang w:val="en-AU"/>
        </w:rPr>
        <w:t>The coordination number (CN) of the cations as a function of cation distance across the various hydration levels: λ = 4 (black); λ = 8 (red); λ = 12 (blue); λ = 16 (green); and λ = 20 (pink). Line scheme: SEBS-TMP (solid line); SEBS-MIm (dash-dotted line); and SEBS-TMA (dashed line). The inset shows the cation-cation RDFs over the regions from 0 to 20 Å. The first minima of the RDFs lie around 9.5 Å.</w:t>
      </w:r>
      <w:bookmarkStart w:id="71" w:name="_Hlk10807109"/>
      <w:bookmarkEnd w:id="70"/>
    </w:p>
    <w:p w14:paraId="3DEA7604" w14:textId="77777777" w:rsidR="00466516" w:rsidRPr="00466516" w:rsidRDefault="00466516" w:rsidP="00466516">
      <w:pPr>
        <w:rPr>
          <w:lang w:val="en-AU" w:eastAsia="en-US"/>
        </w:rPr>
      </w:pPr>
    </w:p>
    <w:bookmarkEnd w:id="71"/>
    <w:p w14:paraId="1BF2E95A" w14:textId="5D675D5D" w:rsidR="005407B4" w:rsidRDefault="00824718" w:rsidP="00824718">
      <w:pPr>
        <w:jc w:val="center"/>
      </w:pPr>
      <w:r>
        <w:rPr>
          <w:noProof/>
        </w:rPr>
        <w:drawing>
          <wp:inline distT="0" distB="0" distL="0" distR="0" wp14:anchorId="35233B9F" wp14:editId="23B31BC7">
            <wp:extent cx="3921125" cy="2999105"/>
            <wp:effectExtent l="0" t="0" r="3175" b="0"/>
            <wp:docPr id="132876500" name="Picture 14"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6500" name="Picture 14" descr="A graph of a graph of a graph&#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21125" cy="2999105"/>
                    </a:xfrm>
                    <a:prstGeom prst="rect">
                      <a:avLst/>
                    </a:prstGeom>
                    <a:noFill/>
                    <a:ln>
                      <a:noFill/>
                    </a:ln>
                  </pic:spPr>
                </pic:pic>
              </a:graphicData>
            </a:graphic>
          </wp:inline>
        </w:drawing>
      </w:r>
    </w:p>
    <w:p w14:paraId="3C482D92" w14:textId="24256893" w:rsidR="00824718" w:rsidRDefault="0056574C" w:rsidP="00132EF3">
      <w:pPr>
        <w:pStyle w:val="NoSpacing"/>
      </w:pPr>
      <w:bookmarkStart w:id="72" w:name="_Ref159521130"/>
      <w:bookmarkStart w:id="73" w:name="_Toc169883483"/>
      <w:r w:rsidRPr="00A67E9B">
        <w:rPr>
          <w:b/>
          <w:bCs/>
        </w:rPr>
        <w:t>Figure</w:t>
      </w:r>
      <w:r>
        <w:t xml:space="preserve"> </w:t>
      </w:r>
      <w:r w:rsidR="00F82C92">
        <w:fldChar w:fldCharType="begin"/>
      </w:r>
      <w:r w:rsidR="00F82C92">
        <w:instrText xml:space="preserve"> STYLEREF 1 \s </w:instrText>
      </w:r>
      <w:r w:rsidR="00F82C92">
        <w:fldChar w:fldCharType="separate"/>
      </w:r>
      <w:r w:rsidR="00332149">
        <w:rPr>
          <w:noProof/>
        </w:rPr>
        <w:t>3</w:t>
      </w:r>
      <w:r w:rsidR="00F82C92">
        <w:fldChar w:fldCharType="end"/>
      </w:r>
      <w:r w:rsidR="00F82C92">
        <w:t>.</w:t>
      </w:r>
      <w:r w:rsidR="00F82C92">
        <w:fldChar w:fldCharType="begin"/>
      </w:r>
      <w:r w:rsidR="00F82C92">
        <w:instrText xml:space="preserve"> SEQ Figure \* ARABIC \s 1 </w:instrText>
      </w:r>
      <w:r w:rsidR="00F82C92">
        <w:fldChar w:fldCharType="separate"/>
      </w:r>
      <w:r w:rsidR="00332149">
        <w:rPr>
          <w:noProof/>
        </w:rPr>
        <w:t>5</w:t>
      </w:r>
      <w:r w:rsidR="00F82C92">
        <w:fldChar w:fldCharType="end"/>
      </w:r>
      <w:bookmarkEnd w:id="72"/>
      <w:r>
        <w:rPr>
          <w:rFonts w:eastAsiaTheme="minorHAnsi"/>
        </w:rPr>
        <w:t>.</w:t>
      </w:r>
      <w:r>
        <w:rPr>
          <w:rFonts w:eastAsiaTheme="minorHAnsi"/>
          <w:b/>
          <w:bCs/>
        </w:rPr>
        <w:t xml:space="preserve"> </w:t>
      </w:r>
      <w:r w:rsidR="00824718" w:rsidRPr="00180DC4">
        <w:t xml:space="preserve">W-W RDFs for the AEMs functionalized with different cationic group in the alkaline form at various </w:t>
      </w:r>
      <w:r w:rsidR="00824718">
        <w:t>water contents</w:t>
      </w:r>
      <w:r w:rsidR="00824718" w:rsidRPr="00180DC4">
        <w:t xml:space="preserve">. Color scheme: SEBS-TMP (black); SEBS-MIm (red); SEBS-TMA (blue). Line scheme: λ = 8 (solid line); λ = 12 (dotted line); λ = 16 (dash-dotted line); </w:t>
      </w:r>
      <w:r w:rsidR="00824718">
        <w:t xml:space="preserve">and </w:t>
      </w:r>
      <w:r w:rsidR="00824718" w:rsidRPr="00180DC4">
        <w:t>λ = 20 (dashed).</w:t>
      </w:r>
      <w:r w:rsidR="00824718">
        <w:t xml:space="preserve"> Zoom up shows the minimal radial distance where </w:t>
      </w:r>
      <m:oMath>
        <m:r>
          <w:rPr>
            <w:rFonts w:ascii="Cambria Math" w:hAnsi="Cambria Math"/>
          </w:rPr>
          <m:t>g</m:t>
        </m:r>
        <m:d>
          <m:dPr>
            <m:ctrlPr>
              <w:rPr>
                <w:rFonts w:ascii="Cambria Math" w:hAnsi="Cambria Math"/>
                <w:i/>
              </w:rPr>
            </m:ctrlPr>
          </m:dPr>
          <m:e>
            <m:r>
              <w:rPr>
                <w:rFonts w:ascii="Cambria Math" w:hAnsi="Cambria Math"/>
              </w:rPr>
              <m:t>r</m:t>
            </m:r>
          </m:e>
        </m:d>
        <m:r>
          <w:rPr>
            <w:rFonts w:ascii="Cambria Math" w:hAnsi="Cambria Math"/>
          </w:rPr>
          <m:t>=1</m:t>
        </m:r>
      </m:oMath>
      <w:r w:rsidR="00824718">
        <w:t>.</w:t>
      </w:r>
      <w:bookmarkEnd w:id="73"/>
    </w:p>
    <w:p w14:paraId="2874E718" w14:textId="2EAC8EE1" w:rsidR="00C42AE8" w:rsidRDefault="00177EA4" w:rsidP="00F15EA5">
      <w:pPr>
        <w:jc w:val="center"/>
        <w:rPr>
          <w:lang w:val="x-none"/>
        </w:rPr>
      </w:pPr>
      <w:r>
        <w:rPr>
          <w:noProof/>
        </w:rPr>
        <w:drawing>
          <wp:inline distT="0" distB="0" distL="0" distR="0" wp14:anchorId="1D98DB60" wp14:editId="64C1BE56">
            <wp:extent cx="4937760" cy="2123937"/>
            <wp:effectExtent l="0" t="0" r="0" b="0"/>
            <wp:docPr id="887889778" name="Picture 1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89778" name="Picture 18" descr="A screenshot of a graph&#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37760" cy="2123937"/>
                    </a:xfrm>
                    <a:prstGeom prst="rect">
                      <a:avLst/>
                    </a:prstGeom>
                    <a:noFill/>
                    <a:ln>
                      <a:noFill/>
                    </a:ln>
                  </pic:spPr>
                </pic:pic>
              </a:graphicData>
            </a:graphic>
          </wp:inline>
        </w:drawing>
      </w:r>
    </w:p>
    <w:p w14:paraId="25E61A25" w14:textId="213D6C0A" w:rsidR="00197F3C" w:rsidRDefault="0056574C" w:rsidP="00132EF3">
      <w:pPr>
        <w:pStyle w:val="NoSpacing"/>
        <w:rPr>
          <w:rFonts w:eastAsiaTheme="minorEastAsia"/>
        </w:rPr>
      </w:pPr>
      <w:bookmarkStart w:id="74" w:name="_Ref159521091"/>
      <w:bookmarkStart w:id="75" w:name="_Toc169883484"/>
      <w:r w:rsidRPr="00A67E9B">
        <w:rPr>
          <w:b/>
          <w:bCs/>
        </w:rPr>
        <w:t>Figure</w:t>
      </w:r>
      <w:r>
        <w:t xml:space="preserve"> </w:t>
      </w:r>
      <w:r w:rsidR="00F82C92">
        <w:fldChar w:fldCharType="begin"/>
      </w:r>
      <w:r w:rsidR="00F82C92">
        <w:instrText xml:space="preserve"> STYLEREF 1 \s </w:instrText>
      </w:r>
      <w:r w:rsidR="00F82C92">
        <w:fldChar w:fldCharType="separate"/>
      </w:r>
      <w:r w:rsidR="00332149">
        <w:rPr>
          <w:noProof/>
        </w:rPr>
        <w:t>3</w:t>
      </w:r>
      <w:r w:rsidR="00F82C92">
        <w:fldChar w:fldCharType="end"/>
      </w:r>
      <w:r w:rsidR="00F82C92">
        <w:t>.</w:t>
      </w:r>
      <w:r w:rsidR="00F82C92">
        <w:fldChar w:fldCharType="begin"/>
      </w:r>
      <w:r w:rsidR="00F82C92">
        <w:instrText xml:space="preserve"> SEQ Figure \* ARABIC \s 1 </w:instrText>
      </w:r>
      <w:r w:rsidR="00F82C92">
        <w:fldChar w:fldCharType="separate"/>
      </w:r>
      <w:r w:rsidR="00332149">
        <w:rPr>
          <w:noProof/>
        </w:rPr>
        <w:t>6</w:t>
      </w:r>
      <w:r w:rsidR="00F82C92">
        <w:fldChar w:fldCharType="end"/>
      </w:r>
      <w:bookmarkEnd w:id="74"/>
      <w:r>
        <w:rPr>
          <w:rFonts w:eastAsiaTheme="minorHAnsi"/>
        </w:rPr>
        <w:t>.</w:t>
      </w:r>
      <w:r>
        <w:rPr>
          <w:rFonts w:eastAsiaTheme="minorHAnsi"/>
          <w:b/>
          <w:bCs/>
        </w:rPr>
        <w:t xml:space="preserve"> </w:t>
      </w:r>
      <w:r w:rsidR="00197F3C" w:rsidRPr="000929A3">
        <w:rPr>
          <w:rFonts w:eastAsiaTheme="minorEastAsia"/>
        </w:rPr>
        <w:t>Cluster size distributions of water and OHˉ beads</w:t>
      </w:r>
      <w:r w:rsidR="00974A98">
        <w:rPr>
          <w:rFonts w:eastAsiaTheme="minorEastAsia"/>
        </w:rPr>
        <w:t xml:space="preserve"> for</w:t>
      </w:r>
      <w:r w:rsidR="00197F3C" w:rsidRPr="000929A3">
        <w:rPr>
          <w:rFonts w:eastAsiaTheme="minorEastAsia"/>
        </w:rPr>
        <w:t xml:space="preserve"> (a) SEBS-TMP</w:t>
      </w:r>
      <w:r w:rsidR="00974A98">
        <w:rPr>
          <w:rFonts w:eastAsiaTheme="minorEastAsia"/>
        </w:rPr>
        <w:t xml:space="preserve"> and</w:t>
      </w:r>
      <w:r w:rsidR="00197F3C" w:rsidRPr="000929A3">
        <w:rPr>
          <w:rFonts w:eastAsiaTheme="minorEastAsia"/>
        </w:rPr>
        <w:t xml:space="preserve"> (</w:t>
      </w:r>
      <w:r w:rsidR="00974A98">
        <w:rPr>
          <w:rFonts w:eastAsiaTheme="minorEastAsia"/>
        </w:rPr>
        <w:t>b</w:t>
      </w:r>
      <w:r w:rsidR="00197F3C" w:rsidRPr="000929A3">
        <w:rPr>
          <w:rFonts w:eastAsiaTheme="minorEastAsia"/>
        </w:rPr>
        <w:t>) SEBS-MIm. Large clusters of water and OHˉ beads are formed when λ ≥ 8 for SEBS-TMP and SEBS-MIm. SEBS-TMP and SEBS-MIm have the almost same cluster sizes</w:t>
      </w:r>
      <w:r w:rsidR="00DD2DC0">
        <w:rPr>
          <w:rFonts w:eastAsiaTheme="minorEastAsia"/>
        </w:rPr>
        <w:t xml:space="preserve"> a</w:t>
      </w:r>
      <w:r w:rsidR="00DD2DC0" w:rsidRPr="000929A3">
        <w:rPr>
          <w:rFonts w:eastAsiaTheme="minorEastAsia"/>
        </w:rPr>
        <w:t>t λ=8</w:t>
      </w:r>
      <w:r w:rsidR="00DD2DC0">
        <w:rPr>
          <w:rFonts w:eastAsiaTheme="minorEastAsia"/>
        </w:rPr>
        <w:t>,</w:t>
      </w:r>
      <w:r w:rsidR="00663AC1">
        <w:rPr>
          <w:rFonts w:eastAsiaTheme="minorEastAsia"/>
        </w:rPr>
        <w:t xml:space="preserve"> while </w:t>
      </w:r>
      <w:r w:rsidR="00CC7359">
        <w:rPr>
          <w:rFonts w:eastAsiaTheme="minorEastAsia"/>
        </w:rPr>
        <w:t>larger clusters form</w:t>
      </w:r>
      <w:r w:rsidR="002A1C29">
        <w:rPr>
          <w:rFonts w:eastAsiaTheme="minorEastAsia"/>
        </w:rPr>
        <w:t xml:space="preserve"> in </w:t>
      </w:r>
      <w:r w:rsidR="00150053" w:rsidRPr="000929A3">
        <w:rPr>
          <w:rFonts w:eastAsiaTheme="minorEastAsia"/>
        </w:rPr>
        <w:t xml:space="preserve">SEBS-TMP </w:t>
      </w:r>
      <w:r w:rsidR="002A1C29">
        <w:rPr>
          <w:rFonts w:eastAsiaTheme="minorEastAsia"/>
        </w:rPr>
        <w:t xml:space="preserve">than </w:t>
      </w:r>
      <w:r w:rsidR="00150053" w:rsidRPr="000929A3">
        <w:rPr>
          <w:rFonts w:eastAsiaTheme="minorEastAsia"/>
        </w:rPr>
        <w:t>SEBS-MIm</w:t>
      </w:r>
      <w:r w:rsidR="002A1C29">
        <w:rPr>
          <w:rFonts w:eastAsiaTheme="minorEastAsia"/>
        </w:rPr>
        <w:t xml:space="preserve"> at </w:t>
      </w:r>
      <w:r w:rsidR="002A1C29" w:rsidRPr="000929A3">
        <w:rPr>
          <w:rFonts w:eastAsiaTheme="minorEastAsia"/>
        </w:rPr>
        <w:t>λ=</w:t>
      </w:r>
      <w:r w:rsidR="002A1C29">
        <w:rPr>
          <w:rFonts w:eastAsiaTheme="minorEastAsia"/>
        </w:rPr>
        <w:t>12.</w:t>
      </w:r>
      <w:bookmarkEnd w:id="75"/>
    </w:p>
    <w:p w14:paraId="18528ECA" w14:textId="77777777" w:rsidR="00157A71" w:rsidRPr="00157A71" w:rsidRDefault="00157A71" w:rsidP="00157A71">
      <w:pPr>
        <w:rPr>
          <w:lang w:eastAsia="en-US"/>
        </w:rPr>
      </w:pPr>
    </w:p>
    <w:p w14:paraId="70A19415" w14:textId="4EDF6DFA" w:rsidR="005136E6" w:rsidRPr="00C42AE8" w:rsidRDefault="00C94B49" w:rsidP="00C42AE8">
      <w:pPr>
        <w:jc w:val="center"/>
        <w:rPr>
          <w:kern w:val="0"/>
          <w:lang w:val="x-none" w:eastAsia="en-US"/>
        </w:rPr>
      </w:pPr>
      <w:r>
        <w:rPr>
          <w:noProof/>
        </w:rPr>
        <w:drawing>
          <wp:inline distT="0" distB="0" distL="0" distR="0" wp14:anchorId="55EDA683" wp14:editId="2584D37B">
            <wp:extent cx="4023360" cy="2390405"/>
            <wp:effectExtent l="0" t="0" r="0" b="0"/>
            <wp:docPr id="20338357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835779"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4023360" cy="2390405"/>
                    </a:xfrm>
                    <a:prstGeom prst="rect">
                      <a:avLst/>
                    </a:prstGeom>
                    <a:noFill/>
                    <a:ln>
                      <a:noFill/>
                    </a:ln>
                  </pic:spPr>
                </pic:pic>
              </a:graphicData>
            </a:graphic>
          </wp:inline>
        </w:drawing>
      </w:r>
    </w:p>
    <w:p w14:paraId="5683BC38" w14:textId="59FC0B8C" w:rsidR="005136E6" w:rsidRDefault="0056574C" w:rsidP="00132EF3">
      <w:pPr>
        <w:pStyle w:val="NoSpacing"/>
        <w:rPr>
          <w:lang w:val="en-AU"/>
        </w:rPr>
      </w:pPr>
      <w:bookmarkStart w:id="76" w:name="_Ref159521103"/>
      <w:bookmarkStart w:id="77" w:name="_Toc169883485"/>
      <w:r w:rsidRPr="00A67E9B">
        <w:rPr>
          <w:b/>
          <w:bCs/>
        </w:rPr>
        <w:t>Figure</w:t>
      </w:r>
      <w:r>
        <w:t xml:space="preserve"> </w:t>
      </w:r>
      <w:r w:rsidR="00F82C92">
        <w:fldChar w:fldCharType="begin"/>
      </w:r>
      <w:r w:rsidR="00F82C92">
        <w:instrText xml:space="preserve"> STYLEREF 1 \s </w:instrText>
      </w:r>
      <w:r w:rsidR="00F82C92">
        <w:fldChar w:fldCharType="separate"/>
      </w:r>
      <w:r w:rsidR="00332149">
        <w:rPr>
          <w:noProof/>
        </w:rPr>
        <w:t>3</w:t>
      </w:r>
      <w:r w:rsidR="00F82C92">
        <w:fldChar w:fldCharType="end"/>
      </w:r>
      <w:r w:rsidR="00F82C92">
        <w:t>.</w:t>
      </w:r>
      <w:r w:rsidR="00F82C92">
        <w:fldChar w:fldCharType="begin"/>
      </w:r>
      <w:r w:rsidR="00F82C92">
        <w:instrText xml:space="preserve"> SEQ Figure \* ARABIC \s 1 </w:instrText>
      </w:r>
      <w:r w:rsidR="00F82C92">
        <w:fldChar w:fldCharType="separate"/>
      </w:r>
      <w:r w:rsidR="00332149">
        <w:rPr>
          <w:noProof/>
        </w:rPr>
        <w:t>7</w:t>
      </w:r>
      <w:r w:rsidR="00F82C92">
        <w:fldChar w:fldCharType="end"/>
      </w:r>
      <w:bookmarkEnd w:id="76"/>
      <w:r>
        <w:rPr>
          <w:rFonts w:eastAsiaTheme="minorHAnsi"/>
        </w:rPr>
        <w:t>.</w:t>
      </w:r>
      <w:r>
        <w:rPr>
          <w:rFonts w:eastAsiaTheme="minorHAnsi"/>
          <w:b/>
          <w:bCs/>
        </w:rPr>
        <w:t xml:space="preserve"> </w:t>
      </w:r>
      <w:r w:rsidR="005136E6" w:rsidRPr="005136E6">
        <w:t xml:space="preserve">Five largest clusters of water and </w:t>
      </w:r>
      <w:r w:rsidR="005136E6" w:rsidRPr="005136E6">
        <w:rPr>
          <w:lang w:val="en-AU"/>
        </w:rPr>
        <w:t>OH</w:t>
      </w:r>
      <w:r w:rsidR="005136E6" w:rsidRPr="005136E6">
        <w:rPr>
          <w:lang w:val="x-none"/>
        </w:rPr>
        <w:t>ˉ</w:t>
      </w:r>
      <w:r w:rsidR="005136E6" w:rsidRPr="005136E6">
        <w:rPr>
          <w:lang w:val="en-AU"/>
        </w:rPr>
        <w:t xml:space="preserve"> </w:t>
      </w:r>
      <w:r w:rsidR="005136E6" w:rsidRPr="005136E6">
        <w:t xml:space="preserve">beads at </w:t>
      </w:r>
      <w:r w:rsidR="005136E6" w:rsidRPr="005136E6">
        <w:rPr>
          <w:lang w:val="x-none"/>
        </w:rPr>
        <w:t>λ = 4, 8, 12, 16</w:t>
      </w:r>
      <w:r w:rsidR="00C86A15">
        <w:t xml:space="preserve"> in:</w:t>
      </w:r>
      <w:r w:rsidR="005136E6" w:rsidRPr="005136E6">
        <w:t xml:space="preserve"> (a) </w:t>
      </w:r>
      <w:r w:rsidR="005136E6" w:rsidRPr="005136E6">
        <w:rPr>
          <w:lang w:val="en-AU"/>
        </w:rPr>
        <w:t>SEBS-</w:t>
      </w:r>
      <w:r w:rsidR="002A49D1">
        <w:rPr>
          <w:lang w:val="en-AU"/>
        </w:rPr>
        <w:t>TMP</w:t>
      </w:r>
      <w:r w:rsidR="005136E6" w:rsidRPr="005136E6">
        <w:rPr>
          <w:lang w:val="en-AU"/>
        </w:rPr>
        <w:t xml:space="preserve">; </w:t>
      </w:r>
      <w:r w:rsidR="009975DB">
        <w:rPr>
          <w:lang w:val="en-AU"/>
        </w:rPr>
        <w:t xml:space="preserve">and </w:t>
      </w:r>
      <w:r w:rsidR="005136E6" w:rsidRPr="005136E6">
        <w:rPr>
          <w:lang w:val="en-AU"/>
        </w:rPr>
        <w:t>(b) SEBS-</w:t>
      </w:r>
      <w:r w:rsidR="002A49D1" w:rsidRPr="002A49D1">
        <w:rPr>
          <w:lang w:val="en-AU"/>
        </w:rPr>
        <w:t xml:space="preserve"> </w:t>
      </w:r>
      <w:r w:rsidR="002A49D1" w:rsidRPr="005136E6">
        <w:rPr>
          <w:lang w:val="en-AU"/>
        </w:rPr>
        <w:t>MIm</w:t>
      </w:r>
      <w:r w:rsidR="005136E6" w:rsidRPr="005136E6">
        <w:rPr>
          <w:lang w:val="en-AU"/>
        </w:rPr>
        <w:t>.</w:t>
      </w:r>
      <w:bookmarkEnd w:id="77"/>
    </w:p>
    <w:p w14:paraId="224FBB6D" w14:textId="77777777" w:rsidR="00157A71" w:rsidRDefault="00157A71">
      <w:pPr>
        <w:widowControl/>
        <w:spacing w:line="240" w:lineRule="auto"/>
        <w:jc w:val="left"/>
        <w:rPr>
          <w:rFonts w:eastAsiaTheme="minorEastAsia"/>
        </w:rPr>
      </w:pPr>
      <w:r>
        <w:rPr>
          <w:rFonts w:eastAsiaTheme="minorEastAsia"/>
        </w:rPr>
        <w:br w:type="page"/>
      </w:r>
    </w:p>
    <w:p w14:paraId="159B9F91" w14:textId="2F2C3A38" w:rsidR="00157A71" w:rsidRDefault="00FE0CE1" w:rsidP="00157A71">
      <w:pPr>
        <w:rPr>
          <w:lang w:val="x-none"/>
        </w:rPr>
      </w:pPr>
      <w:r>
        <w:rPr>
          <w:rFonts w:eastAsiaTheme="minorEastAsia"/>
        </w:rPr>
        <w:t xml:space="preserve">water beads contributing to the clusters. The snapshots of the five largest clusters at various hydration levels are shown in </w:t>
      </w:r>
      <w:r>
        <w:rPr>
          <w:rFonts w:eastAsiaTheme="minorEastAsia"/>
        </w:rPr>
        <w:fldChar w:fldCharType="begin"/>
      </w:r>
      <w:r>
        <w:rPr>
          <w:rFonts w:eastAsiaTheme="minorEastAsia"/>
        </w:rPr>
        <w:instrText xml:space="preserve"> REF _Ref159521103 \h </w:instrText>
      </w:r>
      <w:r>
        <w:rPr>
          <w:rFonts w:eastAsiaTheme="minorEastAsia"/>
        </w:rPr>
      </w:r>
      <w:r>
        <w:rPr>
          <w:rFonts w:eastAsiaTheme="minorEastAsia"/>
        </w:rPr>
        <w:fldChar w:fldCharType="separate"/>
      </w:r>
      <w:r w:rsidR="00332149" w:rsidRPr="00A67E9B">
        <w:rPr>
          <w:b/>
          <w:bCs/>
        </w:rPr>
        <w:t>Figure</w:t>
      </w:r>
      <w:r w:rsidR="00332149">
        <w:t xml:space="preserve"> </w:t>
      </w:r>
      <w:r w:rsidR="00332149">
        <w:rPr>
          <w:noProof/>
        </w:rPr>
        <w:t>3</w:t>
      </w:r>
      <w:r w:rsidR="00332149">
        <w:t>.</w:t>
      </w:r>
      <w:r w:rsidR="00332149">
        <w:rPr>
          <w:noProof/>
        </w:rPr>
        <w:t>7</w:t>
      </w:r>
      <w:r>
        <w:rPr>
          <w:rFonts w:eastAsiaTheme="minorEastAsia"/>
        </w:rPr>
        <w:fldChar w:fldCharType="end"/>
      </w:r>
      <w:r>
        <w:rPr>
          <w:rFonts w:eastAsiaTheme="minorEastAsia"/>
        </w:rPr>
        <w:t xml:space="preserve">. In the case of SEBS-MIm, the largest cluster consists </w:t>
      </w:r>
      <w:r w:rsidR="00157A71">
        <w:rPr>
          <w:rFonts w:eastAsiaTheme="minorEastAsia"/>
        </w:rPr>
        <w:t xml:space="preserve">of 823 beads at </w:t>
      </w:r>
      <w:r w:rsidR="00157A71" w:rsidRPr="00E77447">
        <w:rPr>
          <w:lang w:val="x-none"/>
        </w:rPr>
        <w:t>λ</w:t>
      </w:r>
      <w:r w:rsidR="00157A71">
        <w:rPr>
          <w:lang w:val="x-none"/>
        </w:rPr>
        <w:t xml:space="preserve"> = 4. It is evident that no percolating domains emerge. The percolating domains </w:t>
      </w:r>
      <w:r w:rsidR="00157A71">
        <w:t xml:space="preserve">begin to </w:t>
      </w:r>
      <w:r w:rsidR="00157A71">
        <w:rPr>
          <w:lang w:val="x-none"/>
        </w:rPr>
        <w:t xml:space="preserve">appear </w:t>
      </w:r>
      <w:r w:rsidR="00157A71">
        <w:t>at</w:t>
      </w:r>
      <w:r w:rsidR="00157A71">
        <w:rPr>
          <w:lang w:val="x-none"/>
        </w:rPr>
        <w:t xml:space="preserve"> </w:t>
      </w:r>
      <w:r w:rsidR="00157A71" w:rsidRPr="00E77447">
        <w:rPr>
          <w:lang w:val="x-none"/>
        </w:rPr>
        <w:t>λ</w:t>
      </w:r>
      <w:r w:rsidR="00157A71">
        <w:rPr>
          <w:lang w:val="x-none"/>
        </w:rPr>
        <w:t xml:space="preserve"> = 8 and the size expands with increasing water content: 32,225 beads </w:t>
      </w:r>
      <w:r w:rsidR="00157A71">
        <w:t>at</w:t>
      </w:r>
      <w:r w:rsidR="00157A71">
        <w:rPr>
          <w:lang w:val="x-none"/>
        </w:rPr>
        <w:t xml:space="preserve"> </w:t>
      </w:r>
      <w:r w:rsidR="00157A71" w:rsidRPr="00E77447">
        <w:rPr>
          <w:lang w:val="x-none"/>
        </w:rPr>
        <w:t>λ</w:t>
      </w:r>
      <w:r w:rsidR="00157A71">
        <w:rPr>
          <w:lang w:val="x-none"/>
        </w:rPr>
        <w:t xml:space="preserve"> = 8; 49,330 beads </w:t>
      </w:r>
      <w:r w:rsidR="00157A71">
        <w:t>at</w:t>
      </w:r>
      <w:r w:rsidR="00157A71">
        <w:rPr>
          <w:lang w:val="x-none"/>
        </w:rPr>
        <w:t xml:space="preserve"> </w:t>
      </w:r>
      <w:r w:rsidR="00157A71" w:rsidRPr="00E77447">
        <w:rPr>
          <w:lang w:val="x-none"/>
        </w:rPr>
        <w:t>λ</w:t>
      </w:r>
      <w:r w:rsidR="00157A71">
        <w:rPr>
          <w:lang w:val="x-none"/>
        </w:rPr>
        <w:t xml:space="preserve"> = 12; and 127,412 beads </w:t>
      </w:r>
      <w:r w:rsidR="00157A71">
        <w:t>at</w:t>
      </w:r>
      <w:r w:rsidR="00157A71">
        <w:rPr>
          <w:lang w:val="x-none"/>
        </w:rPr>
        <w:t xml:space="preserve"> </w:t>
      </w:r>
      <w:r w:rsidR="00157A71" w:rsidRPr="00E77447">
        <w:rPr>
          <w:lang w:val="x-none"/>
        </w:rPr>
        <w:t>λ</w:t>
      </w:r>
      <w:r w:rsidR="00157A71">
        <w:rPr>
          <w:lang w:val="x-none"/>
        </w:rPr>
        <w:t xml:space="preserve"> = 16. The structure of </w:t>
      </w:r>
      <w:r w:rsidR="00157A71">
        <w:t xml:space="preserve">the </w:t>
      </w:r>
      <w:r w:rsidR="00157A71">
        <w:rPr>
          <w:lang w:val="x-none"/>
        </w:rPr>
        <w:t xml:space="preserve">clusters become bicontinuous at </w:t>
      </w:r>
      <w:r w:rsidR="00157A71" w:rsidRPr="00E77447">
        <w:rPr>
          <w:lang w:val="x-none"/>
        </w:rPr>
        <w:t>λ</w:t>
      </w:r>
      <w:r w:rsidR="00157A71">
        <w:rPr>
          <w:lang w:val="x-none"/>
        </w:rPr>
        <w:t xml:space="preserve"> = 1</w:t>
      </w:r>
      <w:r w:rsidR="00157A71">
        <w:t>2</w:t>
      </w:r>
      <w:r w:rsidR="00157A71">
        <w:rPr>
          <w:lang w:val="x-none"/>
        </w:rPr>
        <w:t xml:space="preserve"> in the SEBS-TMP, </w:t>
      </w:r>
      <w:r w:rsidR="00157A71">
        <w:t>but do not</w:t>
      </w:r>
      <w:r w:rsidR="00157A71">
        <w:rPr>
          <w:lang w:val="x-none"/>
        </w:rPr>
        <w:t xml:space="preserve"> occur </w:t>
      </w:r>
      <w:r w:rsidR="00157A71">
        <w:t>until the water content reaches</w:t>
      </w:r>
      <w:r w:rsidR="00157A71">
        <w:rPr>
          <w:lang w:val="x-none"/>
        </w:rPr>
        <w:t xml:space="preserve"> 1</w:t>
      </w:r>
      <w:r w:rsidR="00157A71">
        <w:t xml:space="preserve">6 for </w:t>
      </w:r>
      <w:r w:rsidR="00157A71">
        <w:rPr>
          <w:lang w:val="x-none"/>
        </w:rPr>
        <w:t xml:space="preserve">SEBS-MIm. </w:t>
      </w:r>
      <w:r w:rsidR="00157A71">
        <w:t>Clearly the more polar head group (TMP) facilitates a more connected network of water.</w:t>
      </w:r>
      <w:r w:rsidR="00157A71">
        <w:rPr>
          <w:lang w:val="x-none"/>
        </w:rPr>
        <w:t xml:space="preserve"> The largest </w:t>
      </w:r>
      <w:r w:rsidR="00157A71">
        <w:t>water clusters</w:t>
      </w:r>
      <w:r w:rsidR="00157A71">
        <w:rPr>
          <w:lang w:val="x-none"/>
        </w:rPr>
        <w:t xml:space="preserve"> f</w:t>
      </w:r>
      <w:r w:rsidR="00157A71">
        <w:t>or</w:t>
      </w:r>
      <w:r w:rsidR="00157A71">
        <w:rPr>
          <w:lang w:val="x-none"/>
        </w:rPr>
        <w:t xml:space="preserve"> the SEBS-TMP at different hydration levels are 532 beads for </w:t>
      </w:r>
      <w:r w:rsidR="00157A71" w:rsidRPr="00E77447">
        <w:rPr>
          <w:lang w:val="x-none"/>
        </w:rPr>
        <w:t>λ</w:t>
      </w:r>
      <w:r w:rsidR="00157A71">
        <w:rPr>
          <w:lang w:val="x-none"/>
        </w:rPr>
        <w:t xml:space="preserve"> = 4, 21803 beads for </w:t>
      </w:r>
      <w:r w:rsidR="00157A71" w:rsidRPr="00E77447">
        <w:rPr>
          <w:lang w:val="x-none"/>
        </w:rPr>
        <w:t>λ</w:t>
      </w:r>
      <w:r w:rsidR="00157A71">
        <w:rPr>
          <w:lang w:val="x-none"/>
        </w:rPr>
        <w:t xml:space="preserve"> = 8, 97875 beads for </w:t>
      </w:r>
      <w:r w:rsidR="00157A71" w:rsidRPr="00E77447">
        <w:rPr>
          <w:lang w:val="x-none"/>
        </w:rPr>
        <w:t>λ</w:t>
      </w:r>
      <w:r w:rsidR="00157A71">
        <w:rPr>
          <w:lang w:val="x-none"/>
        </w:rPr>
        <w:t xml:space="preserve"> = 12, and 128036 beads for </w:t>
      </w:r>
      <w:r w:rsidR="00157A71" w:rsidRPr="00E77447">
        <w:rPr>
          <w:lang w:val="x-none"/>
        </w:rPr>
        <w:t>λ</w:t>
      </w:r>
      <w:r w:rsidR="00157A71">
        <w:rPr>
          <w:lang w:val="x-none"/>
        </w:rPr>
        <w:t xml:space="preserve"> = 16.</w:t>
      </w:r>
    </w:p>
    <w:p w14:paraId="1742F85C" w14:textId="7F7D18D4" w:rsidR="00640224" w:rsidRDefault="00640224" w:rsidP="00BC0EBF">
      <w:pPr>
        <w:pStyle w:val="Heading2"/>
      </w:pPr>
      <w:bookmarkStart w:id="78" w:name="_Toc158280150"/>
      <w:bookmarkStart w:id="79" w:name="_Toc169883328"/>
      <w:r>
        <w:t>3.</w:t>
      </w:r>
      <w:r w:rsidR="009F25D7">
        <w:t>3</w:t>
      </w:r>
      <w:r>
        <w:t xml:space="preserve"> </w:t>
      </w:r>
      <w:r w:rsidR="00096C21">
        <w:t>E</w:t>
      </w:r>
      <w:r>
        <w:t>ffect of as</w:t>
      </w:r>
      <w:r w:rsidR="00905DB0">
        <w:t>sociated anion</w:t>
      </w:r>
      <w:bookmarkEnd w:id="78"/>
      <w:bookmarkEnd w:id="79"/>
    </w:p>
    <w:p w14:paraId="1F353C4B" w14:textId="458C8F6D" w:rsidR="006F598E" w:rsidRDefault="00FF7E72" w:rsidP="00753114">
      <w:pPr>
        <w:widowControl/>
        <w:rPr>
          <w:kern w:val="0"/>
          <w:lang w:val="en-AU" w:eastAsia="en-US"/>
        </w:rPr>
      </w:pPr>
      <w:r w:rsidRPr="00FF7E72">
        <w:rPr>
          <w:rFonts w:eastAsiaTheme="minorEastAsia"/>
          <w:kern w:val="0"/>
        </w:rPr>
        <w:t xml:space="preserve">To investigate the effect of the associated anions, the hydroxide ion bead </w:t>
      </w:r>
      <w:r w:rsidR="00AF1980">
        <w:rPr>
          <w:rFonts w:eastAsiaTheme="minorEastAsia"/>
          <w:kern w:val="0"/>
        </w:rPr>
        <w:t>consisting of</w:t>
      </w:r>
      <w:r w:rsidRPr="00FF7E72">
        <w:rPr>
          <w:rFonts w:eastAsiaTheme="minorEastAsia"/>
          <w:kern w:val="0"/>
        </w:rPr>
        <w:t xml:space="preserve"> three water molecules was introduced instead of OH</w:t>
      </w:r>
      <w:r w:rsidRPr="00FF7E72">
        <w:rPr>
          <w:rFonts w:eastAsia="DengXian"/>
          <w:color w:val="000000"/>
          <w:kern w:val="0"/>
          <w:vertAlign w:val="superscript"/>
          <w:lang w:val="en-AU"/>
        </w:rPr>
        <w:t>¯</w:t>
      </w:r>
      <w:r w:rsidRPr="00FF7E72">
        <w:rPr>
          <w:rFonts w:eastAsiaTheme="minorEastAsia"/>
          <w:kern w:val="0"/>
        </w:rPr>
        <w:t xml:space="preserve"> (H</w:t>
      </w:r>
      <w:r w:rsidRPr="00FF7E72">
        <w:rPr>
          <w:rFonts w:eastAsiaTheme="minorEastAsia"/>
          <w:kern w:val="0"/>
          <w:vertAlign w:val="subscript"/>
        </w:rPr>
        <w:t>2</w:t>
      </w:r>
      <w:r w:rsidRPr="00FF7E72">
        <w:rPr>
          <w:rFonts w:eastAsiaTheme="minorEastAsia"/>
          <w:kern w:val="0"/>
        </w:rPr>
        <w:t>O)</w:t>
      </w:r>
      <w:r w:rsidRPr="00FF7E72">
        <w:rPr>
          <w:rFonts w:eastAsiaTheme="minorEastAsia"/>
          <w:kern w:val="0"/>
          <w:vertAlign w:val="subscript"/>
        </w:rPr>
        <w:t>4</w:t>
      </w:r>
      <w:r w:rsidRPr="00FF7E72">
        <w:rPr>
          <w:rFonts w:eastAsiaTheme="minorEastAsia"/>
          <w:kern w:val="0"/>
        </w:rPr>
        <w:t xml:space="preserve"> to match the systems of Cl</w:t>
      </w:r>
      <w:r w:rsidRPr="00FF7E72">
        <w:rPr>
          <w:rFonts w:eastAsia="DengXian"/>
          <w:color w:val="000000"/>
          <w:kern w:val="0"/>
          <w:vertAlign w:val="superscript"/>
          <w:lang w:val="en-AU"/>
        </w:rPr>
        <w:t>¯</w:t>
      </w:r>
      <w:r w:rsidRPr="00FF7E72">
        <w:rPr>
          <w:rFonts w:eastAsiaTheme="minorEastAsia"/>
          <w:kern w:val="0"/>
        </w:rPr>
        <w:t xml:space="preserve"> (H</w:t>
      </w:r>
      <w:r w:rsidRPr="00FF7E72">
        <w:rPr>
          <w:rFonts w:eastAsiaTheme="minorEastAsia"/>
          <w:kern w:val="0"/>
          <w:vertAlign w:val="subscript"/>
        </w:rPr>
        <w:t>2</w:t>
      </w:r>
      <w:r w:rsidRPr="00FF7E72">
        <w:rPr>
          <w:rFonts w:eastAsiaTheme="minorEastAsia"/>
          <w:kern w:val="0"/>
        </w:rPr>
        <w:t>O)</w:t>
      </w:r>
      <w:r w:rsidRPr="00FF7E72">
        <w:rPr>
          <w:rFonts w:eastAsiaTheme="minorEastAsia"/>
          <w:kern w:val="0"/>
          <w:vertAlign w:val="subscript"/>
        </w:rPr>
        <w:t>3</w:t>
      </w:r>
      <w:r w:rsidRPr="00FF7E72">
        <w:rPr>
          <w:rFonts w:eastAsiaTheme="minorEastAsia"/>
          <w:kern w:val="0"/>
        </w:rPr>
        <w:t xml:space="preserve"> and Br</w:t>
      </w:r>
      <w:r w:rsidRPr="00FF7E72">
        <w:rPr>
          <w:rFonts w:eastAsia="DengXian"/>
          <w:color w:val="000000"/>
          <w:kern w:val="0"/>
          <w:vertAlign w:val="superscript"/>
          <w:lang w:val="en-AU"/>
        </w:rPr>
        <w:t>¯</w:t>
      </w:r>
      <w:r w:rsidRPr="00FF7E72">
        <w:rPr>
          <w:rFonts w:eastAsiaTheme="minorEastAsia"/>
          <w:kern w:val="0"/>
        </w:rPr>
        <w:t>(H</w:t>
      </w:r>
      <w:r w:rsidRPr="00FF7E72">
        <w:rPr>
          <w:rFonts w:eastAsiaTheme="minorEastAsia"/>
          <w:kern w:val="0"/>
          <w:vertAlign w:val="subscript"/>
        </w:rPr>
        <w:t>2</w:t>
      </w:r>
      <w:r w:rsidRPr="00FF7E72">
        <w:rPr>
          <w:rFonts w:eastAsiaTheme="minorEastAsia"/>
          <w:kern w:val="0"/>
        </w:rPr>
        <w:t>O)</w:t>
      </w:r>
      <w:r w:rsidRPr="00FF7E72">
        <w:rPr>
          <w:rFonts w:eastAsiaTheme="minorEastAsia"/>
          <w:kern w:val="0"/>
          <w:vertAlign w:val="subscript"/>
        </w:rPr>
        <w:t>3</w:t>
      </w:r>
      <w:r w:rsidRPr="00FF7E72">
        <w:rPr>
          <w:rFonts w:eastAsiaTheme="minorEastAsia"/>
          <w:kern w:val="0"/>
        </w:rPr>
        <w:t xml:space="preserve">. The simulated morphology of the SEBS-TMA in the three different forms (hydroxide, chloride, and bromide) are shown in </w:t>
      </w:r>
      <w:r w:rsidR="00B6253B">
        <w:rPr>
          <w:rFonts w:eastAsiaTheme="minorEastAsia"/>
          <w:kern w:val="0"/>
        </w:rPr>
        <w:fldChar w:fldCharType="begin"/>
      </w:r>
      <w:r w:rsidR="00B6253B">
        <w:rPr>
          <w:rFonts w:eastAsiaTheme="minorEastAsia"/>
          <w:kern w:val="0"/>
        </w:rPr>
        <w:instrText xml:space="preserve"> REF _Ref159521047 \h </w:instrText>
      </w:r>
      <w:r w:rsidR="00B6253B">
        <w:rPr>
          <w:rFonts w:eastAsiaTheme="minorEastAsia"/>
          <w:kern w:val="0"/>
        </w:rPr>
      </w:r>
      <w:r w:rsidR="00B6253B">
        <w:rPr>
          <w:rFonts w:eastAsiaTheme="minorEastAsia"/>
          <w:kern w:val="0"/>
        </w:rPr>
        <w:fldChar w:fldCharType="separate"/>
      </w:r>
      <w:r w:rsidR="00332149" w:rsidRPr="00A67E9B">
        <w:rPr>
          <w:b/>
          <w:bCs/>
        </w:rPr>
        <w:t>Figure</w:t>
      </w:r>
      <w:r w:rsidR="00332149">
        <w:t xml:space="preserve"> </w:t>
      </w:r>
      <w:r w:rsidR="00332149">
        <w:rPr>
          <w:noProof/>
        </w:rPr>
        <w:t>3</w:t>
      </w:r>
      <w:r w:rsidR="00332149">
        <w:t>.</w:t>
      </w:r>
      <w:r w:rsidR="00332149">
        <w:rPr>
          <w:noProof/>
        </w:rPr>
        <w:t>8</w:t>
      </w:r>
      <w:r w:rsidR="00B6253B">
        <w:rPr>
          <w:rFonts w:eastAsiaTheme="minorEastAsia"/>
          <w:kern w:val="0"/>
        </w:rPr>
        <w:fldChar w:fldCharType="end"/>
      </w:r>
      <w:r w:rsidRPr="00FF7E72">
        <w:rPr>
          <w:rFonts w:eastAsiaTheme="minorEastAsia"/>
          <w:kern w:val="0"/>
        </w:rPr>
        <w:t>.</w:t>
      </w:r>
      <w:r w:rsidR="006C1361">
        <w:rPr>
          <w:rFonts w:eastAsiaTheme="minorEastAsia"/>
          <w:kern w:val="0"/>
        </w:rPr>
        <w:fldChar w:fldCharType="begin"/>
      </w:r>
      <w:r w:rsidR="00F06337">
        <w:rPr>
          <w:rFonts w:eastAsiaTheme="minorEastAsia"/>
          <w:kern w:val="0"/>
        </w:rPr>
        <w:instrText xml:space="preserve"> ADDIN EN.CITE &lt;EndNote&gt;&lt;Cite&gt;&lt;Author&gt;Zhu&lt;/Author&gt;&lt;Year&gt;2019&lt;/Year&gt;&lt;RecNum&gt;1033&lt;/RecNum&gt;&lt;DisplayText&gt;&lt;style face="superscript"&gt;130&lt;/style&gt;&lt;/DisplayText&gt;&lt;record&gt;&lt;rec-number&gt;1033&lt;/rec-number&gt;&lt;foreign-keys&gt;&lt;key app="EN" db-id="a5sw2psxrr295tevxfg5r9fafx9dr0px0vvs" timestamp="1660334370"&gt;1033&lt;/key&gt;&lt;/foreign-keys&gt;&lt;ref-type name="Journal Article"&gt;17&lt;/ref-type&gt;&lt;contributors&gt;&lt;authors&gt;&lt;author&gt;Zhu, Zhenghao&lt;/author&gt;&lt;author&gt;Luo, Xubo&lt;/author&gt;&lt;author&gt;Paddison, Stephen J&lt;/author&gt;&lt;/authors&gt;&lt;/contributors&gt;&lt;titles&gt;&lt;title&gt;DPD Simulations of Anion Exchange Membranes Functionalized with Various Cationic Groups and Associated Anions&lt;/title&gt;&lt;secondary-title&gt;Solid State Ion.&lt;/secondary-title&gt;&lt;/titles&gt;&lt;periodical&gt;&lt;full-title&gt;Solid State Ion.&lt;/full-title&gt;&lt;/periodical&gt;&lt;pages&gt;115011&lt;/pages&gt;&lt;volume&gt;340&lt;/volume&gt;&lt;dates&gt;&lt;year&gt;2019&lt;/year&gt;&lt;/dates&gt;&lt;publisher&gt;Elsevier&lt;/publisher&gt;&lt;urls&gt;&lt;/urls&gt;&lt;electronic-resource-num&gt;10.1016/j.ssi.2019.115011&lt;/electronic-resource-num&gt;&lt;/record&gt;&lt;/Cite&gt;&lt;/EndNote&gt;</w:instrText>
      </w:r>
      <w:r w:rsidR="006C1361">
        <w:rPr>
          <w:rFonts w:eastAsiaTheme="minorEastAsia"/>
          <w:kern w:val="0"/>
        </w:rPr>
        <w:fldChar w:fldCharType="separate"/>
      </w:r>
      <w:r w:rsidR="00F06337" w:rsidRPr="00F06337">
        <w:rPr>
          <w:rFonts w:eastAsiaTheme="minorEastAsia"/>
          <w:noProof/>
          <w:kern w:val="0"/>
          <w:vertAlign w:val="superscript"/>
        </w:rPr>
        <w:t>130</w:t>
      </w:r>
      <w:r w:rsidR="006C1361">
        <w:rPr>
          <w:rFonts w:eastAsiaTheme="minorEastAsia"/>
          <w:kern w:val="0"/>
        </w:rPr>
        <w:fldChar w:fldCharType="end"/>
      </w:r>
      <w:r w:rsidRPr="00FF7E72">
        <w:rPr>
          <w:rFonts w:eastAsiaTheme="minorEastAsia"/>
          <w:kern w:val="0"/>
        </w:rPr>
        <w:t xml:space="preserve"> It is clear that phase separation occurred in all systems and perfect lamellae were observed at </w:t>
      </w:r>
      <w:r w:rsidRPr="00FF7E72">
        <w:rPr>
          <w:kern w:val="0"/>
          <w:lang w:val="en-AU" w:eastAsia="en-US"/>
        </w:rPr>
        <w:t xml:space="preserve">λ = 8 for the three different associated anions. At the lowest hydration level, perforated lamellae appeared in the cases of </w:t>
      </w:r>
      <w:r w:rsidRPr="00FF7E72">
        <w:rPr>
          <w:rFonts w:eastAsiaTheme="minorEastAsia"/>
          <w:kern w:val="0"/>
          <w:lang w:val="en-AU"/>
        </w:rPr>
        <w:t>OH</w:t>
      </w:r>
      <w:r w:rsidRPr="00FF7E72">
        <w:rPr>
          <w:rFonts w:eastAsia="DengXian"/>
          <w:color w:val="000000"/>
          <w:kern w:val="0"/>
          <w:vertAlign w:val="superscript"/>
          <w:lang w:val="en-AU"/>
        </w:rPr>
        <w:t>¯</w:t>
      </w:r>
      <w:r w:rsidRPr="00FF7E72">
        <w:rPr>
          <w:rFonts w:eastAsiaTheme="minorEastAsia"/>
          <w:kern w:val="0"/>
        </w:rPr>
        <w:t>(H</w:t>
      </w:r>
      <w:r w:rsidRPr="00FF7E72">
        <w:rPr>
          <w:rFonts w:eastAsiaTheme="minorEastAsia"/>
          <w:kern w:val="0"/>
          <w:vertAlign w:val="subscript"/>
        </w:rPr>
        <w:t>2</w:t>
      </w:r>
      <w:r w:rsidRPr="00FF7E72">
        <w:rPr>
          <w:rFonts w:eastAsiaTheme="minorEastAsia"/>
          <w:kern w:val="0"/>
        </w:rPr>
        <w:t>O)</w:t>
      </w:r>
      <w:r w:rsidRPr="00FF7E72">
        <w:rPr>
          <w:rFonts w:eastAsiaTheme="minorEastAsia"/>
          <w:kern w:val="0"/>
          <w:vertAlign w:val="subscript"/>
        </w:rPr>
        <w:t>3</w:t>
      </w:r>
      <w:r w:rsidRPr="00FF7E72">
        <w:rPr>
          <w:rFonts w:eastAsiaTheme="minorEastAsia"/>
          <w:kern w:val="0"/>
        </w:rPr>
        <w:t xml:space="preserve"> and Cl</w:t>
      </w:r>
      <w:r w:rsidRPr="00FF7E72">
        <w:rPr>
          <w:rFonts w:eastAsia="DengXian"/>
          <w:color w:val="000000"/>
          <w:kern w:val="0"/>
          <w:vertAlign w:val="superscript"/>
          <w:lang w:val="en-AU"/>
        </w:rPr>
        <w:t>¯</w:t>
      </w:r>
      <w:r w:rsidRPr="00FF7E72">
        <w:rPr>
          <w:rFonts w:eastAsiaTheme="minorEastAsia"/>
          <w:kern w:val="0"/>
        </w:rPr>
        <w:t>(H</w:t>
      </w:r>
      <w:r w:rsidRPr="00FF7E72">
        <w:rPr>
          <w:rFonts w:eastAsiaTheme="minorEastAsia"/>
          <w:kern w:val="0"/>
          <w:vertAlign w:val="subscript"/>
        </w:rPr>
        <w:t>2</w:t>
      </w:r>
      <w:r w:rsidRPr="00FF7E72">
        <w:rPr>
          <w:rFonts w:eastAsiaTheme="minorEastAsia"/>
          <w:kern w:val="0"/>
        </w:rPr>
        <w:t>O)</w:t>
      </w:r>
      <w:r w:rsidRPr="00FF7E72">
        <w:rPr>
          <w:rFonts w:eastAsiaTheme="minorEastAsia"/>
          <w:kern w:val="0"/>
          <w:vertAlign w:val="subscript"/>
        </w:rPr>
        <w:t>3</w:t>
      </w:r>
      <w:r w:rsidRPr="00FF7E72">
        <w:rPr>
          <w:rFonts w:eastAsiaTheme="minorEastAsia"/>
          <w:kern w:val="0"/>
        </w:rPr>
        <w:t xml:space="preserve">, while perforated lamellae were not observed in the bromide form. This would seem to imply that it is easier to form the interconnected lamellae in the bromide form than in the other two forms. It is important to be aware of the lack of connectivity between isolated tiny hydrophilic clusters and the occurrence of the water-bridged double-hydroxide structures in the </w:t>
      </w:r>
      <w:r w:rsidRPr="00FF7E72">
        <w:rPr>
          <w:rFonts w:eastAsiaTheme="minorEastAsia"/>
          <w:kern w:val="0"/>
          <w:lang w:val="en-AU"/>
        </w:rPr>
        <w:t>OH</w:t>
      </w:r>
      <w:r w:rsidRPr="00FF7E72">
        <w:rPr>
          <w:rFonts w:eastAsia="DengXian"/>
          <w:color w:val="000000"/>
          <w:kern w:val="0"/>
          <w:vertAlign w:val="superscript"/>
          <w:lang w:val="en-AU"/>
        </w:rPr>
        <w:t>¯</w:t>
      </w:r>
      <w:r w:rsidRPr="00FF7E72">
        <w:rPr>
          <w:rFonts w:eastAsia="DengXian"/>
          <w:color w:val="000000"/>
          <w:kern w:val="0"/>
          <w:lang w:val="en-AU"/>
        </w:rPr>
        <w:t xml:space="preserve"> form </w:t>
      </w:r>
      <w:r w:rsidRPr="00FF7E72">
        <w:rPr>
          <w:rFonts w:eastAsiaTheme="minorEastAsia"/>
          <w:kern w:val="0"/>
        </w:rPr>
        <w:t>when the hydration levels are extremely low (</w:t>
      </w:r>
      <w:r w:rsidRPr="00FF7E72">
        <w:rPr>
          <w:kern w:val="0"/>
          <w:lang w:val="en-AU" w:eastAsia="en-US"/>
        </w:rPr>
        <w:t xml:space="preserve">λ &lt; 4) as shown in </w:t>
      </w:r>
      <w:r w:rsidR="00154401">
        <w:rPr>
          <w:kern w:val="0"/>
          <w:lang w:val="en-AU" w:eastAsia="en-US"/>
        </w:rPr>
        <w:t>a</w:t>
      </w:r>
      <w:r w:rsidRPr="00FF7E72">
        <w:rPr>
          <w:kern w:val="0"/>
          <w:lang w:val="en-AU" w:eastAsia="en-US"/>
        </w:rPr>
        <w:t xml:space="preserve"> recent study</w:t>
      </w:r>
      <w:r w:rsidR="00263E84">
        <w:rPr>
          <w:kern w:val="0"/>
          <w:lang w:val="en-AU" w:eastAsia="en-US"/>
        </w:rPr>
        <w:t>.</w:t>
      </w:r>
      <w:r w:rsidRPr="00FF7E72">
        <w:rPr>
          <w:kern w:val="0"/>
          <w:lang w:val="en-AU" w:eastAsia="en-US"/>
        </w:rPr>
        <w:fldChar w:fldCharType="begin"/>
      </w:r>
      <w:r w:rsidR="00F06337">
        <w:rPr>
          <w:kern w:val="0"/>
          <w:lang w:val="en-AU" w:eastAsia="en-US"/>
        </w:rPr>
        <w:instrText xml:space="preserve"> ADDIN EN.CITE &lt;EndNote&gt;&lt;Cite&gt;&lt;Author&gt;Zadok&lt;/Author&gt;&lt;Year&gt;2018&lt;/Year&gt;&lt;RecNum&gt;784&lt;/RecNum&gt;&lt;DisplayText&gt;&lt;style face="superscript"&gt;131&lt;/style&gt;&lt;/DisplayText&gt;&lt;record&gt;&lt;rec-number&gt;784&lt;/rec-number&gt;&lt;foreign-keys&gt;&lt;key app="EN" db-id="a5sw2psxrr295tevxfg5r9fafx9dr0px0vvs" timestamp="1560053879"&gt;784&lt;/key&gt;&lt;/foreign-keys&gt;&lt;ref-type name="Journal Article"&gt;17&lt;/ref-type&gt;&lt;contributors&gt;&lt;authors&gt;&lt;author&gt;Zadok, I.&lt;/author&gt;&lt;author&gt;Dekel, Dario R.&lt;/author&gt;&lt;author&gt;Srebnik, S.&lt;/author&gt;&lt;/authors&gt;&lt;/contributors&gt;&lt;titles&gt;&lt;title&gt;Unexpected water-hydroxide ion structure and diffusion behavior in low hydration media&lt;/title&gt;&lt;/titles&gt;&lt;dates&gt;&lt;year&gt;2018&lt;/year&gt;&lt;/dates&gt;&lt;urls&gt;&lt;/urls&gt;&lt;/record&gt;&lt;/Cite&gt;&lt;/EndNote&gt;</w:instrText>
      </w:r>
      <w:r w:rsidRPr="00FF7E72">
        <w:rPr>
          <w:kern w:val="0"/>
          <w:lang w:val="en-AU" w:eastAsia="en-US"/>
        </w:rPr>
        <w:fldChar w:fldCharType="separate"/>
      </w:r>
      <w:r w:rsidR="00F06337" w:rsidRPr="00F06337">
        <w:rPr>
          <w:noProof/>
          <w:kern w:val="0"/>
          <w:vertAlign w:val="superscript"/>
          <w:lang w:val="en-AU" w:eastAsia="en-US"/>
        </w:rPr>
        <w:t>131</w:t>
      </w:r>
      <w:r w:rsidRPr="00FF7E72">
        <w:rPr>
          <w:kern w:val="0"/>
          <w:lang w:val="en-AU" w:eastAsia="en-US"/>
        </w:rPr>
        <w:fldChar w:fldCharType="end"/>
      </w:r>
    </w:p>
    <w:p w14:paraId="4AAA40F1" w14:textId="43705B56" w:rsidR="00FE0CE1" w:rsidRDefault="00C54F2F" w:rsidP="00FE0CE1">
      <w:pPr>
        <w:widowControl/>
        <w:rPr>
          <w:kern w:val="0"/>
          <w:lang w:val="en-AU" w:eastAsia="en-US"/>
        </w:rPr>
      </w:pPr>
      <w:r w:rsidRPr="00FF7E72">
        <w:rPr>
          <w:rFonts w:eastAsiaTheme="minorEastAsia"/>
          <w:kern w:val="0"/>
        </w:rPr>
        <w:t xml:space="preserve">In </w:t>
      </w:r>
      <w:r>
        <w:rPr>
          <w:rFonts w:eastAsiaTheme="minorEastAsia"/>
          <w:kern w:val="0"/>
        </w:rPr>
        <w:fldChar w:fldCharType="begin"/>
      </w:r>
      <w:r>
        <w:rPr>
          <w:rFonts w:eastAsiaTheme="minorEastAsia"/>
          <w:kern w:val="0"/>
        </w:rPr>
        <w:instrText xml:space="preserve"> REF _Ref159521026 \h </w:instrText>
      </w:r>
      <w:r>
        <w:rPr>
          <w:rFonts w:eastAsiaTheme="minorEastAsia"/>
          <w:kern w:val="0"/>
        </w:rPr>
      </w:r>
      <w:r>
        <w:rPr>
          <w:rFonts w:eastAsiaTheme="minorEastAsia"/>
          <w:kern w:val="0"/>
        </w:rPr>
        <w:fldChar w:fldCharType="separate"/>
      </w:r>
      <w:r w:rsidR="00332149" w:rsidRPr="00A67E9B">
        <w:rPr>
          <w:b/>
          <w:bCs/>
        </w:rPr>
        <w:t>Figure</w:t>
      </w:r>
      <w:r w:rsidR="00332149">
        <w:t xml:space="preserve"> </w:t>
      </w:r>
      <w:r w:rsidR="00332149">
        <w:rPr>
          <w:noProof/>
        </w:rPr>
        <w:t>3</w:t>
      </w:r>
      <w:r w:rsidR="00332149">
        <w:t>.</w:t>
      </w:r>
      <w:r w:rsidR="00332149">
        <w:rPr>
          <w:noProof/>
        </w:rPr>
        <w:t>9</w:t>
      </w:r>
      <w:r>
        <w:rPr>
          <w:rFonts w:eastAsiaTheme="minorEastAsia"/>
          <w:kern w:val="0"/>
        </w:rPr>
        <w:fldChar w:fldCharType="end"/>
      </w:r>
      <w:r w:rsidRPr="00FF7E72">
        <w:rPr>
          <w:rFonts w:eastAsiaTheme="minorEastAsia"/>
          <w:kern w:val="0"/>
        </w:rPr>
        <w:t xml:space="preserve">, the morphology of a specific bead type at </w:t>
      </w:r>
      <w:r w:rsidRPr="00FF7E72">
        <w:rPr>
          <w:kern w:val="0"/>
          <w:lang w:val="en-AU" w:eastAsia="en-US"/>
        </w:rPr>
        <w:t>λ = 8</w:t>
      </w:r>
      <w:r w:rsidRPr="00FF7E72">
        <w:rPr>
          <w:rFonts w:eastAsiaTheme="minorEastAsia"/>
          <w:kern w:val="0"/>
        </w:rPr>
        <w:t xml:space="preserve"> was presented for clarity. It is evident that the ionic species have similar distributions in all systems since there is strong coulombic attraction between the cationic groups and the associated anions. Most of the water is distributed within the same phase (i.e., all ionic species), while some isolated water appears in the polyethylene phase. In the case of the Cl</w:t>
      </w:r>
      <w:r w:rsidRPr="00FF7E72">
        <w:rPr>
          <w:rFonts w:eastAsia="DengXian"/>
          <w:color w:val="000000"/>
          <w:kern w:val="0"/>
          <w:vertAlign w:val="superscript"/>
          <w:lang w:val="en-AU"/>
        </w:rPr>
        <w:t>¯</w:t>
      </w:r>
      <w:r w:rsidRPr="00FF7E72">
        <w:rPr>
          <w:rFonts w:eastAsiaTheme="minorEastAsia"/>
          <w:kern w:val="0"/>
        </w:rPr>
        <w:t xml:space="preserve"> form, the perforated and interconnected </w:t>
      </w:r>
    </w:p>
    <w:p w14:paraId="5683C984" w14:textId="41D5F5EE" w:rsidR="009E608C" w:rsidRDefault="009E608C">
      <w:pPr>
        <w:widowControl/>
        <w:spacing w:line="240" w:lineRule="auto"/>
        <w:jc w:val="left"/>
        <w:rPr>
          <w:kern w:val="0"/>
          <w:lang w:val="en-AU" w:eastAsia="en-US"/>
        </w:rPr>
      </w:pPr>
      <w:r>
        <w:rPr>
          <w:kern w:val="0"/>
          <w:lang w:val="en-AU" w:eastAsia="en-US"/>
        </w:rPr>
        <w:br w:type="page"/>
      </w:r>
    </w:p>
    <w:p w14:paraId="0BE6AD8E" w14:textId="3E580D22" w:rsidR="00D8164B" w:rsidRDefault="005512BD" w:rsidP="0020346A">
      <w:pPr>
        <w:widowControl/>
        <w:jc w:val="center"/>
        <w:rPr>
          <w:kern w:val="0"/>
          <w:lang w:val="en-AU" w:eastAsia="en-US"/>
        </w:rPr>
      </w:pPr>
      <w:r>
        <w:rPr>
          <w:noProof/>
        </w:rPr>
        <w:drawing>
          <wp:inline distT="0" distB="0" distL="0" distR="0" wp14:anchorId="17F6F771" wp14:editId="7A8D81A0">
            <wp:extent cx="5303520" cy="2661163"/>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3520" cy="2661163"/>
                    </a:xfrm>
                    <a:prstGeom prst="rect">
                      <a:avLst/>
                    </a:prstGeom>
                    <a:noFill/>
                    <a:ln>
                      <a:noFill/>
                    </a:ln>
                  </pic:spPr>
                </pic:pic>
              </a:graphicData>
            </a:graphic>
          </wp:inline>
        </w:drawing>
      </w:r>
    </w:p>
    <w:p w14:paraId="4F9C36F9" w14:textId="6E753E1C" w:rsidR="006F598E" w:rsidRDefault="0056574C" w:rsidP="00132EF3">
      <w:pPr>
        <w:pStyle w:val="NoSpacing"/>
      </w:pPr>
      <w:bookmarkStart w:id="80" w:name="_Ref159521047"/>
      <w:bookmarkStart w:id="81" w:name="_Toc169883486"/>
      <w:r w:rsidRPr="00A67E9B">
        <w:rPr>
          <w:b/>
          <w:bCs/>
        </w:rPr>
        <w:t>Figure</w:t>
      </w:r>
      <w:r>
        <w:t xml:space="preserve"> </w:t>
      </w:r>
      <w:r w:rsidR="00F82C92">
        <w:fldChar w:fldCharType="begin"/>
      </w:r>
      <w:r w:rsidR="00F82C92">
        <w:instrText xml:space="preserve"> STYLEREF 1 \s </w:instrText>
      </w:r>
      <w:r w:rsidR="00F82C92">
        <w:fldChar w:fldCharType="separate"/>
      </w:r>
      <w:r w:rsidR="00332149">
        <w:rPr>
          <w:noProof/>
        </w:rPr>
        <w:t>3</w:t>
      </w:r>
      <w:r w:rsidR="00F82C92">
        <w:fldChar w:fldCharType="end"/>
      </w:r>
      <w:r w:rsidR="00F82C92">
        <w:t>.</w:t>
      </w:r>
      <w:r w:rsidR="00F82C92">
        <w:fldChar w:fldCharType="begin"/>
      </w:r>
      <w:r w:rsidR="00F82C92">
        <w:instrText xml:space="preserve"> SEQ Figure \* ARABIC \s 1 </w:instrText>
      </w:r>
      <w:r w:rsidR="00F82C92">
        <w:fldChar w:fldCharType="separate"/>
      </w:r>
      <w:r w:rsidR="00332149">
        <w:rPr>
          <w:noProof/>
        </w:rPr>
        <w:t>8</w:t>
      </w:r>
      <w:r w:rsidR="00F82C92">
        <w:fldChar w:fldCharType="end"/>
      </w:r>
      <w:bookmarkEnd w:id="80"/>
      <w:r>
        <w:rPr>
          <w:rFonts w:eastAsiaTheme="minorHAnsi"/>
        </w:rPr>
        <w:t>.</w:t>
      </w:r>
      <w:r>
        <w:rPr>
          <w:rFonts w:eastAsiaTheme="minorHAnsi"/>
          <w:b/>
          <w:bCs/>
        </w:rPr>
        <w:t xml:space="preserve"> </w:t>
      </w:r>
      <w:r w:rsidR="006F598E" w:rsidRPr="008B427D">
        <w:rPr>
          <w:rFonts w:eastAsiaTheme="minorEastAsia"/>
        </w:rPr>
        <w:t xml:space="preserve">Simulated morphology of the SEBS-TMA in the alkaline form, in the chloride form, and in the bromide form at different hydration levels: </w:t>
      </w:r>
      <w:r w:rsidR="006F598E" w:rsidRPr="008B427D">
        <w:t>λ = 4, 8, 12, 16, and 20. Color code: Bs and Bm (orange); Ph (mauve); TMM (green); TMA+ (purple); OHˉ (pink); Clˉ (light green); Brˉ (red); and W (blue).</w:t>
      </w:r>
      <w:bookmarkEnd w:id="81"/>
    </w:p>
    <w:p w14:paraId="466B9CD5" w14:textId="77777777" w:rsidR="008C4428" w:rsidRPr="008C4428" w:rsidRDefault="008C4428" w:rsidP="008C4428">
      <w:pPr>
        <w:rPr>
          <w:rFonts w:eastAsiaTheme="minorEastAsia"/>
          <w:lang w:eastAsia="en-US"/>
        </w:rPr>
      </w:pPr>
    </w:p>
    <w:p w14:paraId="78C39F3E" w14:textId="3848C466" w:rsidR="00FF7E72" w:rsidRPr="00FF7E72" w:rsidRDefault="002F217F" w:rsidP="00FF7E72">
      <w:pPr>
        <w:widowControl/>
        <w:spacing w:line="240" w:lineRule="auto"/>
        <w:jc w:val="center"/>
        <w:rPr>
          <w:kern w:val="0"/>
          <w:sz w:val="20"/>
          <w:szCs w:val="20"/>
          <w:lang w:eastAsia="en-US"/>
        </w:rPr>
      </w:pPr>
      <w:r>
        <w:rPr>
          <w:noProof/>
        </w:rPr>
        <w:drawing>
          <wp:inline distT="0" distB="0" distL="0" distR="0" wp14:anchorId="70CA1E07" wp14:editId="20BF79BA">
            <wp:extent cx="2926080" cy="3500424"/>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6080" cy="3500424"/>
                    </a:xfrm>
                    <a:prstGeom prst="rect">
                      <a:avLst/>
                    </a:prstGeom>
                    <a:noFill/>
                    <a:ln>
                      <a:noFill/>
                    </a:ln>
                  </pic:spPr>
                </pic:pic>
              </a:graphicData>
            </a:graphic>
          </wp:inline>
        </w:drawing>
      </w:r>
    </w:p>
    <w:p w14:paraId="6DCD8128" w14:textId="7F21F741" w:rsidR="005429F4" w:rsidRDefault="0056574C" w:rsidP="00132EF3">
      <w:pPr>
        <w:pStyle w:val="NoSpacing"/>
      </w:pPr>
      <w:bookmarkStart w:id="82" w:name="_Ref159521026"/>
      <w:bookmarkStart w:id="83" w:name="_Toc169883487"/>
      <w:r w:rsidRPr="00A67E9B">
        <w:rPr>
          <w:b/>
          <w:bCs/>
        </w:rPr>
        <w:t>Figure</w:t>
      </w:r>
      <w:r>
        <w:t xml:space="preserve"> </w:t>
      </w:r>
      <w:r w:rsidR="00F82C92">
        <w:fldChar w:fldCharType="begin"/>
      </w:r>
      <w:r w:rsidR="00F82C92">
        <w:instrText xml:space="preserve"> STYLEREF 1 \s </w:instrText>
      </w:r>
      <w:r w:rsidR="00F82C92">
        <w:fldChar w:fldCharType="separate"/>
      </w:r>
      <w:r w:rsidR="00332149">
        <w:rPr>
          <w:noProof/>
        </w:rPr>
        <w:t>3</w:t>
      </w:r>
      <w:r w:rsidR="00F82C92">
        <w:fldChar w:fldCharType="end"/>
      </w:r>
      <w:r w:rsidR="00F82C92">
        <w:t>.</w:t>
      </w:r>
      <w:r w:rsidR="00F82C92">
        <w:fldChar w:fldCharType="begin"/>
      </w:r>
      <w:r w:rsidR="00F82C92">
        <w:instrText xml:space="preserve"> SEQ Figure \* ARABIC \s 1 </w:instrText>
      </w:r>
      <w:r w:rsidR="00F82C92">
        <w:fldChar w:fldCharType="separate"/>
      </w:r>
      <w:r w:rsidR="00332149">
        <w:rPr>
          <w:noProof/>
        </w:rPr>
        <w:t>9</w:t>
      </w:r>
      <w:r w:rsidR="00F82C92">
        <w:fldChar w:fldCharType="end"/>
      </w:r>
      <w:bookmarkEnd w:id="82"/>
      <w:r>
        <w:rPr>
          <w:rFonts w:eastAsiaTheme="minorHAnsi"/>
        </w:rPr>
        <w:t>.</w:t>
      </w:r>
      <w:r>
        <w:rPr>
          <w:rFonts w:eastAsiaTheme="minorHAnsi"/>
          <w:b/>
          <w:bCs/>
        </w:rPr>
        <w:t xml:space="preserve"> </w:t>
      </w:r>
      <w:r w:rsidR="00FF7E72" w:rsidRPr="00FF7E72">
        <w:t>Simulated morphology of the hydrated AEM in different forms at</w:t>
      </w:r>
      <w:r w:rsidR="00FF7E72" w:rsidRPr="00FF7E72">
        <w:rPr>
          <w:lang w:val="x-none"/>
        </w:rPr>
        <w:t xml:space="preserve"> λ </w:t>
      </w:r>
      <w:r w:rsidR="00FF7E72" w:rsidRPr="00FF7E72">
        <w:t xml:space="preserve">= </w:t>
      </w:r>
      <w:r w:rsidR="00FF7E72" w:rsidRPr="00FF7E72">
        <w:rPr>
          <w:lang w:val="x-none"/>
        </w:rPr>
        <w:t>8</w:t>
      </w:r>
      <w:r w:rsidR="00FF7E72" w:rsidRPr="00FF7E72">
        <w:t xml:space="preserve">. (a) </w:t>
      </w:r>
      <w:r w:rsidR="00FF7E72" w:rsidRPr="00FF7E72">
        <w:rPr>
          <w:lang w:val="en-AU"/>
        </w:rPr>
        <w:t>TMA</w:t>
      </w:r>
      <w:r w:rsidR="00FF7E72" w:rsidRPr="00FF7E72">
        <w:rPr>
          <w:vertAlign w:val="superscript"/>
          <w:lang w:val="en-AU"/>
        </w:rPr>
        <w:t>+</w:t>
      </w:r>
      <w:r w:rsidR="00FF7E72" w:rsidRPr="00FF7E72">
        <w:rPr>
          <w:lang w:val="en-AU"/>
        </w:rPr>
        <w:t xml:space="preserve"> in Br</w:t>
      </w:r>
      <w:r w:rsidR="00FF7E72" w:rsidRPr="00FF7E72">
        <w:rPr>
          <w:lang w:val="x-none"/>
        </w:rPr>
        <w:t>ˉ</w:t>
      </w:r>
      <w:r w:rsidR="00FF7E72" w:rsidRPr="00FF7E72">
        <w:rPr>
          <w:lang w:val="en-AU"/>
        </w:rPr>
        <w:t>(H</w:t>
      </w:r>
      <w:r w:rsidR="00FF7E72" w:rsidRPr="00FF7E72">
        <w:rPr>
          <w:vertAlign w:val="subscript"/>
          <w:lang w:val="en-AU"/>
        </w:rPr>
        <w:t>2</w:t>
      </w:r>
      <w:r w:rsidR="00FF7E72" w:rsidRPr="00FF7E72">
        <w:rPr>
          <w:lang w:val="en-AU"/>
        </w:rPr>
        <w:t>O)</w:t>
      </w:r>
      <w:r w:rsidR="00FF7E72" w:rsidRPr="00FF7E72">
        <w:rPr>
          <w:vertAlign w:val="subscript"/>
          <w:lang w:val="en-AU"/>
        </w:rPr>
        <w:t>3</w:t>
      </w:r>
      <w:r w:rsidR="00FF7E72" w:rsidRPr="00FF7E72">
        <w:rPr>
          <w:lang w:val="en-AU"/>
        </w:rPr>
        <w:t xml:space="preserve">; (b) </w:t>
      </w:r>
      <w:bookmarkStart w:id="84" w:name="OLE_LINK10"/>
      <w:bookmarkStart w:id="85" w:name="OLE_LINK11"/>
      <w:r w:rsidR="00FF7E72" w:rsidRPr="00FF7E72">
        <w:rPr>
          <w:lang w:val="en-AU"/>
        </w:rPr>
        <w:t>TMA</w:t>
      </w:r>
      <w:r w:rsidR="00FF7E72" w:rsidRPr="00FF7E72">
        <w:rPr>
          <w:vertAlign w:val="superscript"/>
          <w:lang w:val="en-AU"/>
        </w:rPr>
        <w:t xml:space="preserve">+ </w:t>
      </w:r>
      <w:r w:rsidR="00FF7E72" w:rsidRPr="00FF7E72">
        <w:rPr>
          <w:lang w:val="en-AU"/>
        </w:rPr>
        <w:t>in Cl</w:t>
      </w:r>
      <w:r w:rsidR="00FF7E72" w:rsidRPr="00FF7E72">
        <w:rPr>
          <w:lang w:val="x-none"/>
        </w:rPr>
        <w:t>ˉ</w:t>
      </w:r>
      <w:bookmarkEnd w:id="84"/>
      <w:bookmarkEnd w:id="85"/>
      <w:r w:rsidR="00FF7E72" w:rsidRPr="00FF7E72">
        <w:rPr>
          <w:lang w:val="en-AU"/>
        </w:rPr>
        <w:t>(H</w:t>
      </w:r>
      <w:r w:rsidR="00FF7E72" w:rsidRPr="00FF7E72">
        <w:rPr>
          <w:vertAlign w:val="subscript"/>
          <w:lang w:val="en-AU"/>
        </w:rPr>
        <w:t>2</w:t>
      </w:r>
      <w:r w:rsidR="00FF7E72" w:rsidRPr="00FF7E72">
        <w:rPr>
          <w:lang w:val="en-AU"/>
        </w:rPr>
        <w:t>O)</w:t>
      </w:r>
      <w:r w:rsidR="00FF7E72" w:rsidRPr="00FF7E72">
        <w:rPr>
          <w:vertAlign w:val="subscript"/>
          <w:lang w:val="en-AU"/>
        </w:rPr>
        <w:t>3</w:t>
      </w:r>
      <w:r w:rsidR="00FF7E72" w:rsidRPr="00FF7E72">
        <w:rPr>
          <w:lang w:val="en-AU"/>
        </w:rPr>
        <w:t>; (c) TMA</w:t>
      </w:r>
      <w:r w:rsidR="00FF7E72" w:rsidRPr="00FF7E72">
        <w:rPr>
          <w:vertAlign w:val="superscript"/>
          <w:lang w:val="en-AU"/>
        </w:rPr>
        <w:t xml:space="preserve">+  </w:t>
      </w:r>
      <w:r w:rsidR="00FF7E72" w:rsidRPr="00FF7E72">
        <w:rPr>
          <w:lang w:val="en-AU"/>
        </w:rPr>
        <w:t xml:space="preserve"> in </w:t>
      </w:r>
      <w:bookmarkStart w:id="86" w:name="OLE_LINK8"/>
      <w:bookmarkStart w:id="87" w:name="OLE_LINK9"/>
      <w:r w:rsidR="00FF7E72" w:rsidRPr="00FF7E72">
        <w:rPr>
          <w:lang w:val="en-AU"/>
        </w:rPr>
        <w:t>OH</w:t>
      </w:r>
      <w:r w:rsidR="00FF7E72" w:rsidRPr="00FF7E72">
        <w:rPr>
          <w:lang w:val="x-none"/>
        </w:rPr>
        <w:t>ˉ</w:t>
      </w:r>
      <w:bookmarkEnd w:id="86"/>
      <w:bookmarkEnd w:id="87"/>
      <w:r w:rsidR="00FF7E72" w:rsidRPr="00FF7E72">
        <w:rPr>
          <w:lang w:val="en-AU"/>
        </w:rPr>
        <w:t>(H</w:t>
      </w:r>
      <w:r w:rsidR="00FF7E72" w:rsidRPr="00FF7E72">
        <w:rPr>
          <w:vertAlign w:val="subscript"/>
          <w:lang w:val="en-AU"/>
        </w:rPr>
        <w:t>2</w:t>
      </w:r>
      <w:r w:rsidR="00FF7E72" w:rsidRPr="00FF7E72">
        <w:rPr>
          <w:lang w:val="en-AU"/>
        </w:rPr>
        <w:t>O)</w:t>
      </w:r>
      <w:r w:rsidR="00FF7E72" w:rsidRPr="00FF7E72">
        <w:rPr>
          <w:vertAlign w:val="subscript"/>
          <w:lang w:val="en-AU"/>
        </w:rPr>
        <w:t>3</w:t>
      </w:r>
      <w:r w:rsidR="00FF7E72" w:rsidRPr="00FF7E72">
        <w:rPr>
          <w:lang w:val="en-AU"/>
        </w:rPr>
        <w:t>. Color code: TMA</w:t>
      </w:r>
      <w:r w:rsidR="00FF7E72" w:rsidRPr="00FF7E72">
        <w:rPr>
          <w:vertAlign w:val="superscript"/>
          <w:lang w:val="en-AU"/>
        </w:rPr>
        <w:t>+</w:t>
      </w:r>
      <w:r w:rsidR="00FF7E72" w:rsidRPr="00FF7E72">
        <w:rPr>
          <w:lang w:val="en-AU"/>
        </w:rPr>
        <w:t xml:space="preserve"> (purple); Br</w:t>
      </w:r>
      <w:r w:rsidR="00FF7E72" w:rsidRPr="00FF7E72">
        <w:rPr>
          <w:lang w:val="x-none"/>
        </w:rPr>
        <w:t>ˉ</w:t>
      </w:r>
      <w:r w:rsidR="00FF7E72" w:rsidRPr="00FF7E72">
        <w:t xml:space="preserve"> (red); </w:t>
      </w:r>
      <w:r w:rsidR="00FF7E72" w:rsidRPr="00FF7E72">
        <w:rPr>
          <w:lang w:val="en-AU"/>
        </w:rPr>
        <w:t>Cl</w:t>
      </w:r>
      <w:r w:rsidR="00FF7E72" w:rsidRPr="00FF7E72">
        <w:rPr>
          <w:lang w:val="x-none"/>
        </w:rPr>
        <w:t>ˉ</w:t>
      </w:r>
      <w:r w:rsidR="00FF7E72" w:rsidRPr="00FF7E72">
        <w:t xml:space="preserve"> (light green); </w:t>
      </w:r>
      <w:r w:rsidR="00FF7E72" w:rsidRPr="00FF7E72">
        <w:rPr>
          <w:lang w:val="en-AU"/>
        </w:rPr>
        <w:t>OH</w:t>
      </w:r>
      <w:r w:rsidR="00FF7E72" w:rsidRPr="00FF7E72">
        <w:rPr>
          <w:lang w:val="x-none"/>
        </w:rPr>
        <w:t>ˉ</w:t>
      </w:r>
      <w:r w:rsidR="00FF7E72" w:rsidRPr="00FF7E72">
        <w:t xml:space="preserve"> (pink); and W (blue).</w:t>
      </w:r>
      <w:bookmarkEnd w:id="83"/>
    </w:p>
    <w:p w14:paraId="25251447" w14:textId="77777777" w:rsidR="00C54F2F" w:rsidRDefault="00C54F2F">
      <w:pPr>
        <w:widowControl/>
        <w:spacing w:line="240" w:lineRule="auto"/>
        <w:jc w:val="left"/>
        <w:rPr>
          <w:rFonts w:eastAsiaTheme="minorEastAsia"/>
        </w:rPr>
      </w:pPr>
      <w:r>
        <w:rPr>
          <w:rFonts w:eastAsiaTheme="minorEastAsia"/>
        </w:rPr>
        <w:br w:type="page"/>
      </w:r>
    </w:p>
    <w:p w14:paraId="0214715F" w14:textId="77777777" w:rsidR="007760C7" w:rsidRPr="006F598E" w:rsidRDefault="007760C7" w:rsidP="007760C7">
      <w:pPr>
        <w:widowControl/>
        <w:rPr>
          <w:kern w:val="0"/>
          <w:lang w:eastAsia="en-US"/>
        </w:rPr>
      </w:pPr>
      <w:r w:rsidRPr="00FF7E72">
        <w:rPr>
          <w:rFonts w:eastAsiaTheme="minorEastAsia"/>
          <w:kern w:val="0"/>
        </w:rPr>
        <w:t xml:space="preserve">morphology is shown, which does not emerge in the other two forms at </w:t>
      </w:r>
      <w:r w:rsidRPr="00FF7E72">
        <w:rPr>
          <w:kern w:val="0"/>
          <w:lang w:val="en-AU" w:eastAsia="en-US"/>
        </w:rPr>
        <w:t xml:space="preserve">λ </w:t>
      </w:r>
      <w:r w:rsidRPr="00FF7E72">
        <w:rPr>
          <w:kern w:val="0"/>
          <w:lang w:eastAsia="en-US"/>
        </w:rPr>
        <w:t xml:space="preserve">= </w:t>
      </w:r>
      <w:r w:rsidRPr="00FF7E72">
        <w:rPr>
          <w:kern w:val="0"/>
          <w:lang w:val="en-AU" w:eastAsia="en-US"/>
        </w:rPr>
        <w:t xml:space="preserve">8. This </w:t>
      </w:r>
      <w:r>
        <w:rPr>
          <w:kern w:val="0"/>
          <w:lang w:val="en-AU" w:eastAsia="en-US"/>
        </w:rPr>
        <w:t>clearly indicates</w:t>
      </w:r>
      <w:r w:rsidRPr="00FF7E72">
        <w:rPr>
          <w:kern w:val="0"/>
          <w:lang w:val="en-AU" w:eastAsia="en-US"/>
        </w:rPr>
        <w:t xml:space="preserve"> that different anion forms </w:t>
      </w:r>
      <w:r>
        <w:rPr>
          <w:kern w:val="0"/>
          <w:lang w:val="en-AU" w:eastAsia="en-US"/>
        </w:rPr>
        <w:t>may exhibit</w:t>
      </w:r>
      <w:r w:rsidRPr="00FF7E72">
        <w:rPr>
          <w:kern w:val="0"/>
          <w:lang w:val="en-AU" w:eastAsia="en-US"/>
        </w:rPr>
        <w:t xml:space="preserve"> qualitative</w:t>
      </w:r>
      <w:r>
        <w:rPr>
          <w:kern w:val="0"/>
          <w:lang w:val="en-AU" w:eastAsia="en-US"/>
        </w:rPr>
        <w:t>ly</w:t>
      </w:r>
      <w:r w:rsidRPr="00FF7E72">
        <w:rPr>
          <w:kern w:val="0"/>
          <w:lang w:val="en-AU" w:eastAsia="en-US"/>
        </w:rPr>
        <w:t xml:space="preserve"> differen</w:t>
      </w:r>
      <w:r>
        <w:rPr>
          <w:kern w:val="0"/>
          <w:lang w:val="en-AU" w:eastAsia="en-US"/>
        </w:rPr>
        <w:t>t</w:t>
      </w:r>
      <w:r w:rsidRPr="00FF7E72">
        <w:rPr>
          <w:kern w:val="0"/>
          <w:lang w:val="en-AU" w:eastAsia="en-US"/>
        </w:rPr>
        <w:t xml:space="preserve"> hydrated morpholog</w:t>
      </w:r>
      <w:r>
        <w:rPr>
          <w:kern w:val="0"/>
          <w:lang w:val="en-AU" w:eastAsia="en-US"/>
        </w:rPr>
        <w:t>ies</w:t>
      </w:r>
      <w:r w:rsidRPr="00FF7E72">
        <w:rPr>
          <w:kern w:val="0"/>
          <w:lang w:val="en-AU" w:eastAsia="en-US"/>
        </w:rPr>
        <w:t>.</w:t>
      </w:r>
    </w:p>
    <w:p w14:paraId="7D14EC6B" w14:textId="1AA79A4A" w:rsidR="00AA5423" w:rsidRPr="00180DC4" w:rsidRDefault="007760C7" w:rsidP="007760C7">
      <w:pPr>
        <w:rPr>
          <w:rFonts w:eastAsiaTheme="minorEastAsia"/>
        </w:rPr>
      </w:pPr>
      <w:r>
        <w:rPr>
          <w:rFonts w:eastAsiaTheme="minorEastAsia"/>
        </w:rPr>
        <w:t xml:space="preserve">The water-water RDFs in the alkaline, the chloride, and the bromide forms as a function of water content </w:t>
      </w:r>
      <w:r w:rsidR="00AA5423">
        <w:rPr>
          <w:rFonts w:eastAsiaTheme="minorEastAsia"/>
        </w:rPr>
        <w:t xml:space="preserve">are shown in </w:t>
      </w:r>
      <w:r w:rsidR="00D430F1">
        <w:rPr>
          <w:rFonts w:eastAsiaTheme="minorEastAsia"/>
        </w:rPr>
        <w:fldChar w:fldCharType="begin"/>
      </w:r>
      <w:r w:rsidR="00D430F1">
        <w:rPr>
          <w:rFonts w:eastAsiaTheme="minorEastAsia"/>
        </w:rPr>
        <w:instrText xml:space="preserve"> REF _Ref159521004 \h </w:instrText>
      </w:r>
      <w:r w:rsidR="00D430F1">
        <w:rPr>
          <w:rFonts w:eastAsiaTheme="minorEastAsia"/>
        </w:rPr>
      </w:r>
      <w:r w:rsidR="00D430F1">
        <w:rPr>
          <w:rFonts w:eastAsiaTheme="minorEastAsia"/>
        </w:rPr>
        <w:fldChar w:fldCharType="separate"/>
      </w:r>
      <w:r w:rsidR="00332149" w:rsidRPr="00585666">
        <w:rPr>
          <w:b/>
          <w:bCs/>
        </w:rPr>
        <w:t>Figure</w:t>
      </w:r>
      <w:r w:rsidR="00332149">
        <w:t xml:space="preserve"> </w:t>
      </w:r>
      <w:r w:rsidR="00332149">
        <w:rPr>
          <w:noProof/>
        </w:rPr>
        <w:t>3</w:t>
      </w:r>
      <w:r w:rsidR="00332149">
        <w:t>.</w:t>
      </w:r>
      <w:r w:rsidR="00332149">
        <w:rPr>
          <w:noProof/>
        </w:rPr>
        <w:t>10</w:t>
      </w:r>
      <w:r w:rsidR="00D430F1">
        <w:rPr>
          <w:rFonts w:eastAsiaTheme="minorEastAsia"/>
        </w:rPr>
        <w:fldChar w:fldCharType="end"/>
      </w:r>
      <w:r w:rsidR="00AA5423">
        <w:rPr>
          <w:rFonts w:eastAsiaTheme="minorEastAsia"/>
        </w:rPr>
        <w:t>. Generally, the intensity of peaks in three forms rises as the water content</w:t>
      </w:r>
      <w:r w:rsidR="00AA5423" w:rsidRPr="00407381">
        <w:rPr>
          <w:rFonts w:eastAsiaTheme="minorEastAsia"/>
        </w:rPr>
        <w:t xml:space="preserve"> </w:t>
      </w:r>
      <w:r w:rsidR="00AA5423">
        <w:rPr>
          <w:rFonts w:eastAsiaTheme="minorEastAsia"/>
        </w:rPr>
        <w:t>increases. The associated anion has little impact on the W-W RDFs at low hydrations (</w:t>
      </w:r>
      <w:r w:rsidR="00AA5423" w:rsidRPr="00C8680F">
        <w:rPr>
          <w:lang w:val="x-none"/>
        </w:rPr>
        <w:t>λ</w:t>
      </w:r>
      <w:r w:rsidR="00AA5423">
        <w:rPr>
          <w:lang w:val="x-none"/>
        </w:rPr>
        <w:t xml:space="preserve"> = 8 and 12). However, the effect becomes noticeable when the level of hydration is greater than 12. The distance the RDF </w:t>
      </w:r>
      <w:r w:rsidR="00AA5423">
        <w:t xml:space="preserve">reaches a </w:t>
      </w:r>
      <w:r w:rsidR="00AA5423">
        <w:rPr>
          <w:lang w:val="x-none"/>
        </w:rPr>
        <w:t xml:space="preserve">value of one </w:t>
      </w:r>
      <w:r w:rsidR="00AA5423">
        <w:t xml:space="preserve">increases </w:t>
      </w:r>
      <w:r w:rsidR="00AA5423">
        <w:rPr>
          <w:lang w:val="x-none"/>
        </w:rPr>
        <w:t xml:space="preserve">considerably at </w:t>
      </w:r>
      <w:r w:rsidR="00AA5423" w:rsidRPr="00C8680F">
        <w:rPr>
          <w:lang w:val="x-none"/>
        </w:rPr>
        <w:t>λ</w:t>
      </w:r>
      <w:r w:rsidR="00AA5423">
        <w:rPr>
          <w:lang w:val="x-none"/>
        </w:rPr>
        <w:t xml:space="preserve"> = 16 </w:t>
      </w:r>
      <w:r w:rsidR="00AA5423">
        <w:t>with</w:t>
      </w:r>
      <w:r w:rsidR="00AA5423">
        <w:rPr>
          <w:lang w:val="x-none"/>
        </w:rPr>
        <w:t xml:space="preserve"> the largest water domains occur</w:t>
      </w:r>
      <w:r w:rsidR="00AA5423">
        <w:t>ring</w:t>
      </w:r>
      <w:r w:rsidR="00AA5423">
        <w:rPr>
          <w:lang w:val="x-none"/>
        </w:rPr>
        <w:t xml:space="preserve"> in the bromide form</w:t>
      </w:r>
      <w:r w:rsidR="00AA5423">
        <w:t>, in sharp contrast to the chloride form</w:t>
      </w:r>
      <w:r w:rsidR="00AA5423">
        <w:rPr>
          <w:lang w:val="x-none"/>
        </w:rPr>
        <w:t xml:space="preserve">. It is interesting to note that the associated anion has more impact on the size of the exclusive water domains </w:t>
      </w:r>
      <w:r w:rsidR="00AA5423">
        <w:t xml:space="preserve">at the highest water contents </w:t>
      </w:r>
      <w:r w:rsidR="00AA5423">
        <w:rPr>
          <w:lang w:val="x-none"/>
        </w:rPr>
        <w:t xml:space="preserve">in comparison </w:t>
      </w:r>
      <w:r w:rsidR="00AA5423">
        <w:t>to the somewhat minimal</w:t>
      </w:r>
      <w:r w:rsidR="00AA5423">
        <w:rPr>
          <w:lang w:val="x-none"/>
        </w:rPr>
        <w:t xml:space="preserve"> effect of </w:t>
      </w:r>
      <w:r w:rsidR="00AA5423">
        <w:t xml:space="preserve">the choice of the </w:t>
      </w:r>
      <w:r w:rsidR="00AA5423">
        <w:rPr>
          <w:lang w:val="x-none"/>
        </w:rPr>
        <w:t>cationic group.</w:t>
      </w:r>
    </w:p>
    <w:p w14:paraId="162A82D4" w14:textId="77777777" w:rsidR="008C4428" w:rsidRDefault="008C4428" w:rsidP="008C4428">
      <w:pPr>
        <w:pStyle w:val="Heading2"/>
        <w:rPr>
          <w:color w:val="FF0000"/>
        </w:rPr>
      </w:pPr>
      <w:bookmarkStart w:id="88" w:name="_Toc158280152"/>
      <w:bookmarkStart w:id="89" w:name="_Toc169883329"/>
      <w:r>
        <w:t>3.4 Effect of carbonation</w:t>
      </w:r>
      <w:bookmarkEnd w:id="88"/>
      <w:bookmarkEnd w:id="89"/>
      <w:r w:rsidRPr="006F366D">
        <w:rPr>
          <w:color w:val="FF0000"/>
        </w:rPr>
        <w:t xml:space="preserve"> </w:t>
      </w:r>
    </w:p>
    <w:p w14:paraId="7813A3CE" w14:textId="554C7FC9" w:rsidR="00190D4A" w:rsidRDefault="008C4428" w:rsidP="00614F16">
      <w:r w:rsidRPr="00837F99">
        <w:t>It is worth noting that carbonate counter anions are also important to study in order to better understand the adverse impact of ambient air feed (i.e., CO</w:t>
      </w:r>
      <w:r w:rsidRPr="00837F99">
        <w:rPr>
          <w:vertAlign w:val="subscript"/>
        </w:rPr>
        <w:t>2</w:t>
      </w:r>
      <w:r w:rsidRPr="00837F99">
        <w:t xml:space="preserve">) on the performance of AEMFCs </w:t>
      </w:r>
      <w:r w:rsidRPr="00837F99">
        <w:rPr>
          <w:noProof/>
        </w:rPr>
        <w:t>[51, 52]</w:t>
      </w:r>
      <w:r w:rsidRPr="00837F99">
        <w:t>. As CO</w:t>
      </w:r>
      <w:r w:rsidRPr="00837F99">
        <w:rPr>
          <w:vertAlign w:val="subscript"/>
        </w:rPr>
        <w:t>2</w:t>
      </w:r>
      <w:r w:rsidRPr="00837F99">
        <w:t xml:space="preserve"> can react with OH</w:t>
      </w:r>
      <w:r w:rsidR="00727439" w:rsidRPr="00FF7E72">
        <w:rPr>
          <w:rFonts w:eastAsia="DengXian"/>
          <w:color w:val="000000"/>
          <w:kern w:val="0"/>
          <w:vertAlign w:val="superscript"/>
          <w:lang w:val="en-AU"/>
        </w:rPr>
        <w:t>¯</w:t>
      </w:r>
      <w:r w:rsidRPr="00837F99">
        <w:t xml:space="preserve"> to form HCO</w:t>
      </w:r>
      <w:r w:rsidRPr="00837F99">
        <w:rPr>
          <w:vertAlign w:val="subscript"/>
        </w:rPr>
        <w:t>3</w:t>
      </w:r>
      <w:r w:rsidRPr="00837F99">
        <w:rPr>
          <w:rFonts w:eastAsia="DengXian"/>
          <w:vertAlign w:val="superscript"/>
        </w:rPr>
        <w:t>¯</w:t>
      </w:r>
      <w:r w:rsidRPr="00837F99">
        <w:t xml:space="preserve"> and</w:t>
      </w:r>
      <w:r w:rsidR="00727439">
        <w:t xml:space="preserve"> </w:t>
      </w:r>
      <m:oMath>
        <m:r>
          <m:rPr>
            <m:nor/>
          </m:rPr>
          <w:rPr>
            <w:rFonts w:ascii="Cambria Math" w:hAnsi="Cambria Math"/>
          </w:rPr>
          <m:t>C</m:t>
        </m:r>
        <m:sSubSup>
          <m:sSubSupPr>
            <m:ctrlPr>
              <w:rPr>
                <w:rFonts w:ascii="Cambria Math" w:hAnsi="Cambria Math"/>
                <w:i/>
              </w:rPr>
            </m:ctrlPr>
          </m:sSubSupPr>
          <m:e>
            <m:r>
              <m:rPr>
                <m:nor/>
              </m:rPr>
              <w:rPr>
                <w:rFonts w:ascii="Cambria Math" w:hAnsi="Cambria Math"/>
              </w:rPr>
              <m:t>O</m:t>
            </m:r>
          </m:e>
          <m:sub>
            <m:r>
              <m:rPr>
                <m:nor/>
              </m:rPr>
              <w:rPr>
                <w:rFonts w:ascii="Cambria Math" w:hAnsi="Cambria Math"/>
              </w:rPr>
              <m:t>3</m:t>
            </m:r>
          </m:sub>
          <m:sup>
            <m:r>
              <m:rPr>
                <m:nor/>
              </m:rPr>
              <w:rPr>
                <w:rFonts w:ascii="Cambria Math" w:hAnsi="Cambria Math"/>
              </w:rPr>
              <m:t>2-</m:t>
            </m:r>
          </m:sup>
        </m:sSubSup>
      </m:oMath>
      <w:r w:rsidRPr="00837F99">
        <w:t xml:space="preserve">, the effective anion conductivity in the AEM would be significantly decreased through the carbonation process. </w:t>
      </w:r>
      <w:r w:rsidR="00FA65D6">
        <w:t>The following</w:t>
      </w:r>
      <w:r w:rsidRPr="00837F99">
        <w:t xml:space="preserve"> work focus</w:t>
      </w:r>
      <w:r w:rsidR="00FA65D6">
        <w:t>es</w:t>
      </w:r>
      <w:r w:rsidRPr="00837F99">
        <w:t xml:space="preserve"> on simulations of AEM properties under the impact of carbon dioxide and carbonation products (</w:t>
      </w:r>
      <w:r w:rsidR="009E2D0B">
        <w:t>bi</w:t>
      </w:r>
      <w:r w:rsidRPr="00837F99">
        <w:t>carbonate and carbonate anions) to better understand the AEM behavior during operation of AEMFCs under ambient air.</w:t>
      </w:r>
    </w:p>
    <w:p w14:paraId="49DC356D" w14:textId="1587D58D" w:rsidR="007760C7" w:rsidRDefault="00B33A1B" w:rsidP="007760C7">
      <w:pPr>
        <w:rPr>
          <w:rFonts w:eastAsia="DengXian"/>
        </w:rPr>
      </w:pPr>
      <w:r>
        <w:fldChar w:fldCharType="begin"/>
      </w:r>
      <w:r>
        <w:instrText xml:space="preserve"> REF _Ref169188497 \h </w:instrText>
      </w:r>
      <w:r>
        <w:fldChar w:fldCharType="separate"/>
      </w:r>
      <w:r w:rsidR="00332149" w:rsidRPr="00A67E9B">
        <w:rPr>
          <w:b/>
          <w:bCs/>
        </w:rPr>
        <w:t>Figure</w:t>
      </w:r>
      <w:r w:rsidR="00332149">
        <w:t xml:space="preserve"> </w:t>
      </w:r>
      <w:r w:rsidR="00332149">
        <w:rPr>
          <w:noProof/>
        </w:rPr>
        <w:t>3</w:t>
      </w:r>
      <w:r w:rsidR="00332149">
        <w:t>.</w:t>
      </w:r>
      <w:r w:rsidR="00332149">
        <w:rPr>
          <w:noProof/>
        </w:rPr>
        <w:t>11</w:t>
      </w:r>
      <w:r>
        <w:fldChar w:fldCharType="end"/>
      </w:r>
      <w:r w:rsidR="000550BF">
        <w:t xml:space="preserve"> </w:t>
      </w:r>
      <w:r w:rsidR="005A66BF">
        <w:t xml:space="preserve">illustrates </w:t>
      </w:r>
      <w:r w:rsidR="004C14F4">
        <w:rPr>
          <w:rFonts w:eastAsiaTheme="minorEastAsia"/>
          <w:kern w:val="0"/>
        </w:rPr>
        <w:t>t</w:t>
      </w:r>
      <w:r w:rsidR="005A66BF" w:rsidRPr="00FF7E72">
        <w:rPr>
          <w:rFonts w:eastAsiaTheme="minorEastAsia"/>
          <w:kern w:val="0"/>
        </w:rPr>
        <w:t xml:space="preserve">he simulated morphology of SEBS-TMA in the </w:t>
      </w:r>
      <w:r w:rsidR="004C14F4">
        <w:rPr>
          <w:rFonts w:eastAsiaTheme="minorEastAsia"/>
          <w:kern w:val="0"/>
        </w:rPr>
        <w:t>bicarbonate and carbonate</w:t>
      </w:r>
      <w:r w:rsidR="005A66BF" w:rsidRPr="00FF7E72">
        <w:rPr>
          <w:rFonts w:eastAsiaTheme="minorEastAsia"/>
          <w:kern w:val="0"/>
        </w:rPr>
        <w:t xml:space="preserve"> forms</w:t>
      </w:r>
      <w:r w:rsidR="004C14F4">
        <w:rPr>
          <w:rFonts w:eastAsiaTheme="minorEastAsia"/>
          <w:kern w:val="0"/>
        </w:rPr>
        <w:t xml:space="preserve">. </w:t>
      </w:r>
      <w:r w:rsidR="00C4622A">
        <w:rPr>
          <w:rFonts w:eastAsiaTheme="minorEastAsia"/>
          <w:kern w:val="0"/>
        </w:rPr>
        <w:t xml:space="preserve">Compared </w:t>
      </w:r>
      <w:r w:rsidR="00AB2390">
        <w:rPr>
          <w:rFonts w:eastAsiaTheme="minorEastAsia"/>
          <w:kern w:val="0"/>
        </w:rPr>
        <w:t>to</w:t>
      </w:r>
      <w:r w:rsidR="00C4622A">
        <w:rPr>
          <w:rFonts w:eastAsiaTheme="minorEastAsia"/>
          <w:kern w:val="0"/>
        </w:rPr>
        <w:t xml:space="preserve"> </w:t>
      </w:r>
      <w:r w:rsidR="00AB566E">
        <w:rPr>
          <w:rFonts w:eastAsiaTheme="minorEastAsia"/>
          <w:kern w:val="0"/>
        </w:rPr>
        <w:t xml:space="preserve">the morphology of </w:t>
      </w:r>
      <w:r w:rsidR="00AB566E" w:rsidRPr="00FF7E72">
        <w:rPr>
          <w:rFonts w:eastAsiaTheme="minorEastAsia"/>
          <w:kern w:val="0"/>
        </w:rPr>
        <w:t xml:space="preserve">SEBS-TMA in </w:t>
      </w:r>
      <w:r w:rsidR="0005714F">
        <w:rPr>
          <w:rFonts w:eastAsiaTheme="minorEastAsia"/>
          <w:kern w:val="0"/>
        </w:rPr>
        <w:t xml:space="preserve">the </w:t>
      </w:r>
      <w:r w:rsidR="00AB566E" w:rsidRPr="00FF7E72">
        <w:rPr>
          <w:rFonts w:eastAsiaTheme="minorEastAsia"/>
          <w:kern w:val="0"/>
          <w:lang w:val="en-AU"/>
        </w:rPr>
        <w:t>OH</w:t>
      </w:r>
      <w:r w:rsidR="00AB566E" w:rsidRPr="00FF7E72">
        <w:rPr>
          <w:rFonts w:eastAsia="DengXian"/>
          <w:color w:val="000000"/>
          <w:kern w:val="0"/>
          <w:vertAlign w:val="superscript"/>
          <w:lang w:val="en-AU"/>
        </w:rPr>
        <w:t>¯</w:t>
      </w:r>
      <w:r w:rsidR="00AB566E" w:rsidRPr="00FF7E72">
        <w:rPr>
          <w:rFonts w:eastAsiaTheme="minorEastAsia"/>
          <w:kern w:val="0"/>
        </w:rPr>
        <w:t>(H</w:t>
      </w:r>
      <w:r w:rsidR="00AB566E" w:rsidRPr="00FF7E72">
        <w:rPr>
          <w:rFonts w:eastAsiaTheme="minorEastAsia"/>
          <w:kern w:val="0"/>
          <w:vertAlign w:val="subscript"/>
        </w:rPr>
        <w:t>2</w:t>
      </w:r>
      <w:r w:rsidR="00AB566E" w:rsidRPr="00FF7E72">
        <w:rPr>
          <w:rFonts w:eastAsiaTheme="minorEastAsia"/>
          <w:kern w:val="0"/>
        </w:rPr>
        <w:t>O)</w:t>
      </w:r>
      <w:r w:rsidR="00AB566E" w:rsidRPr="00FF7E72">
        <w:rPr>
          <w:rFonts w:eastAsiaTheme="minorEastAsia"/>
          <w:kern w:val="0"/>
          <w:vertAlign w:val="subscript"/>
        </w:rPr>
        <w:t>3</w:t>
      </w:r>
      <w:r w:rsidR="009866A2">
        <w:rPr>
          <w:rFonts w:eastAsiaTheme="minorEastAsia"/>
          <w:kern w:val="0"/>
          <w:vertAlign w:val="subscript"/>
        </w:rPr>
        <w:t xml:space="preserve"> </w:t>
      </w:r>
      <w:r w:rsidR="009866A2">
        <w:rPr>
          <w:rFonts w:eastAsiaTheme="minorEastAsia"/>
          <w:kern w:val="0"/>
        </w:rPr>
        <w:t xml:space="preserve">form, </w:t>
      </w:r>
      <w:r w:rsidR="0088700C">
        <w:rPr>
          <w:rFonts w:eastAsiaTheme="minorEastAsia"/>
          <w:kern w:val="0"/>
        </w:rPr>
        <w:t xml:space="preserve">perfect </w:t>
      </w:r>
      <w:r w:rsidR="004873FA">
        <w:rPr>
          <w:rFonts w:eastAsiaTheme="minorEastAsia"/>
          <w:kern w:val="0"/>
        </w:rPr>
        <w:t>lamellae appear</w:t>
      </w:r>
      <w:r w:rsidR="0066521E">
        <w:rPr>
          <w:rFonts w:eastAsiaTheme="minorEastAsia"/>
          <w:kern w:val="0"/>
        </w:rPr>
        <w:t xml:space="preserve"> at </w:t>
      </w:r>
      <w:r w:rsidR="0066521E" w:rsidRPr="00C8680F">
        <w:rPr>
          <w:lang w:val="x-none"/>
        </w:rPr>
        <w:t>λ</w:t>
      </w:r>
      <w:r w:rsidR="0066521E">
        <w:rPr>
          <w:lang w:val="x-none"/>
        </w:rPr>
        <w:t xml:space="preserve"> = 4 and 8</w:t>
      </w:r>
      <w:r w:rsidR="0046670F">
        <w:rPr>
          <w:lang w:val="x-none"/>
        </w:rPr>
        <w:t xml:space="preserve"> in both bicarbonate and carbonate forms</w:t>
      </w:r>
      <w:r w:rsidR="006F5DB6">
        <w:rPr>
          <w:lang w:val="x-none"/>
        </w:rPr>
        <w:t xml:space="preserve">. </w:t>
      </w:r>
      <w:r w:rsidR="00C7099B">
        <w:rPr>
          <w:lang w:val="x-none"/>
        </w:rPr>
        <w:t>Disordered</w:t>
      </w:r>
      <w:r w:rsidR="006F5DB6">
        <w:rPr>
          <w:lang w:val="x-none"/>
        </w:rPr>
        <w:t xml:space="preserve"> bi</w:t>
      </w:r>
      <w:r w:rsidR="00C7099B">
        <w:rPr>
          <w:lang w:val="x-none"/>
        </w:rPr>
        <w:t>continuous</w:t>
      </w:r>
      <w:r w:rsidR="00884623">
        <w:rPr>
          <w:lang w:val="x-none"/>
        </w:rPr>
        <w:t xml:space="preserve"> structures occur </w:t>
      </w:r>
      <w:r w:rsidR="007A410C">
        <w:rPr>
          <w:lang w:val="x-none"/>
        </w:rPr>
        <w:t xml:space="preserve">at </w:t>
      </w:r>
      <w:r w:rsidR="007A410C" w:rsidRPr="00C8680F">
        <w:rPr>
          <w:lang w:val="x-none"/>
        </w:rPr>
        <w:t>λ</w:t>
      </w:r>
      <w:r w:rsidR="007A410C">
        <w:rPr>
          <w:lang w:val="x-none"/>
        </w:rPr>
        <w:t xml:space="preserve"> = 12 and 16</w:t>
      </w:r>
      <w:r w:rsidR="00E719CB">
        <w:rPr>
          <w:lang w:val="x-none"/>
        </w:rPr>
        <w:t xml:space="preserve"> </w:t>
      </w:r>
      <w:r w:rsidR="002E385E">
        <w:rPr>
          <w:lang w:val="x-none"/>
        </w:rPr>
        <w:t xml:space="preserve">followed by exclusive water domains at </w:t>
      </w:r>
      <w:r w:rsidR="002E385E" w:rsidRPr="00C8680F">
        <w:rPr>
          <w:lang w:val="x-none"/>
        </w:rPr>
        <w:t>λ</w:t>
      </w:r>
      <w:r w:rsidR="002E385E">
        <w:rPr>
          <w:lang w:val="x-none"/>
        </w:rPr>
        <w:t xml:space="preserve"> = 20</w:t>
      </w:r>
      <w:r w:rsidR="007A410C">
        <w:rPr>
          <w:lang w:val="x-none"/>
        </w:rPr>
        <w:t xml:space="preserve"> in the bicarbonate</w:t>
      </w:r>
      <w:r w:rsidR="009A7358">
        <w:rPr>
          <w:lang w:val="x-none"/>
        </w:rPr>
        <w:t xml:space="preserve"> form</w:t>
      </w:r>
      <w:r w:rsidR="009E628E">
        <w:rPr>
          <w:lang w:val="x-none"/>
        </w:rPr>
        <w:t xml:space="preserve">. However, </w:t>
      </w:r>
      <w:r w:rsidR="006F3AD8">
        <w:rPr>
          <w:lang w:val="x-none"/>
        </w:rPr>
        <w:t xml:space="preserve">in the </w:t>
      </w:r>
      <w:r w:rsidR="008450D0">
        <w:rPr>
          <w:lang w:val="x-none"/>
        </w:rPr>
        <w:t>carbonate form, exclusive water domains</w:t>
      </w:r>
      <w:r w:rsidR="00C922E4">
        <w:rPr>
          <w:lang w:val="x-none"/>
        </w:rPr>
        <w:t xml:space="preserve"> begin to appear at </w:t>
      </w:r>
      <w:r w:rsidR="00C922E4" w:rsidRPr="00C8680F">
        <w:rPr>
          <w:lang w:val="x-none"/>
        </w:rPr>
        <w:t>λ</w:t>
      </w:r>
      <w:r w:rsidR="00C922E4">
        <w:rPr>
          <w:lang w:val="x-none"/>
        </w:rPr>
        <w:t xml:space="preserve"> = 12</w:t>
      </w:r>
      <w:r w:rsidR="00013571">
        <w:rPr>
          <w:lang w:val="x-none"/>
        </w:rPr>
        <w:t>,</w:t>
      </w:r>
      <w:r w:rsidR="00C922E4">
        <w:rPr>
          <w:lang w:val="x-none"/>
        </w:rPr>
        <w:t xml:space="preserve"> and </w:t>
      </w:r>
      <w:r w:rsidR="00346045">
        <w:rPr>
          <w:lang w:val="x-none"/>
        </w:rPr>
        <w:t xml:space="preserve">these water droplets </w:t>
      </w:r>
      <w:r w:rsidR="00013571">
        <w:rPr>
          <w:lang w:val="x-none"/>
        </w:rPr>
        <w:t>maintain</w:t>
      </w:r>
      <w:r w:rsidR="00FA2A64">
        <w:rPr>
          <w:lang w:val="x-none"/>
        </w:rPr>
        <w:t xml:space="preserve"> similar sizes as the hydration level </w:t>
      </w:r>
      <w:r w:rsidR="00B70155">
        <w:rPr>
          <w:lang w:val="x-none"/>
        </w:rPr>
        <w:t xml:space="preserve">further </w:t>
      </w:r>
      <w:r w:rsidR="00FA2A64">
        <w:rPr>
          <w:lang w:val="x-none"/>
        </w:rPr>
        <w:t>increases</w:t>
      </w:r>
      <w:r w:rsidR="003707E5">
        <w:rPr>
          <w:lang w:val="x-none"/>
        </w:rPr>
        <w:t xml:space="preserve">. </w:t>
      </w:r>
      <w:r w:rsidR="00AB3B1A">
        <w:rPr>
          <w:lang w:val="x-none"/>
        </w:rPr>
        <w:t>The</w:t>
      </w:r>
      <w:r w:rsidR="00C71FBD">
        <w:rPr>
          <w:lang w:val="x-none"/>
        </w:rPr>
        <w:t>se</w:t>
      </w:r>
      <w:r w:rsidR="00AB3B1A">
        <w:rPr>
          <w:lang w:val="x-none"/>
        </w:rPr>
        <w:t xml:space="preserve"> morphologies clearly </w:t>
      </w:r>
      <w:r w:rsidR="00C20E96">
        <w:rPr>
          <w:lang w:val="x-none"/>
        </w:rPr>
        <w:t>demonstrate that</w:t>
      </w:r>
      <w:r w:rsidR="00E0398E">
        <w:rPr>
          <w:lang w:val="x-none"/>
        </w:rPr>
        <w:t xml:space="preserve"> at low water contents</w:t>
      </w:r>
      <w:r w:rsidR="00C71FBD">
        <w:rPr>
          <w:lang w:val="x-none"/>
        </w:rPr>
        <w:t>,</w:t>
      </w:r>
      <w:r w:rsidR="00E0398E">
        <w:rPr>
          <w:lang w:val="x-none"/>
        </w:rPr>
        <w:t xml:space="preserve"> </w:t>
      </w:r>
      <m:oMath>
        <m:r>
          <m:rPr>
            <m:nor/>
          </m:rPr>
          <w:rPr>
            <w:rFonts w:ascii="Cambria Math" w:hAnsi="Cambria Math"/>
          </w:rPr>
          <m:t>C</m:t>
        </m:r>
        <m:sSubSup>
          <m:sSubSupPr>
            <m:ctrlPr>
              <w:rPr>
                <w:rFonts w:ascii="Cambria Math" w:hAnsi="Cambria Math"/>
                <w:i/>
              </w:rPr>
            </m:ctrlPr>
          </m:sSubSupPr>
          <m:e>
            <m:r>
              <m:rPr>
                <m:nor/>
              </m:rPr>
              <w:rPr>
                <w:rFonts w:ascii="Cambria Math" w:hAnsi="Cambria Math"/>
              </w:rPr>
              <m:t>O</m:t>
            </m:r>
          </m:e>
          <m:sub>
            <m:r>
              <m:rPr>
                <m:nor/>
              </m:rPr>
              <w:rPr>
                <w:rFonts w:ascii="Cambria Math" w:hAnsi="Cambria Math"/>
              </w:rPr>
              <m:t>3</m:t>
            </m:r>
          </m:sub>
          <m:sup>
            <m:r>
              <m:rPr>
                <m:nor/>
              </m:rPr>
              <w:rPr>
                <w:rFonts w:ascii="Cambria Math" w:hAnsi="Cambria Math"/>
              </w:rPr>
              <m:t>2-</m:t>
            </m:r>
          </m:sup>
        </m:sSubSup>
      </m:oMath>
      <w:r w:rsidR="00C20E96">
        <w:rPr>
          <w:lang w:val="x-none"/>
        </w:rPr>
        <w:t xml:space="preserve"> </w:t>
      </w:r>
      <w:r w:rsidR="00E208CF">
        <w:rPr>
          <w:lang w:val="x-none"/>
        </w:rPr>
        <w:t xml:space="preserve">and </w:t>
      </w:r>
      <w:r w:rsidR="00391468" w:rsidRPr="00837F99">
        <w:t>HCO</w:t>
      </w:r>
      <w:r w:rsidR="00391468" w:rsidRPr="00837F99">
        <w:rPr>
          <w:vertAlign w:val="subscript"/>
        </w:rPr>
        <w:t>3</w:t>
      </w:r>
      <w:r w:rsidR="00391468" w:rsidRPr="00837F99">
        <w:rPr>
          <w:rFonts w:eastAsia="DengXian"/>
          <w:vertAlign w:val="superscript"/>
        </w:rPr>
        <w:t>¯</w:t>
      </w:r>
      <w:r w:rsidR="00391468" w:rsidRPr="00837F99">
        <w:t xml:space="preserve"> </w:t>
      </w:r>
      <w:r w:rsidR="00935D03">
        <w:t xml:space="preserve">have </w:t>
      </w:r>
      <w:r w:rsidR="00C71FBD">
        <w:t xml:space="preserve">a </w:t>
      </w:r>
      <w:r w:rsidR="00935D03">
        <w:t>moderate influence</w:t>
      </w:r>
      <w:r w:rsidR="00826844">
        <w:t xml:space="preserve"> on the morphologies</w:t>
      </w:r>
      <w:r w:rsidR="00E6425B">
        <w:t>. In contrast,</w:t>
      </w:r>
      <w:r w:rsidR="001354AF">
        <w:t xml:space="preserve"> </w:t>
      </w:r>
      <m:oMath>
        <m:r>
          <m:rPr>
            <m:nor/>
          </m:rPr>
          <w:rPr>
            <w:rFonts w:ascii="Cambria Math" w:hAnsi="Cambria Math"/>
          </w:rPr>
          <m:t>C</m:t>
        </m:r>
        <m:sSubSup>
          <m:sSubSupPr>
            <m:ctrlPr>
              <w:rPr>
                <w:rFonts w:ascii="Cambria Math" w:hAnsi="Cambria Math"/>
                <w:i/>
              </w:rPr>
            </m:ctrlPr>
          </m:sSubSupPr>
          <m:e>
            <m:r>
              <m:rPr>
                <m:nor/>
              </m:rPr>
              <w:rPr>
                <w:rFonts w:ascii="Cambria Math" w:hAnsi="Cambria Math"/>
              </w:rPr>
              <m:t>O</m:t>
            </m:r>
          </m:e>
          <m:sub>
            <m:r>
              <m:rPr>
                <m:nor/>
              </m:rPr>
              <w:rPr>
                <w:rFonts w:ascii="Cambria Math" w:hAnsi="Cambria Math"/>
              </w:rPr>
              <m:t>3</m:t>
            </m:r>
          </m:sub>
          <m:sup>
            <m:r>
              <m:rPr>
                <m:nor/>
              </m:rPr>
              <w:rPr>
                <w:rFonts w:ascii="Cambria Math" w:hAnsi="Cambria Math"/>
              </w:rPr>
              <m:t>2-</m:t>
            </m:r>
          </m:sup>
        </m:sSubSup>
      </m:oMath>
      <w:r w:rsidR="001354AF">
        <w:rPr>
          <w:lang w:val="x-none"/>
        </w:rPr>
        <w:t xml:space="preserve"> exerts </w:t>
      </w:r>
      <w:r w:rsidR="00990ACF">
        <w:rPr>
          <w:lang w:val="x-none"/>
        </w:rPr>
        <w:t xml:space="preserve">more influence on the </w:t>
      </w:r>
      <w:r w:rsidR="00AA0C01">
        <w:rPr>
          <w:lang w:val="x-none"/>
        </w:rPr>
        <w:t>exclusive domains than</w:t>
      </w:r>
      <w:r w:rsidR="001354AF">
        <w:rPr>
          <w:lang w:val="x-none"/>
        </w:rPr>
        <w:t xml:space="preserve"> </w:t>
      </w:r>
      <w:r w:rsidR="001354AF" w:rsidRPr="00837F99">
        <w:t>HCO</w:t>
      </w:r>
      <w:r w:rsidR="001354AF" w:rsidRPr="00837F99">
        <w:rPr>
          <w:vertAlign w:val="subscript"/>
        </w:rPr>
        <w:t>3</w:t>
      </w:r>
      <w:r w:rsidR="001354AF" w:rsidRPr="00837F99">
        <w:rPr>
          <w:rFonts w:eastAsia="DengXian"/>
          <w:vertAlign w:val="superscript"/>
        </w:rPr>
        <w:t>¯</w:t>
      </w:r>
      <w:r w:rsidR="00AA0C01">
        <w:rPr>
          <w:rFonts w:eastAsia="DengXian"/>
          <w:vertAlign w:val="superscript"/>
        </w:rPr>
        <w:t xml:space="preserve"> </w:t>
      </w:r>
      <w:r w:rsidR="00AA0C01">
        <w:rPr>
          <w:rFonts w:eastAsia="DengXian"/>
        </w:rPr>
        <w:t xml:space="preserve">when the hydration level </w:t>
      </w:r>
      <w:r w:rsidR="00907E00">
        <w:rPr>
          <w:rFonts w:eastAsia="DengXian"/>
        </w:rPr>
        <w:t>is sufficient</w:t>
      </w:r>
      <w:r w:rsidR="000017C8">
        <w:rPr>
          <w:rFonts w:eastAsia="DengXian"/>
        </w:rPr>
        <w:t>ly</w:t>
      </w:r>
      <w:r w:rsidR="00907E00">
        <w:rPr>
          <w:rFonts w:eastAsia="DengXian"/>
        </w:rPr>
        <w:t xml:space="preserve"> high</w:t>
      </w:r>
      <w:r w:rsidR="007C2410">
        <w:rPr>
          <w:rFonts w:eastAsia="DengXian"/>
        </w:rPr>
        <w:t xml:space="preserve">. </w:t>
      </w:r>
    </w:p>
    <w:p w14:paraId="5F2C41BF" w14:textId="296C71F8" w:rsidR="000941ED" w:rsidRDefault="000941ED" w:rsidP="00F958C7">
      <w:pPr>
        <w:pStyle w:val="NoSpacing"/>
        <w:jc w:val="center"/>
      </w:pPr>
      <w:r>
        <w:rPr>
          <w:noProof/>
        </w:rPr>
        <w:drawing>
          <wp:inline distT="0" distB="0" distL="0" distR="0" wp14:anchorId="64808880" wp14:editId="7F32E6C5">
            <wp:extent cx="3921125" cy="2999105"/>
            <wp:effectExtent l="0" t="0" r="3175" b="0"/>
            <wp:docPr id="406840230" name="Picture 15"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40230" name="Picture 15" descr="A graph of a graph of a graph&#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21125" cy="2999105"/>
                    </a:xfrm>
                    <a:prstGeom prst="rect">
                      <a:avLst/>
                    </a:prstGeom>
                    <a:noFill/>
                    <a:ln>
                      <a:noFill/>
                    </a:ln>
                  </pic:spPr>
                </pic:pic>
              </a:graphicData>
            </a:graphic>
          </wp:inline>
        </w:drawing>
      </w:r>
    </w:p>
    <w:p w14:paraId="5920BD16" w14:textId="53073DA2" w:rsidR="006110A7" w:rsidRDefault="00F82C92" w:rsidP="00132EF3">
      <w:pPr>
        <w:pStyle w:val="NoSpacing"/>
      </w:pPr>
      <w:bookmarkStart w:id="90" w:name="_Ref159521004"/>
      <w:bookmarkStart w:id="91" w:name="_Toc169883488"/>
      <w:r w:rsidRPr="00585666">
        <w:rPr>
          <w:b/>
          <w:bCs/>
        </w:rPr>
        <w:t>Figure</w:t>
      </w:r>
      <w:r>
        <w:t xml:space="preserve"> </w:t>
      </w:r>
      <w:r>
        <w:fldChar w:fldCharType="begin"/>
      </w:r>
      <w:r>
        <w:instrText xml:space="preserve"> STYLEREF 1 \s </w:instrText>
      </w:r>
      <w:r>
        <w:fldChar w:fldCharType="separate"/>
      </w:r>
      <w:r w:rsidR="00332149">
        <w:rPr>
          <w:noProof/>
        </w:rPr>
        <w:t>3</w:t>
      </w:r>
      <w:r>
        <w:fldChar w:fldCharType="end"/>
      </w:r>
      <w:r>
        <w:t>.</w:t>
      </w:r>
      <w:r>
        <w:fldChar w:fldCharType="begin"/>
      </w:r>
      <w:r>
        <w:instrText xml:space="preserve"> SEQ Figure \* ARABIC \s 1 </w:instrText>
      </w:r>
      <w:r>
        <w:fldChar w:fldCharType="separate"/>
      </w:r>
      <w:r w:rsidR="00332149">
        <w:rPr>
          <w:noProof/>
        </w:rPr>
        <w:t>10</w:t>
      </w:r>
      <w:r>
        <w:fldChar w:fldCharType="end"/>
      </w:r>
      <w:bookmarkEnd w:id="90"/>
      <w:r w:rsidR="0056574C">
        <w:rPr>
          <w:rFonts w:eastAsiaTheme="minorHAnsi"/>
        </w:rPr>
        <w:t>.</w:t>
      </w:r>
      <w:r w:rsidR="0056574C">
        <w:rPr>
          <w:rFonts w:eastAsiaTheme="minorHAnsi"/>
          <w:b/>
          <w:bCs/>
        </w:rPr>
        <w:t xml:space="preserve"> </w:t>
      </w:r>
      <w:r w:rsidR="006110A7" w:rsidRPr="006110A7">
        <w:t xml:space="preserve">W-W RDFs for the hydrated AEM in the alkaline (solid line), chloride (dashdotted line), and bromide (dash line) forms at various levels of hydration. Color scheme: λ = 8 (black); λ = 12 (red); λ = 16 (green); </w:t>
      </w:r>
      <w:r w:rsidR="00033248">
        <w:t xml:space="preserve">and </w:t>
      </w:r>
      <w:r w:rsidR="006110A7" w:rsidRPr="006110A7">
        <w:t>λ = 20 (blue).</w:t>
      </w:r>
      <w:bookmarkEnd w:id="91"/>
    </w:p>
    <w:p w14:paraId="72F12050" w14:textId="77777777" w:rsidR="005C5A11" w:rsidRPr="005C5A11" w:rsidRDefault="005C5A11" w:rsidP="005C5A11">
      <w:pPr>
        <w:rPr>
          <w:lang w:eastAsia="en-US"/>
        </w:rPr>
      </w:pPr>
    </w:p>
    <w:p w14:paraId="690033A4" w14:textId="3BB475A0" w:rsidR="00495524" w:rsidRDefault="00B81914" w:rsidP="00B81914">
      <w:pPr>
        <w:jc w:val="center"/>
        <w:rPr>
          <w:lang w:eastAsia="en-US"/>
        </w:rPr>
      </w:pPr>
      <w:r>
        <w:rPr>
          <w:noProof/>
        </w:rPr>
        <w:drawing>
          <wp:inline distT="0" distB="0" distL="0" distR="0" wp14:anchorId="2316EE1B" wp14:editId="728E3F1D">
            <wp:extent cx="5731510" cy="1974850"/>
            <wp:effectExtent l="0" t="0" r="2540" b="6350"/>
            <wp:docPr id="208791123" name="Picture 1" descr="A collage of images of a c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1123" name="Picture 1" descr="A collage of images of a cube&#10;&#10;Description automatically generated"/>
                    <pic:cNvPicPr>
                      <a:picLocks noChangeAspect="1" noChangeArrowheads="1"/>
                    </pic:cNvPicPr>
                  </pic:nvPicPr>
                  <pic:blipFill>
                    <a:blip r:embed="rId25" cstate="hqprint">
                      <a:extLst>
                        <a:ext uri="{28A0092B-C50C-407E-A947-70E740481C1C}">
                          <a14:useLocalDpi xmlns:a14="http://schemas.microsoft.com/office/drawing/2010/main" val="0"/>
                        </a:ext>
                      </a:extLst>
                    </a:blip>
                    <a:srcRect/>
                    <a:stretch>
                      <a:fillRect/>
                    </a:stretch>
                  </pic:blipFill>
                  <pic:spPr bwMode="auto">
                    <a:xfrm>
                      <a:off x="0" y="0"/>
                      <a:ext cx="5731510" cy="1974850"/>
                    </a:xfrm>
                    <a:prstGeom prst="rect">
                      <a:avLst/>
                    </a:prstGeom>
                    <a:noFill/>
                    <a:ln>
                      <a:noFill/>
                    </a:ln>
                  </pic:spPr>
                </pic:pic>
              </a:graphicData>
            </a:graphic>
          </wp:inline>
        </w:drawing>
      </w:r>
    </w:p>
    <w:p w14:paraId="67FBA166" w14:textId="54F6B96A" w:rsidR="005377B7" w:rsidRDefault="005377B7" w:rsidP="005377B7">
      <w:pPr>
        <w:pStyle w:val="NoSpacing"/>
      </w:pPr>
      <w:bookmarkStart w:id="92" w:name="_Ref169188497"/>
      <w:bookmarkStart w:id="93" w:name="_Toc169883489"/>
      <w:r w:rsidRPr="00A67E9B">
        <w:rPr>
          <w:b/>
          <w:bCs/>
        </w:rPr>
        <w:t>Figure</w:t>
      </w:r>
      <w:r>
        <w:t xml:space="preserve"> </w:t>
      </w:r>
      <w:r>
        <w:fldChar w:fldCharType="begin"/>
      </w:r>
      <w:r>
        <w:instrText xml:space="preserve"> STYLEREF 1 \s </w:instrText>
      </w:r>
      <w:r>
        <w:fldChar w:fldCharType="separate"/>
      </w:r>
      <w:r w:rsidR="00332149">
        <w:rPr>
          <w:noProof/>
        </w:rPr>
        <w:t>3</w:t>
      </w:r>
      <w:r>
        <w:fldChar w:fldCharType="end"/>
      </w:r>
      <w:r>
        <w:t>.</w:t>
      </w:r>
      <w:r>
        <w:fldChar w:fldCharType="begin"/>
      </w:r>
      <w:r>
        <w:instrText xml:space="preserve"> SEQ Figure \* ARABIC \s 1 </w:instrText>
      </w:r>
      <w:r>
        <w:fldChar w:fldCharType="separate"/>
      </w:r>
      <w:r w:rsidR="00332149">
        <w:rPr>
          <w:noProof/>
        </w:rPr>
        <w:t>11</w:t>
      </w:r>
      <w:r>
        <w:fldChar w:fldCharType="end"/>
      </w:r>
      <w:bookmarkEnd w:id="92"/>
      <w:r>
        <w:rPr>
          <w:rFonts w:eastAsiaTheme="minorHAnsi"/>
        </w:rPr>
        <w:t>.</w:t>
      </w:r>
      <w:r>
        <w:rPr>
          <w:rFonts w:eastAsiaTheme="minorHAnsi"/>
          <w:b/>
          <w:bCs/>
        </w:rPr>
        <w:t xml:space="preserve"> </w:t>
      </w:r>
      <w:r w:rsidRPr="008B427D">
        <w:rPr>
          <w:rFonts w:eastAsiaTheme="minorEastAsia"/>
        </w:rPr>
        <w:t xml:space="preserve">Simulated morphology of the SEBS-TMA in the </w:t>
      </w:r>
      <w:r w:rsidR="00B2261F">
        <w:rPr>
          <w:rFonts w:eastAsiaTheme="minorEastAsia"/>
        </w:rPr>
        <w:t>bicarbonate</w:t>
      </w:r>
      <w:r w:rsidRPr="008B427D">
        <w:rPr>
          <w:rFonts w:eastAsiaTheme="minorEastAsia"/>
        </w:rPr>
        <w:t xml:space="preserve"> form, and in the </w:t>
      </w:r>
      <w:r w:rsidR="00B2261F">
        <w:rPr>
          <w:rFonts w:eastAsiaTheme="minorEastAsia"/>
        </w:rPr>
        <w:t>carbonate</w:t>
      </w:r>
      <w:r w:rsidRPr="008B427D">
        <w:rPr>
          <w:rFonts w:eastAsiaTheme="minorEastAsia"/>
        </w:rPr>
        <w:t xml:space="preserve"> form at different hydration levels: </w:t>
      </w:r>
      <w:r w:rsidRPr="008B427D">
        <w:t>λ = 4, 8, 12, 16, and 20. Color code: Bs and Bm (orange); Ph (mauve); TMM (green); TMA</w:t>
      </w:r>
      <w:r w:rsidRPr="00261D23">
        <w:rPr>
          <w:vertAlign w:val="superscript"/>
        </w:rPr>
        <w:t>+</w:t>
      </w:r>
      <w:r w:rsidRPr="008B427D">
        <w:t xml:space="preserve"> (purple); </w:t>
      </w:r>
      <w:r w:rsidR="00261D23">
        <w:t>HCO</w:t>
      </w:r>
      <w:r w:rsidR="00261D23" w:rsidRPr="00261D23">
        <w:rPr>
          <w:vertAlign w:val="subscript"/>
        </w:rPr>
        <w:t>3</w:t>
      </w:r>
      <w:r w:rsidRPr="008B427D">
        <w:t>ˉ (</w:t>
      </w:r>
      <w:r w:rsidR="00FB0704">
        <w:t>cyan</w:t>
      </w:r>
      <w:r w:rsidRPr="008B427D">
        <w:t xml:space="preserve">); </w:t>
      </w:r>
      <w:r w:rsidR="00523ACB" w:rsidRPr="00837F99">
        <w:t>CO</w:t>
      </w:r>
      <w:r w:rsidR="00523ACB" w:rsidRPr="00837F99">
        <w:rPr>
          <w:vertAlign w:val="subscript"/>
        </w:rPr>
        <w:t>3</w:t>
      </w:r>
      <w:r w:rsidR="00523ACB" w:rsidRPr="00837F99">
        <w:rPr>
          <w:vertAlign w:val="superscript"/>
        </w:rPr>
        <w:t>2</w:t>
      </w:r>
      <w:r w:rsidR="00523ACB" w:rsidRPr="00837F99">
        <w:rPr>
          <w:rFonts w:eastAsia="DengXian"/>
          <w:vertAlign w:val="superscript"/>
        </w:rPr>
        <w:t>-</w:t>
      </w:r>
      <w:r w:rsidRPr="008B427D">
        <w:t xml:space="preserve"> (</w:t>
      </w:r>
      <w:r w:rsidR="007C050E">
        <w:t>greenyellow</w:t>
      </w:r>
      <w:r w:rsidRPr="008B427D">
        <w:t>); and W (blue).</w:t>
      </w:r>
      <w:bookmarkEnd w:id="93"/>
    </w:p>
    <w:p w14:paraId="09F358E6" w14:textId="77777777" w:rsidR="005377B7" w:rsidRPr="005377B7" w:rsidRDefault="005377B7" w:rsidP="005377B7">
      <w:pPr>
        <w:rPr>
          <w:lang w:eastAsia="en-US"/>
        </w:rPr>
      </w:pPr>
    </w:p>
    <w:p w14:paraId="5FF5D878" w14:textId="77777777" w:rsidR="007725D2" w:rsidRDefault="007725D2" w:rsidP="006F366D">
      <w:pPr>
        <w:rPr>
          <w:color w:val="FF0000"/>
        </w:rPr>
      </w:pPr>
    </w:p>
    <w:p w14:paraId="406ECD8C" w14:textId="0B9785C5" w:rsidR="009D19B7" w:rsidRDefault="009D19B7">
      <w:pPr>
        <w:widowControl/>
        <w:spacing w:line="240" w:lineRule="auto"/>
        <w:jc w:val="left"/>
        <w:rPr>
          <w:color w:val="FF0000"/>
        </w:rPr>
      </w:pPr>
      <w:r>
        <w:rPr>
          <w:color w:val="FF0000"/>
        </w:rPr>
        <w:br w:type="page"/>
      </w:r>
    </w:p>
    <w:p w14:paraId="62874996" w14:textId="77777777" w:rsidR="007760C7" w:rsidRDefault="007760C7" w:rsidP="007760C7">
      <w:pPr>
        <w:rPr>
          <w:rFonts w:eastAsia="DengXian"/>
        </w:rPr>
      </w:pPr>
      <w:r>
        <w:rPr>
          <w:rFonts w:eastAsia="DengXian"/>
        </w:rPr>
        <w:t xml:space="preserve">This phenomenon may be attributed to the strong attraction between </w:t>
      </w:r>
      <m:oMath>
        <m:r>
          <m:rPr>
            <m:nor/>
          </m:rPr>
          <w:rPr>
            <w:rFonts w:ascii="Cambria Math" w:hAnsi="Cambria Math"/>
          </w:rPr>
          <m:t>C</m:t>
        </m:r>
        <m:sSubSup>
          <m:sSubSupPr>
            <m:ctrlPr>
              <w:rPr>
                <w:rFonts w:ascii="Cambria Math" w:hAnsi="Cambria Math"/>
                <w:i/>
              </w:rPr>
            </m:ctrlPr>
          </m:sSubSupPr>
          <m:e>
            <m:r>
              <m:rPr>
                <m:nor/>
              </m:rPr>
              <w:rPr>
                <w:rFonts w:ascii="Cambria Math" w:hAnsi="Cambria Math"/>
              </w:rPr>
              <m:t>O</m:t>
            </m:r>
          </m:e>
          <m:sub>
            <m:r>
              <m:rPr>
                <m:nor/>
              </m:rPr>
              <w:rPr>
                <w:rFonts w:ascii="Cambria Math" w:hAnsi="Cambria Math"/>
              </w:rPr>
              <m:t>3</m:t>
            </m:r>
          </m:sub>
          <m:sup>
            <m:r>
              <m:rPr>
                <m:nor/>
              </m:rPr>
              <w:rPr>
                <w:rFonts w:ascii="Cambria Math" w:hAnsi="Cambria Math"/>
              </w:rPr>
              <m:t>2-</m:t>
            </m:r>
          </m:sup>
        </m:sSubSup>
      </m:oMath>
      <w:r>
        <w:rPr>
          <w:rFonts w:eastAsia="DengXian"/>
        </w:rPr>
        <w:t xml:space="preserve"> and pendant cations, forming large hydrophilic domains.</w:t>
      </w:r>
    </w:p>
    <w:p w14:paraId="72C999B9" w14:textId="75FAFF03" w:rsidR="009D19B7" w:rsidRPr="008759EB" w:rsidRDefault="007760C7" w:rsidP="007760C7">
      <w:pPr>
        <w:rPr>
          <w:rFonts w:eastAsia="DengXian"/>
        </w:rPr>
      </w:pPr>
      <w:r>
        <w:rPr>
          <w:rFonts w:eastAsia="DengXian"/>
        </w:rPr>
        <w:t xml:space="preserve">To further explore the effects of carbonation, the percentage of </w:t>
      </w:r>
      <w:r w:rsidRPr="00FF7E72">
        <w:rPr>
          <w:rFonts w:eastAsiaTheme="minorEastAsia"/>
          <w:kern w:val="0"/>
          <w:lang w:val="en-AU"/>
        </w:rPr>
        <w:t>OH</w:t>
      </w:r>
      <w:r w:rsidRPr="00FF7E72">
        <w:rPr>
          <w:rFonts w:eastAsia="DengXian"/>
          <w:color w:val="000000"/>
          <w:kern w:val="0"/>
          <w:vertAlign w:val="superscript"/>
          <w:lang w:val="en-AU"/>
        </w:rPr>
        <w:t>¯</w:t>
      </w:r>
      <w:r>
        <w:rPr>
          <w:rFonts w:eastAsia="DengXian"/>
          <w:color w:val="000000"/>
          <w:vertAlign w:val="superscript"/>
          <w:lang w:val="en-AU"/>
        </w:rPr>
        <w:t xml:space="preserve"> </w:t>
      </w:r>
      <w:r>
        <w:rPr>
          <w:rFonts w:eastAsia="DengXian"/>
          <w:color w:val="000000"/>
          <w:lang w:val="en-AU"/>
        </w:rPr>
        <w:t xml:space="preserve">being carbonated was </w:t>
      </w:r>
      <w:r w:rsidR="009D19B7">
        <w:rPr>
          <w:rFonts w:eastAsia="DengXian"/>
          <w:color w:val="000000"/>
          <w:lang w:val="en-AU"/>
        </w:rPr>
        <w:t xml:space="preserve">varied from 10% to 75%. It is important to note that only </w:t>
      </w:r>
      <w:r w:rsidR="009D19B7" w:rsidRPr="00837F99">
        <w:t>HCO</w:t>
      </w:r>
      <w:r w:rsidR="009D19B7" w:rsidRPr="00837F99">
        <w:rPr>
          <w:vertAlign w:val="subscript"/>
        </w:rPr>
        <w:t>3</w:t>
      </w:r>
      <w:r w:rsidR="009D19B7" w:rsidRPr="00837F99">
        <w:rPr>
          <w:rFonts w:eastAsia="DengXian"/>
          <w:vertAlign w:val="superscript"/>
        </w:rPr>
        <w:t>¯</w:t>
      </w:r>
      <w:r w:rsidR="009D19B7">
        <w:rPr>
          <w:rFonts w:eastAsia="DengXian"/>
          <w:vertAlign w:val="superscript"/>
        </w:rPr>
        <w:t xml:space="preserve"> </w:t>
      </w:r>
      <w:r w:rsidR="009D19B7">
        <w:rPr>
          <w:rFonts w:eastAsia="DengXian"/>
        </w:rPr>
        <w:t xml:space="preserve">anions are considered for simplicity, although </w:t>
      </w:r>
      <m:oMath>
        <m:r>
          <m:rPr>
            <m:nor/>
          </m:rPr>
          <w:rPr>
            <w:rFonts w:ascii="Cambria Math" w:hAnsi="Cambria Math"/>
          </w:rPr>
          <m:t>C</m:t>
        </m:r>
        <m:sSubSup>
          <m:sSubSupPr>
            <m:ctrlPr>
              <w:rPr>
                <w:rFonts w:ascii="Cambria Math" w:hAnsi="Cambria Math"/>
                <w:i/>
              </w:rPr>
            </m:ctrlPr>
          </m:sSubSupPr>
          <m:e>
            <m:r>
              <m:rPr>
                <m:nor/>
              </m:rPr>
              <w:rPr>
                <w:rFonts w:ascii="Cambria Math" w:hAnsi="Cambria Math"/>
              </w:rPr>
              <m:t>O</m:t>
            </m:r>
          </m:e>
          <m:sub>
            <m:r>
              <m:rPr>
                <m:nor/>
              </m:rPr>
              <w:rPr>
                <w:rFonts w:ascii="Cambria Math" w:hAnsi="Cambria Math"/>
              </w:rPr>
              <m:t>3</m:t>
            </m:r>
          </m:sub>
          <m:sup>
            <m:r>
              <m:rPr>
                <m:nor/>
              </m:rPr>
              <w:rPr>
                <w:rFonts w:ascii="Cambria Math" w:hAnsi="Cambria Math"/>
              </w:rPr>
              <m:t>2-</m:t>
            </m:r>
          </m:sup>
        </m:sSubSup>
      </m:oMath>
      <w:r w:rsidR="009D19B7">
        <w:rPr>
          <w:rFonts w:eastAsia="DengXian"/>
        </w:rPr>
        <w:t xml:space="preserve"> exists in real systems.</w:t>
      </w:r>
      <w:r w:rsidR="009D19B7">
        <w:rPr>
          <w:rFonts w:eastAsia="DengXian"/>
        </w:rPr>
        <w:fldChar w:fldCharType="begin"/>
      </w:r>
      <w:r w:rsidR="009D19B7">
        <w:rPr>
          <w:rFonts w:eastAsia="DengXian"/>
        </w:rPr>
        <w:instrText xml:space="preserve"> ADDIN EN.CITE &lt;EndNote&gt;&lt;Cite&gt;&lt;Author&gt;Krewer&lt;/Author&gt;&lt;Year&gt;2018&lt;/Year&gt;&lt;RecNum&gt;781&lt;/RecNum&gt;&lt;DisplayText&gt;&lt;style face="superscript"&gt;137&lt;/style&gt;&lt;/DisplayText&gt;&lt;record&gt;&lt;rec-number&gt;781&lt;/rec-number&gt;&lt;foreign-keys&gt;&lt;key app="EN" db-id="a5sw2psxrr295tevxfg5r9fafx9dr0px0vvs" timestamp="1560053867"&gt;781&lt;/key&gt;&lt;/foreign-keys&gt;&lt;ref-type name="Journal Article"&gt;17&lt;/ref-type&gt;&lt;contributors&gt;&lt;authors&gt;&lt;author&gt;Krewer, Ulrike&lt;/author&gt;&lt;author&gt;Weinzierl, Christine&lt;/author&gt;&lt;author&gt;Ziv, Noga&lt;/author&gt;&lt;author&gt;Dekel, Dario R.&lt;/author&gt;&lt;/authors&gt;&lt;/contributors&gt;&lt;titles&gt;&lt;title&gt;Impact of carbonation processes in anion exchange membrane fuel cells&lt;/title&gt;&lt;secondary-title&gt;Electrochimica Acta&lt;/secondary-title&gt;&lt;/titles&gt;&lt;periodical&gt;&lt;full-title&gt;Electrochimica Acta&lt;/full-title&gt;&lt;abbr-1&gt;Electrochim. Acta&lt;/abbr-1&gt;&lt;abbr-2&gt;Electrochim Acta&lt;/abbr-2&gt;&lt;/periodical&gt;&lt;pages&gt;433-446&lt;/pages&gt;&lt;volume&gt;263&lt;/volume&gt;&lt;dates&gt;&lt;year&gt;2018&lt;/year&gt;&lt;/dates&gt;&lt;isbn&gt;00134686&lt;/isbn&gt;&lt;urls&gt;&lt;/urls&gt;&lt;electronic-resource-num&gt;10.1016/j.electacta.2017.12.093&lt;/electronic-resource-num&gt;&lt;/record&gt;&lt;/Cite&gt;&lt;/EndNote&gt;</w:instrText>
      </w:r>
      <w:r w:rsidR="009D19B7">
        <w:rPr>
          <w:rFonts w:eastAsia="DengXian"/>
        </w:rPr>
        <w:fldChar w:fldCharType="separate"/>
      </w:r>
      <w:r w:rsidR="009D19B7" w:rsidRPr="001333D4">
        <w:rPr>
          <w:rFonts w:eastAsia="DengXian"/>
          <w:noProof/>
          <w:vertAlign w:val="superscript"/>
        </w:rPr>
        <w:t>137</w:t>
      </w:r>
      <w:r w:rsidR="009D19B7">
        <w:rPr>
          <w:rFonts w:eastAsia="DengXian"/>
        </w:rPr>
        <w:fldChar w:fldCharType="end"/>
      </w:r>
      <w:r w:rsidR="009D19B7">
        <w:rPr>
          <w:rFonts w:eastAsia="DengXian"/>
        </w:rPr>
        <w:t xml:space="preserve"> The hydrated morphologies with different percentages of </w:t>
      </w:r>
      <w:r w:rsidR="009D19B7" w:rsidRPr="00FF7E72">
        <w:rPr>
          <w:rFonts w:eastAsiaTheme="minorEastAsia"/>
          <w:kern w:val="0"/>
          <w:lang w:val="en-AU"/>
        </w:rPr>
        <w:t>OH</w:t>
      </w:r>
      <w:r w:rsidR="009D19B7" w:rsidRPr="00FF7E72">
        <w:rPr>
          <w:rFonts w:eastAsia="DengXian"/>
          <w:color w:val="000000"/>
          <w:kern w:val="0"/>
          <w:vertAlign w:val="superscript"/>
          <w:lang w:val="en-AU"/>
        </w:rPr>
        <w:t>¯</w:t>
      </w:r>
      <w:r w:rsidR="009D19B7">
        <w:rPr>
          <w:rFonts w:eastAsia="DengXian"/>
          <w:color w:val="000000"/>
          <w:vertAlign w:val="superscript"/>
          <w:lang w:val="en-AU"/>
        </w:rPr>
        <w:t xml:space="preserve"> </w:t>
      </w:r>
      <w:r w:rsidR="009D19B7">
        <w:rPr>
          <w:rFonts w:eastAsia="DengXian"/>
          <w:color w:val="000000"/>
          <w:lang w:val="en-AU"/>
        </w:rPr>
        <w:t xml:space="preserve">being carbonated at </w:t>
      </w:r>
      <w:r w:rsidR="009D19B7" w:rsidRPr="00C8680F">
        <w:rPr>
          <w:lang w:val="x-none"/>
        </w:rPr>
        <w:t>λ</w:t>
      </w:r>
      <w:r w:rsidR="009D19B7">
        <w:rPr>
          <w:lang w:val="x-none"/>
        </w:rPr>
        <w:t xml:space="preserve"> = 8 and 20</w:t>
      </w:r>
      <w:r w:rsidR="009D19B7">
        <w:rPr>
          <w:rFonts w:eastAsia="DengXian"/>
          <w:color w:val="000000"/>
          <w:lang w:val="en-AU"/>
        </w:rPr>
        <w:t xml:space="preserve"> are shown in </w:t>
      </w:r>
      <w:r w:rsidR="009D19B7">
        <w:rPr>
          <w:rFonts w:eastAsia="DengXian"/>
          <w:color w:val="000000"/>
          <w:lang w:val="en-AU"/>
        </w:rPr>
        <w:fldChar w:fldCharType="begin"/>
      </w:r>
      <w:r w:rsidR="009D19B7">
        <w:rPr>
          <w:rFonts w:eastAsia="DengXian"/>
          <w:color w:val="000000"/>
          <w:lang w:val="en-AU"/>
        </w:rPr>
        <w:instrText xml:space="preserve"> REF _Ref169273837 \h </w:instrText>
      </w:r>
      <w:r w:rsidR="009D19B7">
        <w:rPr>
          <w:rFonts w:eastAsia="DengXian"/>
          <w:color w:val="000000"/>
          <w:lang w:val="en-AU"/>
        </w:rPr>
      </w:r>
      <w:r w:rsidR="009D19B7">
        <w:rPr>
          <w:rFonts w:eastAsia="DengXian"/>
          <w:color w:val="000000"/>
          <w:lang w:val="en-AU"/>
        </w:rPr>
        <w:fldChar w:fldCharType="separate"/>
      </w:r>
      <w:r w:rsidR="00332149" w:rsidRPr="00A67E9B">
        <w:rPr>
          <w:b/>
          <w:bCs/>
        </w:rPr>
        <w:t>Figure</w:t>
      </w:r>
      <w:r w:rsidR="00332149">
        <w:t xml:space="preserve"> </w:t>
      </w:r>
      <w:r w:rsidR="00332149">
        <w:rPr>
          <w:noProof/>
        </w:rPr>
        <w:t>3</w:t>
      </w:r>
      <w:r w:rsidR="00332149">
        <w:t>.</w:t>
      </w:r>
      <w:r w:rsidR="00332149">
        <w:rPr>
          <w:noProof/>
        </w:rPr>
        <w:t>12</w:t>
      </w:r>
      <w:r w:rsidR="009D19B7">
        <w:rPr>
          <w:rFonts w:eastAsia="DengXian"/>
          <w:color w:val="000000"/>
          <w:lang w:val="en-AU"/>
        </w:rPr>
        <w:fldChar w:fldCharType="end"/>
      </w:r>
      <w:r w:rsidR="009D19B7">
        <w:rPr>
          <w:rFonts w:eastAsia="DengXian"/>
          <w:color w:val="000000"/>
          <w:lang w:val="en-AU"/>
        </w:rPr>
        <w:t xml:space="preserve">. At the low hydration level, perforated lamellas appear when 10% of </w:t>
      </w:r>
      <w:r w:rsidR="009D19B7" w:rsidRPr="00FF7E72">
        <w:rPr>
          <w:rFonts w:eastAsiaTheme="minorEastAsia"/>
          <w:kern w:val="0"/>
          <w:lang w:val="en-AU"/>
        </w:rPr>
        <w:t>OH</w:t>
      </w:r>
      <w:r w:rsidR="009D19B7" w:rsidRPr="00FF7E72">
        <w:rPr>
          <w:rFonts w:eastAsia="DengXian"/>
          <w:color w:val="000000"/>
          <w:kern w:val="0"/>
          <w:vertAlign w:val="superscript"/>
          <w:lang w:val="en-AU"/>
        </w:rPr>
        <w:t>¯</w:t>
      </w:r>
      <w:r w:rsidR="009D19B7">
        <w:rPr>
          <w:rFonts w:eastAsia="DengXian"/>
          <w:color w:val="000000"/>
          <w:vertAlign w:val="superscript"/>
          <w:lang w:val="en-AU"/>
        </w:rPr>
        <w:t xml:space="preserve"> </w:t>
      </w:r>
      <w:r w:rsidR="009D19B7">
        <w:rPr>
          <w:rFonts w:eastAsia="DengXian"/>
          <w:color w:val="000000"/>
          <w:lang w:val="en-AU"/>
        </w:rPr>
        <w:t xml:space="preserve">is carbonated, followed by perfect lamellae at 25% and 50%, and then disordered bicontinuous structures as the carbonation ratio increases to 75%. Interestingly, perfect lamellae reoccur when </w:t>
      </w:r>
      <w:r w:rsidR="009D19B7" w:rsidRPr="00FF7E72">
        <w:rPr>
          <w:rFonts w:eastAsiaTheme="minorEastAsia"/>
          <w:kern w:val="0"/>
          <w:lang w:val="en-AU"/>
        </w:rPr>
        <w:t>OH</w:t>
      </w:r>
      <w:r w:rsidR="009D19B7" w:rsidRPr="00FF7E72">
        <w:rPr>
          <w:rFonts w:eastAsia="DengXian"/>
          <w:color w:val="000000"/>
          <w:kern w:val="0"/>
          <w:vertAlign w:val="superscript"/>
          <w:lang w:val="en-AU"/>
        </w:rPr>
        <w:t>¯</w:t>
      </w:r>
      <w:r w:rsidR="009D19B7">
        <w:rPr>
          <w:rFonts w:eastAsia="DengXian"/>
          <w:color w:val="000000"/>
          <w:vertAlign w:val="superscript"/>
          <w:lang w:val="en-AU"/>
        </w:rPr>
        <w:t xml:space="preserve"> </w:t>
      </w:r>
      <w:r w:rsidR="009D19B7">
        <w:rPr>
          <w:rFonts w:eastAsia="DengXian"/>
          <w:color w:val="000000"/>
          <w:lang w:val="en-AU"/>
        </w:rPr>
        <w:t xml:space="preserve">is fully carbonated. However, at the high hydration level, irregular lamellae appear at all percentages of carbonation, along with the formation of exclusive water domains. These results indicate that the interplay of the interactions between these ions and the water content results in the changes in the hydrated morphology. </w:t>
      </w:r>
    </w:p>
    <w:p w14:paraId="3B1B3981" w14:textId="2833AC4B" w:rsidR="009D19B7" w:rsidRDefault="009D19B7" w:rsidP="009D19B7">
      <w:pPr>
        <w:rPr>
          <w:rFonts w:eastAsia="DengXian"/>
        </w:rPr>
      </w:pPr>
      <w:r>
        <w:rPr>
          <w:rFonts w:eastAsiaTheme="minorEastAsia"/>
        </w:rPr>
        <w:t xml:space="preserve">The water-water RDFs in the bicarbonate and carbonate forms as a function of water content are depicted in </w:t>
      </w:r>
      <w:r>
        <w:rPr>
          <w:rFonts w:eastAsiaTheme="minorEastAsia"/>
        </w:rPr>
        <w:fldChar w:fldCharType="begin"/>
      </w:r>
      <w:r>
        <w:rPr>
          <w:rFonts w:eastAsiaTheme="minorEastAsia"/>
        </w:rPr>
        <w:instrText xml:space="preserve"> REF _Ref169277181 \h </w:instrText>
      </w:r>
      <w:r>
        <w:rPr>
          <w:rFonts w:eastAsiaTheme="minorEastAsia"/>
        </w:rPr>
      </w:r>
      <w:r>
        <w:rPr>
          <w:rFonts w:eastAsiaTheme="minorEastAsia"/>
        </w:rPr>
        <w:fldChar w:fldCharType="separate"/>
      </w:r>
      <w:r w:rsidR="00332149" w:rsidRPr="00585666">
        <w:rPr>
          <w:b/>
          <w:bCs/>
        </w:rPr>
        <w:t>Figure</w:t>
      </w:r>
      <w:r w:rsidR="00332149">
        <w:t xml:space="preserve"> </w:t>
      </w:r>
      <w:r w:rsidR="00332149">
        <w:rPr>
          <w:noProof/>
        </w:rPr>
        <w:t>3</w:t>
      </w:r>
      <w:r w:rsidR="00332149">
        <w:t>.</w:t>
      </w:r>
      <w:r w:rsidR="00332149">
        <w:rPr>
          <w:noProof/>
        </w:rPr>
        <w:t>13</w:t>
      </w:r>
      <w:r>
        <w:rPr>
          <w:rFonts w:eastAsiaTheme="minorEastAsia"/>
        </w:rPr>
        <w:fldChar w:fldCharType="end"/>
      </w:r>
      <w:r>
        <w:rPr>
          <w:rFonts w:eastAsiaTheme="minorEastAsia"/>
        </w:rPr>
        <w:t xml:space="preserve">(a). In the </w:t>
      </w:r>
      <w:r w:rsidRPr="00837F99">
        <w:t>HCO</w:t>
      </w:r>
      <w:r w:rsidRPr="00837F99">
        <w:rPr>
          <w:vertAlign w:val="subscript"/>
        </w:rPr>
        <w:t>3</w:t>
      </w:r>
      <w:r w:rsidRPr="00837F99">
        <w:rPr>
          <w:rFonts w:eastAsia="DengXian"/>
          <w:vertAlign w:val="superscript"/>
        </w:rPr>
        <w:t>¯</w:t>
      </w:r>
      <w:r>
        <w:rPr>
          <w:rFonts w:eastAsia="DengXian"/>
          <w:vertAlign w:val="superscript"/>
        </w:rPr>
        <w:t xml:space="preserve"> </w:t>
      </w:r>
      <w:r>
        <w:rPr>
          <w:rFonts w:eastAsiaTheme="minorEastAsia"/>
        </w:rPr>
        <w:t>form</w:t>
      </w:r>
      <w:r>
        <w:rPr>
          <w:rFonts w:eastAsia="DengXian"/>
        </w:rPr>
        <w:t xml:space="preserve">, the intensity of peaks increases with increasing water content, while in the </w:t>
      </w:r>
      <m:oMath>
        <m:r>
          <m:rPr>
            <m:nor/>
          </m:rPr>
          <w:rPr>
            <w:rFonts w:ascii="Cambria Math" w:hAnsi="Cambria Math"/>
          </w:rPr>
          <m:t>C</m:t>
        </m:r>
        <m:sSubSup>
          <m:sSubSupPr>
            <m:ctrlPr>
              <w:rPr>
                <w:rFonts w:ascii="Cambria Math" w:hAnsi="Cambria Math"/>
                <w:i/>
              </w:rPr>
            </m:ctrlPr>
          </m:sSubSupPr>
          <m:e>
            <m:r>
              <m:rPr>
                <m:nor/>
              </m:rPr>
              <w:rPr>
                <w:rFonts w:ascii="Cambria Math" w:hAnsi="Cambria Math"/>
              </w:rPr>
              <m:t>O</m:t>
            </m:r>
          </m:e>
          <m:sub>
            <m:r>
              <m:rPr>
                <m:nor/>
              </m:rPr>
              <w:rPr>
                <w:rFonts w:ascii="Cambria Math" w:hAnsi="Cambria Math"/>
              </w:rPr>
              <m:t>3</m:t>
            </m:r>
          </m:sub>
          <m:sup>
            <m:r>
              <m:rPr>
                <m:nor/>
              </m:rPr>
              <w:rPr>
                <w:rFonts w:ascii="Cambria Math" w:hAnsi="Cambria Math"/>
              </w:rPr>
              <m:t>2-</m:t>
            </m:r>
          </m:sup>
        </m:sSubSup>
      </m:oMath>
      <w:r>
        <w:rPr>
          <w:rFonts w:eastAsia="DengXian"/>
        </w:rPr>
        <w:t xml:space="preserve"> form, the water is the most structured at </w:t>
      </w:r>
      <w:r w:rsidRPr="00C8680F">
        <w:rPr>
          <w:lang w:val="x-none"/>
        </w:rPr>
        <w:t>λ</w:t>
      </w:r>
      <w:r>
        <w:rPr>
          <w:lang w:val="x-none"/>
        </w:rPr>
        <w:t xml:space="preserve"> = 12. Moreover, the RDFs do not show significant differences at </w:t>
      </w:r>
      <w:r w:rsidRPr="00C8680F">
        <w:rPr>
          <w:lang w:val="x-none"/>
        </w:rPr>
        <w:t>λ</w:t>
      </w:r>
      <w:r>
        <w:rPr>
          <w:lang w:val="x-none"/>
        </w:rPr>
        <w:t xml:space="preserve"> = 4 and 8, especially for the position where RDF = 1. Nevertheless, at </w:t>
      </w:r>
      <w:r w:rsidRPr="00C8680F">
        <w:rPr>
          <w:lang w:val="x-none"/>
        </w:rPr>
        <w:t>λ</w:t>
      </w:r>
      <w:r>
        <w:rPr>
          <w:lang w:val="x-none"/>
        </w:rPr>
        <w:t xml:space="preserve"> ≥ 12, substantial differences in the RDFs appear between the two forms, and the position where the RDF first reaches one significantly shifts to a large distance, suggesting the formation of exclusive water domains. </w:t>
      </w:r>
      <w:r>
        <w:rPr>
          <w:lang w:val="x-none"/>
        </w:rPr>
        <w:fldChar w:fldCharType="begin"/>
      </w:r>
      <w:r>
        <w:rPr>
          <w:lang w:val="x-none"/>
        </w:rPr>
        <w:instrText xml:space="preserve"> REF _Ref169277181 \h </w:instrText>
      </w:r>
      <w:r>
        <w:rPr>
          <w:lang w:val="x-none"/>
        </w:rPr>
      </w:r>
      <w:r>
        <w:rPr>
          <w:lang w:val="x-none"/>
        </w:rPr>
        <w:fldChar w:fldCharType="separate"/>
      </w:r>
      <w:r w:rsidR="00332149" w:rsidRPr="00585666">
        <w:rPr>
          <w:b/>
          <w:bCs/>
        </w:rPr>
        <w:t>Figure</w:t>
      </w:r>
      <w:r w:rsidR="00332149">
        <w:t xml:space="preserve"> </w:t>
      </w:r>
      <w:r w:rsidR="00332149">
        <w:rPr>
          <w:noProof/>
        </w:rPr>
        <w:t>3</w:t>
      </w:r>
      <w:r w:rsidR="00332149">
        <w:t>.</w:t>
      </w:r>
      <w:r w:rsidR="00332149">
        <w:rPr>
          <w:noProof/>
        </w:rPr>
        <w:t>13</w:t>
      </w:r>
      <w:r>
        <w:rPr>
          <w:lang w:val="x-none"/>
        </w:rPr>
        <w:fldChar w:fldCharType="end"/>
      </w:r>
      <w:r>
        <w:rPr>
          <w:lang w:val="x-none"/>
        </w:rPr>
        <w:t xml:space="preserve">(b) shows the water-water RDFs with various percentages of </w:t>
      </w:r>
      <w:r w:rsidRPr="00FF7E72">
        <w:rPr>
          <w:rFonts w:eastAsiaTheme="minorEastAsia"/>
          <w:kern w:val="0"/>
          <w:lang w:val="en-AU"/>
        </w:rPr>
        <w:t>OH</w:t>
      </w:r>
      <w:r w:rsidRPr="00FF7E72">
        <w:rPr>
          <w:rFonts w:eastAsia="DengXian"/>
          <w:color w:val="000000"/>
          <w:kern w:val="0"/>
          <w:vertAlign w:val="superscript"/>
          <w:lang w:val="en-AU"/>
        </w:rPr>
        <w:t>¯</w:t>
      </w:r>
      <w:r>
        <w:rPr>
          <w:rFonts w:eastAsia="DengXian"/>
          <w:color w:val="000000"/>
          <w:vertAlign w:val="superscript"/>
          <w:lang w:val="en-AU"/>
        </w:rPr>
        <w:t xml:space="preserve"> </w:t>
      </w:r>
      <w:r>
        <w:rPr>
          <w:rFonts w:eastAsia="DengXian"/>
          <w:color w:val="000000"/>
          <w:lang w:val="en-AU"/>
        </w:rPr>
        <w:t xml:space="preserve">being carbonated at </w:t>
      </w:r>
      <w:r w:rsidRPr="00C8680F">
        <w:rPr>
          <w:lang w:val="x-none"/>
        </w:rPr>
        <w:t>λ</w:t>
      </w:r>
      <w:r>
        <w:rPr>
          <w:lang w:val="x-none"/>
        </w:rPr>
        <w:t xml:space="preserve"> = 8 and 20. It is evident that the RDFs are not influenced by carbonation</w:t>
      </w:r>
      <w:r w:rsidRPr="006D65C4">
        <w:rPr>
          <w:lang w:val="x-none"/>
        </w:rPr>
        <w:t xml:space="preserve"> </w:t>
      </w:r>
      <w:r>
        <w:rPr>
          <w:lang w:val="x-none"/>
        </w:rPr>
        <w:t xml:space="preserve">at </w:t>
      </w:r>
      <w:r w:rsidRPr="00C8680F">
        <w:rPr>
          <w:lang w:val="x-none"/>
        </w:rPr>
        <w:t>λ</w:t>
      </w:r>
      <w:r>
        <w:rPr>
          <w:lang w:val="x-none"/>
        </w:rPr>
        <w:t xml:space="preserve"> = 8, while the effect becomes appreciable at </w:t>
      </w:r>
      <w:r w:rsidRPr="00C8680F">
        <w:rPr>
          <w:lang w:val="x-none"/>
        </w:rPr>
        <w:t>λ</w:t>
      </w:r>
      <w:r>
        <w:rPr>
          <w:lang w:val="x-none"/>
        </w:rPr>
        <w:t xml:space="preserve"> = 20. Combining these results with the hydrated morphology, </w:t>
      </w:r>
      <w:r w:rsidRPr="00837F99">
        <w:t>HCO</w:t>
      </w:r>
      <w:r w:rsidRPr="00837F99">
        <w:rPr>
          <w:vertAlign w:val="subscript"/>
        </w:rPr>
        <w:t>3</w:t>
      </w:r>
      <w:r w:rsidRPr="00837F99">
        <w:rPr>
          <w:rFonts w:eastAsia="DengXian"/>
          <w:vertAlign w:val="superscript"/>
        </w:rPr>
        <w:t>¯</w:t>
      </w:r>
      <w:r>
        <w:rPr>
          <w:rFonts w:eastAsia="DengXian"/>
          <w:vertAlign w:val="superscript"/>
        </w:rPr>
        <w:t xml:space="preserve"> </w:t>
      </w:r>
      <w:r>
        <w:rPr>
          <w:rFonts w:eastAsia="DengXian"/>
        </w:rPr>
        <w:t>has minimal influence on the structure of water, although it affects the shape of the hydrophilic region.</w:t>
      </w:r>
    </w:p>
    <w:p w14:paraId="1E79E7E7" w14:textId="516F2812" w:rsidR="000E1487" w:rsidRDefault="009D19B7" w:rsidP="009D19B7">
      <w:pPr>
        <w:rPr>
          <w:rFonts w:eastAsiaTheme="minorEastAsia"/>
        </w:rPr>
      </w:pPr>
      <w:r>
        <w:fldChar w:fldCharType="begin"/>
      </w:r>
      <w:r>
        <w:instrText xml:space="preserve"> REF _Ref169280161 \h </w:instrText>
      </w:r>
      <w:r>
        <w:fldChar w:fldCharType="separate"/>
      </w:r>
      <w:r w:rsidR="00332149" w:rsidRPr="00A67E9B">
        <w:rPr>
          <w:b/>
          <w:bCs/>
        </w:rPr>
        <w:t>Figure</w:t>
      </w:r>
      <w:r w:rsidR="00332149">
        <w:t xml:space="preserve"> </w:t>
      </w:r>
      <w:r w:rsidR="00332149">
        <w:rPr>
          <w:noProof/>
        </w:rPr>
        <w:t>3</w:t>
      </w:r>
      <w:r w:rsidR="00332149">
        <w:t>.</w:t>
      </w:r>
      <w:r w:rsidR="00332149">
        <w:rPr>
          <w:noProof/>
        </w:rPr>
        <w:t>14</w:t>
      </w:r>
      <w:r>
        <w:fldChar w:fldCharType="end"/>
      </w:r>
      <w:r>
        <w:t xml:space="preserve">(a and b) </w:t>
      </w:r>
      <w:r>
        <w:rPr>
          <w:rFonts w:eastAsiaTheme="minorEastAsia"/>
        </w:rPr>
        <w:t>show the c</w:t>
      </w:r>
      <w:r w:rsidRPr="000929A3">
        <w:rPr>
          <w:rFonts w:eastAsiaTheme="minorEastAsia"/>
        </w:rPr>
        <w:t xml:space="preserve">luster size distributions of water and </w:t>
      </w:r>
      <w:r>
        <w:rPr>
          <w:rFonts w:eastAsiaTheme="minorEastAsia"/>
        </w:rPr>
        <w:t>anion</w:t>
      </w:r>
      <w:r w:rsidRPr="000929A3">
        <w:rPr>
          <w:rFonts w:eastAsiaTheme="minorEastAsia"/>
        </w:rPr>
        <w:t xml:space="preserve"> beads</w:t>
      </w:r>
      <w:r>
        <w:rPr>
          <w:rFonts w:eastAsiaTheme="minorEastAsia"/>
        </w:rPr>
        <w:t xml:space="preserve"> at different water contents for</w:t>
      </w:r>
      <w:r w:rsidRPr="000929A3">
        <w:rPr>
          <w:rFonts w:eastAsiaTheme="minorEastAsia"/>
        </w:rPr>
        <w:t xml:space="preserve"> SEBS-TM</w:t>
      </w:r>
      <w:r>
        <w:rPr>
          <w:rFonts w:eastAsiaTheme="minorEastAsia"/>
        </w:rPr>
        <w:t xml:space="preserve">A in the </w:t>
      </w:r>
      <w:r w:rsidRPr="00837F99">
        <w:t>HCO</w:t>
      </w:r>
      <w:r w:rsidRPr="00837F99">
        <w:rPr>
          <w:vertAlign w:val="subscript"/>
        </w:rPr>
        <w:t>3</w:t>
      </w:r>
      <w:r w:rsidRPr="00837F99">
        <w:rPr>
          <w:rFonts w:eastAsia="DengXian"/>
          <w:vertAlign w:val="superscript"/>
        </w:rPr>
        <w:t>¯</w:t>
      </w:r>
      <w:r w:rsidRPr="00837F99">
        <w:t xml:space="preserve"> </w:t>
      </w:r>
      <w:r>
        <w:t xml:space="preserve">and </w:t>
      </w:r>
      <m:oMath>
        <m:r>
          <m:rPr>
            <m:nor/>
          </m:rPr>
          <w:rPr>
            <w:rFonts w:ascii="Cambria Math" w:hAnsi="Cambria Math"/>
          </w:rPr>
          <m:t>C</m:t>
        </m:r>
        <m:sSubSup>
          <m:sSubSupPr>
            <m:ctrlPr>
              <w:rPr>
                <w:rFonts w:ascii="Cambria Math" w:hAnsi="Cambria Math"/>
                <w:i/>
              </w:rPr>
            </m:ctrlPr>
          </m:sSubSupPr>
          <m:e>
            <m:r>
              <m:rPr>
                <m:nor/>
              </m:rPr>
              <w:rPr>
                <w:rFonts w:ascii="Cambria Math" w:hAnsi="Cambria Math"/>
              </w:rPr>
              <m:t>O</m:t>
            </m:r>
          </m:e>
          <m:sub>
            <m:r>
              <m:rPr>
                <m:nor/>
              </m:rPr>
              <w:rPr>
                <w:rFonts w:ascii="Cambria Math" w:hAnsi="Cambria Math"/>
              </w:rPr>
              <m:t>3</m:t>
            </m:r>
          </m:sub>
          <m:sup>
            <m:r>
              <m:rPr>
                <m:nor/>
              </m:rPr>
              <w:rPr>
                <w:rFonts w:ascii="Cambria Math" w:hAnsi="Cambria Math"/>
              </w:rPr>
              <m:t>2-</m:t>
            </m:r>
          </m:sup>
        </m:sSubSup>
      </m:oMath>
      <w:r>
        <w:t xml:space="preserve"> forms, respectively. </w:t>
      </w:r>
      <w:r>
        <w:rPr>
          <w:rFonts w:eastAsiaTheme="minorEastAsia"/>
        </w:rPr>
        <w:t>Percolated</w:t>
      </w:r>
      <w:r w:rsidRPr="000929A3">
        <w:rPr>
          <w:rFonts w:eastAsiaTheme="minorEastAsia"/>
        </w:rPr>
        <w:t xml:space="preserve"> clusters of water and </w:t>
      </w:r>
      <w:r>
        <w:rPr>
          <w:rFonts w:eastAsiaTheme="minorEastAsia"/>
        </w:rPr>
        <w:t>anion</w:t>
      </w:r>
      <w:r w:rsidRPr="000929A3">
        <w:rPr>
          <w:rFonts w:eastAsiaTheme="minorEastAsia"/>
        </w:rPr>
        <w:t xml:space="preserve"> beads form </w:t>
      </w:r>
      <w:r>
        <w:rPr>
          <w:rFonts w:eastAsiaTheme="minorEastAsia"/>
        </w:rPr>
        <w:t>at</w:t>
      </w:r>
      <w:r w:rsidRPr="000929A3">
        <w:rPr>
          <w:rFonts w:eastAsiaTheme="minorEastAsia"/>
        </w:rPr>
        <w:t xml:space="preserve"> λ ≥ 8 for </w:t>
      </w:r>
      <w:r>
        <w:rPr>
          <w:rFonts w:eastAsiaTheme="minorEastAsia"/>
        </w:rPr>
        <w:t xml:space="preserve">both </w:t>
      </w:r>
      <w:r w:rsidRPr="00837F99">
        <w:t>HCO</w:t>
      </w:r>
      <w:r w:rsidRPr="00837F99">
        <w:rPr>
          <w:vertAlign w:val="subscript"/>
        </w:rPr>
        <w:t>3</w:t>
      </w:r>
      <w:r w:rsidRPr="00837F99">
        <w:rPr>
          <w:rFonts w:eastAsia="DengXian"/>
          <w:vertAlign w:val="superscript"/>
        </w:rPr>
        <w:t>¯</w:t>
      </w:r>
      <w:r w:rsidRPr="00837F99">
        <w:t xml:space="preserve"> </w:t>
      </w:r>
      <w:r>
        <w:t xml:space="preserve">and </w:t>
      </w:r>
      <m:oMath>
        <m:r>
          <m:rPr>
            <m:nor/>
          </m:rPr>
          <w:rPr>
            <w:rFonts w:ascii="Cambria Math" w:hAnsi="Cambria Math"/>
          </w:rPr>
          <m:t>C</m:t>
        </m:r>
        <m:sSubSup>
          <m:sSubSupPr>
            <m:ctrlPr>
              <w:rPr>
                <w:rFonts w:ascii="Cambria Math" w:hAnsi="Cambria Math"/>
                <w:i/>
              </w:rPr>
            </m:ctrlPr>
          </m:sSubSupPr>
          <m:e>
            <m:r>
              <m:rPr>
                <m:nor/>
              </m:rPr>
              <w:rPr>
                <w:rFonts w:ascii="Cambria Math" w:hAnsi="Cambria Math"/>
              </w:rPr>
              <m:t>O</m:t>
            </m:r>
          </m:e>
          <m:sub>
            <m:r>
              <m:rPr>
                <m:nor/>
              </m:rPr>
              <w:rPr>
                <w:rFonts w:ascii="Cambria Math" w:hAnsi="Cambria Math"/>
              </w:rPr>
              <m:t>3</m:t>
            </m:r>
          </m:sub>
          <m:sup>
            <m:r>
              <m:rPr>
                <m:nor/>
              </m:rPr>
              <w:rPr>
                <w:rFonts w:ascii="Cambria Math" w:hAnsi="Cambria Math"/>
              </w:rPr>
              <m:t>2-</m:t>
            </m:r>
          </m:sup>
        </m:sSubSup>
      </m:oMath>
      <w:r>
        <w:t xml:space="preserve"> forms, although the percolated </w:t>
      </w:r>
    </w:p>
    <w:p w14:paraId="726BB857" w14:textId="7615F76E" w:rsidR="006F366D" w:rsidRDefault="000C3A0A" w:rsidP="006F366D">
      <w:pPr>
        <w:rPr>
          <w:color w:val="FF0000"/>
        </w:rPr>
      </w:pPr>
      <w:r>
        <w:rPr>
          <w:noProof/>
        </w:rPr>
        <w:drawing>
          <wp:inline distT="0" distB="0" distL="0" distR="0" wp14:anchorId="3B71690A" wp14:editId="05F4AE6B">
            <wp:extent cx="5731510" cy="1984375"/>
            <wp:effectExtent l="0" t="0" r="2540" b="0"/>
            <wp:docPr id="2001776050" name="Picture 1" descr="A group of cubes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776050" name="Picture 1" descr="A group of cubes with different colors&#10;&#10;Description automatically generated"/>
                    <pic:cNvPicPr>
                      <a:picLocks noChangeAspect="1" noChangeArrowheads="1"/>
                    </pic:cNvPicPr>
                  </pic:nvPicPr>
                  <pic:blipFill>
                    <a:blip r:embed="rId26" cstate="hqprint">
                      <a:extLst>
                        <a:ext uri="{28A0092B-C50C-407E-A947-70E740481C1C}">
                          <a14:useLocalDpi xmlns:a14="http://schemas.microsoft.com/office/drawing/2010/main" val="0"/>
                        </a:ext>
                      </a:extLst>
                    </a:blip>
                    <a:srcRect/>
                    <a:stretch>
                      <a:fillRect/>
                    </a:stretch>
                  </pic:blipFill>
                  <pic:spPr bwMode="auto">
                    <a:xfrm>
                      <a:off x="0" y="0"/>
                      <a:ext cx="5731510" cy="1984375"/>
                    </a:xfrm>
                    <a:prstGeom prst="rect">
                      <a:avLst/>
                    </a:prstGeom>
                    <a:noFill/>
                    <a:ln>
                      <a:noFill/>
                    </a:ln>
                  </pic:spPr>
                </pic:pic>
              </a:graphicData>
            </a:graphic>
          </wp:inline>
        </w:drawing>
      </w:r>
    </w:p>
    <w:p w14:paraId="255592A6" w14:textId="5BAE0E26" w:rsidR="00161D03" w:rsidRDefault="00161D03" w:rsidP="00161D03">
      <w:pPr>
        <w:pStyle w:val="NoSpacing"/>
      </w:pPr>
      <w:bookmarkStart w:id="94" w:name="_Ref169273837"/>
      <w:bookmarkStart w:id="95" w:name="_Toc169883490"/>
      <w:r w:rsidRPr="00A67E9B">
        <w:rPr>
          <w:b/>
          <w:bCs/>
        </w:rPr>
        <w:t>Figure</w:t>
      </w:r>
      <w:r>
        <w:t xml:space="preserve"> </w:t>
      </w:r>
      <w:r>
        <w:fldChar w:fldCharType="begin"/>
      </w:r>
      <w:r>
        <w:instrText xml:space="preserve"> STYLEREF 1 \s </w:instrText>
      </w:r>
      <w:r>
        <w:fldChar w:fldCharType="separate"/>
      </w:r>
      <w:r w:rsidR="00332149">
        <w:rPr>
          <w:noProof/>
        </w:rPr>
        <w:t>3</w:t>
      </w:r>
      <w:r>
        <w:fldChar w:fldCharType="end"/>
      </w:r>
      <w:r>
        <w:t>.</w:t>
      </w:r>
      <w:r>
        <w:fldChar w:fldCharType="begin"/>
      </w:r>
      <w:r>
        <w:instrText xml:space="preserve"> SEQ Figure \* ARABIC \s 1 </w:instrText>
      </w:r>
      <w:r>
        <w:fldChar w:fldCharType="separate"/>
      </w:r>
      <w:r w:rsidR="00332149">
        <w:rPr>
          <w:noProof/>
        </w:rPr>
        <w:t>12</w:t>
      </w:r>
      <w:r>
        <w:fldChar w:fldCharType="end"/>
      </w:r>
      <w:bookmarkEnd w:id="94"/>
      <w:r>
        <w:rPr>
          <w:rFonts w:eastAsiaTheme="minorHAnsi"/>
        </w:rPr>
        <w:t>.</w:t>
      </w:r>
      <w:r>
        <w:rPr>
          <w:rFonts w:eastAsiaTheme="minorHAnsi"/>
          <w:b/>
          <w:bCs/>
        </w:rPr>
        <w:t xml:space="preserve"> </w:t>
      </w:r>
      <w:r w:rsidRPr="008B427D">
        <w:rPr>
          <w:rFonts w:eastAsiaTheme="minorEastAsia"/>
        </w:rPr>
        <w:t>Simulated morphology of the SEBS-TMA in the alkaline form</w:t>
      </w:r>
      <w:r w:rsidR="00C47057">
        <w:rPr>
          <w:rFonts w:eastAsiaTheme="minorEastAsia"/>
        </w:rPr>
        <w:t xml:space="preserve"> with </w:t>
      </w:r>
      <w:r w:rsidR="002D4AC8">
        <w:rPr>
          <w:rFonts w:eastAsiaTheme="minorEastAsia"/>
        </w:rPr>
        <w:t xml:space="preserve">different </w:t>
      </w:r>
      <w:r w:rsidR="008F54F5">
        <w:rPr>
          <w:rFonts w:eastAsiaTheme="minorEastAsia"/>
        </w:rPr>
        <w:t>percentage</w:t>
      </w:r>
      <w:r w:rsidR="002D4AC8">
        <w:rPr>
          <w:rFonts w:eastAsiaTheme="minorEastAsia"/>
        </w:rPr>
        <w:t>s of carbonation</w:t>
      </w:r>
      <w:r w:rsidRPr="008B427D">
        <w:rPr>
          <w:rFonts w:eastAsiaTheme="minorEastAsia"/>
        </w:rPr>
        <w:t xml:space="preserve">, at </w:t>
      </w:r>
      <w:r w:rsidR="007A7FF3">
        <w:rPr>
          <w:rFonts w:eastAsiaTheme="minorEastAsia"/>
        </w:rPr>
        <w:t>two</w:t>
      </w:r>
      <w:r w:rsidRPr="008B427D">
        <w:rPr>
          <w:rFonts w:eastAsiaTheme="minorEastAsia"/>
        </w:rPr>
        <w:t xml:space="preserve"> hydration levels: </w:t>
      </w:r>
      <w:r w:rsidRPr="008B427D">
        <w:t>λ = 8 and 20. Color code: Bs and Bm (orange); Ph (mauve); TMM (green); TMA</w:t>
      </w:r>
      <w:r w:rsidRPr="00DA785D">
        <w:rPr>
          <w:vertAlign w:val="superscript"/>
        </w:rPr>
        <w:t>+</w:t>
      </w:r>
      <w:r w:rsidRPr="008B427D">
        <w:t xml:space="preserve"> (purple); OHˉ (pink); </w:t>
      </w:r>
      <w:r w:rsidR="00272B84">
        <w:t>HCO</w:t>
      </w:r>
      <w:r w:rsidR="00272B84" w:rsidRPr="00261D23">
        <w:rPr>
          <w:vertAlign w:val="subscript"/>
        </w:rPr>
        <w:t>3</w:t>
      </w:r>
      <w:r w:rsidR="00272B84" w:rsidRPr="008B427D">
        <w:t>ˉ (</w:t>
      </w:r>
      <w:r w:rsidR="00FB0704">
        <w:t>cyan</w:t>
      </w:r>
      <w:r w:rsidR="00272B84" w:rsidRPr="008B427D">
        <w:t>)</w:t>
      </w:r>
      <w:r w:rsidRPr="008B427D">
        <w:t>; and W (blue).</w:t>
      </w:r>
      <w:bookmarkEnd w:id="95"/>
    </w:p>
    <w:p w14:paraId="1D0488DA" w14:textId="0CBD23B4" w:rsidR="00182D4B" w:rsidRDefault="00F77A8E" w:rsidP="004862A9">
      <w:pPr>
        <w:jc w:val="center"/>
        <w:rPr>
          <w:lang w:eastAsia="en-US"/>
        </w:rPr>
      </w:pPr>
      <w:r>
        <w:rPr>
          <w:noProof/>
        </w:rPr>
        <w:drawing>
          <wp:inline distT="0" distB="0" distL="0" distR="0" wp14:anchorId="615654F6" wp14:editId="1D82FC77">
            <wp:extent cx="3749040" cy="6180348"/>
            <wp:effectExtent l="0" t="0" r="3810" b="0"/>
            <wp:docPr id="2019768943" name="Picture 2"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768943" name="Picture 2" descr="A graph of a function&#10;&#10;Description automatically generated with medium confidence"/>
                    <pic:cNvPicPr>
                      <a:picLocks noChangeAspect="1" noChangeArrowheads="1"/>
                    </pic:cNvPicPr>
                  </pic:nvPicPr>
                  <pic:blipFill>
                    <a:blip r:embed="rId27" cstate="hqprint">
                      <a:extLst>
                        <a:ext uri="{28A0092B-C50C-407E-A947-70E740481C1C}">
                          <a14:useLocalDpi xmlns:a14="http://schemas.microsoft.com/office/drawing/2010/main" val="0"/>
                        </a:ext>
                      </a:extLst>
                    </a:blip>
                    <a:srcRect/>
                    <a:stretch>
                      <a:fillRect/>
                    </a:stretch>
                  </pic:blipFill>
                  <pic:spPr bwMode="auto">
                    <a:xfrm>
                      <a:off x="0" y="0"/>
                      <a:ext cx="3749040" cy="6180348"/>
                    </a:xfrm>
                    <a:prstGeom prst="rect">
                      <a:avLst/>
                    </a:prstGeom>
                    <a:noFill/>
                    <a:ln>
                      <a:noFill/>
                    </a:ln>
                  </pic:spPr>
                </pic:pic>
              </a:graphicData>
            </a:graphic>
          </wp:inline>
        </w:drawing>
      </w:r>
    </w:p>
    <w:p w14:paraId="32773496" w14:textId="7F40BF0B" w:rsidR="00592F60" w:rsidRDefault="00592F60" w:rsidP="00592F60">
      <w:pPr>
        <w:pStyle w:val="NoSpacing"/>
      </w:pPr>
      <w:bookmarkStart w:id="96" w:name="_Ref169277181"/>
      <w:bookmarkStart w:id="97" w:name="_Toc169883491"/>
      <w:r w:rsidRPr="00585666">
        <w:rPr>
          <w:b/>
          <w:bCs/>
        </w:rPr>
        <w:t>Figure</w:t>
      </w:r>
      <w:r>
        <w:t xml:space="preserve"> </w:t>
      </w:r>
      <w:r>
        <w:fldChar w:fldCharType="begin"/>
      </w:r>
      <w:r>
        <w:instrText xml:space="preserve"> STYLEREF 1 \s </w:instrText>
      </w:r>
      <w:r>
        <w:fldChar w:fldCharType="separate"/>
      </w:r>
      <w:r w:rsidR="00332149">
        <w:rPr>
          <w:noProof/>
        </w:rPr>
        <w:t>3</w:t>
      </w:r>
      <w:r>
        <w:fldChar w:fldCharType="end"/>
      </w:r>
      <w:r>
        <w:t>.</w:t>
      </w:r>
      <w:r>
        <w:fldChar w:fldCharType="begin"/>
      </w:r>
      <w:r>
        <w:instrText xml:space="preserve"> SEQ Figure \* ARABIC \s 1 </w:instrText>
      </w:r>
      <w:r>
        <w:fldChar w:fldCharType="separate"/>
      </w:r>
      <w:r w:rsidR="00332149">
        <w:rPr>
          <w:noProof/>
        </w:rPr>
        <w:t>13</w:t>
      </w:r>
      <w:r>
        <w:fldChar w:fldCharType="end"/>
      </w:r>
      <w:bookmarkEnd w:id="96"/>
      <w:r>
        <w:rPr>
          <w:rFonts w:eastAsiaTheme="minorHAnsi"/>
        </w:rPr>
        <w:t>.</w:t>
      </w:r>
      <w:r>
        <w:rPr>
          <w:rFonts w:eastAsiaTheme="minorHAnsi"/>
          <w:b/>
          <w:bCs/>
        </w:rPr>
        <w:t xml:space="preserve"> </w:t>
      </w:r>
      <w:r w:rsidRPr="006110A7">
        <w:t xml:space="preserve">W-W RDFs for the hydrated </w:t>
      </w:r>
      <w:r w:rsidR="00496F47" w:rsidRPr="000929A3">
        <w:rPr>
          <w:rFonts w:eastAsiaTheme="minorEastAsia"/>
        </w:rPr>
        <w:t>SEBS-TM</w:t>
      </w:r>
      <w:r w:rsidR="00496F47">
        <w:rPr>
          <w:rFonts w:eastAsiaTheme="minorEastAsia"/>
        </w:rPr>
        <w:t xml:space="preserve">A </w:t>
      </w:r>
      <w:r w:rsidR="00496F47" w:rsidRPr="000929A3">
        <w:rPr>
          <w:rFonts w:eastAsiaTheme="minorEastAsia"/>
        </w:rPr>
        <w:t xml:space="preserve">(a) </w:t>
      </w:r>
      <w:r w:rsidR="00496F47">
        <w:rPr>
          <w:rFonts w:eastAsiaTheme="minorEastAsia"/>
        </w:rPr>
        <w:t xml:space="preserve">in the </w:t>
      </w:r>
      <w:r w:rsidR="00496F47" w:rsidRPr="00837F99">
        <w:t>HCO</w:t>
      </w:r>
      <w:r w:rsidR="00496F47" w:rsidRPr="00837F99">
        <w:rPr>
          <w:vertAlign w:val="subscript"/>
        </w:rPr>
        <w:t>3</w:t>
      </w:r>
      <w:r w:rsidR="00496F47" w:rsidRPr="00837F99">
        <w:rPr>
          <w:rFonts w:eastAsia="DengXian"/>
          <w:vertAlign w:val="superscript"/>
        </w:rPr>
        <w:t>¯</w:t>
      </w:r>
      <w:r w:rsidR="00496F47" w:rsidRPr="00837F99">
        <w:t xml:space="preserve"> </w:t>
      </w:r>
      <w:r w:rsidR="00496F47">
        <w:t>form</w:t>
      </w:r>
      <w:r w:rsidR="00A600D1">
        <w:t xml:space="preserve"> (solid line)</w:t>
      </w:r>
      <w:r w:rsidR="00496F47">
        <w:t xml:space="preserve"> </w:t>
      </w:r>
      <w:r w:rsidR="00496F47" w:rsidRPr="00837F99">
        <w:t>and</w:t>
      </w:r>
      <w:r w:rsidR="00496F47">
        <w:rPr>
          <w:rFonts w:eastAsiaTheme="minorEastAsia"/>
        </w:rPr>
        <w:t xml:space="preserve"> in the</w:t>
      </w:r>
      <w:r w:rsidR="00496F47">
        <w:t xml:space="preserve"> </w:t>
      </w:r>
      <m:oMath>
        <m:r>
          <m:rPr>
            <m:nor/>
          </m:rPr>
          <w:rPr>
            <w:rFonts w:ascii="Cambria Math" w:hAnsi="Cambria Math"/>
          </w:rPr>
          <m:t>C</m:t>
        </m:r>
        <m:sSubSup>
          <m:sSubSupPr>
            <m:ctrlPr>
              <w:rPr>
                <w:rFonts w:ascii="Cambria Math" w:hAnsi="Cambria Math" w:cs="Times New Roman"/>
                <w:i/>
                <w:kern w:val="2"/>
                <w:sz w:val="24"/>
                <w:szCs w:val="24"/>
                <w:lang w:eastAsia="zh-CN"/>
              </w:rPr>
            </m:ctrlPr>
          </m:sSubSupPr>
          <m:e>
            <m:r>
              <m:rPr>
                <m:nor/>
              </m:rPr>
              <w:rPr>
                <w:rFonts w:ascii="Cambria Math" w:hAnsi="Cambria Math"/>
              </w:rPr>
              <m:t>O</m:t>
            </m:r>
          </m:e>
          <m:sub>
            <m:r>
              <m:rPr>
                <m:nor/>
              </m:rPr>
              <w:rPr>
                <w:rFonts w:ascii="Cambria Math" w:hAnsi="Cambria Math"/>
              </w:rPr>
              <m:t>3</m:t>
            </m:r>
          </m:sub>
          <m:sup>
            <m:r>
              <m:rPr>
                <m:nor/>
              </m:rPr>
              <w:rPr>
                <w:rFonts w:ascii="Cambria Math" w:hAnsi="Cambria Math"/>
              </w:rPr>
              <m:t>2-</m:t>
            </m:r>
          </m:sup>
        </m:sSubSup>
      </m:oMath>
      <w:r w:rsidR="00496F47">
        <w:rPr>
          <w:kern w:val="2"/>
          <w:sz w:val="24"/>
          <w:szCs w:val="24"/>
          <w:lang w:eastAsia="zh-CN"/>
        </w:rPr>
        <w:t xml:space="preserve"> form</w:t>
      </w:r>
      <w:r w:rsidR="00B511BE">
        <w:rPr>
          <w:kern w:val="2"/>
          <w:sz w:val="24"/>
          <w:szCs w:val="24"/>
          <w:lang w:eastAsia="zh-CN"/>
        </w:rPr>
        <w:t xml:space="preserve"> (</w:t>
      </w:r>
      <w:r w:rsidR="00B511BE" w:rsidRPr="006110A7">
        <w:t>dashdotted line)</w:t>
      </w:r>
      <w:r w:rsidR="00496F47">
        <w:rPr>
          <w:kern w:val="2"/>
          <w:sz w:val="24"/>
          <w:szCs w:val="24"/>
          <w:lang w:eastAsia="zh-CN"/>
        </w:rPr>
        <w:t xml:space="preserve"> at various hydration levels</w:t>
      </w:r>
      <w:r w:rsidR="00D75B96">
        <w:rPr>
          <w:kern w:val="2"/>
          <w:sz w:val="24"/>
          <w:szCs w:val="24"/>
          <w:lang w:eastAsia="zh-CN"/>
        </w:rPr>
        <w:t xml:space="preserve">: </w:t>
      </w:r>
      <w:r w:rsidR="00D75B96" w:rsidRPr="006110A7">
        <w:t xml:space="preserve">λ = </w:t>
      </w:r>
      <w:r w:rsidR="00D75B96">
        <w:t>4</w:t>
      </w:r>
      <w:r w:rsidR="00D75B96" w:rsidRPr="006110A7">
        <w:t xml:space="preserve"> (black); λ = </w:t>
      </w:r>
      <w:r w:rsidR="00D75B96">
        <w:t>8</w:t>
      </w:r>
      <w:r w:rsidR="00D75B96" w:rsidRPr="006110A7">
        <w:t xml:space="preserve"> (red); λ = 1</w:t>
      </w:r>
      <w:r w:rsidR="00D75B96">
        <w:t>2</w:t>
      </w:r>
      <w:r w:rsidR="00D75B96" w:rsidRPr="006110A7">
        <w:t xml:space="preserve"> (green); λ = 1</w:t>
      </w:r>
      <w:r w:rsidR="00D75B96">
        <w:t>6</w:t>
      </w:r>
      <w:r w:rsidR="00D75B96" w:rsidRPr="006110A7">
        <w:t xml:space="preserve"> (blue); </w:t>
      </w:r>
      <w:r w:rsidR="00D75B96">
        <w:t xml:space="preserve">and </w:t>
      </w:r>
      <w:r w:rsidR="00D75B96" w:rsidRPr="006110A7">
        <w:t>λ = 20 (</w:t>
      </w:r>
      <w:r w:rsidR="00D75B96">
        <w:t>magenta</w:t>
      </w:r>
      <w:r w:rsidR="00D75B96" w:rsidRPr="006110A7">
        <w:t>)</w:t>
      </w:r>
      <w:r w:rsidR="00496F47">
        <w:rPr>
          <w:kern w:val="2"/>
          <w:sz w:val="24"/>
          <w:szCs w:val="24"/>
          <w:lang w:eastAsia="zh-CN"/>
        </w:rPr>
        <w:t xml:space="preserve">; </w:t>
      </w:r>
      <w:r w:rsidR="00D14CF3">
        <w:rPr>
          <w:kern w:val="2"/>
          <w:sz w:val="24"/>
          <w:szCs w:val="24"/>
          <w:lang w:eastAsia="zh-CN"/>
        </w:rPr>
        <w:t xml:space="preserve">(b) </w:t>
      </w:r>
      <w:r w:rsidR="00496F47">
        <w:rPr>
          <w:kern w:val="2"/>
          <w:sz w:val="24"/>
          <w:szCs w:val="24"/>
          <w:lang w:eastAsia="zh-CN"/>
        </w:rPr>
        <w:t xml:space="preserve">in the alkaline form with different ratios of </w:t>
      </w:r>
      <w:r w:rsidR="00496F47" w:rsidRPr="00FF7E72">
        <w:rPr>
          <w:rFonts w:eastAsiaTheme="minorEastAsia"/>
          <w:lang w:val="en-AU"/>
        </w:rPr>
        <w:t>OH</w:t>
      </w:r>
      <w:r w:rsidR="00496F47" w:rsidRPr="00FF7E72">
        <w:rPr>
          <w:rFonts w:eastAsia="DengXian"/>
          <w:color w:val="000000"/>
          <w:vertAlign w:val="superscript"/>
          <w:lang w:val="en-AU"/>
        </w:rPr>
        <w:t>¯</w:t>
      </w:r>
      <w:r w:rsidR="00496F47">
        <w:rPr>
          <w:rFonts w:eastAsia="DengXian"/>
          <w:color w:val="000000"/>
          <w:vertAlign w:val="superscript"/>
          <w:lang w:val="en-AU"/>
        </w:rPr>
        <w:t xml:space="preserve"> </w:t>
      </w:r>
      <w:r w:rsidR="00496F47">
        <w:rPr>
          <w:rFonts w:eastAsia="DengXian"/>
          <w:color w:val="000000"/>
          <w:lang w:val="en-AU"/>
        </w:rPr>
        <w:t xml:space="preserve">being carbonated </w:t>
      </w:r>
      <w:r w:rsidR="00C4318F">
        <w:t>10%</w:t>
      </w:r>
      <w:r w:rsidR="00C4318F" w:rsidRPr="006110A7">
        <w:t xml:space="preserve"> (black); </w:t>
      </w:r>
      <w:r w:rsidR="00C4318F">
        <w:t>25%</w:t>
      </w:r>
      <w:r w:rsidR="00C4318F" w:rsidRPr="006110A7">
        <w:t xml:space="preserve"> (red); </w:t>
      </w:r>
      <w:r w:rsidR="00C4318F">
        <w:t>50%</w:t>
      </w:r>
      <w:r w:rsidR="00C4318F" w:rsidRPr="006110A7">
        <w:t xml:space="preserve"> (green); </w:t>
      </w:r>
      <w:r w:rsidR="00C4318F">
        <w:t>and 75%</w:t>
      </w:r>
      <w:r w:rsidR="00C4318F" w:rsidRPr="006110A7">
        <w:t xml:space="preserve"> (blue)</w:t>
      </w:r>
      <w:r w:rsidR="00C4318F">
        <w:t xml:space="preserve"> </w:t>
      </w:r>
      <w:r w:rsidR="00496F47">
        <w:rPr>
          <w:rFonts w:eastAsia="DengXian"/>
          <w:color w:val="000000"/>
          <w:lang w:val="en-AU"/>
        </w:rPr>
        <w:t xml:space="preserve">at </w:t>
      </w:r>
      <w:r w:rsidR="00496F47" w:rsidRPr="000929A3">
        <w:rPr>
          <w:rFonts w:eastAsiaTheme="minorEastAsia"/>
        </w:rPr>
        <w:t>λ=</w:t>
      </w:r>
      <w:r w:rsidR="00496F47">
        <w:rPr>
          <w:rFonts w:eastAsiaTheme="minorEastAsia"/>
        </w:rPr>
        <w:t xml:space="preserve">8 </w:t>
      </w:r>
      <w:r w:rsidR="00003F0D" w:rsidRPr="006110A7">
        <w:t>(solid line)</w:t>
      </w:r>
      <w:r w:rsidR="00003F0D">
        <w:t xml:space="preserve"> </w:t>
      </w:r>
      <w:r w:rsidR="00496F47">
        <w:rPr>
          <w:rFonts w:eastAsiaTheme="minorEastAsia"/>
        </w:rPr>
        <w:t xml:space="preserve">and </w:t>
      </w:r>
      <w:r w:rsidR="00496F47" w:rsidRPr="000929A3">
        <w:rPr>
          <w:rFonts w:eastAsiaTheme="minorEastAsia"/>
        </w:rPr>
        <w:t>λ=</w:t>
      </w:r>
      <w:r w:rsidR="00496F47">
        <w:rPr>
          <w:rFonts w:eastAsiaTheme="minorEastAsia"/>
        </w:rPr>
        <w:t>20</w:t>
      </w:r>
      <w:r w:rsidRPr="006110A7">
        <w:t xml:space="preserve"> (dashdotted line).</w:t>
      </w:r>
      <w:bookmarkEnd w:id="97"/>
    </w:p>
    <w:p w14:paraId="14D46018" w14:textId="77777777" w:rsidR="00592F60" w:rsidRDefault="00592F60" w:rsidP="00592F60">
      <w:pPr>
        <w:rPr>
          <w:lang w:eastAsia="en-US"/>
        </w:rPr>
      </w:pPr>
    </w:p>
    <w:p w14:paraId="0A0AD079" w14:textId="77777777" w:rsidR="00F77A8E" w:rsidRDefault="00F77A8E" w:rsidP="004862A9">
      <w:pPr>
        <w:jc w:val="center"/>
        <w:rPr>
          <w:lang w:eastAsia="en-US"/>
        </w:rPr>
      </w:pPr>
    </w:p>
    <w:p w14:paraId="1A0721F4" w14:textId="3212D346" w:rsidR="00F77A8E" w:rsidRDefault="00592F60" w:rsidP="004862A9">
      <w:pPr>
        <w:jc w:val="center"/>
        <w:rPr>
          <w:lang w:eastAsia="en-US"/>
        </w:rPr>
      </w:pPr>
      <w:r>
        <w:rPr>
          <w:noProof/>
        </w:rPr>
        <w:drawing>
          <wp:inline distT="0" distB="0" distL="0" distR="0" wp14:anchorId="2F188E4F" wp14:editId="71F6A0C8">
            <wp:extent cx="5731510" cy="4852670"/>
            <wp:effectExtent l="0" t="0" r="2540" b="5080"/>
            <wp:docPr id="433424004" name="Picture 4" descr="A group of images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24004" name="Picture 4" descr="A group of images of a graph&#10;&#10;Description automatically generated"/>
                    <pic:cNvPicPr>
                      <a:picLocks noChangeAspect="1" noChangeArrowheads="1"/>
                    </pic:cNvPicPr>
                  </pic:nvPicPr>
                  <pic:blipFill>
                    <a:blip r:embed="rId28" cstate="hqprint">
                      <a:extLst>
                        <a:ext uri="{28A0092B-C50C-407E-A947-70E740481C1C}">
                          <a14:useLocalDpi xmlns:a14="http://schemas.microsoft.com/office/drawing/2010/main" val="0"/>
                        </a:ext>
                      </a:extLst>
                    </a:blip>
                    <a:srcRect/>
                    <a:stretch>
                      <a:fillRect/>
                    </a:stretch>
                  </pic:blipFill>
                  <pic:spPr bwMode="auto">
                    <a:xfrm>
                      <a:off x="0" y="0"/>
                      <a:ext cx="5731510" cy="4852670"/>
                    </a:xfrm>
                    <a:prstGeom prst="rect">
                      <a:avLst/>
                    </a:prstGeom>
                    <a:noFill/>
                    <a:ln>
                      <a:noFill/>
                    </a:ln>
                  </pic:spPr>
                </pic:pic>
              </a:graphicData>
            </a:graphic>
          </wp:inline>
        </w:drawing>
      </w:r>
    </w:p>
    <w:p w14:paraId="1CCBE27E" w14:textId="73E61BEB" w:rsidR="00E5310C" w:rsidRDefault="00E5310C" w:rsidP="00E5310C">
      <w:pPr>
        <w:pStyle w:val="NoSpacing"/>
        <w:rPr>
          <w:rFonts w:eastAsiaTheme="minorEastAsia"/>
        </w:rPr>
      </w:pPr>
      <w:bookmarkStart w:id="98" w:name="_Ref169280161"/>
      <w:bookmarkStart w:id="99" w:name="_Toc169883492"/>
      <w:r w:rsidRPr="00A67E9B">
        <w:rPr>
          <w:b/>
          <w:bCs/>
        </w:rPr>
        <w:t>Figure</w:t>
      </w:r>
      <w:r>
        <w:t xml:space="preserve"> </w:t>
      </w:r>
      <w:r>
        <w:fldChar w:fldCharType="begin"/>
      </w:r>
      <w:r>
        <w:instrText xml:space="preserve"> STYLEREF 1 \s </w:instrText>
      </w:r>
      <w:r>
        <w:fldChar w:fldCharType="separate"/>
      </w:r>
      <w:r w:rsidR="00332149">
        <w:rPr>
          <w:noProof/>
        </w:rPr>
        <w:t>3</w:t>
      </w:r>
      <w:r>
        <w:fldChar w:fldCharType="end"/>
      </w:r>
      <w:r>
        <w:t>.</w:t>
      </w:r>
      <w:r>
        <w:fldChar w:fldCharType="begin"/>
      </w:r>
      <w:r>
        <w:instrText xml:space="preserve"> SEQ Figure \* ARABIC \s 1 </w:instrText>
      </w:r>
      <w:r>
        <w:fldChar w:fldCharType="separate"/>
      </w:r>
      <w:r w:rsidR="00332149">
        <w:rPr>
          <w:noProof/>
        </w:rPr>
        <w:t>14</w:t>
      </w:r>
      <w:r>
        <w:fldChar w:fldCharType="end"/>
      </w:r>
      <w:bookmarkEnd w:id="98"/>
      <w:r>
        <w:rPr>
          <w:rFonts w:eastAsiaTheme="minorHAnsi"/>
        </w:rPr>
        <w:t>.</w:t>
      </w:r>
      <w:r>
        <w:rPr>
          <w:rFonts w:eastAsiaTheme="minorHAnsi"/>
          <w:b/>
          <w:bCs/>
        </w:rPr>
        <w:t xml:space="preserve"> </w:t>
      </w:r>
      <w:r w:rsidRPr="000929A3">
        <w:rPr>
          <w:rFonts w:eastAsiaTheme="minorEastAsia"/>
        </w:rPr>
        <w:t xml:space="preserve">Cluster size distributions of water and </w:t>
      </w:r>
      <w:r w:rsidR="00D93525">
        <w:rPr>
          <w:rFonts w:eastAsiaTheme="minorEastAsia"/>
        </w:rPr>
        <w:t>anion</w:t>
      </w:r>
      <w:r w:rsidRPr="000929A3">
        <w:rPr>
          <w:rFonts w:eastAsiaTheme="minorEastAsia"/>
        </w:rPr>
        <w:t xml:space="preserve"> beads</w:t>
      </w:r>
      <w:r>
        <w:rPr>
          <w:rFonts w:eastAsiaTheme="minorEastAsia"/>
        </w:rPr>
        <w:t xml:space="preserve"> for</w:t>
      </w:r>
      <w:r w:rsidRPr="000929A3">
        <w:rPr>
          <w:rFonts w:eastAsiaTheme="minorEastAsia"/>
        </w:rPr>
        <w:t xml:space="preserve"> SEBS-TM</w:t>
      </w:r>
      <w:r w:rsidR="00A905CA">
        <w:rPr>
          <w:rFonts w:eastAsiaTheme="minorEastAsia"/>
        </w:rPr>
        <w:t>A</w:t>
      </w:r>
      <w:r>
        <w:rPr>
          <w:rFonts w:eastAsiaTheme="minorEastAsia"/>
        </w:rPr>
        <w:t xml:space="preserve"> </w:t>
      </w:r>
      <w:r w:rsidR="00714AFE" w:rsidRPr="000929A3">
        <w:rPr>
          <w:rFonts w:eastAsiaTheme="minorEastAsia"/>
        </w:rPr>
        <w:t xml:space="preserve">(a) </w:t>
      </w:r>
      <w:r w:rsidR="00714AFE">
        <w:rPr>
          <w:rFonts w:eastAsiaTheme="minorEastAsia"/>
        </w:rPr>
        <w:t xml:space="preserve">in </w:t>
      </w:r>
      <w:r w:rsidR="00727439">
        <w:rPr>
          <w:rFonts w:eastAsiaTheme="minorEastAsia"/>
        </w:rPr>
        <w:t xml:space="preserve">the </w:t>
      </w:r>
      <w:r w:rsidR="002E2ACC" w:rsidRPr="00837F99">
        <w:t>HCO</w:t>
      </w:r>
      <w:r w:rsidR="002E2ACC" w:rsidRPr="00837F99">
        <w:rPr>
          <w:vertAlign w:val="subscript"/>
        </w:rPr>
        <w:t>3</w:t>
      </w:r>
      <w:r w:rsidR="002E2ACC" w:rsidRPr="00837F99">
        <w:rPr>
          <w:rFonts w:eastAsia="DengXian"/>
          <w:vertAlign w:val="superscript"/>
        </w:rPr>
        <w:t>¯</w:t>
      </w:r>
      <w:r w:rsidR="002E2ACC" w:rsidRPr="00837F99">
        <w:t xml:space="preserve"> </w:t>
      </w:r>
      <w:r w:rsidR="002E2ACC">
        <w:t>form</w:t>
      </w:r>
      <w:r w:rsidR="0007611F">
        <w:t xml:space="preserve"> </w:t>
      </w:r>
      <w:r w:rsidR="002E2ACC" w:rsidRPr="00837F99">
        <w:t>and</w:t>
      </w:r>
      <w:r w:rsidR="0007611F">
        <w:t xml:space="preserve"> </w:t>
      </w:r>
      <w:r w:rsidR="0007611F" w:rsidRPr="000929A3">
        <w:rPr>
          <w:rFonts w:eastAsiaTheme="minorEastAsia"/>
        </w:rPr>
        <w:t>(</w:t>
      </w:r>
      <w:r w:rsidR="0007611F">
        <w:rPr>
          <w:rFonts w:eastAsiaTheme="minorEastAsia"/>
        </w:rPr>
        <w:t>b</w:t>
      </w:r>
      <w:r w:rsidR="0007611F" w:rsidRPr="000929A3">
        <w:rPr>
          <w:rFonts w:eastAsiaTheme="minorEastAsia"/>
        </w:rPr>
        <w:t>)</w:t>
      </w:r>
      <w:r w:rsidR="0007611F">
        <w:rPr>
          <w:rFonts w:eastAsiaTheme="minorEastAsia"/>
        </w:rPr>
        <w:t xml:space="preserve"> in the</w:t>
      </w:r>
      <w:r w:rsidR="002E2ACC">
        <w:t xml:space="preserve"> </w:t>
      </w:r>
      <m:oMath>
        <m:r>
          <m:rPr>
            <m:nor/>
          </m:rPr>
          <w:rPr>
            <w:rFonts w:ascii="Cambria Math" w:hAnsi="Cambria Math"/>
          </w:rPr>
          <m:t>C</m:t>
        </m:r>
        <m:sSubSup>
          <m:sSubSupPr>
            <m:ctrlPr>
              <w:rPr>
                <w:rFonts w:ascii="Cambria Math" w:hAnsi="Cambria Math" w:cs="Times New Roman"/>
                <w:i/>
                <w:kern w:val="2"/>
                <w:sz w:val="24"/>
                <w:szCs w:val="24"/>
                <w:lang w:eastAsia="zh-CN"/>
              </w:rPr>
            </m:ctrlPr>
          </m:sSubSupPr>
          <m:e>
            <m:r>
              <m:rPr>
                <m:nor/>
              </m:rPr>
              <w:rPr>
                <w:rFonts w:ascii="Cambria Math" w:hAnsi="Cambria Math"/>
              </w:rPr>
              <m:t>O</m:t>
            </m:r>
          </m:e>
          <m:sub>
            <m:r>
              <m:rPr>
                <m:nor/>
              </m:rPr>
              <w:rPr>
                <w:rFonts w:ascii="Cambria Math" w:hAnsi="Cambria Math"/>
              </w:rPr>
              <m:t>3</m:t>
            </m:r>
          </m:sub>
          <m:sup>
            <m:r>
              <m:rPr>
                <m:nor/>
              </m:rPr>
              <w:rPr>
                <w:rFonts w:ascii="Cambria Math" w:hAnsi="Cambria Math"/>
              </w:rPr>
              <m:t>2-</m:t>
            </m:r>
          </m:sup>
        </m:sSubSup>
      </m:oMath>
      <w:r w:rsidR="0007611F">
        <w:rPr>
          <w:kern w:val="2"/>
          <w:sz w:val="24"/>
          <w:szCs w:val="24"/>
          <w:lang w:eastAsia="zh-CN"/>
        </w:rPr>
        <w:t xml:space="preserve"> form</w:t>
      </w:r>
      <w:r w:rsidR="00FB302B">
        <w:rPr>
          <w:kern w:val="2"/>
          <w:sz w:val="24"/>
          <w:szCs w:val="24"/>
          <w:lang w:eastAsia="zh-CN"/>
        </w:rPr>
        <w:t xml:space="preserve"> at various </w:t>
      </w:r>
      <w:r w:rsidR="00C31E5C">
        <w:rPr>
          <w:kern w:val="2"/>
          <w:sz w:val="24"/>
          <w:szCs w:val="24"/>
          <w:lang w:eastAsia="zh-CN"/>
        </w:rPr>
        <w:t>hydration levels; in the alkaline form</w:t>
      </w:r>
      <w:r w:rsidR="009D4577">
        <w:rPr>
          <w:kern w:val="2"/>
          <w:sz w:val="24"/>
          <w:szCs w:val="24"/>
          <w:lang w:eastAsia="zh-CN"/>
        </w:rPr>
        <w:t xml:space="preserve"> with different ratios of </w:t>
      </w:r>
      <w:r w:rsidR="00223CB4" w:rsidRPr="00FF7E72">
        <w:rPr>
          <w:rFonts w:eastAsiaTheme="minorEastAsia"/>
          <w:lang w:val="en-AU"/>
        </w:rPr>
        <w:t>OH</w:t>
      </w:r>
      <w:r w:rsidR="00223CB4" w:rsidRPr="00FF7E72">
        <w:rPr>
          <w:rFonts w:eastAsia="DengXian"/>
          <w:color w:val="000000"/>
          <w:vertAlign w:val="superscript"/>
          <w:lang w:val="en-AU"/>
        </w:rPr>
        <w:t>¯</w:t>
      </w:r>
      <w:r w:rsidR="006A3927">
        <w:rPr>
          <w:rFonts w:eastAsia="DengXian"/>
          <w:color w:val="000000"/>
          <w:vertAlign w:val="superscript"/>
          <w:lang w:val="en-AU"/>
        </w:rPr>
        <w:t xml:space="preserve"> </w:t>
      </w:r>
      <w:r w:rsidR="006A3927">
        <w:rPr>
          <w:rFonts w:eastAsia="DengXian"/>
          <w:color w:val="000000"/>
          <w:lang w:val="en-AU"/>
        </w:rPr>
        <w:t xml:space="preserve">being carbonated at (c) </w:t>
      </w:r>
      <w:r w:rsidR="006A3927" w:rsidRPr="000929A3">
        <w:rPr>
          <w:rFonts w:eastAsiaTheme="minorEastAsia"/>
        </w:rPr>
        <w:t>λ=</w:t>
      </w:r>
      <w:r w:rsidR="006A3927">
        <w:rPr>
          <w:rFonts w:eastAsiaTheme="minorEastAsia"/>
        </w:rPr>
        <w:t>8</w:t>
      </w:r>
      <w:r w:rsidR="00070FAF">
        <w:rPr>
          <w:rFonts w:eastAsiaTheme="minorEastAsia"/>
        </w:rPr>
        <w:t xml:space="preserve"> and (d) </w:t>
      </w:r>
      <w:r w:rsidR="00070FAF" w:rsidRPr="000929A3">
        <w:rPr>
          <w:rFonts w:eastAsiaTheme="minorEastAsia"/>
        </w:rPr>
        <w:t>λ=</w:t>
      </w:r>
      <w:r w:rsidR="00070FAF">
        <w:rPr>
          <w:rFonts w:eastAsiaTheme="minorEastAsia"/>
        </w:rPr>
        <w:t>20</w:t>
      </w:r>
      <w:r w:rsidRPr="000929A3">
        <w:rPr>
          <w:rFonts w:eastAsiaTheme="minorEastAsia"/>
        </w:rPr>
        <w:t xml:space="preserve">. Large clusters of water and </w:t>
      </w:r>
      <w:r w:rsidR="003E4E26">
        <w:rPr>
          <w:rFonts w:eastAsiaTheme="minorEastAsia"/>
        </w:rPr>
        <w:t>an</w:t>
      </w:r>
      <w:r w:rsidR="00FF23FA">
        <w:rPr>
          <w:rFonts w:eastAsiaTheme="minorEastAsia"/>
        </w:rPr>
        <w:t>ion</w:t>
      </w:r>
      <w:r w:rsidRPr="000929A3">
        <w:rPr>
          <w:rFonts w:eastAsiaTheme="minorEastAsia"/>
        </w:rPr>
        <w:t xml:space="preserve"> beads are formed when λ ≥ 8 for </w:t>
      </w:r>
      <w:r w:rsidR="00655234">
        <w:rPr>
          <w:rFonts w:eastAsiaTheme="minorEastAsia"/>
        </w:rPr>
        <w:t xml:space="preserve">these systems. </w:t>
      </w:r>
      <w:r w:rsidR="007001D4">
        <w:rPr>
          <w:rFonts w:eastAsiaTheme="minorEastAsia"/>
        </w:rPr>
        <w:t>At low</w:t>
      </w:r>
      <w:r w:rsidR="00F8454C">
        <w:rPr>
          <w:rFonts w:eastAsiaTheme="minorEastAsia"/>
        </w:rPr>
        <w:t xml:space="preserve"> hydration</w:t>
      </w:r>
      <w:r w:rsidR="0059307E">
        <w:rPr>
          <w:rFonts w:eastAsiaTheme="minorEastAsia"/>
        </w:rPr>
        <w:t xml:space="preserve"> (</w:t>
      </w:r>
      <w:r w:rsidR="0059307E" w:rsidRPr="000929A3">
        <w:rPr>
          <w:rFonts w:eastAsiaTheme="minorEastAsia"/>
        </w:rPr>
        <w:t>λ=</w:t>
      </w:r>
      <w:r w:rsidR="0059307E">
        <w:rPr>
          <w:rFonts w:eastAsiaTheme="minorEastAsia"/>
        </w:rPr>
        <w:t xml:space="preserve">8), </w:t>
      </w:r>
      <w:r w:rsidR="00311A6E">
        <w:rPr>
          <w:rFonts w:eastAsiaTheme="minorEastAsia"/>
        </w:rPr>
        <w:t xml:space="preserve">the carbonation </w:t>
      </w:r>
      <w:r w:rsidR="009871CA">
        <w:rPr>
          <w:rFonts w:eastAsiaTheme="minorEastAsia"/>
        </w:rPr>
        <w:t>g</w:t>
      </w:r>
      <w:r w:rsidR="00B97EE9">
        <w:rPr>
          <w:rFonts w:eastAsiaTheme="minorEastAsia"/>
        </w:rPr>
        <w:t xml:space="preserve">enerally enlarges the percolated </w:t>
      </w:r>
      <w:r w:rsidR="00021AA2">
        <w:rPr>
          <w:rFonts w:eastAsiaTheme="minorEastAsia"/>
        </w:rPr>
        <w:t>clusters, while at high hydration (</w:t>
      </w:r>
      <w:r w:rsidR="00021AA2" w:rsidRPr="000929A3">
        <w:rPr>
          <w:rFonts w:eastAsiaTheme="minorEastAsia"/>
        </w:rPr>
        <w:t>λ=</w:t>
      </w:r>
      <w:r w:rsidR="00021AA2">
        <w:rPr>
          <w:rFonts w:eastAsiaTheme="minorEastAsia"/>
        </w:rPr>
        <w:t xml:space="preserve">20), </w:t>
      </w:r>
      <w:r w:rsidR="00B13B59">
        <w:rPr>
          <w:rFonts w:eastAsiaTheme="minorEastAsia"/>
        </w:rPr>
        <w:t>the effect of carbonation is minimum on the percolated clusters</w:t>
      </w:r>
      <w:r w:rsidR="00496F47">
        <w:rPr>
          <w:rFonts w:eastAsiaTheme="minorEastAsia"/>
        </w:rPr>
        <w:t>.</w:t>
      </w:r>
      <w:bookmarkEnd w:id="99"/>
    </w:p>
    <w:p w14:paraId="04CF390A" w14:textId="6574B3DF" w:rsidR="000E1487" w:rsidRDefault="000E1487">
      <w:pPr>
        <w:widowControl/>
        <w:spacing w:line="240" w:lineRule="auto"/>
        <w:jc w:val="left"/>
        <w:rPr>
          <w:lang w:eastAsia="en-US"/>
        </w:rPr>
      </w:pPr>
      <w:r>
        <w:rPr>
          <w:lang w:eastAsia="en-US"/>
        </w:rPr>
        <w:br w:type="page"/>
      </w:r>
    </w:p>
    <w:p w14:paraId="49256507" w14:textId="4319BEB2" w:rsidR="00E5310C" w:rsidRPr="00E40ED9" w:rsidRDefault="00E40ED9" w:rsidP="00E5310C">
      <w:pPr>
        <w:rPr>
          <w:rFonts w:eastAsiaTheme="minorEastAsia"/>
        </w:rPr>
      </w:pPr>
      <w:r>
        <w:t>cluster size extends from ~</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t xml:space="preserve"> to ~</w:t>
      </w:r>
      <m:oMath>
        <m:sSup>
          <m:sSupPr>
            <m:ctrlPr>
              <w:rPr>
                <w:rFonts w:ascii="Cambria Math" w:hAnsi="Cambria Math"/>
                <w:i/>
              </w:rPr>
            </m:ctrlPr>
          </m:sSupPr>
          <m:e>
            <m:r>
              <w:rPr>
                <w:rFonts w:ascii="Cambria Math" w:hAnsi="Cambria Math"/>
              </w:rPr>
              <m:t>10</m:t>
            </m:r>
          </m:e>
          <m:sup>
            <m:r>
              <w:rPr>
                <w:rFonts w:ascii="Cambria Math" w:hAnsi="Cambria Math"/>
              </w:rPr>
              <m:t>5</m:t>
            </m:r>
          </m:sup>
        </m:sSup>
      </m:oMath>
      <w:r>
        <w:t xml:space="preserve"> as the hydration level increases from </w:t>
      </w:r>
      <w:r w:rsidRPr="000929A3">
        <w:rPr>
          <w:rFonts w:eastAsiaTheme="minorEastAsia"/>
        </w:rPr>
        <w:t>λ=</w:t>
      </w:r>
      <w:r>
        <w:rPr>
          <w:rFonts w:eastAsiaTheme="minorEastAsia"/>
        </w:rPr>
        <w:t xml:space="preserve">8 to </w:t>
      </w:r>
      <w:r w:rsidRPr="000929A3">
        <w:rPr>
          <w:rFonts w:eastAsiaTheme="minorEastAsia"/>
        </w:rPr>
        <w:t>λ=</w:t>
      </w:r>
      <w:r>
        <w:rPr>
          <w:rFonts w:eastAsiaTheme="minorEastAsia"/>
        </w:rPr>
        <w:t xml:space="preserve">12. Furthermore, the distributions in water cluster size at the different </w:t>
      </w:r>
      <w:r>
        <w:t xml:space="preserve">ratios of </w:t>
      </w:r>
      <w:r w:rsidRPr="00FF7E72">
        <w:rPr>
          <w:rFonts w:eastAsiaTheme="minorEastAsia"/>
          <w:lang w:val="en-AU"/>
        </w:rPr>
        <w:t>OH</w:t>
      </w:r>
      <w:r w:rsidRPr="00FF7E72">
        <w:rPr>
          <w:rFonts w:eastAsia="DengXian"/>
          <w:color w:val="000000"/>
          <w:vertAlign w:val="superscript"/>
          <w:lang w:val="en-AU"/>
        </w:rPr>
        <w:t>¯</w:t>
      </w:r>
      <w:r>
        <w:rPr>
          <w:rFonts w:eastAsia="DengXian"/>
          <w:color w:val="000000"/>
          <w:vertAlign w:val="superscript"/>
          <w:lang w:val="en-AU"/>
        </w:rPr>
        <w:t xml:space="preserve"> </w:t>
      </w:r>
      <w:r>
        <w:rPr>
          <w:rFonts w:eastAsia="DengXian"/>
          <w:color w:val="000000"/>
          <w:lang w:val="en-AU"/>
        </w:rPr>
        <w:t xml:space="preserve">being carbonated at </w:t>
      </w:r>
      <w:r w:rsidRPr="000929A3">
        <w:rPr>
          <w:rFonts w:eastAsiaTheme="minorEastAsia"/>
        </w:rPr>
        <w:t>λ=</w:t>
      </w:r>
      <w:r>
        <w:rPr>
          <w:rFonts w:eastAsiaTheme="minorEastAsia"/>
        </w:rPr>
        <w:t xml:space="preserve">8 and 20 are depicted in </w:t>
      </w:r>
      <w:r>
        <w:rPr>
          <w:rFonts w:eastAsiaTheme="minorEastAsia"/>
        </w:rPr>
        <w:fldChar w:fldCharType="begin"/>
      </w:r>
      <w:r>
        <w:rPr>
          <w:rFonts w:eastAsiaTheme="minorEastAsia"/>
        </w:rPr>
        <w:instrText xml:space="preserve"> REF _Ref169280161 \h </w:instrText>
      </w:r>
      <w:r>
        <w:rPr>
          <w:rFonts w:eastAsiaTheme="minorEastAsia"/>
        </w:rPr>
      </w:r>
      <w:r>
        <w:rPr>
          <w:rFonts w:eastAsiaTheme="minorEastAsia"/>
        </w:rPr>
        <w:fldChar w:fldCharType="separate"/>
      </w:r>
      <w:r w:rsidR="00332149" w:rsidRPr="00A67E9B">
        <w:rPr>
          <w:b/>
          <w:bCs/>
        </w:rPr>
        <w:t>Figure</w:t>
      </w:r>
      <w:r w:rsidR="00332149">
        <w:t xml:space="preserve"> </w:t>
      </w:r>
      <w:r w:rsidR="00332149">
        <w:rPr>
          <w:noProof/>
        </w:rPr>
        <w:t>3</w:t>
      </w:r>
      <w:r w:rsidR="00332149">
        <w:t>.</w:t>
      </w:r>
      <w:r w:rsidR="00332149">
        <w:rPr>
          <w:noProof/>
        </w:rPr>
        <w:t>14</w:t>
      </w:r>
      <w:r>
        <w:rPr>
          <w:rFonts w:eastAsiaTheme="minorEastAsia"/>
        </w:rPr>
        <w:fldChar w:fldCharType="end"/>
      </w:r>
      <w:r>
        <w:rPr>
          <w:rFonts w:eastAsiaTheme="minorEastAsia"/>
        </w:rPr>
        <w:t>(c and d)</w:t>
      </w:r>
      <w:r w:rsidRPr="000929A3">
        <w:rPr>
          <w:rFonts w:eastAsiaTheme="minorEastAsia"/>
        </w:rPr>
        <w:t xml:space="preserve">. </w:t>
      </w:r>
      <w:r>
        <w:rPr>
          <w:rFonts w:eastAsiaTheme="minorEastAsia"/>
        </w:rPr>
        <w:t>At low hydration (</w:t>
      </w:r>
      <w:r w:rsidRPr="000929A3">
        <w:rPr>
          <w:rFonts w:eastAsiaTheme="minorEastAsia"/>
        </w:rPr>
        <w:t>λ=</w:t>
      </w:r>
      <w:r>
        <w:rPr>
          <w:rFonts w:eastAsiaTheme="minorEastAsia"/>
        </w:rPr>
        <w:t xml:space="preserve">8), </w:t>
      </w:r>
      <w:r w:rsidR="000E1487">
        <w:rPr>
          <w:rFonts w:eastAsiaTheme="minorEastAsia"/>
        </w:rPr>
        <w:t xml:space="preserve">carbonation generally enlarges the percolated clusters, with sizes ranging from </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000E1487">
        <w:rPr>
          <w:rFonts w:eastAsiaTheme="minorEastAsia"/>
        </w:rPr>
        <w:t xml:space="preserve"> to </w:t>
      </w:r>
      <m:oMath>
        <m:sSup>
          <m:sSupPr>
            <m:ctrlPr>
              <w:rPr>
                <w:rFonts w:ascii="Cambria Math" w:hAnsi="Cambria Math"/>
                <w:i/>
              </w:rPr>
            </m:ctrlPr>
          </m:sSupPr>
          <m:e>
            <m:r>
              <w:rPr>
                <w:rFonts w:ascii="Cambria Math" w:hAnsi="Cambria Math"/>
              </w:rPr>
              <m:t>10</m:t>
            </m:r>
          </m:e>
          <m:sup>
            <m:r>
              <w:rPr>
                <w:rFonts w:ascii="Cambria Math" w:hAnsi="Cambria Math"/>
              </w:rPr>
              <m:t>5</m:t>
            </m:r>
          </m:sup>
        </m:sSup>
      </m:oMath>
      <w:r w:rsidR="000E1487">
        <w:rPr>
          <w:rFonts w:eastAsiaTheme="minorEastAsia"/>
        </w:rPr>
        <w:t>, while at high hydration (</w:t>
      </w:r>
      <w:r w:rsidR="000E1487" w:rsidRPr="000929A3">
        <w:rPr>
          <w:rFonts w:eastAsiaTheme="minorEastAsia"/>
        </w:rPr>
        <w:t>λ=</w:t>
      </w:r>
      <w:r w:rsidR="000E1487">
        <w:rPr>
          <w:rFonts w:eastAsiaTheme="minorEastAsia"/>
        </w:rPr>
        <w:t>20), carbonation has minimal effect on the size of the percolated clusters (~</w:t>
      </w:r>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oMath>
      <w:r w:rsidR="000E1487">
        <w:rPr>
          <w:rFonts w:eastAsiaTheme="minorEastAsia"/>
        </w:rPr>
        <w:t xml:space="preserve"> beads).</w:t>
      </w:r>
    </w:p>
    <w:p w14:paraId="2D2AE78E" w14:textId="77777777" w:rsidR="00592F60" w:rsidRDefault="00592F60" w:rsidP="00592F60">
      <w:pPr>
        <w:rPr>
          <w:lang w:eastAsia="en-US"/>
        </w:rPr>
      </w:pPr>
    </w:p>
    <w:p w14:paraId="4E1C5C2A" w14:textId="77777777" w:rsidR="00C73694" w:rsidRDefault="00C73694" w:rsidP="004862A9">
      <w:pPr>
        <w:jc w:val="center"/>
        <w:rPr>
          <w:lang w:eastAsia="en-US"/>
        </w:rPr>
      </w:pPr>
    </w:p>
    <w:p w14:paraId="7D515A98" w14:textId="77777777" w:rsidR="004862A9" w:rsidRDefault="004862A9" w:rsidP="004862A9">
      <w:pPr>
        <w:jc w:val="center"/>
        <w:rPr>
          <w:lang w:eastAsia="en-US"/>
        </w:rPr>
      </w:pPr>
    </w:p>
    <w:p w14:paraId="60D57788" w14:textId="112D95B4" w:rsidR="004862A9" w:rsidRDefault="004862A9" w:rsidP="004862A9">
      <w:pPr>
        <w:jc w:val="center"/>
        <w:rPr>
          <w:lang w:eastAsia="en-US"/>
        </w:rPr>
      </w:pPr>
    </w:p>
    <w:p w14:paraId="0D346B48" w14:textId="77777777" w:rsidR="00FC3C31" w:rsidRPr="00182D4B" w:rsidRDefault="00FC3C31" w:rsidP="00FC3C31">
      <w:pPr>
        <w:rPr>
          <w:lang w:eastAsia="en-US"/>
        </w:rPr>
      </w:pPr>
    </w:p>
    <w:p w14:paraId="350BE399" w14:textId="298BE1CF" w:rsidR="006B7A43" w:rsidRDefault="006B7A43" w:rsidP="00BC0EBF">
      <w:pPr>
        <w:pStyle w:val="Heading2"/>
      </w:pPr>
    </w:p>
    <w:p w14:paraId="69F2601D" w14:textId="77777777" w:rsidR="005429F4" w:rsidRDefault="005429F4">
      <w:pPr>
        <w:widowControl/>
        <w:spacing w:line="240" w:lineRule="auto"/>
        <w:jc w:val="left"/>
        <w:rPr>
          <w:rFonts w:cstheme="minorBidi"/>
          <w:sz w:val="22"/>
          <w:szCs w:val="22"/>
          <w:lang w:eastAsia="en-US"/>
        </w:rPr>
      </w:pPr>
      <w:r>
        <w:rPr>
          <w:lang w:eastAsia="en-US"/>
        </w:rPr>
        <w:br w:type="page"/>
      </w:r>
    </w:p>
    <w:p w14:paraId="50FC363D" w14:textId="413A8423" w:rsidR="00B57BF0" w:rsidRDefault="00564DFA" w:rsidP="007F5D17">
      <w:pPr>
        <w:pStyle w:val="Heading1"/>
      </w:pPr>
      <w:r>
        <w:t xml:space="preserve">  </w:t>
      </w:r>
      <w:bookmarkStart w:id="100" w:name="_Toc169883330"/>
      <w:r w:rsidR="00B57BF0">
        <w:t xml:space="preserve">Proton </w:t>
      </w:r>
      <w:r w:rsidR="0065384D">
        <w:t>T</w:t>
      </w:r>
      <w:r w:rsidR="00B57BF0">
        <w:t xml:space="preserve">ransfer in </w:t>
      </w:r>
      <w:r w:rsidR="0065384D">
        <w:t>P</w:t>
      </w:r>
      <w:r w:rsidR="00B57BF0">
        <w:t xml:space="preserve">rotic </w:t>
      </w:r>
      <w:r w:rsidR="0065384D">
        <w:t>I</w:t>
      </w:r>
      <w:r w:rsidR="00B57BF0">
        <w:t xml:space="preserve">onic </w:t>
      </w:r>
      <w:r w:rsidR="0065384D">
        <w:t>L</w:t>
      </w:r>
      <w:r w:rsidR="00B57BF0">
        <w:t>iquids</w:t>
      </w:r>
      <w:bookmarkEnd w:id="100"/>
    </w:p>
    <w:p w14:paraId="4C305885" w14:textId="4A35A8F9" w:rsidR="00F73BFC" w:rsidRDefault="00F73BFC" w:rsidP="00F73BFC">
      <w:pPr>
        <w:rPr>
          <w:rFonts w:eastAsia="Yu Gothic UI Semibold"/>
        </w:rPr>
      </w:pPr>
      <w:r>
        <w:rPr>
          <w:rFonts w:eastAsia="Yu Gothic UI Semibold"/>
        </w:rPr>
        <w:t>This chapter is based on the following publication:</w:t>
      </w:r>
    </w:p>
    <w:p w14:paraId="75C0D0F0" w14:textId="1820FED1" w:rsidR="00F73BFC" w:rsidRDefault="00F73BFC" w:rsidP="00166D39">
      <w:pPr>
        <w:pStyle w:val="ListParagraph"/>
        <w:numPr>
          <w:ilvl w:val="0"/>
          <w:numId w:val="2"/>
        </w:numPr>
        <w:ind w:firstLineChars="0"/>
      </w:pPr>
      <w:r w:rsidRPr="00C16B19">
        <w:rPr>
          <w:rFonts w:eastAsia="Yu Gothic UI Semibold"/>
        </w:rPr>
        <w:t xml:space="preserve">Zhu, Z; </w:t>
      </w:r>
      <w:r>
        <w:rPr>
          <w:rFonts w:eastAsia="Yu Gothic UI Semibold"/>
        </w:rPr>
        <w:t xml:space="preserve">Luo, X; </w:t>
      </w:r>
      <w:r w:rsidR="00512BDD">
        <w:rPr>
          <w:rFonts w:eastAsia="Yu Gothic UI Semibold"/>
        </w:rPr>
        <w:t>Sokolov, A.</w:t>
      </w:r>
      <w:r w:rsidR="00232C01">
        <w:rPr>
          <w:rFonts w:eastAsia="Yu Gothic UI Semibold"/>
        </w:rPr>
        <w:t xml:space="preserve"> P.; </w:t>
      </w:r>
      <w:r w:rsidRPr="00C16B19">
        <w:rPr>
          <w:rFonts w:eastAsia="Yu Gothic UI Semibold"/>
        </w:rPr>
        <w:t xml:space="preserve">Paddison, S. J., </w:t>
      </w:r>
      <w:r w:rsidR="00232C01">
        <w:t>Proton transfer in phosphoric acid-based protic ionic liquids: Effects of the base</w:t>
      </w:r>
      <w:r w:rsidRPr="002F12B8">
        <w:t xml:space="preserve">. </w:t>
      </w:r>
      <w:r w:rsidR="00F57C4C">
        <w:rPr>
          <w:i/>
        </w:rPr>
        <w:t>The Journal of Physical Chemistry A</w:t>
      </w:r>
      <w:r w:rsidRPr="00C16B19">
        <w:rPr>
          <w:i/>
        </w:rPr>
        <w:t xml:space="preserve"> </w:t>
      </w:r>
      <w:r w:rsidRPr="00C16B19">
        <w:rPr>
          <w:b/>
        </w:rPr>
        <w:t>20</w:t>
      </w:r>
      <w:r w:rsidR="00FA1BA6">
        <w:rPr>
          <w:b/>
        </w:rPr>
        <w:t>20</w:t>
      </w:r>
      <w:r w:rsidRPr="00C16B19">
        <w:rPr>
          <w:b/>
        </w:rPr>
        <w:t>,</w:t>
      </w:r>
      <w:r w:rsidRPr="002F12B8">
        <w:t xml:space="preserve"> </w:t>
      </w:r>
      <w:r w:rsidR="00FA1BA6">
        <w:rPr>
          <w:i/>
        </w:rPr>
        <w:t>2</w:t>
      </w:r>
      <w:r>
        <w:rPr>
          <w:i/>
        </w:rPr>
        <w:t>0</w:t>
      </w:r>
      <w:r w:rsidRPr="002F12B8">
        <w:t xml:space="preserve">, </w:t>
      </w:r>
      <w:r w:rsidR="00FA1BA6">
        <w:t>4141-4149</w:t>
      </w:r>
      <w:r w:rsidRPr="002F12B8">
        <w:t>.</w:t>
      </w:r>
    </w:p>
    <w:p w14:paraId="29D0D962" w14:textId="1C74C370" w:rsidR="00F73BFC" w:rsidRDefault="0032768D" w:rsidP="00892FFA">
      <w:r>
        <w:t xml:space="preserve">This chapter </w:t>
      </w:r>
      <w:r w:rsidR="00892FFA">
        <w:t>focus</w:t>
      </w:r>
      <w:r w:rsidR="00D015B1">
        <w:t>e</w:t>
      </w:r>
      <w:r w:rsidR="00C855C0">
        <w:t>s</w:t>
      </w:r>
      <w:r w:rsidR="00D015B1">
        <w:t xml:space="preserve"> on</w:t>
      </w:r>
      <w:r w:rsidR="00C855C0">
        <w:t xml:space="preserve"> </w:t>
      </w:r>
      <w:r w:rsidR="003C6641">
        <w:t xml:space="preserve">the </w:t>
      </w:r>
      <w:r w:rsidR="003C6641" w:rsidRPr="005D1B83">
        <w:t xml:space="preserve">influence of the </w:t>
      </w:r>
      <w:r w:rsidR="003C6641">
        <w:t xml:space="preserve">chemical composition and </w:t>
      </w:r>
      <w:r w:rsidR="003C6641" w:rsidRPr="005D1B83">
        <w:t xml:space="preserve">molecular geometry of </w:t>
      </w:r>
      <w:r w:rsidR="003C6641">
        <w:t xml:space="preserve">several </w:t>
      </w:r>
      <w:r w:rsidR="003C6641" w:rsidRPr="005D1B83">
        <w:t>base</w:t>
      </w:r>
      <w:r w:rsidR="003C6641">
        <w:t>s</w:t>
      </w:r>
      <w:r w:rsidR="003C6641" w:rsidRPr="005D1B83">
        <w:t xml:space="preserve"> on proton dissociation and </w:t>
      </w:r>
      <w:r w:rsidR="003C6641">
        <w:t>transfer</w:t>
      </w:r>
      <w:r w:rsidR="003C6641" w:rsidRPr="005D1B83">
        <w:t xml:space="preserve"> in </w:t>
      </w:r>
      <w:r w:rsidR="003C6641">
        <w:t xml:space="preserve">the </w:t>
      </w:r>
      <w:r w:rsidR="00D80542">
        <w:t>phosphoric acid</w:t>
      </w:r>
      <w:r w:rsidR="008A31B7">
        <w:t xml:space="preserve"> (PA)</w:t>
      </w:r>
      <w:r w:rsidR="003C6641">
        <w:t xml:space="preserve">-based </w:t>
      </w:r>
      <w:r w:rsidR="008A31B7">
        <w:t>protic ionic liquids (</w:t>
      </w:r>
      <w:r w:rsidR="003C6641" w:rsidRPr="005D1B83">
        <w:t>PILs</w:t>
      </w:r>
      <w:r w:rsidR="008A31B7">
        <w:t>)</w:t>
      </w:r>
      <w:r w:rsidR="003C6641" w:rsidRPr="005D1B83">
        <w:t>.</w:t>
      </w:r>
      <w:r w:rsidR="003C6641">
        <w:t xml:space="preserve"> These results will form the basis for simulations of extended systems using </w:t>
      </w:r>
      <w:r w:rsidR="003C6641" w:rsidRPr="0024303B">
        <w:rPr>
          <w:i/>
          <w:iCs/>
        </w:rPr>
        <w:t>ab initio</w:t>
      </w:r>
      <w:r w:rsidR="003C6641">
        <w:t xml:space="preserve"> molecular dynamics. Specially, in the reported studies here quantum chemical calculations were performed on systems of PA paired with trimethylamine (TMA), imidazole (IMI), lidocaine (LDC), and creatinine (CRT).</w:t>
      </w:r>
      <w:r w:rsidR="00533FA8">
        <w:t xml:space="preserve"> The computational details are briefly described in the following section followed by the results and discussion.</w:t>
      </w:r>
    </w:p>
    <w:p w14:paraId="429AA006" w14:textId="03296EB3" w:rsidR="008166BD" w:rsidRDefault="008166BD" w:rsidP="00B5151A">
      <w:pPr>
        <w:pStyle w:val="Heading2"/>
      </w:pPr>
      <w:bookmarkStart w:id="101" w:name="_Toc158280153"/>
      <w:bookmarkStart w:id="102" w:name="_Toc169883331"/>
      <w:r>
        <w:t xml:space="preserve">4.1 </w:t>
      </w:r>
      <w:r w:rsidR="00B5151A">
        <w:t>Computational details</w:t>
      </w:r>
      <w:bookmarkEnd w:id="101"/>
      <w:bookmarkEnd w:id="102"/>
    </w:p>
    <w:p w14:paraId="4944F1F1" w14:textId="5B38FB4F" w:rsidR="00FA65D6" w:rsidRDefault="004E654F" w:rsidP="002C47B0">
      <w:pPr>
        <w:pStyle w:val="TAMainText"/>
        <w:ind w:firstLine="0"/>
      </w:pPr>
      <w:r>
        <w:t>E</w:t>
      </w:r>
      <w:r w:rsidR="00ED680B">
        <w:t>lectronic structure calculations</w:t>
      </w:r>
      <w:r>
        <w:t xml:space="preserve"> were performed</w:t>
      </w:r>
      <w:r w:rsidR="00ED680B">
        <w:t xml:space="preserve"> with the GAUSSIAN 09 suite of programs.</w:t>
      </w:r>
      <w:r w:rsidR="00ED680B">
        <w:fldChar w:fldCharType="begin"/>
      </w:r>
      <w:r w:rsidR="009D19B7">
        <w:instrText xml:space="preserve"> ADDIN EN.CITE &lt;EndNote&gt;&lt;Cite&gt;&lt;Author&gt;Frisch&lt;/Author&gt;&lt;Year&gt;2013&lt;/Year&gt;&lt;RecNum&gt;1541&lt;/RecNum&gt;&lt;DisplayText&gt;&lt;style face="superscript"&gt;138&lt;/style&gt;&lt;/DisplayText&gt;&lt;record&gt;&lt;rec-number&gt;1541&lt;/rec-number&gt;&lt;foreign-keys&gt;&lt;key app="EN" db-id="a5sw2psxrr295tevxfg5r9fafx9dr0px0vvs" timestamp="1662221022"&gt;1541&lt;/key&gt;&lt;/foreign-keys&gt;&lt;ref-type name="Computer Program"&gt;9&lt;/ref-type&gt;&lt;contributors&gt;&lt;authors&gt;&lt;author&gt;M. J. Frisch&lt;/author&gt;&lt;author&gt;G. W. Trucks&lt;/author&gt;&lt;author&gt;H. B. Schlegel&lt;/author&gt;&lt;author&gt;G. E. Scuseria&lt;/author&gt;&lt;author&gt;M. A. Robb&lt;/author&gt;&lt;author&gt;J. R. Cheeseman&lt;/author&gt;&lt;author&gt;G. Scalmani&lt;/author&gt;&lt;author&gt;V. Barone&lt;/author&gt;&lt;author&gt;B. Mennucci&lt;/author&gt;&lt;author&gt;G. A. Petersson&lt;/author&gt;&lt;author&gt;H. Nakatsuji&lt;/author&gt;&lt;author&gt;M. Caricato&lt;/author&gt;&lt;author&gt;X. Li&lt;/author&gt;&lt;author&gt;A. Marenich&lt;/author&gt;&lt;author&gt;J. Bloino&lt;/author&gt;&lt;author&gt;B. G. Janesko&lt;/author&gt;&lt;/authors&gt;&lt;/contributors&gt;&lt;titles&gt;&lt;title&gt;Gaussian 09&lt;/title&gt;&lt;/titles&gt;&lt;edition&gt;Revision E.01&lt;/edition&gt;&lt;dates&gt;&lt;year&gt;2013&lt;/year&gt;&lt;/dates&gt;&lt;pub-location&gt;Wallingford, CT&lt;/pub-location&gt;&lt;publisher&gt;Gaussian, Inc.&lt;/publisher&gt;&lt;urls&gt;&lt;/urls&gt;&lt;/record&gt;&lt;/Cite&gt;&lt;/EndNote&gt;</w:instrText>
      </w:r>
      <w:r w:rsidR="00ED680B">
        <w:fldChar w:fldCharType="separate"/>
      </w:r>
      <w:r w:rsidR="009D19B7" w:rsidRPr="009D19B7">
        <w:rPr>
          <w:noProof/>
          <w:vertAlign w:val="superscript"/>
        </w:rPr>
        <w:t>138</w:t>
      </w:r>
      <w:r w:rsidR="00ED680B">
        <w:fldChar w:fldCharType="end"/>
      </w:r>
      <w:r w:rsidR="00ED680B">
        <w:t xml:space="preserve"> The molecular geometry optimizations of bases and acids were initially performed with Hartree-Fock theory and the 6-31G** split valence basis set</w:t>
      </w:r>
      <w:r w:rsidR="00ED680B">
        <w:fldChar w:fldCharType="begin"/>
      </w:r>
      <w:r w:rsidR="009D19B7">
        <w:instrText xml:space="preserve"> ADDIN EN.CITE &lt;EndNote&gt;&lt;Cite&gt;&lt;Author&gt;Becke&lt;/Author&gt;&lt;Year&gt;1993&lt;/Year&gt;&lt;RecNum&gt;1402&lt;/RecNum&gt;&lt;DisplayText&gt;&lt;style face="superscript"&gt;139, 140&lt;/style&gt;&lt;/DisplayText&gt;&lt;record&gt;&lt;rec-number&gt;1402&lt;/rec-number&gt;&lt;foreign-keys&gt;&lt;key app="EN" db-id="a5sw2psxrr295tevxfg5r9fafx9dr0px0vvs" timestamp="1662220371"&gt;1402&lt;/key&gt;&lt;/foreign-keys&gt;&lt;ref-type name="Journal Article"&gt;17&lt;/ref-type&gt;&lt;contributors&gt;&lt;authors&gt;&lt;author&gt;Becke, Axel D.&lt;/author&gt;&lt;/authors&gt;&lt;/contributors&gt;&lt;titles&gt;&lt;title&gt;A New Mixing of Hartree–Fock and Local Density‐functional Theories&lt;/title&gt;&lt;secondary-title&gt;The Journal of Chemical Physics&lt;/secondary-title&gt;&lt;/titles&gt;&lt;periodical&gt;&lt;full-title&gt;The Journal of Chemical Physics&lt;/full-title&gt;&lt;/periodical&gt;&lt;pages&gt;1372-1377&lt;/pages&gt;&lt;volume&gt;98&lt;/volume&gt;&lt;number&gt;2&lt;/number&gt;&lt;dates&gt;&lt;year&gt;1993&lt;/year&gt;&lt;/dates&gt;&lt;isbn&gt;0021-9606&amp;#xD;1089-7690&lt;/isbn&gt;&lt;urls&gt;&lt;/urls&gt;&lt;electronic-resource-num&gt;10.1063/1.464304&lt;/electronic-resource-num&gt;&lt;/record&gt;&lt;/Cite&gt;&lt;Cite&gt;&lt;Author&gt;Hariharan&lt;/Author&gt;&lt;Year&gt;1973&lt;/Year&gt;&lt;RecNum&gt;1408&lt;/RecNum&gt;&lt;record&gt;&lt;rec-number&gt;1408&lt;/rec-number&gt;&lt;foreign-keys&gt;&lt;key app="EN" db-id="a5sw2psxrr295tevxfg5r9fafx9dr0px0vvs" timestamp="1662220371"&gt;1408&lt;/key&gt;&lt;/foreign-keys&gt;&lt;ref-type name="Journal Article"&gt;17&lt;/ref-type&gt;&lt;contributors&gt;&lt;authors&gt;&lt;author&gt;P.C. Hariharan&lt;/author&gt;&lt;author&gt;J.A. Pople&lt;/author&gt;&lt;/authors&gt;&lt;/contributors&gt;&lt;titles&gt;&lt;title&gt;The Influence of Polarization Functions on Molecular Orbital Hydrogenation Energies&lt;/title&gt;&lt;secondary-title&gt;Theor. Chim. Acta.&lt;/secondary-title&gt;&lt;/titles&gt;&lt;periodical&gt;&lt;full-title&gt;Theor. Chim. Acta.&lt;/full-title&gt;&lt;/periodical&gt;&lt;pages&gt;213-222&lt;/pages&gt;&lt;volume&gt;28&lt;/volume&gt;&lt;dates&gt;&lt;year&gt;1973&lt;/year&gt;&lt;/dates&gt;&lt;urls&gt;&lt;/urls&gt;&lt;/record&gt;&lt;/Cite&gt;&lt;/EndNote&gt;</w:instrText>
      </w:r>
      <w:r w:rsidR="00ED680B">
        <w:fldChar w:fldCharType="separate"/>
      </w:r>
      <w:r w:rsidR="009D19B7" w:rsidRPr="009D19B7">
        <w:rPr>
          <w:noProof/>
          <w:vertAlign w:val="superscript"/>
        </w:rPr>
        <w:t>139, 140</w:t>
      </w:r>
      <w:r w:rsidR="00ED680B">
        <w:fldChar w:fldCharType="end"/>
      </w:r>
      <w:r w:rsidR="00ED680B">
        <w:t xml:space="preserve"> with conjugate gradient methods</w:t>
      </w:r>
      <w:r w:rsidR="00ED680B">
        <w:fldChar w:fldCharType="begin"/>
      </w:r>
      <w:r w:rsidR="009D19B7">
        <w:instrText xml:space="preserve"> ADDIN EN.CITE &lt;EndNote&gt;&lt;Cite&gt;&lt;Author&gt;Schlegel&lt;/Author&gt;&lt;Year&gt;1982&lt;/Year&gt;&lt;RecNum&gt;1406&lt;/RecNum&gt;&lt;DisplayText&gt;&lt;style face="superscript"&gt;141&lt;/style&gt;&lt;/DisplayText&gt;&lt;record&gt;&lt;rec-number&gt;1406&lt;/rec-number&gt;&lt;foreign-keys&gt;&lt;key app="EN" db-id="a5sw2psxrr295tevxfg5r9fafx9dr0px0vvs" timestamp="1662220371"&gt;1406&lt;/key&gt;&lt;/foreign-keys&gt;&lt;ref-type name="Journal Article"&gt;17&lt;/ref-type&gt;&lt;contributors&gt;&lt;authors&gt;&lt;author&gt;H.B. Schlegel&lt;/author&gt;&lt;/authors&gt;&lt;/contributors&gt;&lt;titles&gt;&lt;title&gt;Optimization of Equilibrium Geometries and Transition Structures&lt;/title&gt;&lt;secondary-title&gt;J. Comput. Chem.&lt;/secondary-title&gt;&lt;/titles&gt;&lt;periodical&gt;&lt;full-title&gt;Journal of Computational Chemistry&lt;/full-title&gt;&lt;abbr-1&gt;J. Comput. Chem.&lt;/abbr-1&gt;&lt;abbr-2&gt;J Comput Chem&lt;/abbr-2&gt;&lt;/periodical&gt;&lt;pages&gt;214-218&lt;/pages&gt;&lt;volume&gt;3&lt;/volume&gt;&lt;dates&gt;&lt;year&gt;1982&lt;/year&gt;&lt;/dates&gt;&lt;urls&gt;&lt;/urls&gt;&lt;/record&gt;&lt;/Cite&gt;&lt;/EndNote&gt;</w:instrText>
      </w:r>
      <w:r w:rsidR="00ED680B">
        <w:fldChar w:fldCharType="separate"/>
      </w:r>
      <w:r w:rsidR="009D19B7" w:rsidRPr="009D19B7">
        <w:rPr>
          <w:noProof/>
          <w:vertAlign w:val="superscript"/>
        </w:rPr>
        <w:t>141</w:t>
      </w:r>
      <w:r w:rsidR="00ED680B">
        <w:fldChar w:fldCharType="end"/>
      </w:r>
      <w:r w:rsidR="00ED680B">
        <w:t xml:space="preserve"> without symmetry constraints. Hybrid density functional theory (DFT) with Beck’s 3 parameter functional (B3LYP)</w:t>
      </w:r>
      <w:r w:rsidR="00ED680B">
        <w:fldChar w:fldCharType="begin">
          <w:fldData xml:space="preserve">PEVuZE5vdGU+PENpdGU+PEF1dGhvcj5CZWNrZTwvQXV0aG9yPjxZZWFyPjE5OTM8L1llYXI+PFJl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</w:fldData>
        </w:fldChar>
      </w:r>
      <w:r w:rsidR="009D19B7">
        <w:instrText xml:space="preserve"> ADDIN EN.CITE </w:instrText>
      </w:r>
      <w:r w:rsidR="009D19B7">
        <w:fldChar w:fldCharType="begin">
          <w:fldData xml:space="preserve">PEVuZE5vdGU+PENpdGU+PEF1dGhvcj5CZWNrZTwvQXV0aG9yPjxZZWFyPjE5OTM8L1llYXI+PFJl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</w:fldData>
        </w:fldChar>
      </w:r>
      <w:r w:rsidR="009D19B7">
        <w:instrText xml:space="preserve"> ADDIN EN.CITE.DATA </w:instrText>
      </w:r>
      <w:r w:rsidR="009D19B7">
        <w:fldChar w:fldCharType="end"/>
      </w:r>
      <w:r w:rsidR="00ED680B">
        <w:fldChar w:fldCharType="separate"/>
      </w:r>
      <w:r w:rsidR="009D19B7" w:rsidRPr="009D19B7">
        <w:rPr>
          <w:noProof/>
          <w:vertAlign w:val="superscript"/>
        </w:rPr>
        <w:t>142-145</w:t>
      </w:r>
      <w:r w:rsidR="00ED680B">
        <w:fldChar w:fldCharType="end"/>
      </w:r>
      <w:r w:rsidR="00ED680B">
        <w:t xml:space="preserve"> using the same basis set was employed to further optimize electronic structures, followed by the final refinement of structures at the B3LYP/6-311G** level.</w:t>
      </w:r>
      <w:r w:rsidR="00ED680B">
        <w:fldChar w:fldCharType="begin"/>
      </w:r>
      <w:r w:rsidR="009D19B7">
        <w:instrText xml:space="preserve"> ADDIN EN.CITE &lt;EndNote&gt;&lt;Cite&gt;&lt;Author&gt;McLean&lt;/Author&gt;&lt;Year&gt;1980&lt;/Year&gt;&lt;RecNum&gt;1606&lt;/RecNum&gt;&lt;DisplayText&gt;&lt;style face="superscript"&gt;146&lt;/style&gt;&lt;/DisplayText&gt;&lt;record&gt;&lt;rec-number&gt;1606&lt;/rec-number&gt;&lt;foreign-keys&gt;&lt;key app="EN" db-id="a5sw2psxrr295tevxfg5r9fafx9dr0px0vvs" timestamp="1662221022"&gt;1606&lt;/key&gt;&lt;/foreign-keys&gt;&lt;ref-type name="Journal Article"&gt;17&lt;/ref-type&gt;&lt;contributors&gt;&lt;authors&gt;&lt;author&gt;A. D. McLean&lt;/author&gt;&lt;author&gt;G. S. Chandler&lt;/author&gt;&lt;/authors&gt;&lt;/contributors&gt;&lt;titles&gt;&lt;title&gt;Contracted Gaussian Basis Sets for Molecular Calculations. I. Second Row Atoms, Z= 11--18&lt;/title&gt;&lt;secondary-title&gt;J. Chem. Phys.&lt;/secondary-title&gt;&lt;/titles&gt;&lt;periodical&gt;&lt;full-title&gt;Journal of Chemical Physics&lt;/full-title&gt;&lt;abbr-1&gt;J. Chem. Phys.&lt;/abbr-1&gt;&lt;abbr-2&gt;J Chem Phys&lt;/abbr-2&gt;&lt;/periodical&gt;&lt;pages&gt;&lt;style face="normal" font="default" size="100%"&gt;5639&lt;/style&gt;&lt;style face="normal" font="default" charset="134" size="100%"&gt;–5648&lt;/style&gt;&lt;/pages&gt;&lt;volume&gt;72&lt;/volume&gt;&lt;dates&gt;&lt;year&gt;1980&lt;/year&gt;&lt;/dates&gt;&lt;urls&gt;&lt;/urls&gt;&lt;/record&gt;&lt;/Cite&gt;&lt;/EndNote&gt;</w:instrText>
      </w:r>
      <w:r w:rsidR="00ED680B">
        <w:fldChar w:fldCharType="separate"/>
      </w:r>
      <w:r w:rsidR="009D19B7" w:rsidRPr="009D19B7">
        <w:rPr>
          <w:noProof/>
          <w:vertAlign w:val="superscript"/>
        </w:rPr>
        <w:t>146</w:t>
      </w:r>
      <w:r w:rsidR="00ED680B">
        <w:fldChar w:fldCharType="end"/>
      </w:r>
      <w:r w:rsidR="00ED680B">
        <w:t xml:space="preserve"> This procedure was found to be the most efficient approach to obtain the fully optimized global minimum-energy structure</w:t>
      </w:r>
      <w:r w:rsidR="006E2F4A">
        <w:t xml:space="preserve">. </w:t>
      </w:r>
      <w:r w:rsidR="0099260C">
        <w:fldChar w:fldCharType="begin"/>
      </w:r>
      <w:r w:rsidR="0099260C">
        <w:instrText xml:space="preserve"> REF _Ref159520450 \h </w:instrText>
      </w:r>
      <w:r w:rsidR="0099260C">
        <w:fldChar w:fldCharType="separate"/>
      </w:r>
      <w:r w:rsidR="00332149" w:rsidRPr="00A67E9B">
        <w:rPr>
          <w:b/>
          <w:bCs/>
        </w:rPr>
        <w:t>Figure</w:t>
      </w:r>
      <w:r w:rsidR="00332149">
        <w:t xml:space="preserve"> </w:t>
      </w:r>
      <w:r w:rsidR="00332149">
        <w:rPr>
          <w:noProof/>
        </w:rPr>
        <w:t>4</w:t>
      </w:r>
      <w:r w:rsidR="00332149">
        <w:t>.</w:t>
      </w:r>
      <w:r w:rsidR="00332149">
        <w:rPr>
          <w:noProof/>
        </w:rPr>
        <w:t>1</w:t>
      </w:r>
      <w:r w:rsidR="0099260C">
        <w:fldChar w:fldCharType="end"/>
      </w:r>
      <w:r w:rsidR="006B450E">
        <w:t>(a)</w:t>
      </w:r>
      <w:r w:rsidR="006E2F4A">
        <w:t xml:space="preserve"> </w:t>
      </w:r>
      <w:r w:rsidR="001370AD">
        <w:t xml:space="preserve">illustrates the computational time as a function of functionals and the split valence basis sets, indicating that it is reasonable select the B3LYP/6-311** level of theory to perform the molecular orbital calculations. </w:t>
      </w:r>
      <w:r w:rsidR="00ED680B">
        <w:t>The effect of the dispersion interactions has been tested in previous work</w:t>
      </w:r>
      <w:r w:rsidR="00ED680B">
        <w:fldChar w:fldCharType="begin">
          <w:fldData xml:space="preserve">PEVuZE5vdGU+PENpdGU+PEF1dGhvcj5DbGFyayBJSTwvQXV0aG9yPjxZZWFyPjIwMTI8L1llYXI+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</w:fldData>
        </w:fldChar>
      </w:r>
      <w:r w:rsidR="009D19B7">
        <w:instrText xml:space="preserve"> ADDIN EN.CITE </w:instrText>
      </w:r>
      <w:r w:rsidR="009D19B7">
        <w:fldChar w:fldCharType="begin">
          <w:fldData xml:space="preserve">PEVuZE5vdGU+PENpdGU+PEF1dGhvcj5DbGFyayBJSTwvQXV0aG9yPjxZZWFyPjIwMTI8L1llYXI+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</w:fldData>
        </w:fldChar>
      </w:r>
      <w:r w:rsidR="009D19B7">
        <w:instrText xml:space="preserve"> ADDIN EN.CITE.DATA </w:instrText>
      </w:r>
      <w:r w:rsidR="009D19B7">
        <w:fldChar w:fldCharType="end"/>
      </w:r>
      <w:r w:rsidR="00ED680B">
        <w:fldChar w:fldCharType="separate"/>
      </w:r>
      <w:r w:rsidR="009D19B7" w:rsidRPr="009D19B7">
        <w:rPr>
          <w:noProof/>
          <w:vertAlign w:val="superscript"/>
        </w:rPr>
        <w:t>147</w:t>
      </w:r>
      <w:r w:rsidR="00ED680B">
        <w:fldChar w:fldCharType="end"/>
      </w:r>
      <w:r w:rsidR="00ED680B">
        <w:t xml:space="preserve"> by comparing the results of the B3LYP functional to the dispersion-corrected B97D functional</w:t>
      </w:r>
      <w:r w:rsidR="00ED680B">
        <w:fldChar w:fldCharType="begin"/>
      </w:r>
      <w:r w:rsidR="009D19B7">
        <w:instrText xml:space="preserve"> ADDIN EN.CITE &lt;EndNote&gt;&lt;Cite&gt;&lt;Author&gt;Grimme&lt;/Author&gt;&lt;Year&gt;2006&lt;/Year&gt;&lt;RecNum&gt;1398&lt;/RecNum&gt;&lt;DisplayText&gt;&lt;style face="superscript"&gt;148&lt;/style&gt;&lt;/DisplayText&gt;&lt;record&gt;&lt;rec-number&gt;1398&lt;/rec-number&gt;&lt;foreign-keys&gt;&lt;key app="EN" db-id="a5sw2psxrr295tevxfg5r9fafx9dr0px0vvs" timestamp="1662220371"&gt;1398&lt;/key&gt;&lt;/foreign-keys&gt;&lt;ref-type name="Journal Article"&gt;17&lt;/ref-type&gt;&lt;contributors&gt;&lt;authors&gt;&lt;author&gt;Grimme, Stefan&lt;/author&gt;&lt;/authors&gt;&lt;/contributors&gt;&lt;titles&gt;&lt;title&gt;Semiempirical GGA-type Density Functional Constructed with a Long-range Dispersion Correction&lt;/title&gt;&lt;secondary-title&gt;Journal of computational chemistry&lt;/secondary-title&gt;&lt;/titles&gt;&lt;periodical&gt;&lt;full-title&gt;Journal of Computational Chemistry&lt;/full-title&gt;&lt;abbr-1&gt;J. Comput. Chem.&lt;/abbr-1&gt;&lt;abbr-2&gt;J Comput Chem&lt;/abbr-2&gt;&lt;/periodical&gt;&lt;pages&gt;1787-99&lt;/pages&gt;&lt;volume&gt;2715&lt;/volume&gt;&lt;dates&gt;&lt;year&gt;2006&lt;/year&gt;&lt;/dates&gt;&lt;urls&gt;&lt;/urls&gt;&lt;/record&gt;&lt;/Cite&gt;&lt;/EndNote&gt;</w:instrText>
      </w:r>
      <w:r w:rsidR="00ED680B">
        <w:fldChar w:fldCharType="separate"/>
      </w:r>
      <w:r w:rsidR="009D19B7" w:rsidRPr="009D19B7">
        <w:rPr>
          <w:noProof/>
          <w:vertAlign w:val="superscript"/>
        </w:rPr>
        <w:t>148</w:t>
      </w:r>
      <w:r w:rsidR="00ED680B">
        <w:fldChar w:fldCharType="end"/>
      </w:r>
      <w:r w:rsidR="00ED680B">
        <w:t xml:space="preserve"> and only</w:t>
      </w:r>
      <w:r w:rsidR="00ED680B" w:rsidRPr="009351A3">
        <w:t xml:space="preserve"> </w:t>
      </w:r>
      <w:r w:rsidR="00ED680B" w:rsidRPr="002F2B03">
        <w:t>minor differences in the optimized structures and energetics for proton transfer were observed.</w:t>
      </w:r>
      <w:r w:rsidR="00ED680B">
        <w:t xml:space="preserve"> Subsequently, the density-based solvation model (SMD)</w:t>
      </w:r>
      <w:r w:rsidR="00ED680B">
        <w:fldChar w:fldCharType="begin"/>
      </w:r>
      <w:r w:rsidR="009D19B7">
        <w:instrText xml:space="preserve"> ADDIN EN.CITE &lt;EndNote&gt;&lt;Cite&gt;&lt;Author&gt;Marenich&lt;/Author&gt;&lt;Year&gt;2009&lt;/Year&gt;&lt;RecNum&gt;1396&lt;/RecNum&gt;&lt;DisplayText&gt;&lt;style face="superscript"&gt;149&lt;/style&gt;&lt;/DisplayText&gt;&lt;record&gt;&lt;rec-number&gt;1396&lt;/rec-number&gt;&lt;foreign-keys&gt;&lt;key app="EN" db-id="a5sw2psxrr295tevxfg5r9fafx9dr0px0vvs" timestamp="1662220371"&gt;1396&lt;/key&gt;&lt;/foreign-keys&gt;&lt;ref-type name="Journal Article"&gt;17&lt;/ref-type&gt;&lt;contributors&gt;&lt;authors&gt;&lt;author&gt;A. V Marenich&lt;/author&gt;&lt;author&gt;C.J. Cramer&lt;/author&gt;&lt;author&gt;D.G. Truhlar&lt;/author&gt;&lt;/authors&gt;&lt;/contributors&gt;&lt;titles&gt;&lt;title&gt;Universal Solvation Model Based on Solute Electron Density and on A Continuum Model of the Solvent Defined by the Bulk Dielectric Constant and Atomic Surface Tensions&lt;/title&gt;&lt;secondary-title&gt;J. Phys. Chem. B&lt;/secondary-title&gt;&lt;/titles&gt;&lt;periodical&gt;&lt;full-title&gt;Journal of Physical Chemistry B&lt;/full-title&gt;&lt;abbr-1&gt;J. Phys. Chem. B&lt;/abbr-1&gt;&lt;abbr-2&gt;J Phys Chem B&lt;/abbr-2&gt;&lt;/periodical&gt;&lt;pages&gt;&lt;style face="normal" font="default" size="100%"&gt;6378&lt;/style&gt;&lt;style face="normal" font="default" charset="134" size="100%"&gt;–6396&lt;/style&gt;&lt;/pages&gt;&lt;volume&gt;113&lt;/volume&gt;&lt;dates&gt;&lt;year&gt;2009&lt;/year&gt;&lt;/dates&gt;&lt;urls&gt;&lt;/urls&gt;&lt;/record&gt;&lt;/Cite&gt;&lt;/EndNote&gt;</w:instrText>
      </w:r>
      <w:r w:rsidR="00ED680B">
        <w:fldChar w:fldCharType="separate"/>
      </w:r>
      <w:r w:rsidR="009D19B7" w:rsidRPr="009D19B7">
        <w:rPr>
          <w:noProof/>
          <w:vertAlign w:val="superscript"/>
        </w:rPr>
        <w:t>149</w:t>
      </w:r>
      <w:r w:rsidR="00ED680B">
        <w:fldChar w:fldCharType="end"/>
      </w:r>
      <w:r w:rsidR="00ED680B">
        <w:t xml:space="preserve"> was implemented to all the optimized structures considering the effect of the environment of the phosphoric acid (at a high dielectric constant, </w:t>
      </w:r>
      <w:r w:rsidR="00FA65D6">
        <w:br w:type="page"/>
      </w:r>
    </w:p>
    <w:p w14:paraId="2EFA37D3" w14:textId="3173F9DA" w:rsidR="00441685" w:rsidRDefault="00BA1917" w:rsidP="0020385E">
      <w:pPr>
        <w:pStyle w:val="TAMainText"/>
        <w:ind w:firstLine="0"/>
        <w:jc w:val="center"/>
      </w:pPr>
      <w:r>
        <w:rPr>
          <w:noProof/>
        </w:rPr>
        <w:drawing>
          <wp:inline distT="0" distB="0" distL="0" distR="0" wp14:anchorId="33D5FE89" wp14:editId="378575B0">
            <wp:extent cx="5120640" cy="2191561"/>
            <wp:effectExtent l="0" t="0" r="3810" b="0"/>
            <wp:docPr id="2031139410" name="Picture 20" descr="A graph and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9410" name="Picture 20" descr="A graph and diagram of a graph&#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20640" cy="2191561"/>
                    </a:xfrm>
                    <a:prstGeom prst="rect">
                      <a:avLst/>
                    </a:prstGeom>
                    <a:noFill/>
                    <a:ln>
                      <a:noFill/>
                    </a:ln>
                  </pic:spPr>
                </pic:pic>
              </a:graphicData>
            </a:graphic>
          </wp:inline>
        </w:drawing>
      </w:r>
    </w:p>
    <w:p w14:paraId="0EAAB1BC" w14:textId="7094AA31" w:rsidR="00940D19" w:rsidRDefault="00982B66" w:rsidP="00132EF3">
      <w:pPr>
        <w:pStyle w:val="NoSpacing"/>
      </w:pPr>
      <w:bookmarkStart w:id="103" w:name="_Ref159520450"/>
      <w:bookmarkStart w:id="104" w:name="_Toc169883493"/>
      <w:r w:rsidRPr="00A67E9B">
        <w:rPr>
          <w:b/>
          <w:bCs/>
        </w:rPr>
        <w:t>Figure</w:t>
      </w:r>
      <w:r>
        <w:t xml:space="preserve"> </w:t>
      </w:r>
      <w:r>
        <w:fldChar w:fldCharType="begin"/>
      </w:r>
      <w:r>
        <w:instrText xml:space="preserve"> STYLEREF 1 \s </w:instrText>
      </w:r>
      <w:r>
        <w:fldChar w:fldCharType="separate"/>
      </w:r>
      <w:r w:rsidR="00332149">
        <w:rPr>
          <w:noProof/>
        </w:rPr>
        <w:t>4</w:t>
      </w:r>
      <w:r>
        <w:fldChar w:fldCharType="end"/>
      </w:r>
      <w:r>
        <w:t>.</w:t>
      </w:r>
      <w:r>
        <w:fldChar w:fldCharType="begin"/>
      </w:r>
      <w:r>
        <w:instrText xml:space="preserve"> SEQ Figure \* ARABIC \s 1 </w:instrText>
      </w:r>
      <w:r>
        <w:fldChar w:fldCharType="separate"/>
      </w:r>
      <w:r w:rsidR="00332149">
        <w:rPr>
          <w:noProof/>
        </w:rPr>
        <w:t>1</w:t>
      </w:r>
      <w:r>
        <w:fldChar w:fldCharType="end"/>
      </w:r>
      <w:bookmarkEnd w:id="103"/>
      <w:r>
        <w:rPr>
          <w:rFonts w:eastAsiaTheme="minorHAnsi"/>
        </w:rPr>
        <w:t>.</w:t>
      </w:r>
      <w:r>
        <w:rPr>
          <w:rFonts w:eastAsiaTheme="minorHAnsi"/>
          <w:b/>
          <w:bCs/>
        </w:rPr>
        <w:t xml:space="preserve"> </w:t>
      </w:r>
      <w:r w:rsidR="00050FD9">
        <w:t xml:space="preserve">(a) </w:t>
      </w:r>
      <w:r w:rsidR="00F1778D">
        <w:t>CPU time</w:t>
      </w:r>
      <w:r w:rsidR="005C4B86">
        <w:t xml:space="preserve"> </w:t>
      </w:r>
      <w:r w:rsidR="009E2CA8">
        <w:t xml:space="preserve">needed for optimizing </w:t>
      </w:r>
      <w:r w:rsidR="00E966E9">
        <w:t>a typical cluster consisting of 55 atoms</w:t>
      </w:r>
      <w:r w:rsidR="00B16BD1">
        <w:t xml:space="preserve"> as a function of functional</w:t>
      </w:r>
      <w:r w:rsidR="00BB41CC">
        <w:t>s</w:t>
      </w:r>
      <w:r w:rsidR="00B16BD1">
        <w:t xml:space="preserve"> </w:t>
      </w:r>
      <w:r w:rsidR="000C35D5">
        <w:t>and basis set</w:t>
      </w:r>
      <w:r w:rsidR="00BB41CC">
        <w:t>s</w:t>
      </w:r>
      <w:r w:rsidR="000C35D5">
        <w:t>.</w:t>
      </w:r>
      <w:r w:rsidR="00050FD9">
        <w:t xml:space="preserve"> (b) </w:t>
      </w:r>
      <w:r w:rsidR="003E6114" w:rsidRPr="00FA2A23">
        <w:t xml:space="preserve">Energetics for proton transfer between first and second PA molecules in the system of CRT+3PA at the B3LYP/6-311G**/SMD level of theory. There is </w:t>
      </w:r>
      <w:r w:rsidR="003E6114">
        <w:t xml:space="preserve">a </w:t>
      </w:r>
      <w:r w:rsidR="003E6114" w:rsidRPr="00FA2A23">
        <w:t>minimal effect</w:t>
      </w:r>
      <w:r w:rsidR="003E6114">
        <w:t xml:space="preserve"> of the dielectric constant</w:t>
      </w:r>
      <w:r w:rsidR="003E6114" w:rsidRPr="00FA2A23">
        <w:t xml:space="preserve"> on the energetics for the proton transfer within a wide range of 11 to 61.</w:t>
      </w:r>
      <w:bookmarkEnd w:id="104"/>
    </w:p>
    <w:p w14:paraId="04ADE116" w14:textId="77777777" w:rsidR="002C47B0" w:rsidRDefault="002C47B0">
      <w:pPr>
        <w:widowControl/>
        <w:spacing w:line="240" w:lineRule="auto"/>
        <w:jc w:val="left"/>
        <w:rPr>
          <w:rFonts w:cstheme="minorBidi"/>
          <w:kern w:val="0"/>
          <w:szCs w:val="20"/>
          <w:lang w:eastAsia="en-US"/>
        </w:rPr>
      </w:pPr>
      <w:r>
        <w:rPr>
          <w:rFonts w:cstheme="minorBidi"/>
        </w:rPr>
        <w:br w:type="page"/>
      </w:r>
    </w:p>
    <w:p w14:paraId="7158A9FA" w14:textId="49A4B477" w:rsidR="002C47B0" w:rsidRDefault="002C47B0" w:rsidP="002C47B0">
      <w:pPr>
        <w:pStyle w:val="TAMainText"/>
        <w:ind w:firstLine="0"/>
      </w:pPr>
      <m:oMath>
        <m:r>
          <w:rPr>
            <w:rFonts w:ascii="Cambria Math" w:hAnsi="Cambria Math"/>
          </w:rPr>
          <m:t>ε=61</m:t>
        </m:r>
      </m:oMath>
      <w:r>
        <w:t>)</w:t>
      </w:r>
      <w:r>
        <w:fldChar w:fldCharType="begin"/>
      </w:r>
      <w:r w:rsidR="009D19B7">
        <w:instrText xml:space="preserve"> ADDIN EN.CITE &lt;EndNote&gt;&lt;Cite&gt;&lt;Author&gt;Munson&lt;/Author&gt;&lt;Year&gt;1964&lt;/Year&gt;&lt;RecNum&gt;1608&lt;/RecNum&gt;&lt;DisplayText&gt;&lt;style face="superscript"&gt;150&lt;/style&gt;&lt;/DisplayText&gt;&lt;record&gt;&lt;rec-number&gt;1608&lt;/rec-number&gt;&lt;foreign-keys&gt;&lt;key app="EN" db-id="a5sw2psxrr295tevxfg5r9fafx9dr0px0vvs" timestamp="1662221022"&gt;1608&lt;/key&gt;&lt;/foreign-keys&gt;&lt;ref-type name="Journal Article"&gt;17&lt;/ref-type&gt;&lt;contributors&gt;&lt;authors&gt;&lt;author&gt;R.A. Munson&lt;/author&gt;&lt;/authors&gt;&lt;/contributors&gt;&lt;titles&gt;&lt;title&gt;Dielectric Constant of Phosphoric Acid&lt;/title&gt;&lt;secondary-title&gt;J. Chem. Phys.&lt;/secondary-title&gt;&lt;/titles&gt;&lt;periodical&gt;&lt;full-title&gt;Journal of Chemical Physics&lt;/full-title&gt;&lt;abbr-1&gt;J. Chem. Phys.&lt;/abbr-1&gt;&lt;abbr-2&gt;J Chem Phys&lt;/abbr-2&gt;&lt;/periodical&gt;&lt;pages&gt;2044-2046&lt;/pages&gt;&lt;volume&gt;40&lt;/volume&gt;&lt;dates&gt;&lt;year&gt;1964&lt;/year&gt;&lt;/dates&gt;&lt;urls&gt;&lt;/urls&gt;&lt;/record&gt;&lt;/Cite&gt;&lt;/EndNote&gt;</w:instrText>
      </w:r>
      <w:r>
        <w:fldChar w:fldCharType="separate"/>
      </w:r>
      <w:r w:rsidR="009D19B7" w:rsidRPr="009D19B7">
        <w:rPr>
          <w:noProof/>
          <w:vertAlign w:val="superscript"/>
        </w:rPr>
        <w:t>150</w:t>
      </w:r>
      <w:r>
        <w:fldChar w:fldCharType="end"/>
      </w:r>
      <w:r>
        <w:t xml:space="preserve"> on the global minimum-energy structures and proton transfer. </w:t>
      </w:r>
      <w:r w:rsidRPr="00713D53">
        <w:t xml:space="preserve">It is worth emphasizing that there is minimal effect of the dielectric constant on the energetics for the proton transfer </w:t>
      </w:r>
      <w:r w:rsidRPr="008B59C1">
        <w:t xml:space="preserve">(see </w:t>
      </w:r>
      <w:r>
        <w:fldChar w:fldCharType="begin"/>
      </w:r>
      <w:r>
        <w:instrText xml:space="preserve"> REF _Ref159520450 \h </w:instrText>
      </w:r>
      <w:r>
        <w:fldChar w:fldCharType="separate"/>
      </w:r>
      <w:r w:rsidR="00332149" w:rsidRPr="00A67E9B">
        <w:rPr>
          <w:b/>
          <w:bCs/>
        </w:rPr>
        <w:t>Figure</w:t>
      </w:r>
      <w:r w:rsidR="00332149">
        <w:t xml:space="preserve"> </w:t>
      </w:r>
      <w:r w:rsidR="00332149">
        <w:rPr>
          <w:noProof/>
        </w:rPr>
        <w:t>4</w:t>
      </w:r>
      <w:r w:rsidR="00332149">
        <w:t>.</w:t>
      </w:r>
      <w:r w:rsidR="00332149">
        <w:rPr>
          <w:noProof/>
        </w:rPr>
        <w:t>1</w:t>
      </w:r>
      <w:r>
        <w:fldChar w:fldCharType="end"/>
      </w:r>
      <w:r w:rsidRPr="008B59C1">
        <w:t xml:space="preserve">(b)). </w:t>
      </w:r>
      <w:r>
        <w:t>The choosing of the B3LYP/6-311G** with the SMD model is due to its success and reliability when applying into many systems previously.</w:t>
      </w:r>
      <w:r>
        <w:fldChar w:fldCharType="begin">
          <w:fldData xml:space="preserve">PEVuZE5vdGU+PENpdGU+PEF1dGhvcj5TZXBlaHI8L0F1dGhvcj48WWVhcj4yMDE3PC9ZZWFyPjxS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</w:fldData>
        </w:fldChar>
      </w:r>
      <w:r w:rsidR="009D19B7">
        <w:instrText xml:space="preserve"> ADDIN EN.CITE </w:instrText>
      </w:r>
      <w:r w:rsidR="009D19B7">
        <w:fldChar w:fldCharType="begin">
          <w:fldData xml:space="preserve">PEVuZE5vdGU+PENpdGU+PEF1dGhvcj5TZXBlaHI8L0F1dGhvcj48WWVhcj4yMDE3PC9ZZWFyPjxS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</w:fldData>
        </w:fldChar>
      </w:r>
      <w:r w:rsidR="009D19B7">
        <w:instrText xml:space="preserve"> ADDIN EN.CITE.DATA </w:instrText>
      </w:r>
      <w:r w:rsidR="009D19B7">
        <w:fldChar w:fldCharType="end"/>
      </w:r>
      <w:r>
        <w:fldChar w:fldCharType="separate"/>
      </w:r>
      <w:r w:rsidR="009D19B7" w:rsidRPr="009D19B7">
        <w:rPr>
          <w:noProof/>
          <w:vertAlign w:val="superscript"/>
        </w:rPr>
        <w:t>151-154</w:t>
      </w:r>
      <w:r>
        <w:fldChar w:fldCharType="end"/>
      </w:r>
      <w:r>
        <w:t xml:space="preserve"> The calculation of frequency at the same level of theory were undertaken to confirm local minima without imaginary frequency and zero-point energies (ZPEs) for each of the systems. Proton affinities of bases and molecular binding energies of PA molecules to different bases were calculated from the ZPE corrected total electronic energies. </w:t>
      </w:r>
    </w:p>
    <w:p w14:paraId="6323204A" w14:textId="1DA48F7E" w:rsidR="00ED680B" w:rsidRDefault="00ED680B" w:rsidP="005D363C">
      <w:pPr>
        <w:pStyle w:val="TAMainText"/>
        <w:ind w:firstLine="0"/>
      </w:pPr>
      <w:r>
        <w:t xml:space="preserve">In the present study, from 1 to 3 PA molecules were added to the fully optimized structures of each base starting from different initial positions. We selected the lowest energy structure for each system as the ‘ground state’ structure. The potential energy surface (PES) scan at the B3LYP/6-311G**/SMD level of theory was employed on the optimized structures of pairs and clusters of the PA molecules with the bases to determine the relative energetics (i.e., energetic barrier) associated with proton transfer from a proton donor to an acceptor site. The profiles of the energy associated with the proton transfer were obtained by incrementally changing the length of the OH or NH between the transferring proton and the oxygen or nitrogen accepting the proton with steps of 0.02 Å where this bond length is the only fixed </w:t>
      </w:r>
      <w:r w:rsidR="00E1553F">
        <w:t>parameter,</w:t>
      </w:r>
      <w:r>
        <w:t xml:space="preserve"> and the optimization was undertaken over all other degrees of freedom without symmetry constraints at each step of the scan. A reverse set of scans were also implemented by decreasing the bond length of the OH or NH in the same step starting from the geometry obtained at the last step of the original scan. The energetic profiles were plotted via selecting the configuration with the lower energy at the same OH or NH bond length from the forward and the reverse scans. A transition state (TS) structure was further optimized via the Berny algorithm</w:t>
      </w:r>
      <w:r>
        <w:fldChar w:fldCharType="begin"/>
      </w:r>
      <w:r w:rsidR="009D19B7">
        <w:instrText xml:space="preserve"> ADDIN EN.CITE &lt;EndNote&gt;&lt;Cite&gt;&lt;Author&gt;Li&lt;/Author&gt;&lt;Year&gt;2006&lt;/Year&gt;&lt;RecNum&gt;1397&lt;/RecNum&gt;&lt;DisplayText&gt;&lt;style face="superscript"&gt;155&lt;/style&gt;&lt;/DisplayText&gt;&lt;record&gt;&lt;rec-number&gt;1397&lt;/rec-number&gt;&lt;foreign-keys&gt;&lt;key app="EN" db-id="a5sw2psxrr295tevxfg5r9fafx9dr0px0vvs" timestamp="1662220371"&gt;1397&lt;/key&gt;&lt;/foreign-keys&gt;&lt;ref-type name="Journal Article"&gt;17&lt;/ref-type&gt;&lt;contributors&gt;&lt;authors&gt;&lt;author&gt;Li, Xiaosong&lt;/author&gt;&lt;author&gt;Frisch, Michael J.&lt;/author&gt;&lt;/authors&gt;&lt;/contributors&gt;&lt;titles&gt;&lt;title&gt;Energy-represented Direct Inversion in the Iterative Subspace within a Hybrid Geometry Optimization Method&lt;/title&gt;&lt;secondary-title&gt;Journal of Chemical Theory and Computation&lt;/secondary-title&gt;&lt;/titles&gt;&lt;periodical&gt;&lt;full-title&gt;Journal of Chemical Theory and Computation&lt;/full-title&gt;&lt;abbr-1&gt;J Chem Theory Comput&lt;/abbr-1&gt;&lt;/periodical&gt;&lt;pages&gt;835-839&lt;/pages&gt;&lt;volume&gt;2&lt;/volume&gt;&lt;number&gt;3&lt;/number&gt;&lt;dates&gt;&lt;year&gt;2006&lt;/year&gt;&lt;pub-dates&gt;&lt;date&gt;2006/05/09&lt;/date&gt;&lt;/pub-dates&gt;&lt;/dates&gt;&lt;publisher&gt;American Chemical Society&lt;/publisher&gt;&lt;isbn&gt;1549-9618&lt;/isbn&gt;&lt;urls&gt;&lt;related-urls&gt;&lt;url&gt;&lt;style face="underline" font="default" size="100%"&gt;https://doi.org/10.1021/ct050275a&lt;/style&gt;&lt;/url&gt;&lt;/related-urls&gt;&lt;/urls&gt;&lt;electronic-resource-num&gt;10.1021/ct050275a&lt;/electronic-resource-num&gt;&lt;/record&gt;&lt;/Cite&gt;&lt;/EndNote&gt;</w:instrText>
      </w:r>
      <w:r>
        <w:fldChar w:fldCharType="separate"/>
      </w:r>
      <w:r w:rsidR="009D19B7" w:rsidRPr="009D19B7">
        <w:rPr>
          <w:noProof/>
          <w:vertAlign w:val="superscript"/>
        </w:rPr>
        <w:t>155</w:t>
      </w:r>
      <w:r>
        <w:fldChar w:fldCharType="end"/>
      </w:r>
      <w:r>
        <w:t xml:space="preserve"> and confirmed by the determination of one imaginary frequency.</w:t>
      </w:r>
    </w:p>
    <w:p w14:paraId="67B9AE01" w14:textId="6362C0A2" w:rsidR="00D44E66" w:rsidRDefault="00D950AE" w:rsidP="00B5151A">
      <w:pPr>
        <w:pStyle w:val="Heading2"/>
      </w:pPr>
      <w:bookmarkStart w:id="105" w:name="_Toc158280154"/>
      <w:bookmarkStart w:id="106" w:name="_Toc169883332"/>
      <w:r>
        <w:t>4</w:t>
      </w:r>
      <w:r w:rsidR="00C83711">
        <w:t xml:space="preserve">.2 </w:t>
      </w:r>
      <w:r w:rsidR="00D44E66" w:rsidRPr="00F11B98">
        <w:t>Optimized structures of</w:t>
      </w:r>
      <w:r w:rsidR="00D44E66">
        <w:t xml:space="preserve"> </w:t>
      </w:r>
      <w:r w:rsidR="00D44E66" w:rsidRPr="00FD3D36">
        <w:t>Base</w:t>
      </w:r>
      <w:r w:rsidR="00D44E66">
        <w:t xml:space="preserve"> </w:t>
      </w:r>
      <w:r w:rsidR="00D44E66" w:rsidRPr="00FD3D36">
        <w:t>+</w:t>
      </w:r>
      <w:r w:rsidR="00D44E66">
        <w:t xml:space="preserve"> </w:t>
      </w:r>
      <w:r w:rsidR="00D44E66" w:rsidRPr="00FD3D36">
        <w:t>nPA</w:t>
      </w:r>
      <w:r w:rsidR="00D44E66">
        <w:t xml:space="preserve"> (n = 1 – 3)</w:t>
      </w:r>
      <w:bookmarkEnd w:id="105"/>
      <w:bookmarkEnd w:id="106"/>
      <w:r w:rsidR="00D44E66">
        <w:t xml:space="preserve"> </w:t>
      </w:r>
    </w:p>
    <w:p w14:paraId="1E2765FC" w14:textId="4CFA775B" w:rsidR="00E6399D" w:rsidRDefault="009B2FBD" w:rsidP="00E6399D">
      <w:r>
        <w:t>T</w:t>
      </w:r>
      <w:r w:rsidR="00851683" w:rsidRPr="0005376D">
        <w:t>he</w:t>
      </w:r>
      <w:r w:rsidR="00D97E61">
        <w:t xml:space="preserve"> </w:t>
      </w:r>
      <w:r w:rsidR="00D44E66">
        <w:t xml:space="preserve">fully optimized configurations of one PA molecule paired with: (a) TMA; (b) IMI; (c) LDC; and (d) CRT </w:t>
      </w:r>
      <w:r w:rsidR="00042D48">
        <w:t xml:space="preserve">were obtained </w:t>
      </w:r>
      <w:r w:rsidR="00D44E66">
        <w:t xml:space="preserve">at </w:t>
      </w:r>
      <w:r w:rsidR="00D44E66" w:rsidRPr="00E176C7">
        <w:t>the B3LYP/6-311G**</w:t>
      </w:r>
      <w:r w:rsidR="00D44E66">
        <w:rPr>
          <w:sz w:val="22"/>
        </w:rPr>
        <w:t xml:space="preserve"> </w:t>
      </w:r>
      <w:r w:rsidR="00D44E66" w:rsidRPr="00914CC5">
        <w:t xml:space="preserve">level with inclusion of </w:t>
      </w:r>
      <w:r w:rsidR="00E764DE">
        <w:t>an</w:t>
      </w:r>
      <w:r w:rsidR="00D44E66" w:rsidRPr="00914CC5">
        <w:t xml:space="preserve"> implicit solv</w:t>
      </w:r>
      <w:r w:rsidR="00E764DE">
        <w:t>ent</w:t>
      </w:r>
      <w:r w:rsidR="005465FE">
        <w:t xml:space="preserve"> (SMD)</w:t>
      </w:r>
      <w:r w:rsidR="00D44E66" w:rsidRPr="00914CC5">
        <w:t xml:space="preserve"> </w:t>
      </w:r>
      <w:r w:rsidR="00D667D8">
        <w:t>as</w:t>
      </w:r>
      <w:r w:rsidR="00D44E66" w:rsidRPr="00914CC5">
        <w:t xml:space="preserve"> illustrated in </w:t>
      </w:r>
      <w:r w:rsidR="00BE4599">
        <w:fldChar w:fldCharType="begin"/>
      </w:r>
      <w:r w:rsidR="00BE4599">
        <w:instrText xml:space="preserve"> REF _Ref159520515 \h </w:instrText>
      </w:r>
      <w:r w:rsidR="00BE4599">
        <w:fldChar w:fldCharType="separate"/>
      </w:r>
      <w:r w:rsidR="00332149" w:rsidRPr="00A67E9B">
        <w:rPr>
          <w:b/>
          <w:bCs/>
        </w:rPr>
        <w:t>Figure</w:t>
      </w:r>
      <w:r w:rsidR="00332149">
        <w:t xml:space="preserve"> </w:t>
      </w:r>
      <w:r w:rsidR="00332149">
        <w:rPr>
          <w:noProof/>
        </w:rPr>
        <w:t>4</w:t>
      </w:r>
      <w:r w:rsidR="00332149">
        <w:t>.</w:t>
      </w:r>
      <w:r w:rsidR="00332149">
        <w:rPr>
          <w:noProof/>
        </w:rPr>
        <w:t>2</w:t>
      </w:r>
      <w:r w:rsidR="00BE4599">
        <w:fldChar w:fldCharType="end"/>
      </w:r>
      <w:r w:rsidR="00D44E66" w:rsidRPr="00914CC5">
        <w:t>.</w:t>
      </w:r>
      <w:r w:rsidR="003D383C">
        <w:fldChar w:fldCharType="begin"/>
      </w:r>
      <w:r w:rsidR="009D19B7">
        <w:instrText xml:space="preserve"> ADDIN EN.CITE &lt;EndNote&gt;&lt;Cite&gt;&lt;Author&gt;Zhu&lt;/Author&gt;&lt;Year&gt;2020&lt;/Year&gt;&lt;RecNum&gt;1434&lt;/RecNum&gt;&lt;DisplayText&gt;&lt;style face="superscript"&gt;156&lt;/style&gt;&lt;/DisplayText&gt;&lt;record&gt;&lt;rec-number&gt;1434&lt;/rec-number&gt;&lt;foreign-keys&gt;&lt;key app="EN" db-id="a5sw2psxrr295tevxfg5r9fafx9dr0px0vvs" timestamp="1662220488"&gt;1434&lt;/key&gt;&lt;/foreign-keys&gt;&lt;ref-type name="Journal Article"&gt;17&lt;/ref-type&gt;&lt;contributors&gt;&lt;authors&gt;&lt;author&gt;Zhu, Z.&lt;/author&gt;&lt;author&gt;Luo, X.&lt;/author&gt;&lt;author&gt;Sokolov, A. P.&lt;/author&gt;&lt;author&gt;Paddison, S. J.&lt;/author&gt;&lt;/authors&gt;&lt;/contributors&gt;&lt;auth-address&gt;Department of Chemical and Biomolecular Engineering, University of Tennessee, Knoxville, Tennessee 37996, United States.&amp;#xD;Department of Chemistry, University of Tennessee, Knoxville, Tennessee 37996, United States.&amp;#xD;Chemical Sciences Division, Oak Ridge National Laboratory, Oak Ridge, Tennessee 37831, United States.&lt;/auth-address&gt;&lt;titles&gt;&lt;title&gt;Proton Transfer in Phosphoric Acid-Based Protic Ionic Liquids: Effects of the Base&lt;/title&gt;&lt;secondary-title&gt;J Phys Chem A&lt;/secondary-title&gt;&lt;/titles&gt;&lt;periodical&gt;&lt;full-title&gt;Journal of Physical Chemistry A&lt;/full-title&gt;&lt;abbr-1&gt;J. Phys. Chem. A&lt;/abbr-1&gt;&lt;abbr-2&gt;J Phys Chem A&lt;/abbr-2&gt;&lt;/periodical&gt;&lt;pages&gt;4141-4149&lt;/pages&gt;&lt;volume&gt;124&lt;/volume&gt;&lt;number&gt;20&lt;/number&gt;&lt;edition&gt;2020/04/22&lt;/edition&gt;&lt;dates&gt;&lt;year&gt;2020&lt;/year&gt;&lt;pub-dates&gt;&lt;date&gt;May 21&lt;/date&gt;&lt;/pub-dates&gt;&lt;/dates&gt;&lt;isbn&gt;1520-5215 (Electronic)&amp;#xD;1089-5639 (Linking)&lt;/isbn&gt;&lt;accession-num&gt;32314922&lt;/accession-num&gt;&lt;urls&gt;&lt;related-urls&gt;&lt;url&gt;https://www.ncbi.nlm.nih.gov/pubmed/32314922&lt;/url&gt;&lt;/related-urls&gt;&lt;/urls&gt;&lt;electronic-resource-num&gt;10.1021/acs.jpca.0c02863&lt;/electronic-resource-num&gt;&lt;/record&gt;&lt;/Cite&gt;&lt;/EndNote&gt;</w:instrText>
      </w:r>
      <w:r w:rsidR="003D383C">
        <w:fldChar w:fldCharType="separate"/>
      </w:r>
      <w:r w:rsidR="009D19B7" w:rsidRPr="009D19B7">
        <w:rPr>
          <w:noProof/>
          <w:vertAlign w:val="superscript"/>
        </w:rPr>
        <w:t>156</w:t>
      </w:r>
      <w:r w:rsidR="003D383C">
        <w:fldChar w:fldCharType="end"/>
      </w:r>
      <w:r w:rsidR="00D44E66">
        <w:t xml:space="preserve"> </w:t>
      </w:r>
      <w:r w:rsidR="00D44E66" w:rsidRPr="00B905D5">
        <w:t xml:space="preserve">The proton affinity is an important parameter indicating </w:t>
      </w:r>
      <w:r w:rsidR="00E6399D">
        <w:br w:type="page"/>
      </w:r>
    </w:p>
    <w:p w14:paraId="53DCD761" w14:textId="73DDDC8C" w:rsidR="00D44E66" w:rsidRPr="00BF1459" w:rsidRDefault="004B6E08" w:rsidP="00E6399D">
      <w:pPr>
        <w:jc w:val="center"/>
        <w:rPr>
          <w:rFonts w:eastAsia="DengXian"/>
          <w:sz w:val="22"/>
          <w:szCs w:val="22"/>
        </w:rPr>
      </w:pPr>
      <w:r>
        <w:rPr>
          <w:noProof/>
        </w:rPr>
        <w:drawing>
          <wp:inline distT="0" distB="0" distL="0" distR="0" wp14:anchorId="2162DE4C" wp14:editId="775680BD">
            <wp:extent cx="4937760" cy="4401093"/>
            <wp:effectExtent l="0" t="0" r="0" b="0"/>
            <wp:docPr id="385967946" name="Picture 1" descr="A group of molecules with numbers and sphe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67946" name="Picture 1" descr="A group of molecules with numbers and spheres&#10;&#10;Description automatically generated with medium confidence"/>
                    <pic:cNvPicPr>
                      <a:picLocks noChangeAspect="1" noChangeArrowheads="1"/>
                    </pic:cNvPicPr>
                  </pic:nvPicPr>
                  <pic:blipFill>
                    <a:blip r:embed="rId30" cstate="hqprint">
                      <a:extLst>
                        <a:ext uri="{28A0092B-C50C-407E-A947-70E740481C1C}">
                          <a14:useLocalDpi xmlns:a14="http://schemas.microsoft.com/office/drawing/2010/main" val="0"/>
                        </a:ext>
                      </a:extLst>
                    </a:blip>
                    <a:srcRect/>
                    <a:stretch>
                      <a:fillRect/>
                    </a:stretch>
                  </pic:blipFill>
                  <pic:spPr bwMode="auto">
                    <a:xfrm>
                      <a:off x="0" y="0"/>
                      <a:ext cx="4937760" cy="4401093"/>
                    </a:xfrm>
                    <a:prstGeom prst="rect">
                      <a:avLst/>
                    </a:prstGeom>
                    <a:noFill/>
                    <a:ln>
                      <a:noFill/>
                    </a:ln>
                  </pic:spPr>
                </pic:pic>
              </a:graphicData>
            </a:graphic>
          </wp:inline>
        </w:drawing>
      </w:r>
    </w:p>
    <w:p w14:paraId="503C3DCB" w14:textId="508091C3" w:rsidR="00D44E66" w:rsidRPr="00BF1459" w:rsidRDefault="007C3149" w:rsidP="00132EF3">
      <w:pPr>
        <w:pStyle w:val="NoSpacing"/>
        <w:rPr>
          <w:rFonts w:eastAsia="DengXian"/>
        </w:rPr>
      </w:pPr>
      <w:bookmarkStart w:id="107" w:name="_Ref159520515"/>
      <w:bookmarkStart w:id="108" w:name="_Toc169883494"/>
      <w:r w:rsidRPr="00A67E9B">
        <w:rPr>
          <w:b/>
          <w:bCs/>
        </w:rPr>
        <w:t>Figure</w:t>
      </w:r>
      <w:r>
        <w:t xml:space="preserve"> </w:t>
      </w:r>
      <w:r>
        <w:fldChar w:fldCharType="begin"/>
      </w:r>
      <w:r>
        <w:instrText xml:space="preserve"> STYLEREF 1 \s </w:instrText>
      </w:r>
      <w:r>
        <w:fldChar w:fldCharType="separate"/>
      </w:r>
      <w:r w:rsidR="00332149">
        <w:rPr>
          <w:noProof/>
        </w:rPr>
        <w:t>4</w:t>
      </w:r>
      <w:r>
        <w:fldChar w:fldCharType="end"/>
      </w:r>
      <w:r>
        <w:t>.</w:t>
      </w:r>
      <w:r>
        <w:fldChar w:fldCharType="begin"/>
      </w:r>
      <w:r>
        <w:instrText xml:space="preserve"> SEQ Figure \* ARABIC \s 1 </w:instrText>
      </w:r>
      <w:r>
        <w:fldChar w:fldCharType="separate"/>
      </w:r>
      <w:r w:rsidR="00332149">
        <w:rPr>
          <w:noProof/>
        </w:rPr>
        <w:t>2</w:t>
      </w:r>
      <w:r>
        <w:fldChar w:fldCharType="end"/>
      </w:r>
      <w:bookmarkEnd w:id="107"/>
      <w:r>
        <w:rPr>
          <w:rFonts w:eastAsiaTheme="minorHAnsi"/>
        </w:rPr>
        <w:t>.</w:t>
      </w:r>
      <w:r>
        <w:rPr>
          <w:rFonts w:eastAsiaTheme="minorHAnsi"/>
          <w:b/>
          <w:bCs/>
        </w:rPr>
        <w:t xml:space="preserve"> </w:t>
      </w:r>
      <w:r w:rsidR="00D44E66" w:rsidRPr="00BF1459">
        <w:rPr>
          <w:rFonts w:eastAsia="DengXian"/>
        </w:rPr>
        <w:t>Fully optimized configurations of one PA molecule with (a) TMA, (b) IMI, (c) LDC, (d) CRT</w:t>
      </w:r>
      <w:r w:rsidR="00D44E66">
        <w:rPr>
          <w:rFonts w:eastAsia="DengXian"/>
        </w:rPr>
        <w:t>, and (e) CRT* (</w:t>
      </w:r>
      <w:r w:rsidR="00D44E66" w:rsidRPr="00BF1459">
        <w:rPr>
          <w:rFonts w:eastAsia="DengXian"/>
        </w:rPr>
        <w:t>congener</w:t>
      </w:r>
      <w:r w:rsidR="00D44E66">
        <w:rPr>
          <w:rFonts w:eastAsia="DengXian"/>
        </w:rPr>
        <w:t xml:space="preserve"> of CRT cluster)</w:t>
      </w:r>
      <w:r w:rsidR="00D44E66" w:rsidRPr="00BF1459">
        <w:rPr>
          <w:rFonts w:eastAsia="DengXian"/>
        </w:rPr>
        <w:t xml:space="preserve"> at the B3LYP/</w:t>
      </w:r>
      <w:bookmarkStart w:id="109" w:name="_Hlk15472175"/>
      <w:r w:rsidR="00D44E66" w:rsidRPr="00BF1459">
        <w:rPr>
          <w:rFonts w:eastAsia="DengXian"/>
        </w:rPr>
        <w:t>6-311G**</w:t>
      </w:r>
      <w:bookmarkEnd w:id="109"/>
      <w:r w:rsidR="00D44E66" w:rsidRPr="00BF1459">
        <w:rPr>
          <w:rFonts w:eastAsia="DengXian"/>
        </w:rPr>
        <w:t xml:space="preserve">/SMD level of theory. All values are reported in Å. The atomic color scheme in Figure </w:t>
      </w:r>
      <w:r w:rsidR="002F237E">
        <w:rPr>
          <w:rFonts w:eastAsia="DengXian"/>
        </w:rPr>
        <w:t>4.2</w:t>
      </w:r>
      <w:r w:rsidR="00DC5259">
        <w:rPr>
          <w:rFonts w:eastAsia="DengXian"/>
        </w:rPr>
        <w:t>,</w:t>
      </w:r>
      <w:r w:rsidR="00D44E66" w:rsidRPr="00BF1459">
        <w:rPr>
          <w:rFonts w:eastAsia="DengXian"/>
        </w:rPr>
        <w:t xml:space="preserve"> </w:t>
      </w:r>
      <w:r w:rsidR="002F237E">
        <w:rPr>
          <w:rFonts w:eastAsia="DengXian"/>
        </w:rPr>
        <w:t>4.3</w:t>
      </w:r>
      <w:r w:rsidR="00DC5259">
        <w:rPr>
          <w:rFonts w:eastAsia="DengXian"/>
        </w:rPr>
        <w:t>, and 4.4</w:t>
      </w:r>
      <w:r w:rsidR="00D44E66" w:rsidRPr="00BF1459">
        <w:rPr>
          <w:rFonts w:eastAsia="DengXian"/>
        </w:rPr>
        <w:t xml:space="preserve"> is: hydrogen (white), carbon (gray), nitrogen (blue), oxygen (red), phosphor (orange). Although there is one more hydrogen bond between O1 and PA in system LDC+1PA, the distances between O</w:t>
      </w:r>
      <w:r w:rsidR="00D44E66" w:rsidRPr="00BF1459">
        <w:rPr>
          <w:rFonts w:eastAsia="DengXian"/>
          <w:vertAlign w:val="superscript"/>
        </w:rPr>
        <w:t>…</w:t>
      </w:r>
      <w:r w:rsidR="00D44E66" w:rsidRPr="00BF1459">
        <w:rPr>
          <w:rFonts w:eastAsia="DengXian"/>
        </w:rPr>
        <w:t>N1 in both TMA+1PA system and LDC+1PA system are the same. In CRT+1PA system, there are two hydrogen bonds, while the N2…PA hydrogen bond is formed between the acceptor site of the PA molecule and the donor site of the CRT compared to the O1…PA hydrogen bond built between the donor site of PA and the acceptor site of the LDC.</w:t>
      </w:r>
      <w:r w:rsidR="00D44E66">
        <w:rPr>
          <w:rFonts w:eastAsia="DengXian"/>
        </w:rPr>
        <w:t xml:space="preserve"> </w:t>
      </w:r>
      <w:r w:rsidR="00D44E66" w:rsidRPr="00BF1459">
        <w:rPr>
          <w:rFonts w:eastAsia="DengXian"/>
        </w:rPr>
        <w:t xml:space="preserve">CRT*+1PA is less energetic favorable than the structure </w:t>
      </w:r>
      <w:r w:rsidR="00D44E66">
        <w:rPr>
          <w:rFonts w:eastAsia="DengXian"/>
        </w:rPr>
        <w:t>of CRT+1PA</w:t>
      </w:r>
      <w:r w:rsidR="00D44E66" w:rsidRPr="00BF1459">
        <w:rPr>
          <w:rFonts w:eastAsia="DengXian"/>
        </w:rPr>
        <w:t xml:space="preserve"> by 1.1 kcal/mol.</w:t>
      </w:r>
      <w:bookmarkEnd w:id="108"/>
    </w:p>
    <w:p w14:paraId="631B5733" w14:textId="77777777" w:rsidR="00246611" w:rsidRDefault="00246611">
      <w:pPr>
        <w:widowControl/>
        <w:spacing w:line="240" w:lineRule="auto"/>
        <w:jc w:val="left"/>
      </w:pPr>
      <w:bookmarkStart w:id="110" w:name="_Hlk37735677"/>
      <w:r>
        <w:br w:type="page"/>
      </w:r>
    </w:p>
    <w:p w14:paraId="3DBA2DA7" w14:textId="79BF078F" w:rsidR="00246611" w:rsidRDefault="00246611" w:rsidP="00246611">
      <w:pPr>
        <w:rPr>
          <w:rFonts w:cstheme="minorBidi"/>
          <w:b/>
          <w:bCs/>
          <w:kern w:val="0"/>
          <w:sz w:val="22"/>
          <w:szCs w:val="22"/>
          <w:lang w:eastAsia="en-US"/>
        </w:rPr>
      </w:pPr>
      <w:r w:rsidRPr="00B905D5">
        <w:t>the entity’s capability of intrinsically attracting a proton.</w:t>
      </w:r>
      <w:r>
        <w:fldChar w:fldCharType="begin"/>
      </w:r>
      <w:r w:rsidR="009D19B7">
        <w:instrText xml:space="preserve"> ADDIN EN.CITE &lt;EndNote&gt;&lt;Cite&gt;&lt;Author&gt;Hunter&lt;/Author&gt;&lt;Year&gt;1998&lt;/Year&gt;&lt;RecNum&gt;1587&lt;/RecNum&gt;&lt;DisplayText&gt;&lt;style face="superscript"&gt;157&lt;/style&gt;&lt;/DisplayText&gt;&lt;record&gt;&lt;rec-number&gt;1587&lt;/rec-number&gt;&lt;foreign-keys&gt;&lt;key app="EN" db-id="a5sw2psxrr295tevxfg5r9fafx9dr0px0vvs" timestamp="1662221022"&gt;1587&lt;/key&gt;&lt;/foreign-keys&gt;&lt;ref-type name="Journal Article"&gt;17&lt;/ref-type&gt;&lt;contributors&gt;&lt;authors&gt;&lt;author&gt;Hunter, E. P.&lt;/author&gt;&lt;author&gt;Lias, S. G.&lt;/author&gt;&lt;/authors&gt;&lt;/contributors&gt;&lt;titles&gt;&lt;title&gt;Evaluated Gas Phase Basicities and Proton Affinities of Molecules: An Update&lt;/title&gt;&lt;secondary-title&gt;Journal of Physical and Chemical Reference Data&lt;/secondary-title&gt;&lt;/titles&gt;&lt;periodical&gt;&lt;full-title&gt;Journal of Physical and Chemical Reference Data&lt;/full-title&gt;&lt;abbr-1&gt;J. Phys. Chem. Ref. Data&lt;/abbr-1&gt;&lt;abbr-2&gt;J Phys Chem Ref Data&lt;/abbr-2&gt;&lt;/periodical&gt;&lt;pages&gt;413-656&lt;/pages&gt;&lt;volume&gt;27&lt;/volume&gt;&lt;number&gt;3&lt;/number&gt;&lt;dates&gt;&lt;year&gt;1998&lt;/year&gt;&lt;/dates&gt;&lt;urls&gt;&lt;/urls&gt;&lt;/record&gt;&lt;/Cite&gt;&lt;/EndNote&gt;</w:instrText>
      </w:r>
      <w:r>
        <w:fldChar w:fldCharType="separate"/>
      </w:r>
      <w:r w:rsidR="009D19B7" w:rsidRPr="009D19B7">
        <w:rPr>
          <w:noProof/>
          <w:vertAlign w:val="superscript"/>
        </w:rPr>
        <w:t>157</w:t>
      </w:r>
      <w:r>
        <w:fldChar w:fldCharType="end"/>
      </w:r>
      <w:r w:rsidRPr="00B905D5">
        <w:t xml:space="preserve"> Computed affinities in the gas phase and with the continuum solvation model are reported in</w:t>
      </w:r>
      <w:r w:rsidR="008A77F6">
        <w:t xml:space="preserve"> </w:t>
      </w:r>
      <w:r w:rsidR="008A77F6">
        <w:fldChar w:fldCharType="begin"/>
      </w:r>
      <w:r w:rsidR="008A77F6">
        <w:instrText xml:space="preserve"> REF _Ref159589553 \h </w:instrText>
      </w:r>
      <w:r w:rsidR="008A77F6">
        <w:fldChar w:fldCharType="separate"/>
      </w:r>
      <w:r w:rsidR="00332149" w:rsidRPr="000D744A">
        <w:rPr>
          <w:b/>
          <w:bCs/>
        </w:rPr>
        <w:t xml:space="preserve">Table </w:t>
      </w:r>
      <w:r w:rsidR="00332149">
        <w:rPr>
          <w:noProof/>
        </w:rPr>
        <w:t>4</w:t>
      </w:r>
      <w:r w:rsidR="00332149" w:rsidRPr="002D155A">
        <w:t>.</w:t>
      </w:r>
      <w:r w:rsidR="00332149">
        <w:rPr>
          <w:noProof/>
        </w:rPr>
        <w:t>1</w:t>
      </w:r>
      <w:r w:rsidR="008A77F6">
        <w:fldChar w:fldCharType="end"/>
      </w:r>
      <w:r>
        <w:t xml:space="preserve">. </w:t>
      </w:r>
      <w:bookmarkStart w:id="111" w:name="_Hlk37725773"/>
      <w:r w:rsidRPr="00E176C7">
        <w:t xml:space="preserve">The results demonstrate that the inclusion of implicit solvent noticeably raises the proton affinity of the four investigated bases to various extents as the positively charged bases molecules are stabilized by the high dielectric constant solvent. Comparison with the experimental values of TMA and IMI in gas phase shows that our computed affinities are in good agreement at the B3LYP/6-311G** level of theory. The order of the proton affinities calculated with the SMD model is as following: LDC &gt; TMA &gt; CRT &gt; IMI. </w:t>
      </w:r>
      <w:bookmarkEnd w:id="111"/>
      <w:r>
        <w:t xml:space="preserve">Generally, proton dissociation from PA occurs in four systems resulting in the formation of ion pairs consisting of a positively charged base and negatively charged anion </w:t>
      </w:r>
      <w:r w:rsidRPr="002902C6">
        <w:t>H</w:t>
      </w:r>
      <w:r w:rsidRPr="002902C6">
        <w:rPr>
          <w:vertAlign w:val="subscript"/>
        </w:rPr>
        <w:t>2</w:t>
      </w:r>
      <w:r w:rsidRPr="002902C6">
        <w:t>PO</w:t>
      </w:r>
      <w:r w:rsidRPr="002902C6">
        <w:rPr>
          <w:vertAlign w:val="subscript"/>
        </w:rPr>
        <w:t>4</w:t>
      </w:r>
      <w:r w:rsidRPr="002902C6">
        <w:rPr>
          <w:vertAlign w:val="superscript"/>
        </w:rPr>
        <w:t>‒</w:t>
      </w:r>
      <w:r>
        <w:t xml:space="preserve"> due to the relatively strong basicity of the bases and the effect of the high dielectric constant solvent on stabilizing the charge separation. In </w:t>
      </w:r>
      <w:r>
        <w:fldChar w:fldCharType="begin"/>
      </w:r>
      <w:r>
        <w:instrText xml:space="preserve"> REF _Ref159520515 \h </w:instrText>
      </w:r>
      <w:r>
        <w:fldChar w:fldCharType="separate"/>
      </w:r>
      <w:r w:rsidR="00332149" w:rsidRPr="00A67E9B">
        <w:rPr>
          <w:b/>
          <w:bCs/>
        </w:rPr>
        <w:t>Figure</w:t>
      </w:r>
      <w:r w:rsidR="00332149">
        <w:t xml:space="preserve"> </w:t>
      </w:r>
      <w:r w:rsidR="00332149">
        <w:rPr>
          <w:noProof/>
        </w:rPr>
        <w:t>4</w:t>
      </w:r>
      <w:r w:rsidR="00332149">
        <w:t>.</w:t>
      </w:r>
      <w:r w:rsidR="00332149">
        <w:rPr>
          <w:noProof/>
        </w:rPr>
        <w:t>2</w:t>
      </w:r>
      <w:r>
        <w:fldChar w:fldCharType="end"/>
      </w:r>
      <w:r>
        <w:t>(a), there is only one hydrogen bond of 2.62 Å in the open structure of TMA+1PA as TMA molecule possesses only one proton accepting site. Although IMI has both proton donor and acceptor sites, only one hydrogen bond of 2.56 Å exists in the system of IMI</w:t>
      </w:r>
      <w:r w:rsidR="00CC448D">
        <w:t xml:space="preserve"> </w:t>
      </w:r>
      <w:r>
        <w:t>+</w:t>
      </w:r>
      <w:r w:rsidR="00CC448D">
        <w:t xml:space="preserve"> </w:t>
      </w:r>
      <w:r>
        <w:t xml:space="preserve">1PA shown in </w:t>
      </w:r>
      <w:r>
        <w:fldChar w:fldCharType="begin"/>
      </w:r>
      <w:r>
        <w:instrText xml:space="preserve"> REF _Ref159520515 \h </w:instrText>
      </w:r>
      <w:r>
        <w:fldChar w:fldCharType="separate"/>
      </w:r>
      <w:r w:rsidR="00332149" w:rsidRPr="00A67E9B">
        <w:rPr>
          <w:b/>
          <w:bCs/>
        </w:rPr>
        <w:t>Figure</w:t>
      </w:r>
      <w:r w:rsidR="00332149">
        <w:t xml:space="preserve"> </w:t>
      </w:r>
      <w:r w:rsidR="00332149">
        <w:rPr>
          <w:noProof/>
        </w:rPr>
        <w:t>4</w:t>
      </w:r>
      <w:r w:rsidR="00332149">
        <w:t>.</w:t>
      </w:r>
      <w:r w:rsidR="00332149">
        <w:rPr>
          <w:noProof/>
        </w:rPr>
        <w:t>2</w:t>
      </w:r>
      <w:r>
        <w:fldChar w:fldCharType="end"/>
      </w:r>
      <w:r>
        <w:t xml:space="preserve">(b) because of the coplanar heterocycle of the IMI molecule. In </w:t>
      </w:r>
      <w:r>
        <w:fldChar w:fldCharType="begin"/>
      </w:r>
      <w:r>
        <w:instrText xml:space="preserve"> REF _Ref159520515 \h </w:instrText>
      </w:r>
      <w:r>
        <w:fldChar w:fldCharType="separate"/>
      </w:r>
      <w:r w:rsidR="00332149" w:rsidRPr="00A67E9B">
        <w:rPr>
          <w:b/>
          <w:bCs/>
        </w:rPr>
        <w:t>Figure</w:t>
      </w:r>
      <w:r w:rsidR="00332149">
        <w:t xml:space="preserve"> </w:t>
      </w:r>
      <w:r w:rsidR="00332149">
        <w:rPr>
          <w:noProof/>
        </w:rPr>
        <w:t>4</w:t>
      </w:r>
      <w:r w:rsidR="00332149">
        <w:t>.</w:t>
      </w:r>
      <w:r w:rsidR="00332149">
        <w:rPr>
          <w:noProof/>
        </w:rPr>
        <w:t>2</w:t>
      </w:r>
      <w:r>
        <w:fldChar w:fldCharType="end"/>
      </w:r>
      <w:r>
        <w:t>(c) and (d), the equilibrium structures show that the PA molecule adopts a similar orientation paired with LDC and CRT leading to a ‘ring-like’ hydrogen bonding network, though these two bases have different geometries</w:t>
      </w:r>
      <w:r w:rsidR="00FA58E9">
        <w:t xml:space="preserve">. </w:t>
      </w:r>
      <w:r w:rsidR="002C7AB6">
        <w:t>The critical differences in their configurations are that the PA molecule in the CRT+1PA cluster acts as both a hydrogen bond donor and acceptor with two hydrogen bonds of intermediate length (2.67 and 2.70 Å) while the PA molecule in the LDC</w:t>
      </w:r>
      <w:r w:rsidR="00CC448D">
        <w:t xml:space="preserve"> </w:t>
      </w:r>
      <w:r w:rsidR="002C7AB6">
        <w:t>+</w:t>
      </w:r>
      <w:r w:rsidR="00CC448D">
        <w:t xml:space="preserve"> </w:t>
      </w:r>
      <w:r w:rsidR="002C7AB6">
        <w:t>1PA</w:t>
      </w:r>
      <w:r w:rsidR="00CC448D">
        <w:t xml:space="preserve"> system plays a role of hydrogen bond donor forming a short hydrogen bond of 2.</w:t>
      </w:r>
      <w:r w:rsidR="00BA780D">
        <w:t>62 Å and a weak hydrogen bond of 2.77 Å,</w:t>
      </w:r>
      <w:r w:rsidRPr="00E176C7">
        <w:t xml:space="preserve"> </w:t>
      </w:r>
      <w:r>
        <w:t>demonstrating the characteristics of PA molecules: three proton donor sites and one proton acceptor site contributing to the configurational frustration in pure phosphoric acid</w:t>
      </w:r>
      <w:r w:rsidRPr="00F11B98">
        <w:t>.</w:t>
      </w:r>
      <w:r>
        <w:fldChar w:fldCharType="begin">
          <w:fldData xml:space="preserve">PEVuZE5vdGU+PENpdGU+PEF1dGhvcj5WaWxjaWF1c2thczwvQXV0aG9yPjxZZWFyPjIwMTI8L1ll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</w:fldData>
        </w:fldChar>
      </w:r>
      <w:r>
        <w:instrText xml:space="preserve"> ADDIN EN.CITE </w:instrText>
      </w:r>
      <w:r>
        <w:fldChar w:fldCharType="begin">
          <w:fldData xml:space="preserve">PEVuZE5vdGU+PENpdGU+PEF1dGhvcj5WaWxjaWF1c2thczwvQXV0aG9yPjxZZWFyPjIwMTI8L1ll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</w:fldData>
        </w:fldChar>
      </w:r>
      <w:r>
        <w:instrText xml:space="preserve"> ADDIN EN.CITE.DATA </w:instrText>
      </w:r>
      <w:r>
        <w:fldChar w:fldCharType="end"/>
      </w:r>
      <w:r>
        <w:fldChar w:fldCharType="separate"/>
      </w:r>
      <w:r w:rsidRPr="00675603">
        <w:rPr>
          <w:noProof/>
          <w:vertAlign w:val="superscript"/>
        </w:rPr>
        <w:t>58</w:t>
      </w:r>
      <w:r>
        <w:fldChar w:fldCharType="end"/>
      </w:r>
      <w:r w:rsidRPr="00F11B98">
        <w:t xml:space="preserve"> It is worth noting that there is a congener of CRT</w:t>
      </w:r>
      <w:r w:rsidRPr="00B61CDC">
        <w:t>*</w:t>
      </w:r>
      <w:r w:rsidRPr="00F11B98">
        <w:t xml:space="preserve">+1PA (distinguished by *) shown in </w:t>
      </w:r>
      <w:r>
        <w:fldChar w:fldCharType="begin"/>
      </w:r>
      <w:r>
        <w:instrText xml:space="preserve"> REF _Ref159520515 \h </w:instrText>
      </w:r>
      <w:r>
        <w:fldChar w:fldCharType="separate"/>
      </w:r>
      <w:r w:rsidR="00332149" w:rsidRPr="00A67E9B">
        <w:rPr>
          <w:b/>
          <w:bCs/>
        </w:rPr>
        <w:t>Figure</w:t>
      </w:r>
      <w:r w:rsidR="00332149">
        <w:t xml:space="preserve"> </w:t>
      </w:r>
      <w:r w:rsidR="00332149">
        <w:rPr>
          <w:noProof/>
        </w:rPr>
        <w:t>4</w:t>
      </w:r>
      <w:r w:rsidR="00332149">
        <w:t>.</w:t>
      </w:r>
      <w:r w:rsidR="00332149">
        <w:rPr>
          <w:noProof/>
        </w:rPr>
        <w:t>2</w:t>
      </w:r>
      <w:r>
        <w:fldChar w:fldCharType="end"/>
      </w:r>
      <w:r w:rsidRPr="00F11B98">
        <w:t>(</w:t>
      </w:r>
      <w:r>
        <w:t>e</w:t>
      </w:r>
      <w:r w:rsidRPr="00F11B98">
        <w:t>)</w:t>
      </w:r>
      <w:r>
        <w:t xml:space="preserve">. In this case </w:t>
      </w:r>
      <w:r w:rsidRPr="00F11B98">
        <w:t xml:space="preserve">two hydrogen bonds </w:t>
      </w:r>
      <w:r>
        <w:t xml:space="preserve">formed </w:t>
      </w:r>
      <w:r w:rsidRPr="00F11B98">
        <w:t xml:space="preserve">with O1 and N1 of </w:t>
      </w:r>
      <w:r>
        <w:t xml:space="preserve">the </w:t>
      </w:r>
      <w:r w:rsidRPr="00F11B98">
        <w:t xml:space="preserve">CRT molecule instead of N1 and N2 atoms in </w:t>
      </w:r>
      <w:r>
        <w:t xml:space="preserve">the </w:t>
      </w:r>
      <w:r w:rsidRPr="00F11B98">
        <w:t>CRT+1PA pair</w:t>
      </w:r>
      <w:r>
        <w:t>,</w:t>
      </w:r>
      <w:r w:rsidRPr="00F11B98">
        <w:t xml:space="preserve"> showing similar hydrogen bond</w:t>
      </w:r>
      <w:r>
        <w:t xml:space="preserve">ing </w:t>
      </w:r>
      <w:r w:rsidRPr="00F11B98">
        <w:t xml:space="preserve">with </w:t>
      </w:r>
      <w:r>
        <w:t xml:space="preserve">the </w:t>
      </w:r>
      <w:r w:rsidRPr="00F11B98">
        <w:t>LDC+1PA system</w:t>
      </w:r>
      <w:r>
        <w:t>,</w:t>
      </w:r>
      <w:r w:rsidRPr="00F11B98">
        <w:t xml:space="preserve"> except that the proton is still associated with PA in CRT</w:t>
      </w:r>
      <w:r w:rsidRPr="00B61CDC">
        <w:t>*</w:t>
      </w:r>
      <w:r w:rsidRPr="00F11B98">
        <w:t xml:space="preserve">+1PA </w:t>
      </w:r>
      <w:r>
        <w:t>due to</w:t>
      </w:r>
      <w:r w:rsidRPr="00F11B98">
        <w:t xml:space="preserve"> the interaction between O1 and N1</w:t>
      </w:r>
      <w:r>
        <w:t xml:space="preserve"> of the CRT molecule</w:t>
      </w:r>
      <w:r w:rsidRPr="00F11B98">
        <w:t>.</w:t>
      </w:r>
      <w:r w:rsidR="00A734DD">
        <w:t xml:space="preserve"> </w:t>
      </w:r>
      <w:r w:rsidR="00A734DD" w:rsidRPr="004144D9">
        <w:t>This geometric</w:t>
      </w:r>
      <w:r w:rsidR="00A734DD">
        <w:t xml:space="preserve"> isomer is less </w:t>
      </w:r>
      <w:bookmarkStart w:id="112" w:name="_Ref159520543"/>
      <w:r>
        <w:rPr>
          <w:b/>
          <w:bCs/>
        </w:rPr>
        <w:br w:type="page"/>
      </w:r>
    </w:p>
    <w:p w14:paraId="66C787BD" w14:textId="576E67C4" w:rsidR="00246611" w:rsidRPr="001258B2" w:rsidRDefault="00246611" w:rsidP="00246611">
      <w:pPr>
        <w:pStyle w:val="NoSpacing"/>
      </w:pPr>
      <w:bookmarkStart w:id="113" w:name="_Ref159589553"/>
      <w:bookmarkStart w:id="114" w:name="_Toc169883455"/>
      <w:r w:rsidRPr="000D744A">
        <w:rPr>
          <w:b/>
          <w:bCs/>
        </w:rPr>
        <w:t xml:space="preserve">Table </w:t>
      </w:r>
      <w:r w:rsidRPr="002D155A">
        <w:fldChar w:fldCharType="begin"/>
      </w:r>
      <w:r w:rsidRPr="002D155A">
        <w:instrText xml:space="preserve"> STYLEREF 1 \s </w:instrText>
      </w:r>
      <w:r w:rsidRPr="002D155A">
        <w:fldChar w:fldCharType="separate"/>
      </w:r>
      <w:r w:rsidR="00332149">
        <w:rPr>
          <w:noProof/>
        </w:rPr>
        <w:t>4</w:t>
      </w:r>
      <w:r w:rsidRPr="002D155A">
        <w:fldChar w:fldCharType="end"/>
      </w:r>
      <w:r w:rsidRPr="002D155A">
        <w:t>.</w:t>
      </w:r>
      <w:r w:rsidRPr="002D155A">
        <w:fldChar w:fldCharType="begin"/>
      </w:r>
      <w:r w:rsidRPr="002D155A">
        <w:instrText xml:space="preserve"> SEQ Table \* ARABIC \s 1 </w:instrText>
      </w:r>
      <w:r w:rsidRPr="002D155A">
        <w:fldChar w:fldCharType="separate"/>
      </w:r>
      <w:r w:rsidR="00332149">
        <w:rPr>
          <w:noProof/>
        </w:rPr>
        <w:t>1</w:t>
      </w:r>
      <w:r w:rsidRPr="002D155A">
        <w:fldChar w:fldCharType="end"/>
      </w:r>
      <w:bookmarkEnd w:id="112"/>
      <w:bookmarkEnd w:id="113"/>
      <w:r>
        <w:t xml:space="preserve">. </w:t>
      </w:r>
      <w:r w:rsidRPr="6FE072D0">
        <w:t xml:space="preserve">Proton Affinities for </w:t>
      </w:r>
      <w:r>
        <w:t xml:space="preserve">the </w:t>
      </w:r>
      <w:r w:rsidRPr="6FE072D0">
        <w:t>Bases.</w:t>
      </w:r>
      <w:bookmarkEnd w:id="114"/>
    </w:p>
    <w:tbl>
      <w:tblPr>
        <w:tblStyle w:val="PlainTable2"/>
        <w:tblW w:w="5130" w:type="dxa"/>
        <w:jc w:val="center"/>
        <w:tblBorders>
          <w:top w:val="single" w:sz="8" w:space="0" w:color="auto"/>
          <w:bottom w:val="none" w:sz="0" w:space="0" w:color="auto"/>
        </w:tblBorders>
        <w:tblLayout w:type="fixed"/>
        <w:tblLook w:val="04A0" w:firstRow="1" w:lastRow="0" w:firstColumn="1" w:lastColumn="0" w:noHBand="0" w:noVBand="1"/>
      </w:tblPr>
      <w:tblGrid>
        <w:gridCol w:w="1597"/>
        <w:gridCol w:w="1316"/>
        <w:gridCol w:w="931"/>
        <w:gridCol w:w="1286"/>
      </w:tblGrid>
      <w:tr w:rsidR="00246611" w:rsidRPr="00B21EDF" w14:paraId="7443F795" w14:textId="77777777" w:rsidTr="00217373">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597" w:type="dxa"/>
            <w:tcBorders>
              <w:top w:val="single" w:sz="12" w:space="0" w:color="auto"/>
              <w:bottom w:val="single" w:sz="12" w:space="0" w:color="auto"/>
            </w:tcBorders>
            <w:vAlign w:val="center"/>
            <w:hideMark/>
          </w:tcPr>
          <w:p w14:paraId="0FAF49DC" w14:textId="77777777" w:rsidR="00246611" w:rsidRPr="00B21EDF" w:rsidRDefault="00246611" w:rsidP="0030109D">
            <w:pPr>
              <w:spacing w:line="240" w:lineRule="auto"/>
              <w:jc w:val="left"/>
              <w:rPr>
                <w:b w:val="0"/>
                <w:bCs w:val="0"/>
                <w:sz w:val="22"/>
                <w:szCs w:val="22"/>
              </w:rPr>
            </w:pPr>
          </w:p>
        </w:tc>
        <w:tc>
          <w:tcPr>
            <w:tcW w:w="3533" w:type="dxa"/>
            <w:gridSpan w:val="3"/>
            <w:tcBorders>
              <w:top w:val="single" w:sz="12" w:space="0" w:color="auto"/>
              <w:bottom w:val="single" w:sz="12" w:space="0" w:color="auto"/>
            </w:tcBorders>
            <w:vAlign w:val="center"/>
          </w:tcPr>
          <w:p w14:paraId="52B13B7C" w14:textId="77777777" w:rsidR="00246611" w:rsidRPr="00B21EDF" w:rsidRDefault="00246611" w:rsidP="0030109D">
            <w:pPr>
              <w:spacing w:line="24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B21EDF">
              <w:rPr>
                <w:b w:val="0"/>
                <w:bCs w:val="0"/>
                <w:sz w:val="22"/>
                <w:szCs w:val="22"/>
              </w:rPr>
              <w:t xml:space="preserve">Proton Affinities </w:t>
            </w:r>
            <m:oMath>
              <m:r>
                <m:rPr>
                  <m:sty m:val="b"/>
                </m:rPr>
                <w:rPr>
                  <w:rFonts w:ascii="Cambria Math" w:hAnsi="Cambria Math"/>
                  <w:sz w:val="22"/>
                  <w:szCs w:val="22"/>
                </w:rPr>
                <m:t>/</m:t>
              </m:r>
              <m:r>
                <m:rPr>
                  <m:nor/>
                </m:rPr>
                <w:rPr>
                  <w:b w:val="0"/>
                  <w:bCs w:val="0"/>
                  <w:sz w:val="22"/>
                  <w:szCs w:val="22"/>
                </w:rPr>
                <m:t>kcal </m:t>
              </m:r>
              <m:sSup>
                <m:sSupPr>
                  <m:ctrlPr>
                    <w:rPr>
                      <w:rFonts w:ascii="Cambria Math" w:hAnsi="Cambria Math"/>
                      <w:b w:val="0"/>
                      <w:bCs w:val="0"/>
                      <w:i/>
                      <w:iCs/>
                      <w:sz w:val="22"/>
                      <w:szCs w:val="22"/>
                    </w:rPr>
                  </m:ctrlPr>
                </m:sSupPr>
                <m:e>
                  <m:r>
                    <m:rPr>
                      <m:nor/>
                    </m:rPr>
                    <w:rPr>
                      <w:b w:val="0"/>
                      <w:bCs w:val="0"/>
                      <w:sz w:val="22"/>
                      <w:szCs w:val="22"/>
                    </w:rPr>
                    <m:t>mol</m:t>
                  </m:r>
                </m:e>
                <m:sup>
                  <m:r>
                    <m:rPr>
                      <m:nor/>
                    </m:rPr>
                    <w:rPr>
                      <w:b w:val="0"/>
                      <w:bCs w:val="0"/>
                      <w:sz w:val="22"/>
                      <w:szCs w:val="22"/>
                    </w:rPr>
                    <m:t>-1</m:t>
                  </m:r>
                </m:sup>
              </m:sSup>
            </m:oMath>
          </w:p>
        </w:tc>
      </w:tr>
      <w:tr w:rsidR="00246611" w:rsidRPr="00B21EDF" w14:paraId="3D065308" w14:textId="77777777" w:rsidTr="00217373">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597" w:type="dxa"/>
            <w:tcBorders>
              <w:top w:val="single" w:sz="8" w:space="0" w:color="auto"/>
              <w:bottom w:val="nil"/>
            </w:tcBorders>
            <w:vAlign w:val="center"/>
          </w:tcPr>
          <w:p w14:paraId="6E7E12C7" w14:textId="77777777" w:rsidR="00246611" w:rsidRPr="00B21EDF" w:rsidRDefault="00246611" w:rsidP="0030109D">
            <w:pPr>
              <w:spacing w:line="240" w:lineRule="auto"/>
              <w:jc w:val="left"/>
              <w:rPr>
                <w:b w:val="0"/>
                <w:bCs w:val="0"/>
                <w:sz w:val="22"/>
                <w:szCs w:val="22"/>
              </w:rPr>
            </w:pPr>
          </w:p>
        </w:tc>
        <w:tc>
          <w:tcPr>
            <w:tcW w:w="1316" w:type="dxa"/>
            <w:tcBorders>
              <w:top w:val="single" w:sz="8" w:space="0" w:color="auto"/>
              <w:bottom w:val="nil"/>
            </w:tcBorders>
            <w:vAlign w:val="center"/>
          </w:tcPr>
          <w:p w14:paraId="75A33BAC"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b/>
                <w:bCs/>
                <w:i/>
                <w:iCs/>
                <w:sz w:val="22"/>
                <w:szCs w:val="22"/>
                <w:vertAlign w:val="superscript"/>
              </w:rPr>
            </w:pPr>
            <w:r w:rsidRPr="00B21EDF">
              <w:rPr>
                <w:b/>
                <w:bCs/>
                <w:sz w:val="22"/>
                <w:szCs w:val="22"/>
              </w:rPr>
              <w:t>Gas phase</w:t>
            </w:r>
            <w:r w:rsidRPr="00B21EDF">
              <w:rPr>
                <w:b/>
                <w:bCs/>
                <w:i/>
                <w:iCs/>
                <w:sz w:val="22"/>
                <w:szCs w:val="22"/>
                <w:vertAlign w:val="superscript"/>
              </w:rPr>
              <w:t>a</w:t>
            </w:r>
          </w:p>
        </w:tc>
        <w:tc>
          <w:tcPr>
            <w:tcW w:w="931" w:type="dxa"/>
            <w:tcBorders>
              <w:top w:val="single" w:sz="8" w:space="0" w:color="auto"/>
              <w:bottom w:val="nil"/>
            </w:tcBorders>
            <w:vAlign w:val="center"/>
          </w:tcPr>
          <w:p w14:paraId="12353E88"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b/>
                <w:bCs/>
                <w:sz w:val="22"/>
                <w:szCs w:val="22"/>
              </w:rPr>
            </w:pPr>
            <w:r w:rsidRPr="00B21EDF">
              <w:rPr>
                <w:b/>
                <w:bCs/>
                <w:sz w:val="22"/>
                <w:szCs w:val="22"/>
              </w:rPr>
              <w:t>SMD</w:t>
            </w:r>
            <w:r w:rsidRPr="00B21EDF">
              <w:rPr>
                <w:b/>
                <w:bCs/>
                <w:i/>
                <w:iCs/>
                <w:sz w:val="22"/>
                <w:szCs w:val="22"/>
                <w:vertAlign w:val="superscript"/>
              </w:rPr>
              <w:t>b</w:t>
            </w:r>
          </w:p>
        </w:tc>
        <w:tc>
          <w:tcPr>
            <w:tcW w:w="1286" w:type="dxa"/>
            <w:tcBorders>
              <w:top w:val="single" w:sz="8" w:space="0" w:color="auto"/>
              <w:bottom w:val="nil"/>
            </w:tcBorders>
            <w:vAlign w:val="center"/>
          </w:tcPr>
          <w:p w14:paraId="1FACA36D"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b/>
                <w:bCs/>
                <w:sz w:val="22"/>
                <w:szCs w:val="22"/>
              </w:rPr>
            </w:pPr>
            <w:r w:rsidRPr="00B21EDF">
              <w:rPr>
                <w:b/>
                <w:bCs/>
                <w:sz w:val="22"/>
                <w:szCs w:val="22"/>
              </w:rPr>
              <w:t>Exp.</w:t>
            </w:r>
          </w:p>
        </w:tc>
      </w:tr>
      <w:tr w:rsidR="00246611" w:rsidRPr="00B21EDF" w14:paraId="602D59EC" w14:textId="77777777" w:rsidTr="00217373">
        <w:trPr>
          <w:trHeight w:val="144"/>
          <w:jc w:val="center"/>
        </w:trPr>
        <w:tc>
          <w:tcPr>
            <w:cnfStyle w:val="001000000000" w:firstRow="0" w:lastRow="0" w:firstColumn="1" w:lastColumn="0" w:oddVBand="0" w:evenVBand="0" w:oddHBand="0" w:evenHBand="0" w:firstRowFirstColumn="0" w:firstRowLastColumn="0" w:lastRowFirstColumn="0" w:lastRowLastColumn="0"/>
            <w:tcW w:w="1597" w:type="dxa"/>
            <w:tcBorders>
              <w:top w:val="nil"/>
              <w:bottom w:val="nil"/>
            </w:tcBorders>
            <w:hideMark/>
          </w:tcPr>
          <w:p w14:paraId="36AC29DB" w14:textId="77777777" w:rsidR="00246611" w:rsidRPr="00B21EDF" w:rsidRDefault="00246611" w:rsidP="0030109D">
            <w:pPr>
              <w:spacing w:line="240" w:lineRule="auto"/>
              <w:jc w:val="left"/>
              <w:rPr>
                <w:b w:val="0"/>
                <w:bCs w:val="0"/>
                <w:sz w:val="22"/>
                <w:szCs w:val="22"/>
              </w:rPr>
            </w:pPr>
            <w:r w:rsidRPr="00B21EDF">
              <w:rPr>
                <w:b w:val="0"/>
                <w:bCs w:val="0"/>
                <w:kern w:val="24"/>
                <w:sz w:val="22"/>
                <w:szCs w:val="22"/>
              </w:rPr>
              <w:t>TMA</w:t>
            </w:r>
          </w:p>
        </w:tc>
        <w:tc>
          <w:tcPr>
            <w:tcW w:w="1316" w:type="dxa"/>
            <w:tcBorders>
              <w:top w:val="nil"/>
              <w:bottom w:val="nil"/>
            </w:tcBorders>
          </w:tcPr>
          <w:p w14:paraId="05CE8922" w14:textId="77777777" w:rsidR="00246611" w:rsidRPr="00B21EDF" w:rsidRDefault="00246611" w:rsidP="0030109D">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B21EDF">
              <w:rPr>
                <w:sz w:val="22"/>
                <w:szCs w:val="22"/>
              </w:rPr>
              <w:t>226.12</w:t>
            </w:r>
          </w:p>
        </w:tc>
        <w:tc>
          <w:tcPr>
            <w:tcW w:w="931" w:type="dxa"/>
            <w:tcBorders>
              <w:top w:val="nil"/>
              <w:bottom w:val="nil"/>
            </w:tcBorders>
          </w:tcPr>
          <w:p w14:paraId="5F6F9745" w14:textId="77777777" w:rsidR="00246611" w:rsidRPr="00B21EDF" w:rsidRDefault="00246611" w:rsidP="0030109D">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B21EDF">
              <w:rPr>
                <w:sz w:val="22"/>
                <w:szCs w:val="22"/>
              </w:rPr>
              <w:t>289.36</w:t>
            </w:r>
          </w:p>
        </w:tc>
        <w:tc>
          <w:tcPr>
            <w:tcW w:w="1286" w:type="dxa"/>
            <w:tcBorders>
              <w:top w:val="nil"/>
              <w:bottom w:val="nil"/>
            </w:tcBorders>
          </w:tcPr>
          <w:p w14:paraId="570B1B90" w14:textId="77777777" w:rsidR="00246611" w:rsidRPr="00B21EDF" w:rsidRDefault="00246611" w:rsidP="0030109D">
            <w:pPr>
              <w:spacing w:line="240" w:lineRule="auto"/>
              <w:jc w:val="left"/>
              <w:cnfStyle w:val="000000000000" w:firstRow="0" w:lastRow="0" w:firstColumn="0" w:lastColumn="0" w:oddVBand="0" w:evenVBand="0" w:oddHBand="0" w:evenHBand="0" w:firstRowFirstColumn="0" w:firstRowLastColumn="0" w:lastRowFirstColumn="0" w:lastRowLastColumn="0"/>
              <w:rPr>
                <w:i/>
                <w:iCs/>
                <w:sz w:val="22"/>
                <w:szCs w:val="22"/>
                <w:vertAlign w:val="superscript"/>
              </w:rPr>
            </w:pPr>
            <w:r w:rsidRPr="00B21EDF">
              <w:rPr>
                <w:sz w:val="22"/>
                <w:szCs w:val="22"/>
              </w:rPr>
              <w:t>231.44</w:t>
            </w:r>
            <w:r w:rsidRPr="00B21EDF">
              <w:rPr>
                <w:i/>
                <w:iCs/>
                <w:sz w:val="22"/>
                <w:szCs w:val="22"/>
                <w:vertAlign w:val="superscript"/>
              </w:rPr>
              <w:t>c</w:t>
            </w:r>
          </w:p>
        </w:tc>
      </w:tr>
      <w:tr w:rsidR="00246611" w:rsidRPr="00B21EDF" w14:paraId="310C922F" w14:textId="77777777" w:rsidTr="00217373">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97" w:type="dxa"/>
            <w:tcBorders>
              <w:top w:val="nil"/>
              <w:bottom w:val="nil"/>
            </w:tcBorders>
            <w:hideMark/>
          </w:tcPr>
          <w:p w14:paraId="46DFA12E" w14:textId="77777777" w:rsidR="00246611" w:rsidRPr="00B21EDF" w:rsidRDefault="00246611" w:rsidP="0030109D">
            <w:pPr>
              <w:spacing w:line="240" w:lineRule="auto"/>
              <w:jc w:val="left"/>
              <w:rPr>
                <w:b w:val="0"/>
                <w:bCs w:val="0"/>
                <w:sz w:val="22"/>
                <w:szCs w:val="22"/>
              </w:rPr>
            </w:pPr>
            <w:r w:rsidRPr="00B21EDF">
              <w:rPr>
                <w:b w:val="0"/>
                <w:bCs w:val="0"/>
                <w:kern w:val="24"/>
                <w:sz w:val="22"/>
                <w:szCs w:val="22"/>
              </w:rPr>
              <w:t>IMI</w:t>
            </w:r>
          </w:p>
        </w:tc>
        <w:tc>
          <w:tcPr>
            <w:tcW w:w="1316" w:type="dxa"/>
            <w:tcBorders>
              <w:top w:val="nil"/>
              <w:bottom w:val="nil"/>
            </w:tcBorders>
          </w:tcPr>
          <w:p w14:paraId="0C373183"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B21EDF">
              <w:rPr>
                <w:sz w:val="22"/>
                <w:szCs w:val="22"/>
              </w:rPr>
              <w:t>227.46</w:t>
            </w:r>
          </w:p>
        </w:tc>
        <w:tc>
          <w:tcPr>
            <w:tcW w:w="931" w:type="dxa"/>
            <w:tcBorders>
              <w:top w:val="nil"/>
              <w:bottom w:val="nil"/>
            </w:tcBorders>
          </w:tcPr>
          <w:p w14:paraId="3C73333A"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B21EDF">
              <w:rPr>
                <w:sz w:val="22"/>
                <w:szCs w:val="22"/>
              </w:rPr>
              <w:t>283.97</w:t>
            </w:r>
          </w:p>
        </w:tc>
        <w:tc>
          <w:tcPr>
            <w:tcW w:w="1286" w:type="dxa"/>
            <w:tcBorders>
              <w:top w:val="nil"/>
              <w:bottom w:val="nil"/>
            </w:tcBorders>
          </w:tcPr>
          <w:p w14:paraId="2A80FA3C"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i/>
                <w:iCs/>
                <w:sz w:val="22"/>
                <w:szCs w:val="22"/>
                <w:vertAlign w:val="superscript"/>
              </w:rPr>
            </w:pPr>
            <w:r w:rsidRPr="00B21EDF">
              <w:rPr>
                <w:sz w:val="22"/>
                <w:szCs w:val="22"/>
              </w:rPr>
              <w:t>229.95</w:t>
            </w:r>
            <w:r w:rsidRPr="00B21EDF">
              <w:rPr>
                <w:i/>
                <w:iCs/>
                <w:sz w:val="22"/>
                <w:szCs w:val="22"/>
                <w:vertAlign w:val="superscript"/>
              </w:rPr>
              <w:t>c</w:t>
            </w:r>
          </w:p>
        </w:tc>
      </w:tr>
      <w:tr w:rsidR="00246611" w:rsidRPr="00B21EDF" w14:paraId="3D6AE731" w14:textId="77777777" w:rsidTr="00217373">
        <w:trPr>
          <w:trHeight w:val="144"/>
          <w:jc w:val="center"/>
        </w:trPr>
        <w:tc>
          <w:tcPr>
            <w:cnfStyle w:val="001000000000" w:firstRow="0" w:lastRow="0" w:firstColumn="1" w:lastColumn="0" w:oddVBand="0" w:evenVBand="0" w:oddHBand="0" w:evenHBand="0" w:firstRowFirstColumn="0" w:firstRowLastColumn="0" w:lastRowFirstColumn="0" w:lastRowLastColumn="0"/>
            <w:tcW w:w="1597" w:type="dxa"/>
            <w:tcBorders>
              <w:top w:val="nil"/>
              <w:bottom w:val="nil"/>
            </w:tcBorders>
            <w:hideMark/>
          </w:tcPr>
          <w:p w14:paraId="4A50EC5E" w14:textId="77777777" w:rsidR="00246611" w:rsidRPr="00B21EDF" w:rsidRDefault="00246611" w:rsidP="0030109D">
            <w:pPr>
              <w:spacing w:line="240" w:lineRule="auto"/>
              <w:jc w:val="left"/>
              <w:rPr>
                <w:b w:val="0"/>
                <w:bCs w:val="0"/>
                <w:sz w:val="22"/>
                <w:szCs w:val="22"/>
              </w:rPr>
            </w:pPr>
            <w:r w:rsidRPr="00B21EDF">
              <w:rPr>
                <w:b w:val="0"/>
                <w:bCs w:val="0"/>
                <w:kern w:val="24"/>
                <w:sz w:val="22"/>
                <w:szCs w:val="22"/>
              </w:rPr>
              <w:t>LDC (N1 site)</w:t>
            </w:r>
          </w:p>
        </w:tc>
        <w:tc>
          <w:tcPr>
            <w:tcW w:w="1316" w:type="dxa"/>
            <w:tcBorders>
              <w:top w:val="nil"/>
              <w:bottom w:val="nil"/>
            </w:tcBorders>
          </w:tcPr>
          <w:p w14:paraId="1D889D14" w14:textId="77777777" w:rsidR="00246611" w:rsidRPr="00B21EDF" w:rsidRDefault="00246611" w:rsidP="0030109D">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B21EDF">
              <w:rPr>
                <w:sz w:val="22"/>
                <w:szCs w:val="22"/>
              </w:rPr>
              <w:t>240.85</w:t>
            </w:r>
          </w:p>
        </w:tc>
        <w:tc>
          <w:tcPr>
            <w:tcW w:w="931" w:type="dxa"/>
            <w:tcBorders>
              <w:top w:val="nil"/>
              <w:bottom w:val="nil"/>
            </w:tcBorders>
          </w:tcPr>
          <w:p w14:paraId="1CFED452" w14:textId="77777777" w:rsidR="00246611" w:rsidRPr="00B21EDF" w:rsidRDefault="00246611" w:rsidP="0030109D">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B21EDF">
              <w:rPr>
                <w:sz w:val="22"/>
                <w:szCs w:val="22"/>
              </w:rPr>
              <w:t>290.15</w:t>
            </w:r>
          </w:p>
        </w:tc>
        <w:tc>
          <w:tcPr>
            <w:tcW w:w="1286" w:type="dxa"/>
            <w:tcBorders>
              <w:top w:val="nil"/>
              <w:bottom w:val="nil"/>
            </w:tcBorders>
          </w:tcPr>
          <w:p w14:paraId="77240F46" w14:textId="77777777" w:rsidR="00246611" w:rsidRPr="00B21EDF" w:rsidRDefault="00246611" w:rsidP="0030109D">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r>
      <w:tr w:rsidR="00246611" w:rsidRPr="00B21EDF" w14:paraId="567E7C02" w14:textId="77777777" w:rsidTr="00217373">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97" w:type="dxa"/>
            <w:tcBorders>
              <w:top w:val="nil"/>
              <w:bottom w:val="nil"/>
            </w:tcBorders>
            <w:hideMark/>
          </w:tcPr>
          <w:p w14:paraId="493418E5" w14:textId="77777777" w:rsidR="00246611" w:rsidRPr="00B21EDF" w:rsidRDefault="00246611" w:rsidP="0030109D">
            <w:pPr>
              <w:spacing w:line="240" w:lineRule="auto"/>
              <w:jc w:val="left"/>
              <w:rPr>
                <w:b w:val="0"/>
                <w:bCs w:val="0"/>
                <w:sz w:val="22"/>
                <w:szCs w:val="22"/>
              </w:rPr>
            </w:pPr>
            <w:r w:rsidRPr="00B21EDF">
              <w:rPr>
                <w:b w:val="0"/>
                <w:bCs w:val="0"/>
                <w:kern w:val="24"/>
                <w:sz w:val="22"/>
                <w:szCs w:val="22"/>
              </w:rPr>
              <w:t>LDC (O1 site)</w:t>
            </w:r>
          </w:p>
        </w:tc>
        <w:tc>
          <w:tcPr>
            <w:tcW w:w="1316" w:type="dxa"/>
            <w:tcBorders>
              <w:top w:val="nil"/>
              <w:bottom w:val="nil"/>
            </w:tcBorders>
          </w:tcPr>
          <w:p w14:paraId="6EABD7B7"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B21EDF">
              <w:rPr>
                <w:sz w:val="22"/>
                <w:szCs w:val="22"/>
              </w:rPr>
              <w:t>222.45</w:t>
            </w:r>
          </w:p>
        </w:tc>
        <w:tc>
          <w:tcPr>
            <w:tcW w:w="931" w:type="dxa"/>
            <w:tcBorders>
              <w:top w:val="nil"/>
              <w:bottom w:val="nil"/>
            </w:tcBorders>
          </w:tcPr>
          <w:p w14:paraId="517F6F1B"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B21EDF">
              <w:rPr>
                <w:sz w:val="22"/>
                <w:szCs w:val="22"/>
              </w:rPr>
              <w:t>264.11</w:t>
            </w:r>
          </w:p>
        </w:tc>
        <w:tc>
          <w:tcPr>
            <w:tcW w:w="1286" w:type="dxa"/>
            <w:tcBorders>
              <w:top w:val="nil"/>
              <w:bottom w:val="nil"/>
            </w:tcBorders>
          </w:tcPr>
          <w:p w14:paraId="20D640BE"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r>
      <w:tr w:rsidR="00246611" w:rsidRPr="00B21EDF" w14:paraId="11C48124" w14:textId="77777777" w:rsidTr="00217373">
        <w:trPr>
          <w:trHeight w:val="144"/>
          <w:jc w:val="center"/>
        </w:trPr>
        <w:tc>
          <w:tcPr>
            <w:cnfStyle w:val="001000000000" w:firstRow="0" w:lastRow="0" w:firstColumn="1" w:lastColumn="0" w:oddVBand="0" w:evenVBand="0" w:oddHBand="0" w:evenHBand="0" w:firstRowFirstColumn="0" w:firstRowLastColumn="0" w:lastRowFirstColumn="0" w:lastRowLastColumn="0"/>
            <w:tcW w:w="1597" w:type="dxa"/>
            <w:tcBorders>
              <w:top w:val="nil"/>
              <w:bottom w:val="nil"/>
            </w:tcBorders>
            <w:hideMark/>
          </w:tcPr>
          <w:p w14:paraId="4D684167" w14:textId="77777777" w:rsidR="00246611" w:rsidRPr="00B21EDF" w:rsidRDefault="00246611" w:rsidP="0030109D">
            <w:pPr>
              <w:spacing w:line="240" w:lineRule="auto"/>
              <w:jc w:val="left"/>
              <w:rPr>
                <w:b w:val="0"/>
                <w:bCs w:val="0"/>
                <w:sz w:val="22"/>
                <w:szCs w:val="22"/>
              </w:rPr>
            </w:pPr>
            <w:r w:rsidRPr="00B21EDF">
              <w:rPr>
                <w:b w:val="0"/>
                <w:bCs w:val="0"/>
                <w:kern w:val="24"/>
                <w:sz w:val="22"/>
                <w:szCs w:val="22"/>
              </w:rPr>
              <w:t>CRT (N1 site)</w:t>
            </w:r>
          </w:p>
        </w:tc>
        <w:tc>
          <w:tcPr>
            <w:tcW w:w="1316" w:type="dxa"/>
            <w:tcBorders>
              <w:top w:val="nil"/>
              <w:bottom w:val="nil"/>
            </w:tcBorders>
          </w:tcPr>
          <w:p w14:paraId="33A1DCBE" w14:textId="77777777" w:rsidR="00246611" w:rsidRPr="00B21EDF" w:rsidRDefault="00246611" w:rsidP="0030109D">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B21EDF">
              <w:rPr>
                <w:sz w:val="22"/>
                <w:szCs w:val="22"/>
              </w:rPr>
              <w:t>234.47</w:t>
            </w:r>
          </w:p>
        </w:tc>
        <w:tc>
          <w:tcPr>
            <w:tcW w:w="931" w:type="dxa"/>
            <w:tcBorders>
              <w:top w:val="nil"/>
              <w:bottom w:val="nil"/>
            </w:tcBorders>
          </w:tcPr>
          <w:p w14:paraId="639E3412" w14:textId="77777777" w:rsidR="00246611" w:rsidRPr="00B21EDF" w:rsidRDefault="00246611" w:rsidP="0030109D">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B21EDF">
              <w:rPr>
                <w:sz w:val="22"/>
                <w:szCs w:val="22"/>
              </w:rPr>
              <w:t>286.04</w:t>
            </w:r>
          </w:p>
        </w:tc>
        <w:tc>
          <w:tcPr>
            <w:tcW w:w="1286" w:type="dxa"/>
            <w:tcBorders>
              <w:top w:val="nil"/>
              <w:bottom w:val="nil"/>
            </w:tcBorders>
          </w:tcPr>
          <w:p w14:paraId="47408894" w14:textId="77777777" w:rsidR="00246611" w:rsidRPr="00B21EDF" w:rsidRDefault="00246611" w:rsidP="0030109D">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r>
      <w:tr w:rsidR="00246611" w:rsidRPr="00B21EDF" w14:paraId="7600439B" w14:textId="77777777" w:rsidTr="00217373">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97" w:type="dxa"/>
            <w:tcBorders>
              <w:top w:val="nil"/>
              <w:bottom w:val="nil"/>
            </w:tcBorders>
            <w:hideMark/>
          </w:tcPr>
          <w:p w14:paraId="3A9B00B8" w14:textId="77777777" w:rsidR="00246611" w:rsidRPr="00B21EDF" w:rsidRDefault="00246611" w:rsidP="0030109D">
            <w:pPr>
              <w:spacing w:line="240" w:lineRule="auto"/>
              <w:jc w:val="left"/>
              <w:rPr>
                <w:b w:val="0"/>
                <w:bCs w:val="0"/>
                <w:sz w:val="22"/>
                <w:szCs w:val="22"/>
              </w:rPr>
            </w:pPr>
            <w:r w:rsidRPr="00B21EDF">
              <w:rPr>
                <w:b w:val="0"/>
                <w:bCs w:val="0"/>
                <w:kern w:val="24"/>
                <w:sz w:val="22"/>
                <w:szCs w:val="22"/>
              </w:rPr>
              <w:t>CRT (O1 site)</w:t>
            </w:r>
          </w:p>
        </w:tc>
        <w:tc>
          <w:tcPr>
            <w:tcW w:w="1316" w:type="dxa"/>
            <w:tcBorders>
              <w:top w:val="nil"/>
              <w:bottom w:val="nil"/>
            </w:tcBorders>
          </w:tcPr>
          <w:p w14:paraId="677766FC"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B21EDF">
              <w:rPr>
                <w:sz w:val="22"/>
                <w:szCs w:val="22"/>
              </w:rPr>
              <w:t>230.63</w:t>
            </w:r>
          </w:p>
        </w:tc>
        <w:tc>
          <w:tcPr>
            <w:tcW w:w="931" w:type="dxa"/>
            <w:tcBorders>
              <w:top w:val="nil"/>
              <w:bottom w:val="nil"/>
            </w:tcBorders>
          </w:tcPr>
          <w:p w14:paraId="6AB6D113"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B21EDF">
              <w:rPr>
                <w:sz w:val="22"/>
                <w:szCs w:val="22"/>
              </w:rPr>
              <w:t>273.09</w:t>
            </w:r>
          </w:p>
        </w:tc>
        <w:tc>
          <w:tcPr>
            <w:tcW w:w="1286" w:type="dxa"/>
            <w:tcBorders>
              <w:top w:val="nil"/>
              <w:bottom w:val="nil"/>
            </w:tcBorders>
          </w:tcPr>
          <w:p w14:paraId="027FA597" w14:textId="77777777" w:rsidR="00246611" w:rsidRPr="00B21EDF" w:rsidRDefault="00246611" w:rsidP="0030109D">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r>
      <w:tr w:rsidR="00246611" w:rsidRPr="00B21EDF" w14:paraId="2A525122" w14:textId="77777777" w:rsidTr="00217373">
        <w:trPr>
          <w:trHeight w:val="144"/>
          <w:jc w:val="center"/>
        </w:trPr>
        <w:tc>
          <w:tcPr>
            <w:cnfStyle w:val="001000000000" w:firstRow="0" w:lastRow="0" w:firstColumn="1" w:lastColumn="0" w:oddVBand="0" w:evenVBand="0" w:oddHBand="0" w:evenHBand="0" w:firstRowFirstColumn="0" w:firstRowLastColumn="0" w:lastRowFirstColumn="0" w:lastRowLastColumn="0"/>
            <w:tcW w:w="5130" w:type="dxa"/>
            <w:gridSpan w:val="4"/>
            <w:tcBorders>
              <w:top w:val="nil"/>
              <w:bottom w:val="single" w:sz="12" w:space="0" w:color="auto"/>
            </w:tcBorders>
          </w:tcPr>
          <w:p w14:paraId="032E8288" w14:textId="5A8F161B" w:rsidR="00246611" w:rsidRPr="00217373" w:rsidRDefault="00246611" w:rsidP="0030109D">
            <w:pPr>
              <w:spacing w:line="240" w:lineRule="auto"/>
              <w:rPr>
                <w:sz w:val="20"/>
                <w:szCs w:val="20"/>
              </w:rPr>
            </w:pPr>
            <w:r w:rsidRPr="00217373">
              <w:rPr>
                <w:b w:val="0"/>
                <w:bCs w:val="0"/>
                <w:i/>
                <w:iCs/>
                <w:sz w:val="20"/>
                <w:szCs w:val="20"/>
                <w:vertAlign w:val="superscript"/>
              </w:rPr>
              <w:t>a</w:t>
            </w:r>
            <w:r w:rsidRPr="00217373">
              <w:rPr>
                <w:b w:val="0"/>
                <w:bCs w:val="0"/>
                <w:sz w:val="20"/>
                <w:szCs w:val="20"/>
              </w:rPr>
              <w:t xml:space="preserve">ZPE corrected proton affinities at B3LYP/6-311G** level of theory in gas phase; </w:t>
            </w:r>
            <w:r w:rsidRPr="00217373">
              <w:rPr>
                <w:b w:val="0"/>
                <w:bCs w:val="0"/>
                <w:i/>
                <w:iCs/>
                <w:sz w:val="20"/>
                <w:szCs w:val="20"/>
                <w:vertAlign w:val="superscript"/>
              </w:rPr>
              <w:t>b</w:t>
            </w:r>
            <w:r w:rsidRPr="00217373">
              <w:rPr>
                <w:b w:val="0"/>
                <w:bCs w:val="0"/>
                <w:sz w:val="20"/>
                <w:szCs w:val="20"/>
              </w:rPr>
              <w:t xml:space="preserve"> ZPE corrected proton affinities at B3LYP/6-311G** level of theory with SMD model; </w:t>
            </w:r>
            <w:r w:rsidRPr="00217373">
              <w:rPr>
                <w:b w:val="0"/>
                <w:bCs w:val="0"/>
                <w:i/>
                <w:iCs/>
                <w:sz w:val="20"/>
                <w:szCs w:val="20"/>
                <w:vertAlign w:val="superscript"/>
              </w:rPr>
              <w:t>c</w:t>
            </w:r>
            <w:r w:rsidRPr="00217373">
              <w:rPr>
                <w:b w:val="0"/>
                <w:bCs w:val="0"/>
                <w:sz w:val="20"/>
                <w:szCs w:val="20"/>
              </w:rPr>
              <w:t xml:space="preserve"> From ref. 134.</w:t>
            </w:r>
            <w:r w:rsidRPr="00217373">
              <w:rPr>
                <w:sz w:val="20"/>
                <w:szCs w:val="20"/>
              </w:rPr>
              <w:t xml:space="preserve"> </w:t>
            </w:r>
          </w:p>
        </w:tc>
      </w:tr>
      <w:bookmarkEnd w:id="110"/>
    </w:tbl>
    <w:p w14:paraId="6F81383F" w14:textId="77777777" w:rsidR="002C4DE6" w:rsidRDefault="002C4DE6" w:rsidP="00132EF3">
      <w:pPr>
        <w:pStyle w:val="NoSpacing"/>
      </w:pPr>
    </w:p>
    <w:p w14:paraId="6374E98D" w14:textId="6144ED10" w:rsidR="00205EA4" w:rsidRDefault="00A27D33" w:rsidP="00AE6FA9">
      <w:pPr>
        <w:jc w:val="center"/>
      </w:pPr>
      <w:r>
        <w:rPr>
          <w:noProof/>
        </w:rPr>
        <w:drawing>
          <wp:inline distT="0" distB="0" distL="0" distR="0" wp14:anchorId="00BF84E0" wp14:editId="2C4775F3">
            <wp:extent cx="5120640" cy="3528170"/>
            <wp:effectExtent l="0" t="0" r="3810" b="0"/>
            <wp:docPr id="984566525" name="Picture 2" descr="A group of molecules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66525" name="Picture 2" descr="A group of molecules with numbers and lines&#10;&#10;Description automatically generated with medium confidence"/>
                    <pic:cNvPicPr>
                      <a:picLocks noChangeAspect="1" noChangeArrowheads="1"/>
                    </pic:cNvPicPr>
                  </pic:nvPicPr>
                  <pic:blipFill>
                    <a:blip r:embed="rId31" cstate="hqprint">
                      <a:extLst>
                        <a:ext uri="{28A0092B-C50C-407E-A947-70E740481C1C}">
                          <a14:useLocalDpi xmlns:a14="http://schemas.microsoft.com/office/drawing/2010/main" val="0"/>
                        </a:ext>
                      </a:extLst>
                    </a:blip>
                    <a:srcRect/>
                    <a:stretch>
                      <a:fillRect/>
                    </a:stretch>
                  </pic:blipFill>
                  <pic:spPr bwMode="auto">
                    <a:xfrm>
                      <a:off x="0" y="0"/>
                      <a:ext cx="5120640" cy="3528170"/>
                    </a:xfrm>
                    <a:prstGeom prst="rect">
                      <a:avLst/>
                    </a:prstGeom>
                    <a:noFill/>
                    <a:ln>
                      <a:noFill/>
                    </a:ln>
                  </pic:spPr>
                </pic:pic>
              </a:graphicData>
            </a:graphic>
          </wp:inline>
        </w:drawing>
      </w:r>
    </w:p>
    <w:p w14:paraId="1750E43A" w14:textId="4F4F31FE" w:rsidR="00D44E66" w:rsidRDefault="007C3149" w:rsidP="00132EF3">
      <w:pPr>
        <w:pStyle w:val="NoSpacing"/>
        <w:rPr>
          <w:rFonts w:eastAsia="DengXian"/>
        </w:rPr>
      </w:pPr>
      <w:bookmarkStart w:id="115" w:name="_Ref159520648"/>
      <w:bookmarkStart w:id="116" w:name="_Toc169883495"/>
      <w:r w:rsidRPr="00A67E9B">
        <w:rPr>
          <w:b/>
          <w:bCs/>
        </w:rPr>
        <w:t>Figure</w:t>
      </w:r>
      <w:r>
        <w:t xml:space="preserve"> </w:t>
      </w:r>
      <w:r>
        <w:fldChar w:fldCharType="begin"/>
      </w:r>
      <w:r>
        <w:instrText xml:space="preserve"> STYLEREF 1 \s </w:instrText>
      </w:r>
      <w:r>
        <w:fldChar w:fldCharType="separate"/>
      </w:r>
      <w:r w:rsidR="00332149">
        <w:rPr>
          <w:noProof/>
        </w:rPr>
        <w:t>4</w:t>
      </w:r>
      <w:r>
        <w:fldChar w:fldCharType="end"/>
      </w:r>
      <w:r>
        <w:t>.</w:t>
      </w:r>
      <w:r>
        <w:fldChar w:fldCharType="begin"/>
      </w:r>
      <w:r>
        <w:instrText xml:space="preserve"> SEQ Figure \* ARABIC \s 1 </w:instrText>
      </w:r>
      <w:r>
        <w:fldChar w:fldCharType="separate"/>
      </w:r>
      <w:r w:rsidR="00332149">
        <w:rPr>
          <w:noProof/>
        </w:rPr>
        <w:t>3</w:t>
      </w:r>
      <w:r>
        <w:fldChar w:fldCharType="end"/>
      </w:r>
      <w:bookmarkEnd w:id="115"/>
      <w:r>
        <w:rPr>
          <w:rFonts w:eastAsiaTheme="minorHAnsi"/>
        </w:rPr>
        <w:t>.</w:t>
      </w:r>
      <w:r>
        <w:rPr>
          <w:rFonts w:eastAsiaTheme="minorHAnsi"/>
          <w:b/>
          <w:bCs/>
        </w:rPr>
        <w:t xml:space="preserve"> </w:t>
      </w:r>
      <w:r w:rsidR="00497832" w:rsidRPr="00497832">
        <w:rPr>
          <w:rFonts w:eastAsia="DengXian"/>
        </w:rPr>
        <w:t>Fully optimized configurations of cluster of two PA molecules with (a) TMA, (b) IMI, (c) LDC, (d) CRT, and (e) CRT* at the B3LYP/6-311G**/SMD level of theory. All values are reported in Å. CRT*+2PA is more energetic favorable than the structure of CRT+2PA by 0.16 kcal/mol. The ZPE corrected binding energy of PA molecule in the above systems are: -20.90, -17.63, -21.82, -20.62, and -20.69 kcal/mol, respectively.</w:t>
      </w:r>
      <w:bookmarkEnd w:id="116"/>
    </w:p>
    <w:p w14:paraId="345961DD" w14:textId="640C296F" w:rsidR="00D31E06" w:rsidRDefault="00D31E06">
      <w:pPr>
        <w:widowControl/>
        <w:spacing w:line="240" w:lineRule="auto"/>
        <w:jc w:val="left"/>
        <w:rPr>
          <w:rFonts w:eastAsia="DengXian"/>
          <w:lang w:eastAsia="en-US"/>
        </w:rPr>
      </w:pPr>
      <w:r>
        <w:rPr>
          <w:rFonts w:eastAsia="DengXian"/>
          <w:lang w:eastAsia="en-US"/>
        </w:rPr>
        <w:br w:type="page"/>
      </w:r>
    </w:p>
    <w:p w14:paraId="35DFC63E" w14:textId="77777777" w:rsidR="00CE6611" w:rsidRDefault="00CE6611" w:rsidP="00CE6611">
      <w:bookmarkStart w:id="117" w:name="_Ref159520661"/>
      <w:r>
        <w:t>favorable in energy by 1.1 kcal/mol.</w:t>
      </w:r>
      <w:r w:rsidRPr="00F11B98">
        <w:t xml:space="preserve"> </w:t>
      </w:r>
    </w:p>
    <w:p w14:paraId="6E2FB389" w14:textId="4508B478" w:rsidR="002E5B23" w:rsidRDefault="00CE6611" w:rsidP="00CE6611">
      <w:r w:rsidRPr="004071E0">
        <w:t>The fully optimized structures of TMA, IMI, LDC, CRT, and CRT* with the addition of two PA molecules were also determined (</w:t>
      </w:r>
      <w:r w:rsidRPr="004071E0">
        <w:fldChar w:fldCharType="begin"/>
      </w:r>
      <w:r w:rsidRPr="004071E0">
        <w:instrText xml:space="preserve"> REF _Ref159520648 \h </w:instrText>
      </w:r>
      <w:r w:rsidR="004071E0" w:rsidRPr="004071E0">
        <w:instrText xml:space="preserve"> \* MERGEFORMAT </w:instrText>
      </w:r>
      <w:r w:rsidRPr="004071E0">
        <w:fldChar w:fldCharType="separate"/>
      </w:r>
      <w:r w:rsidR="00332149" w:rsidRPr="004071E0">
        <w:t>Figure 4.3</w:t>
      </w:r>
      <w:r w:rsidRPr="004071E0">
        <w:fldChar w:fldCharType="end"/>
      </w:r>
      <w:r w:rsidRPr="004071E0">
        <w:t xml:space="preserve">). There is little difference in the hydrogen bonding network between the bases and PA molecules except for the observed increase in hydrogen bond length. It was noted that the second PA molecule preferentially forms ‘ring-like’ </w:t>
      </w:r>
      <w:r w:rsidR="003C2A48" w:rsidRPr="004071E0">
        <w:t>hydrogen bonds ranging from 2.50 to 2.73 Å with the first PA molecule rather than with available hydrogen bond donor and acceptor sites of the base (based on the minimum energy structure at the B3LYP/6-311G**/SMD level of theory). As were the cases for the complexes of bases with subsequently adding the third PA molecule (see</w:t>
      </w:r>
      <w:r w:rsidR="003C2A48">
        <w:t xml:space="preserve"> </w:t>
      </w:r>
      <w:r w:rsidR="0032437B">
        <w:fldChar w:fldCharType="begin"/>
      </w:r>
      <w:r w:rsidR="0032437B">
        <w:instrText xml:space="preserve"> REF _Ref159588826 \h </w:instrText>
      </w:r>
      <w:r w:rsidR="0032437B">
        <w:fldChar w:fldCharType="separate"/>
      </w:r>
      <w:r w:rsidR="00332149" w:rsidRPr="00A67E9B">
        <w:rPr>
          <w:b/>
          <w:bCs/>
        </w:rPr>
        <w:t>Figure</w:t>
      </w:r>
      <w:r w:rsidR="00332149">
        <w:t xml:space="preserve"> </w:t>
      </w:r>
      <w:r w:rsidR="00332149">
        <w:rPr>
          <w:noProof/>
        </w:rPr>
        <w:t>4</w:t>
      </w:r>
      <w:r w:rsidR="00332149">
        <w:t>.</w:t>
      </w:r>
      <w:r w:rsidR="00332149">
        <w:rPr>
          <w:noProof/>
        </w:rPr>
        <w:t>4</w:t>
      </w:r>
      <w:r w:rsidR="0032437B">
        <w:fldChar w:fldCharType="end"/>
      </w:r>
      <w:r w:rsidR="003C2A48">
        <w:t xml:space="preserve">); the hydrogen bond lengths continuously increase </w:t>
      </w:r>
      <w:r w:rsidR="007312AA">
        <w:t xml:space="preserve">to some extent </w:t>
      </w:r>
      <w:r w:rsidR="003C2A48">
        <w:t>resulting in slight shortening of the covalent bond between the dissociated H atom and protonated N1 atom of the bases from various distances to the same final value of 1.05 Å</w:t>
      </w:r>
      <w:r w:rsidR="00C14F05">
        <w:t xml:space="preserve"> (see</w:t>
      </w:r>
      <w:r w:rsidR="009B046E">
        <w:t xml:space="preserve"> </w:t>
      </w:r>
      <w:r w:rsidR="002D7976">
        <w:fldChar w:fldCharType="begin"/>
      </w:r>
      <w:r w:rsidR="002D7976">
        <w:instrText xml:space="preserve"> REF _Ref160622436 \h </w:instrText>
      </w:r>
      <w:r w:rsidR="002D7976">
        <w:fldChar w:fldCharType="separate"/>
      </w:r>
      <w:r w:rsidR="00332149" w:rsidRPr="000D744A">
        <w:rPr>
          <w:b/>
          <w:bCs/>
        </w:rPr>
        <w:t xml:space="preserve">Table </w:t>
      </w:r>
      <w:r w:rsidR="00332149">
        <w:rPr>
          <w:noProof/>
        </w:rPr>
        <w:t>4</w:t>
      </w:r>
      <w:r w:rsidR="00332149" w:rsidRPr="002D155A">
        <w:t>.</w:t>
      </w:r>
      <w:r w:rsidR="00332149">
        <w:rPr>
          <w:noProof/>
        </w:rPr>
        <w:t>2</w:t>
      </w:r>
      <w:r w:rsidR="002D7976">
        <w:fldChar w:fldCharType="end"/>
      </w:r>
      <w:r w:rsidR="00A41826">
        <w:t>)</w:t>
      </w:r>
      <w:r w:rsidR="003C2A48">
        <w:t xml:space="preserve">. It is interesting to note that distances of the hydrogen bonds formed between the second and third PA molecules are the same (2.65 Å and 2.52 Å) for all of the Base+3PA systems [shown in </w:t>
      </w:r>
      <w:r w:rsidR="000F04AF">
        <w:fldChar w:fldCharType="begin"/>
      </w:r>
      <w:r w:rsidR="000F04AF">
        <w:instrText xml:space="preserve"> REF _Ref169880276 \h </w:instrText>
      </w:r>
      <w:r w:rsidR="000F04AF">
        <w:fldChar w:fldCharType="separate"/>
      </w:r>
      <w:r w:rsidR="000F04AF" w:rsidRPr="00A67E9B">
        <w:rPr>
          <w:b/>
          <w:bCs/>
        </w:rPr>
        <w:t>Figure</w:t>
      </w:r>
      <w:r w:rsidR="000F04AF">
        <w:t xml:space="preserve"> </w:t>
      </w:r>
      <w:r w:rsidR="000F04AF">
        <w:rPr>
          <w:noProof/>
        </w:rPr>
        <w:t>4</w:t>
      </w:r>
      <w:r w:rsidR="000F04AF">
        <w:t>.</w:t>
      </w:r>
      <w:r w:rsidR="000F04AF">
        <w:rPr>
          <w:noProof/>
        </w:rPr>
        <w:t>4</w:t>
      </w:r>
      <w:r w:rsidR="000F04AF">
        <w:fldChar w:fldCharType="end"/>
      </w:r>
      <w:r w:rsidR="000F04AF">
        <w:t xml:space="preserve"> </w:t>
      </w:r>
      <w:r w:rsidR="003C2A48">
        <w:t xml:space="preserve">(a), (b), (c), and (e)] except the CRT+3PA complex in </w:t>
      </w:r>
      <w:r w:rsidR="00A62D79">
        <w:fldChar w:fldCharType="begin"/>
      </w:r>
      <w:r w:rsidR="00A62D79">
        <w:instrText xml:space="preserve"> REF _Ref169880276 \h </w:instrText>
      </w:r>
      <w:r w:rsidR="00A62D79">
        <w:fldChar w:fldCharType="separate"/>
      </w:r>
      <w:r w:rsidR="00A62D79" w:rsidRPr="00A67E9B">
        <w:rPr>
          <w:b/>
          <w:bCs/>
        </w:rPr>
        <w:t>Figure</w:t>
      </w:r>
      <w:r w:rsidR="00A62D79">
        <w:t xml:space="preserve"> </w:t>
      </w:r>
      <w:r w:rsidR="00A62D79">
        <w:rPr>
          <w:noProof/>
        </w:rPr>
        <w:t>4</w:t>
      </w:r>
      <w:r w:rsidR="00A62D79">
        <w:t>.</w:t>
      </w:r>
      <w:r w:rsidR="00A62D79">
        <w:rPr>
          <w:noProof/>
        </w:rPr>
        <w:t>4</w:t>
      </w:r>
      <w:r w:rsidR="00A62D79">
        <w:fldChar w:fldCharType="end"/>
      </w:r>
      <w:r w:rsidR="00A62D79">
        <w:t xml:space="preserve"> </w:t>
      </w:r>
      <w:r w:rsidR="003C2A48">
        <w:t>(d) with two comparable hydrogen bonds (2.58 Å and 2.59 Å), which implies that the hydrogen bonding</w:t>
      </w:r>
      <w:r w:rsidR="003C3C75">
        <w:t xml:space="preserve"> network</w:t>
      </w:r>
      <w:r w:rsidR="00802D88">
        <w:t>s</w:t>
      </w:r>
      <w:r w:rsidR="003C2A48">
        <w:t xml:space="preserve"> between the second and third PA molecules are influenced by the base molecules </w:t>
      </w:r>
      <w:r w:rsidR="003C2A48" w:rsidRPr="000719C3">
        <w:t>even separated by another PA molecule.</w:t>
      </w:r>
      <w:r w:rsidR="003C2A48">
        <w:t xml:space="preserve"> In most of the studied systems, the charged ions were separated by a neutral PA molecule forming the complex: </w:t>
      </w:r>
      <m:oMath>
        <m:sSup>
          <m:sSupPr>
            <m:ctrlPr>
              <w:rPr>
                <w:rFonts w:ascii="Cambria Math" w:hAnsi="Cambria Math"/>
                <w:i/>
              </w:rPr>
            </m:ctrlPr>
          </m:sSupPr>
          <m:e>
            <m:r>
              <m:rPr>
                <m:nor/>
              </m:rPr>
              <w:rPr>
                <w:rFonts w:ascii="Cambria Math" w:hAnsi="Cambria Math"/>
              </w:rPr>
              <m:t>Base-H</m:t>
            </m:r>
          </m:e>
          <m:sup>
            <m:r>
              <w:rPr>
                <w:rFonts w:ascii="Cambria Math" w:hAnsi="Cambria Math"/>
              </w:rPr>
              <m:t>+</m:t>
            </m:r>
          </m:sup>
        </m:sSup>
        <m:r>
          <w:rPr>
            <w:rFonts w:ascii="Cambria Math" w:hAnsi="Cambria Math"/>
          </w:rPr>
          <m:t>⋯</m:t>
        </m:r>
        <m:r>
          <m:rPr>
            <m:nor/>
          </m:rPr>
          <w:rPr>
            <w:rFonts w:ascii="Cambria Math" w:hAnsi="Cambria Math"/>
          </w:rPr>
          <m:t>PA⋯</m:t>
        </m:r>
        <m:sSup>
          <m:sSupPr>
            <m:ctrlPr>
              <w:rPr>
                <w:rFonts w:ascii="Cambria Math" w:hAnsi="Cambria Math"/>
                <w:i/>
              </w:rPr>
            </m:ctrlPr>
          </m:sSupPr>
          <m:e>
            <m:r>
              <m:rPr>
                <m:nor/>
              </m:rPr>
              <w:rPr>
                <w:rFonts w:ascii="Cambria Math" w:hAnsi="Cambria Math"/>
              </w:rPr>
              <m:t>PA</m:t>
            </m:r>
          </m:e>
          <m:sup>
            <m:r>
              <w:rPr>
                <w:rFonts w:ascii="Cambria Math" w:hAnsi="Cambria Math"/>
              </w:rPr>
              <m:t>-</m:t>
            </m:r>
          </m:sup>
        </m:sSup>
        <m:r>
          <w:rPr>
            <w:rFonts w:ascii="Cambria Math" w:hAnsi="Cambria Math"/>
          </w:rPr>
          <m:t>⋯</m:t>
        </m:r>
        <m:r>
          <m:rPr>
            <m:nor/>
          </m:rPr>
          <w:rPr>
            <w:rFonts w:ascii="Cambria Math" w:hAnsi="Cambria Math"/>
          </w:rPr>
          <m:t>PA</m:t>
        </m:r>
      </m:oMath>
      <w:r w:rsidR="003C2A48">
        <w:t xml:space="preserve">, in which the excess charge is delocalized over the PA molecules through the hydrogen bonding network. Specifically, the contact ion pairs were only observed in the system of CRT+3PA [see </w:t>
      </w:r>
      <w:r w:rsidR="00A62D79">
        <w:fldChar w:fldCharType="begin"/>
      </w:r>
      <w:r w:rsidR="00A62D79">
        <w:instrText xml:space="preserve"> REF _Ref169880276 \h </w:instrText>
      </w:r>
      <w:r w:rsidR="00A62D79">
        <w:fldChar w:fldCharType="separate"/>
      </w:r>
      <w:r w:rsidR="00A62D79" w:rsidRPr="00A67E9B">
        <w:rPr>
          <w:b/>
          <w:bCs/>
        </w:rPr>
        <w:t>Figure</w:t>
      </w:r>
      <w:r w:rsidR="00A62D79">
        <w:t xml:space="preserve"> </w:t>
      </w:r>
      <w:r w:rsidR="00A62D79">
        <w:rPr>
          <w:noProof/>
        </w:rPr>
        <w:t>4</w:t>
      </w:r>
      <w:r w:rsidR="00A62D79">
        <w:t>.</w:t>
      </w:r>
      <w:r w:rsidR="00A62D79">
        <w:rPr>
          <w:noProof/>
        </w:rPr>
        <w:t>4</w:t>
      </w:r>
      <w:r w:rsidR="00A62D79">
        <w:fldChar w:fldCharType="end"/>
      </w:r>
      <w:r w:rsidR="00A62D79">
        <w:t xml:space="preserve"> </w:t>
      </w:r>
      <w:r w:rsidR="003C2A48">
        <w:t xml:space="preserve">(d)] in the form of </w:t>
      </w:r>
      <m:oMath>
        <m:sSup>
          <m:sSupPr>
            <m:ctrlPr>
              <w:rPr>
                <w:rFonts w:ascii="Cambria Math" w:hAnsi="Cambria Math"/>
                <w:i/>
              </w:rPr>
            </m:ctrlPr>
          </m:sSupPr>
          <m:e>
            <m:r>
              <m:rPr>
                <m:nor/>
              </m:rPr>
              <w:rPr>
                <w:rFonts w:ascii="Cambria Math" w:hAnsi="Cambria Math"/>
              </w:rPr>
              <m:t>CRT-H</m:t>
            </m:r>
          </m:e>
          <m:sup>
            <m:r>
              <w:rPr>
                <w:rFonts w:ascii="Cambria Math" w:hAnsi="Cambria Math"/>
              </w:rPr>
              <m:t>+</m:t>
            </m:r>
          </m:sup>
        </m:sSup>
        <m:r>
          <w:rPr>
            <w:rFonts w:ascii="Cambria Math" w:hAnsi="Cambria Math"/>
          </w:rPr>
          <m:t>⋯</m:t>
        </m:r>
        <m:sSup>
          <m:sSupPr>
            <m:ctrlPr>
              <w:rPr>
                <w:rFonts w:ascii="Cambria Math" w:hAnsi="Cambria Math"/>
                <w:i/>
              </w:rPr>
            </m:ctrlPr>
          </m:sSupPr>
          <m:e>
            <m:r>
              <m:rPr>
                <m:nor/>
              </m:rPr>
              <w:rPr>
                <w:rFonts w:ascii="Cambria Math" w:hAnsi="Cambria Math"/>
              </w:rPr>
              <m:t>PA</m:t>
            </m:r>
          </m:e>
          <m:sup>
            <m:r>
              <w:rPr>
                <w:rFonts w:ascii="Cambria Math" w:hAnsi="Cambria Math"/>
              </w:rPr>
              <m:t>-</m:t>
            </m:r>
          </m:sup>
        </m:sSup>
        <m:r>
          <m:rPr>
            <m:nor/>
          </m:rPr>
          <w:rPr>
            <w:rFonts w:ascii="Cambria Math" w:hAnsi="Cambria Math"/>
          </w:rPr>
          <m:t>⋯PA</m:t>
        </m:r>
        <m:r>
          <w:rPr>
            <w:rFonts w:ascii="Cambria Math" w:hAnsi="Cambria Math"/>
          </w:rPr>
          <m:t>⋯</m:t>
        </m:r>
        <m:r>
          <m:rPr>
            <m:nor/>
          </m:rPr>
          <w:rPr>
            <w:rFonts w:ascii="Cambria Math" w:hAnsi="Cambria Math"/>
          </w:rPr>
          <m:t>PA</m:t>
        </m:r>
      </m:oMath>
      <w:r w:rsidR="003C2A48">
        <w:t xml:space="preserve"> </w:t>
      </w:r>
      <w:r w:rsidR="003B2227">
        <w:t>because</w:t>
      </w:r>
      <w:r w:rsidR="003C2A48">
        <w:t xml:space="preserve"> the original proton accepting oxygen of a PA in the proximity of CRTH</w:t>
      </w:r>
      <w:r w:rsidR="003C2A48" w:rsidRPr="00ED7212">
        <w:rPr>
          <w:vertAlign w:val="superscript"/>
        </w:rPr>
        <w:t>+</w:t>
      </w:r>
      <w:r w:rsidR="003C2A48">
        <w:t xml:space="preserve"> not only forms a hydrogen bond with the N2 atom of CRT molecule but also with the neighboring PA molecule.</w:t>
      </w:r>
    </w:p>
    <w:p w14:paraId="26C9E3AB" w14:textId="7D441C08" w:rsidR="00873F96" w:rsidRDefault="00873F96" w:rsidP="00873F96">
      <w:pPr>
        <w:pStyle w:val="Heading2"/>
      </w:pPr>
      <w:bookmarkStart w:id="118" w:name="_Toc169883333"/>
      <w:r>
        <w:t xml:space="preserve">4.3 Binding </w:t>
      </w:r>
      <w:r w:rsidRPr="00F11B98">
        <w:t>Energ</w:t>
      </w:r>
      <w:r>
        <w:t>ie</w:t>
      </w:r>
      <w:r w:rsidRPr="00F11B98">
        <w:t xml:space="preserve">s of </w:t>
      </w:r>
      <w:r>
        <w:t>PA molecules</w:t>
      </w:r>
      <w:bookmarkEnd w:id="118"/>
    </w:p>
    <w:p w14:paraId="1E7AC383" w14:textId="77777777" w:rsidR="000A64A6" w:rsidRDefault="00873F96" w:rsidP="00B7275C">
      <w:r>
        <w:t xml:space="preserve">Examination of the ZPE corrected binding energies of the PA molecules to the various bases (shown in </w:t>
      </w:r>
      <w:r w:rsidR="0011603C">
        <w:fldChar w:fldCharType="begin"/>
      </w:r>
      <w:r w:rsidR="0011603C">
        <w:instrText xml:space="preserve"> REF _Ref159589539 \h </w:instrText>
      </w:r>
      <w:r w:rsidR="0011603C">
        <w:fldChar w:fldCharType="separate"/>
      </w:r>
      <w:r w:rsidR="00332149" w:rsidRPr="000D744A">
        <w:rPr>
          <w:b/>
          <w:bCs/>
        </w:rPr>
        <w:t xml:space="preserve">Table </w:t>
      </w:r>
      <w:r w:rsidR="00332149">
        <w:rPr>
          <w:noProof/>
        </w:rPr>
        <w:t>4</w:t>
      </w:r>
      <w:r w:rsidR="00332149" w:rsidRPr="002D155A">
        <w:t>.</w:t>
      </w:r>
      <w:r w:rsidR="00332149">
        <w:rPr>
          <w:noProof/>
        </w:rPr>
        <w:t>3</w:t>
      </w:r>
      <w:r w:rsidR="0011603C">
        <w:fldChar w:fldCharType="end"/>
      </w:r>
      <w:r>
        <w:t xml:space="preserve">) indicates that the first PA molecule is most loosely bound to IMI, while the binding energy per PA molecule increases with the addition of additional PA molecules </w:t>
      </w:r>
    </w:p>
    <w:p w14:paraId="4ADB58A4" w14:textId="1EAB6C60" w:rsidR="006C3D25" w:rsidRPr="001258B2" w:rsidRDefault="006C3D25" w:rsidP="006C3D25">
      <w:pPr>
        <w:pStyle w:val="NoSpacing"/>
      </w:pPr>
      <w:bookmarkStart w:id="119" w:name="_Ref160622436"/>
      <w:bookmarkStart w:id="120" w:name="_Toc169883456"/>
      <w:r w:rsidRPr="000D744A">
        <w:rPr>
          <w:b/>
          <w:bCs/>
        </w:rPr>
        <w:t xml:space="preserve">Table </w:t>
      </w:r>
      <w:r w:rsidRPr="002D155A">
        <w:fldChar w:fldCharType="begin"/>
      </w:r>
      <w:r w:rsidRPr="002D155A">
        <w:instrText xml:space="preserve"> STYLEREF 1 \s </w:instrText>
      </w:r>
      <w:r w:rsidRPr="002D155A">
        <w:fldChar w:fldCharType="separate"/>
      </w:r>
      <w:r w:rsidR="00332149">
        <w:rPr>
          <w:noProof/>
        </w:rPr>
        <w:t>4</w:t>
      </w:r>
      <w:r w:rsidRPr="002D155A">
        <w:fldChar w:fldCharType="end"/>
      </w:r>
      <w:r w:rsidRPr="002D155A">
        <w:t>.</w:t>
      </w:r>
      <w:r w:rsidRPr="002D155A">
        <w:fldChar w:fldCharType="begin"/>
      </w:r>
      <w:r w:rsidRPr="002D155A">
        <w:instrText xml:space="preserve"> SEQ Table \* ARABIC \s 1 </w:instrText>
      </w:r>
      <w:r w:rsidRPr="002D155A">
        <w:fldChar w:fldCharType="separate"/>
      </w:r>
      <w:r w:rsidR="00332149">
        <w:rPr>
          <w:noProof/>
        </w:rPr>
        <w:t>2</w:t>
      </w:r>
      <w:r w:rsidRPr="002D155A">
        <w:fldChar w:fldCharType="end"/>
      </w:r>
      <w:bookmarkEnd w:id="119"/>
      <w:r>
        <w:t xml:space="preserve">. </w:t>
      </w:r>
      <w:r w:rsidRPr="00461BBE">
        <w:t>Structural parameters</w:t>
      </w:r>
      <w:r w:rsidRPr="00461BBE">
        <w:rPr>
          <w:i/>
          <w:iCs/>
          <w:vertAlign w:val="superscript"/>
        </w:rPr>
        <w:t>a</w:t>
      </w:r>
      <w:r w:rsidRPr="00461BBE">
        <w:t xml:space="preserve"> of phosphoric acid-based protic ionic liquids at the level of B3LYP/6-311G**/SMD</w:t>
      </w:r>
      <w:r w:rsidRPr="001258B2">
        <w:t>.</w:t>
      </w:r>
      <w:bookmarkEnd w:id="120"/>
    </w:p>
    <w:tbl>
      <w:tblPr>
        <w:tblStyle w:val="PlainTable2"/>
        <w:tblW w:w="9390" w:type="dxa"/>
        <w:jc w:val="center"/>
        <w:tblBorders>
          <w:top w:val="single" w:sz="8" w:space="0" w:color="auto"/>
          <w:bottom w:val="none" w:sz="0" w:space="0" w:color="auto"/>
        </w:tblBorders>
        <w:tblLayout w:type="fixed"/>
        <w:tblLook w:val="04A0" w:firstRow="1" w:lastRow="0" w:firstColumn="1" w:lastColumn="0" w:noHBand="0" w:noVBand="1"/>
      </w:tblPr>
      <w:tblGrid>
        <w:gridCol w:w="1080"/>
        <w:gridCol w:w="180"/>
        <w:gridCol w:w="954"/>
        <w:gridCol w:w="411"/>
        <w:gridCol w:w="1245"/>
        <w:gridCol w:w="1260"/>
        <w:gridCol w:w="1260"/>
        <w:gridCol w:w="1350"/>
        <w:gridCol w:w="1560"/>
        <w:gridCol w:w="90"/>
      </w:tblGrid>
      <w:tr w:rsidR="006C3D25" w:rsidRPr="00217373" w14:paraId="0014734E" w14:textId="77777777" w:rsidTr="00791018">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8" w:space="0" w:color="auto"/>
              <w:bottom w:val="single" w:sz="4" w:space="0" w:color="auto"/>
            </w:tcBorders>
            <w:vAlign w:val="center"/>
            <w:hideMark/>
          </w:tcPr>
          <w:p w14:paraId="5BE45BAD" w14:textId="77777777" w:rsidR="006C3D25" w:rsidRPr="00217373" w:rsidRDefault="006C3D25" w:rsidP="00A16F45">
            <w:pPr>
              <w:spacing w:line="240" w:lineRule="auto"/>
              <w:jc w:val="left"/>
              <w:rPr>
                <w:b w:val="0"/>
                <w:bCs w:val="0"/>
                <w:sz w:val="22"/>
                <w:szCs w:val="22"/>
              </w:rPr>
            </w:pPr>
          </w:p>
        </w:tc>
        <w:tc>
          <w:tcPr>
            <w:tcW w:w="1134" w:type="dxa"/>
            <w:gridSpan w:val="2"/>
            <w:tcBorders>
              <w:top w:val="single" w:sz="8" w:space="0" w:color="auto"/>
              <w:bottom w:val="single" w:sz="4" w:space="0" w:color="auto"/>
            </w:tcBorders>
            <w:vAlign w:val="center"/>
            <w:hideMark/>
          </w:tcPr>
          <w:p w14:paraId="629DDC5A" w14:textId="77777777" w:rsidR="006C3D25" w:rsidRPr="00217373" w:rsidRDefault="006C3D25" w:rsidP="00A16F4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sz w:val="22"/>
                <w:szCs w:val="22"/>
              </w:rPr>
            </w:pPr>
            <m:oMathPara>
              <m:oMathParaPr>
                <m:jc m:val="centerGroup"/>
              </m:oMathParaPr>
              <m:oMath>
                <m:r>
                  <m:rPr>
                    <m:sty m:val="b"/>
                  </m:rPr>
                  <w:rPr>
                    <w:rFonts w:ascii="Cambria Math" w:eastAsia="Cambria Math" w:hAnsi="Cambria Math"/>
                    <w:kern w:val="24"/>
                    <w:sz w:val="22"/>
                    <w:szCs w:val="22"/>
                  </w:rPr>
                  <m:t>r(N1</m:t>
                </m:r>
                <m:r>
                  <m:rPr>
                    <m:sty m:val="bi"/>
                  </m:rPr>
                  <w:rPr>
                    <w:rFonts w:ascii="Cambria Math" w:eastAsia="Cambria Math" w:hAnsi="Cambria Math"/>
                    <w:kern w:val="24"/>
                    <w:sz w:val="22"/>
                    <w:szCs w:val="22"/>
                  </w:rPr>
                  <m:t>⋯</m:t>
                </m:r>
                <m:r>
                  <m:rPr>
                    <m:nor/>
                  </m:rPr>
                  <w:rPr>
                    <w:rFonts w:eastAsia="Cambria Math"/>
                    <w:kern w:val="24"/>
                    <w:sz w:val="22"/>
                    <w:szCs w:val="22"/>
                  </w:rPr>
                  <m:t>O</m:t>
                </m:r>
                <m:r>
                  <m:rPr>
                    <m:sty m:val="bi"/>
                  </m:rPr>
                  <w:rPr>
                    <w:rFonts w:ascii="Cambria Math" w:eastAsia="Cambria Math" w:hAnsi="Cambria Math"/>
                    <w:kern w:val="24"/>
                    <w:sz w:val="22"/>
                    <w:szCs w:val="22"/>
                  </w:rPr>
                  <m:t>)</m:t>
                </m:r>
              </m:oMath>
            </m:oMathPara>
          </w:p>
        </w:tc>
        <w:tc>
          <w:tcPr>
            <w:tcW w:w="1656" w:type="dxa"/>
            <w:gridSpan w:val="2"/>
            <w:tcBorders>
              <w:top w:val="single" w:sz="8" w:space="0" w:color="auto"/>
              <w:bottom w:val="single" w:sz="4" w:space="0" w:color="auto"/>
            </w:tcBorders>
            <w:vAlign w:val="center"/>
            <w:hideMark/>
          </w:tcPr>
          <w:p w14:paraId="5D1B6719" w14:textId="77777777" w:rsidR="006C3D25" w:rsidRPr="00217373" w:rsidRDefault="006C3D25" w:rsidP="00A16F4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sz w:val="22"/>
                <w:szCs w:val="22"/>
              </w:rPr>
            </w:pPr>
            <m:oMathPara>
              <m:oMathParaPr>
                <m:jc m:val="centerGroup"/>
              </m:oMathParaPr>
              <m:oMath>
                <m:r>
                  <m:rPr>
                    <m:sty m:val="b"/>
                  </m:rPr>
                  <w:rPr>
                    <w:rFonts w:ascii="Cambria Math" w:eastAsia="Cambria Math" w:hAnsi="Cambria Math"/>
                    <w:kern w:val="24"/>
                    <w:sz w:val="22"/>
                    <w:szCs w:val="22"/>
                  </w:rPr>
                  <m:t>r(N</m:t>
                </m:r>
                <m:r>
                  <m:rPr>
                    <m:sty m:val="bi"/>
                  </m:rPr>
                  <w:rPr>
                    <w:rFonts w:ascii="Cambria Math" w:eastAsia="Cambria Math" w:hAnsi="Cambria Math"/>
                    <w:kern w:val="24"/>
                    <w:sz w:val="22"/>
                    <w:szCs w:val="22"/>
                  </w:rPr>
                  <m:t>2/</m:t>
                </m:r>
                <m:r>
                  <m:rPr>
                    <m:nor/>
                  </m:rPr>
                  <w:rPr>
                    <w:rFonts w:eastAsia="Cambria Math"/>
                    <w:kern w:val="24"/>
                    <w:sz w:val="22"/>
                    <w:szCs w:val="22"/>
                  </w:rPr>
                  <m:t>O</m:t>
                </m:r>
                <m:r>
                  <m:rPr>
                    <m:sty m:val="bi"/>
                  </m:rPr>
                  <w:rPr>
                    <w:rFonts w:ascii="Cambria Math" w:eastAsia="Cambria Math" w:hAnsi="Cambria Math"/>
                    <w:kern w:val="24"/>
                    <w:sz w:val="22"/>
                    <w:szCs w:val="22"/>
                  </w:rPr>
                  <m:t>1⋯</m:t>
                </m:r>
                <m:r>
                  <m:rPr>
                    <m:nor/>
                  </m:rPr>
                  <w:rPr>
                    <w:rFonts w:eastAsia="Cambria Math"/>
                    <w:kern w:val="24"/>
                    <w:sz w:val="22"/>
                    <w:szCs w:val="22"/>
                  </w:rPr>
                  <m:t>O</m:t>
                </m:r>
                <m:r>
                  <m:rPr>
                    <m:sty m:val="bi"/>
                  </m:rPr>
                  <w:rPr>
                    <w:rFonts w:ascii="Cambria Math" w:hAnsi="Cambria Math"/>
                    <w:kern w:val="24"/>
                    <w:sz w:val="22"/>
                    <w:szCs w:val="22"/>
                  </w:rPr>
                  <m:t>)</m:t>
                </m:r>
              </m:oMath>
            </m:oMathPara>
          </w:p>
        </w:tc>
        <w:tc>
          <w:tcPr>
            <w:tcW w:w="2520" w:type="dxa"/>
            <w:gridSpan w:val="2"/>
            <w:tcBorders>
              <w:top w:val="single" w:sz="8" w:space="0" w:color="auto"/>
              <w:bottom w:val="single" w:sz="4" w:space="0" w:color="auto"/>
            </w:tcBorders>
            <w:vAlign w:val="center"/>
            <w:hideMark/>
          </w:tcPr>
          <w:p w14:paraId="7F4F1454" w14:textId="77777777" w:rsidR="006C3D25" w:rsidRPr="00217373" w:rsidRDefault="006C3D25" w:rsidP="00A16F4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sz w:val="22"/>
                <w:szCs w:val="22"/>
              </w:rPr>
            </w:pPr>
            <m:oMath>
              <m:r>
                <m:rPr>
                  <m:sty m:val="b"/>
                </m:rPr>
                <w:rPr>
                  <w:rFonts w:ascii="Cambria Math" w:eastAsia="Cambria Math" w:hAnsi="Cambria Math"/>
                  <w:kern w:val="24"/>
                  <w:sz w:val="22"/>
                  <w:szCs w:val="22"/>
                </w:rPr>
                <m:t>r(O</m:t>
              </m:r>
              <m:r>
                <m:rPr>
                  <m:sty m:val="bi"/>
                </m:rPr>
                <w:rPr>
                  <w:rFonts w:ascii="Cambria Math" w:eastAsia="Cambria Math" w:hAnsi="Cambria Math"/>
                  <w:kern w:val="24"/>
                  <w:sz w:val="22"/>
                  <w:szCs w:val="22"/>
                </w:rPr>
                <m:t>⋯</m:t>
              </m:r>
              <m:r>
                <m:rPr>
                  <m:nor/>
                </m:rPr>
                <w:rPr>
                  <w:rFonts w:eastAsia="Cambria Math"/>
                  <w:kern w:val="24"/>
                  <w:sz w:val="22"/>
                  <w:szCs w:val="22"/>
                </w:rPr>
                <m:t>O</m:t>
              </m:r>
              <m:r>
                <m:rPr>
                  <m:sty m:val="bi"/>
                </m:rPr>
                <w:rPr>
                  <w:rFonts w:ascii="Cambria Math" w:eastAsia="Cambria Math" w:hAnsi="Cambria Math"/>
                  <w:kern w:val="24"/>
                  <w:sz w:val="22"/>
                  <w:szCs w:val="22"/>
                </w:rPr>
                <m:t>)</m:t>
              </m:r>
            </m:oMath>
            <w:r w:rsidRPr="00217373">
              <w:rPr>
                <w:rFonts w:eastAsia="DengXian"/>
                <w:b w:val="0"/>
                <w:bCs w:val="0"/>
                <w:kern w:val="24"/>
                <w:sz w:val="22"/>
                <w:szCs w:val="22"/>
              </w:rPr>
              <w:t>(1</w:t>
            </w:r>
            <w:r w:rsidRPr="00217373">
              <w:rPr>
                <w:rFonts w:eastAsia="DengXian"/>
                <w:b w:val="0"/>
                <w:bCs w:val="0"/>
                <w:kern w:val="24"/>
                <w:position w:val="7"/>
                <w:sz w:val="22"/>
                <w:szCs w:val="22"/>
                <w:vertAlign w:val="superscript"/>
              </w:rPr>
              <w:t>st</w:t>
            </w:r>
            <w:r w:rsidRPr="00217373">
              <w:rPr>
                <w:rFonts w:eastAsia="DengXian"/>
                <w:b w:val="0"/>
                <w:bCs w:val="0"/>
                <w:kern w:val="24"/>
                <w:sz w:val="22"/>
                <w:szCs w:val="22"/>
              </w:rPr>
              <w:t xml:space="preserve"> and 2</w:t>
            </w:r>
            <w:r w:rsidRPr="00217373">
              <w:rPr>
                <w:rFonts w:eastAsia="DengXian"/>
                <w:b w:val="0"/>
                <w:bCs w:val="0"/>
                <w:kern w:val="24"/>
                <w:position w:val="7"/>
                <w:sz w:val="22"/>
                <w:szCs w:val="22"/>
                <w:vertAlign w:val="superscript"/>
              </w:rPr>
              <w:t>nd</w:t>
            </w:r>
            <w:r w:rsidRPr="00217373">
              <w:rPr>
                <w:rFonts w:eastAsia="DengXian"/>
                <w:b w:val="0"/>
                <w:bCs w:val="0"/>
                <w:kern w:val="24"/>
                <w:sz w:val="22"/>
                <w:szCs w:val="22"/>
              </w:rPr>
              <w:t xml:space="preserve"> PA)</w:t>
            </w:r>
          </w:p>
        </w:tc>
        <w:tc>
          <w:tcPr>
            <w:tcW w:w="3000" w:type="dxa"/>
            <w:gridSpan w:val="3"/>
            <w:tcBorders>
              <w:top w:val="single" w:sz="8" w:space="0" w:color="auto"/>
              <w:bottom w:val="single" w:sz="4" w:space="0" w:color="auto"/>
            </w:tcBorders>
            <w:vAlign w:val="center"/>
            <w:hideMark/>
          </w:tcPr>
          <w:p w14:paraId="17CBCA16" w14:textId="77777777" w:rsidR="006C3D25" w:rsidRPr="00217373" w:rsidRDefault="006C3D25" w:rsidP="00A16F45">
            <w:pPr>
              <w:spacing w:line="240" w:lineRule="auto"/>
              <w:jc w:val="left"/>
              <w:cnfStyle w:val="100000000000" w:firstRow="1" w:lastRow="0" w:firstColumn="0" w:lastColumn="0" w:oddVBand="0" w:evenVBand="0" w:oddHBand="0" w:evenHBand="0" w:firstRowFirstColumn="0" w:firstRowLastColumn="0" w:lastRowFirstColumn="0" w:lastRowLastColumn="0"/>
              <w:rPr>
                <w:b w:val="0"/>
                <w:bCs w:val="0"/>
                <w:sz w:val="22"/>
                <w:szCs w:val="22"/>
              </w:rPr>
            </w:pPr>
            <m:oMath>
              <m:r>
                <m:rPr>
                  <m:sty m:val="b"/>
                </m:rPr>
                <w:rPr>
                  <w:rFonts w:ascii="Cambria Math" w:eastAsia="Cambria Math" w:hAnsi="Cambria Math"/>
                  <w:kern w:val="24"/>
                  <w:sz w:val="22"/>
                  <w:szCs w:val="22"/>
                </w:rPr>
                <m:t>r(O</m:t>
              </m:r>
              <m:r>
                <m:rPr>
                  <m:sty m:val="bi"/>
                </m:rPr>
                <w:rPr>
                  <w:rFonts w:ascii="Cambria Math" w:eastAsia="Cambria Math" w:hAnsi="Cambria Math"/>
                  <w:kern w:val="24"/>
                  <w:sz w:val="22"/>
                  <w:szCs w:val="22"/>
                </w:rPr>
                <m:t>⋯</m:t>
              </m:r>
              <m:r>
                <m:rPr>
                  <m:nor/>
                </m:rPr>
                <w:rPr>
                  <w:rFonts w:eastAsia="Cambria Math"/>
                  <w:kern w:val="24"/>
                  <w:sz w:val="22"/>
                  <w:szCs w:val="22"/>
                </w:rPr>
                <m:t>O</m:t>
              </m:r>
              <m:r>
                <m:rPr>
                  <m:sty m:val="bi"/>
                </m:rPr>
                <w:rPr>
                  <w:rFonts w:ascii="Cambria Math" w:eastAsia="Cambria Math" w:hAnsi="Cambria Math"/>
                  <w:kern w:val="24"/>
                  <w:sz w:val="22"/>
                  <w:szCs w:val="22"/>
                </w:rPr>
                <m:t>)</m:t>
              </m:r>
            </m:oMath>
            <w:r w:rsidRPr="00217373">
              <w:rPr>
                <w:rFonts w:eastAsia="DengXian"/>
                <w:b w:val="0"/>
                <w:bCs w:val="0"/>
                <w:kern w:val="24"/>
                <w:sz w:val="22"/>
                <w:szCs w:val="22"/>
              </w:rPr>
              <w:t>(2</w:t>
            </w:r>
            <w:r w:rsidRPr="00217373">
              <w:rPr>
                <w:rFonts w:eastAsia="DengXian"/>
                <w:b w:val="0"/>
                <w:bCs w:val="0"/>
                <w:kern w:val="24"/>
                <w:position w:val="7"/>
                <w:sz w:val="22"/>
                <w:szCs w:val="22"/>
                <w:vertAlign w:val="superscript"/>
              </w:rPr>
              <w:t xml:space="preserve">nd </w:t>
            </w:r>
            <w:r w:rsidRPr="00217373">
              <w:rPr>
                <w:rFonts w:eastAsia="DengXian"/>
                <w:b w:val="0"/>
                <w:bCs w:val="0"/>
                <w:kern w:val="24"/>
                <w:sz w:val="22"/>
                <w:szCs w:val="22"/>
              </w:rPr>
              <w:t>and 3</w:t>
            </w:r>
            <w:r w:rsidRPr="00217373">
              <w:rPr>
                <w:rFonts w:eastAsia="DengXian"/>
                <w:b w:val="0"/>
                <w:bCs w:val="0"/>
                <w:kern w:val="24"/>
                <w:position w:val="7"/>
                <w:sz w:val="22"/>
                <w:szCs w:val="22"/>
                <w:vertAlign w:val="superscript"/>
              </w:rPr>
              <w:t>rd</w:t>
            </w:r>
            <w:r w:rsidRPr="00217373">
              <w:rPr>
                <w:rFonts w:eastAsia="DengXian"/>
                <w:b w:val="0"/>
                <w:bCs w:val="0"/>
                <w:kern w:val="24"/>
                <w:sz w:val="22"/>
                <w:szCs w:val="22"/>
              </w:rPr>
              <w:t xml:space="preserve"> PA)</w:t>
            </w:r>
          </w:p>
        </w:tc>
      </w:tr>
      <w:tr w:rsidR="006C3D25" w:rsidRPr="00217373" w14:paraId="36E285C0" w14:textId="77777777" w:rsidTr="00791018">
        <w:trPr>
          <w:gridAfter w:val="1"/>
          <w:cnfStyle w:val="000000100000" w:firstRow="0" w:lastRow="0" w:firstColumn="0" w:lastColumn="0" w:oddVBand="0" w:evenVBand="0" w:oddHBand="1" w:evenHBand="0" w:firstRowFirstColumn="0" w:firstRowLastColumn="0" w:lastRowFirstColumn="0" w:lastRowLastColumn="0"/>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2B982B7D"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TMA-1PA</w:t>
            </w:r>
          </w:p>
        </w:tc>
        <w:tc>
          <w:tcPr>
            <w:tcW w:w="1365" w:type="dxa"/>
            <w:gridSpan w:val="2"/>
            <w:tcBorders>
              <w:top w:val="nil"/>
              <w:bottom w:val="nil"/>
            </w:tcBorders>
            <w:hideMark/>
          </w:tcPr>
          <w:p w14:paraId="07C91E13"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i/>
                <w:iCs/>
                <w:sz w:val="22"/>
                <w:szCs w:val="22"/>
                <w:vertAlign w:val="superscript"/>
              </w:rPr>
            </w:pPr>
            <w:r w:rsidRPr="00217373">
              <w:rPr>
                <w:rFonts w:eastAsia="DengXian"/>
                <w:kern w:val="24"/>
                <w:sz w:val="22"/>
                <w:szCs w:val="22"/>
              </w:rPr>
              <w:t>2.62 (1.07)</w:t>
            </w:r>
            <w:r w:rsidRPr="00217373">
              <w:rPr>
                <w:rFonts w:eastAsia="DengXian"/>
                <w:i/>
                <w:iCs/>
                <w:kern w:val="24"/>
                <w:sz w:val="22"/>
                <w:szCs w:val="22"/>
                <w:vertAlign w:val="superscript"/>
              </w:rPr>
              <w:t>b</w:t>
            </w:r>
          </w:p>
        </w:tc>
        <w:tc>
          <w:tcPr>
            <w:tcW w:w="1245" w:type="dxa"/>
            <w:tcBorders>
              <w:top w:val="nil"/>
              <w:bottom w:val="nil"/>
            </w:tcBorders>
            <w:hideMark/>
          </w:tcPr>
          <w:p w14:paraId="499380D7"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260" w:type="dxa"/>
            <w:tcBorders>
              <w:top w:val="nil"/>
              <w:bottom w:val="nil"/>
            </w:tcBorders>
            <w:hideMark/>
          </w:tcPr>
          <w:p w14:paraId="3AC28BF3"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260" w:type="dxa"/>
            <w:tcBorders>
              <w:top w:val="nil"/>
              <w:bottom w:val="nil"/>
            </w:tcBorders>
            <w:hideMark/>
          </w:tcPr>
          <w:p w14:paraId="547FCCEE"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350" w:type="dxa"/>
            <w:tcBorders>
              <w:top w:val="nil"/>
              <w:bottom w:val="nil"/>
            </w:tcBorders>
            <w:hideMark/>
          </w:tcPr>
          <w:p w14:paraId="45E5B6A1"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560" w:type="dxa"/>
            <w:tcBorders>
              <w:top w:val="nil"/>
              <w:bottom w:val="nil"/>
            </w:tcBorders>
            <w:hideMark/>
          </w:tcPr>
          <w:p w14:paraId="189C151C"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r>
      <w:tr w:rsidR="006C3D25" w:rsidRPr="00217373" w14:paraId="4B0B7758" w14:textId="77777777" w:rsidTr="00791018">
        <w:trPr>
          <w:gridAfter w:val="1"/>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2B31E188"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IMI-1PA</w:t>
            </w:r>
          </w:p>
        </w:tc>
        <w:tc>
          <w:tcPr>
            <w:tcW w:w="1365" w:type="dxa"/>
            <w:gridSpan w:val="2"/>
            <w:tcBorders>
              <w:top w:val="nil"/>
              <w:bottom w:val="nil"/>
            </w:tcBorders>
            <w:hideMark/>
          </w:tcPr>
          <w:p w14:paraId="33A5DC86"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2.56 (1.09)</w:t>
            </w:r>
          </w:p>
        </w:tc>
        <w:tc>
          <w:tcPr>
            <w:tcW w:w="1245" w:type="dxa"/>
            <w:tcBorders>
              <w:top w:val="nil"/>
              <w:bottom w:val="nil"/>
            </w:tcBorders>
            <w:hideMark/>
          </w:tcPr>
          <w:p w14:paraId="7D09CA68"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bottom w:val="nil"/>
            </w:tcBorders>
            <w:hideMark/>
          </w:tcPr>
          <w:p w14:paraId="7BA6EDCA"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bottom w:val="nil"/>
            </w:tcBorders>
            <w:hideMark/>
          </w:tcPr>
          <w:p w14:paraId="4DFD61E2"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350" w:type="dxa"/>
            <w:tcBorders>
              <w:top w:val="nil"/>
              <w:bottom w:val="nil"/>
            </w:tcBorders>
            <w:hideMark/>
          </w:tcPr>
          <w:p w14:paraId="0CA0EC8D"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560" w:type="dxa"/>
            <w:tcBorders>
              <w:top w:val="nil"/>
              <w:bottom w:val="nil"/>
            </w:tcBorders>
            <w:hideMark/>
          </w:tcPr>
          <w:p w14:paraId="149FA1B6"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r>
      <w:tr w:rsidR="006C3D25" w:rsidRPr="00217373" w14:paraId="700B42BB" w14:textId="77777777" w:rsidTr="00791018">
        <w:trPr>
          <w:gridAfter w:val="1"/>
          <w:cnfStyle w:val="000000100000" w:firstRow="0" w:lastRow="0" w:firstColumn="0" w:lastColumn="0" w:oddVBand="0" w:evenVBand="0" w:oddHBand="1" w:evenHBand="0" w:firstRowFirstColumn="0" w:firstRowLastColumn="0" w:lastRowFirstColumn="0" w:lastRowLastColumn="0"/>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11EE359A"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LDC-1PA</w:t>
            </w:r>
          </w:p>
        </w:tc>
        <w:tc>
          <w:tcPr>
            <w:tcW w:w="1365" w:type="dxa"/>
            <w:gridSpan w:val="2"/>
            <w:tcBorders>
              <w:top w:val="nil"/>
              <w:bottom w:val="nil"/>
            </w:tcBorders>
            <w:hideMark/>
          </w:tcPr>
          <w:p w14:paraId="7A8B051F"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2.62 (1.08)</w:t>
            </w:r>
          </w:p>
        </w:tc>
        <w:tc>
          <w:tcPr>
            <w:tcW w:w="1245" w:type="dxa"/>
            <w:tcBorders>
              <w:top w:val="nil"/>
              <w:bottom w:val="nil"/>
            </w:tcBorders>
            <w:hideMark/>
          </w:tcPr>
          <w:p w14:paraId="42506E99"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2.77 (0.98)</w:t>
            </w:r>
          </w:p>
        </w:tc>
        <w:tc>
          <w:tcPr>
            <w:tcW w:w="1260" w:type="dxa"/>
            <w:tcBorders>
              <w:top w:val="nil"/>
              <w:bottom w:val="nil"/>
            </w:tcBorders>
            <w:hideMark/>
          </w:tcPr>
          <w:p w14:paraId="22AFB2A2"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260" w:type="dxa"/>
            <w:tcBorders>
              <w:top w:val="nil"/>
              <w:bottom w:val="nil"/>
            </w:tcBorders>
            <w:hideMark/>
          </w:tcPr>
          <w:p w14:paraId="4964BC87"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350" w:type="dxa"/>
            <w:tcBorders>
              <w:top w:val="nil"/>
              <w:bottom w:val="nil"/>
            </w:tcBorders>
            <w:hideMark/>
          </w:tcPr>
          <w:p w14:paraId="38A1726A"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560" w:type="dxa"/>
            <w:tcBorders>
              <w:top w:val="nil"/>
              <w:bottom w:val="nil"/>
            </w:tcBorders>
            <w:hideMark/>
          </w:tcPr>
          <w:p w14:paraId="24AF3183"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r>
      <w:tr w:rsidR="006C3D25" w:rsidRPr="00217373" w14:paraId="6D79BA8D" w14:textId="77777777" w:rsidTr="00791018">
        <w:trPr>
          <w:gridAfter w:val="1"/>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7B0BFF75"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CRT-1PA</w:t>
            </w:r>
          </w:p>
        </w:tc>
        <w:tc>
          <w:tcPr>
            <w:tcW w:w="1365" w:type="dxa"/>
            <w:gridSpan w:val="2"/>
            <w:tcBorders>
              <w:top w:val="nil"/>
              <w:bottom w:val="nil"/>
            </w:tcBorders>
            <w:hideMark/>
          </w:tcPr>
          <w:p w14:paraId="165431B4"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2.67 (1.06)</w:t>
            </w:r>
          </w:p>
        </w:tc>
        <w:tc>
          <w:tcPr>
            <w:tcW w:w="1245" w:type="dxa"/>
            <w:tcBorders>
              <w:top w:val="nil"/>
              <w:bottom w:val="nil"/>
            </w:tcBorders>
            <w:hideMark/>
          </w:tcPr>
          <w:p w14:paraId="37038628"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2.70 (1.05)</w:t>
            </w:r>
          </w:p>
        </w:tc>
        <w:tc>
          <w:tcPr>
            <w:tcW w:w="1260" w:type="dxa"/>
            <w:tcBorders>
              <w:top w:val="nil"/>
              <w:bottom w:val="nil"/>
            </w:tcBorders>
            <w:hideMark/>
          </w:tcPr>
          <w:p w14:paraId="1D3E761D"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bottom w:val="nil"/>
            </w:tcBorders>
            <w:hideMark/>
          </w:tcPr>
          <w:p w14:paraId="0045F840"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350" w:type="dxa"/>
            <w:tcBorders>
              <w:top w:val="nil"/>
              <w:bottom w:val="nil"/>
            </w:tcBorders>
            <w:hideMark/>
          </w:tcPr>
          <w:p w14:paraId="17516E31"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560" w:type="dxa"/>
            <w:tcBorders>
              <w:top w:val="nil"/>
              <w:bottom w:val="nil"/>
            </w:tcBorders>
            <w:hideMark/>
          </w:tcPr>
          <w:p w14:paraId="29FD1775"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r>
      <w:tr w:rsidR="006C3D25" w:rsidRPr="00217373" w14:paraId="60C4573E" w14:textId="77777777" w:rsidTr="00791018">
        <w:trPr>
          <w:gridAfter w:val="1"/>
          <w:cnfStyle w:val="000000100000" w:firstRow="0" w:lastRow="0" w:firstColumn="0" w:lastColumn="0" w:oddVBand="0" w:evenVBand="0" w:oddHBand="1" w:evenHBand="0" w:firstRowFirstColumn="0" w:firstRowLastColumn="0" w:lastRowFirstColumn="0" w:lastRowLastColumn="0"/>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tcPr>
          <w:p w14:paraId="71F69779" w14:textId="77777777" w:rsidR="006C3D25" w:rsidRPr="00217373" w:rsidRDefault="006C3D25" w:rsidP="00A16F45">
            <w:pPr>
              <w:spacing w:line="240" w:lineRule="auto"/>
              <w:jc w:val="left"/>
              <w:rPr>
                <w:kern w:val="24"/>
                <w:sz w:val="22"/>
                <w:szCs w:val="22"/>
              </w:rPr>
            </w:pPr>
            <w:r w:rsidRPr="00217373">
              <w:rPr>
                <w:b w:val="0"/>
                <w:bCs w:val="0"/>
                <w:kern w:val="24"/>
                <w:sz w:val="22"/>
                <w:szCs w:val="22"/>
              </w:rPr>
              <w:t>CRT</w:t>
            </w:r>
            <w:r w:rsidRPr="00217373">
              <w:rPr>
                <w:b w:val="0"/>
                <w:bCs w:val="0"/>
                <w:kern w:val="24"/>
                <w:sz w:val="22"/>
                <w:szCs w:val="22"/>
                <w:vertAlign w:val="superscript"/>
              </w:rPr>
              <w:t>*</w:t>
            </w:r>
            <w:r w:rsidRPr="00217373">
              <w:rPr>
                <w:b w:val="0"/>
                <w:bCs w:val="0"/>
                <w:kern w:val="24"/>
                <w:sz w:val="22"/>
                <w:szCs w:val="22"/>
              </w:rPr>
              <w:t>-1PA</w:t>
            </w:r>
          </w:p>
        </w:tc>
        <w:tc>
          <w:tcPr>
            <w:tcW w:w="1365" w:type="dxa"/>
            <w:gridSpan w:val="2"/>
            <w:tcBorders>
              <w:top w:val="nil"/>
              <w:bottom w:val="nil"/>
            </w:tcBorders>
          </w:tcPr>
          <w:p w14:paraId="1C1DFEA9"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rFonts w:eastAsia="DengXian"/>
                <w:kern w:val="24"/>
                <w:sz w:val="22"/>
                <w:szCs w:val="22"/>
              </w:rPr>
            </w:pPr>
            <w:r w:rsidRPr="00217373">
              <w:rPr>
                <w:rFonts w:eastAsia="DengXian"/>
                <w:kern w:val="24"/>
                <w:sz w:val="22"/>
                <w:szCs w:val="22"/>
              </w:rPr>
              <w:t>2.69 (1.01)</w:t>
            </w:r>
          </w:p>
        </w:tc>
        <w:tc>
          <w:tcPr>
            <w:tcW w:w="1245" w:type="dxa"/>
            <w:tcBorders>
              <w:top w:val="nil"/>
              <w:bottom w:val="nil"/>
            </w:tcBorders>
          </w:tcPr>
          <w:p w14:paraId="45BF5D0E"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rFonts w:eastAsia="DengXian"/>
                <w:kern w:val="24"/>
                <w:sz w:val="22"/>
                <w:szCs w:val="22"/>
              </w:rPr>
            </w:pPr>
            <w:r w:rsidRPr="00217373">
              <w:rPr>
                <w:rFonts w:eastAsia="DengXian"/>
                <w:kern w:val="24"/>
                <w:sz w:val="22"/>
                <w:szCs w:val="22"/>
              </w:rPr>
              <w:t>2.62 (1.01)</w:t>
            </w:r>
          </w:p>
        </w:tc>
        <w:tc>
          <w:tcPr>
            <w:tcW w:w="1260" w:type="dxa"/>
            <w:tcBorders>
              <w:top w:val="nil"/>
              <w:bottom w:val="nil"/>
            </w:tcBorders>
          </w:tcPr>
          <w:p w14:paraId="5961BCBF"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260" w:type="dxa"/>
            <w:tcBorders>
              <w:top w:val="nil"/>
              <w:bottom w:val="nil"/>
            </w:tcBorders>
          </w:tcPr>
          <w:p w14:paraId="1592E35A"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350" w:type="dxa"/>
            <w:tcBorders>
              <w:top w:val="nil"/>
              <w:bottom w:val="nil"/>
            </w:tcBorders>
          </w:tcPr>
          <w:p w14:paraId="3F289FC1"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560" w:type="dxa"/>
            <w:tcBorders>
              <w:top w:val="nil"/>
              <w:bottom w:val="nil"/>
            </w:tcBorders>
          </w:tcPr>
          <w:p w14:paraId="14858176"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r>
      <w:tr w:rsidR="006C3D25" w:rsidRPr="00217373" w14:paraId="6EDBD4C1" w14:textId="77777777" w:rsidTr="00791018">
        <w:trPr>
          <w:gridAfter w:val="1"/>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6753DB62"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TMA-2PA</w:t>
            </w:r>
          </w:p>
        </w:tc>
        <w:tc>
          <w:tcPr>
            <w:tcW w:w="1365" w:type="dxa"/>
            <w:gridSpan w:val="2"/>
            <w:tcBorders>
              <w:top w:val="nil"/>
              <w:bottom w:val="nil"/>
            </w:tcBorders>
            <w:hideMark/>
          </w:tcPr>
          <w:p w14:paraId="17143418"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2.68 (1.05)</w:t>
            </w:r>
          </w:p>
        </w:tc>
        <w:tc>
          <w:tcPr>
            <w:tcW w:w="1245" w:type="dxa"/>
            <w:tcBorders>
              <w:top w:val="nil"/>
              <w:bottom w:val="nil"/>
            </w:tcBorders>
            <w:hideMark/>
          </w:tcPr>
          <w:p w14:paraId="7D1F28FF"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bottom w:val="nil"/>
            </w:tcBorders>
            <w:hideMark/>
          </w:tcPr>
          <w:p w14:paraId="2F74CC41"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2.51 (1.04)</w:t>
            </w:r>
          </w:p>
        </w:tc>
        <w:tc>
          <w:tcPr>
            <w:tcW w:w="1260" w:type="dxa"/>
            <w:tcBorders>
              <w:top w:val="nil"/>
              <w:bottom w:val="nil"/>
            </w:tcBorders>
            <w:hideMark/>
          </w:tcPr>
          <w:p w14:paraId="2ECC98C7"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2.53 (1.03)</w:t>
            </w:r>
          </w:p>
        </w:tc>
        <w:tc>
          <w:tcPr>
            <w:tcW w:w="1350" w:type="dxa"/>
            <w:tcBorders>
              <w:top w:val="nil"/>
              <w:bottom w:val="nil"/>
            </w:tcBorders>
            <w:hideMark/>
          </w:tcPr>
          <w:p w14:paraId="7A0DE8D9"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560" w:type="dxa"/>
            <w:tcBorders>
              <w:top w:val="nil"/>
              <w:bottom w:val="nil"/>
            </w:tcBorders>
            <w:hideMark/>
          </w:tcPr>
          <w:p w14:paraId="02AAD5E1"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r>
      <w:tr w:rsidR="006C3D25" w:rsidRPr="00217373" w14:paraId="1231CFB7" w14:textId="77777777" w:rsidTr="00791018">
        <w:trPr>
          <w:gridAfter w:val="1"/>
          <w:cnfStyle w:val="000000100000" w:firstRow="0" w:lastRow="0" w:firstColumn="0" w:lastColumn="0" w:oddVBand="0" w:evenVBand="0" w:oddHBand="1" w:evenHBand="0" w:firstRowFirstColumn="0" w:firstRowLastColumn="0" w:lastRowFirstColumn="0" w:lastRowLastColumn="0"/>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027DDCEA"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IMI-2PA</w:t>
            </w:r>
          </w:p>
        </w:tc>
        <w:tc>
          <w:tcPr>
            <w:tcW w:w="1365" w:type="dxa"/>
            <w:gridSpan w:val="2"/>
            <w:tcBorders>
              <w:top w:val="nil"/>
              <w:bottom w:val="nil"/>
            </w:tcBorders>
            <w:hideMark/>
          </w:tcPr>
          <w:p w14:paraId="3190BDAC"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2.63 (1.06)</w:t>
            </w:r>
          </w:p>
        </w:tc>
        <w:tc>
          <w:tcPr>
            <w:tcW w:w="1245" w:type="dxa"/>
            <w:tcBorders>
              <w:top w:val="nil"/>
              <w:bottom w:val="nil"/>
            </w:tcBorders>
            <w:hideMark/>
          </w:tcPr>
          <w:p w14:paraId="18C93FF6"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260" w:type="dxa"/>
            <w:tcBorders>
              <w:top w:val="nil"/>
              <w:bottom w:val="nil"/>
            </w:tcBorders>
            <w:hideMark/>
          </w:tcPr>
          <w:p w14:paraId="7BA78DFD"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2.54 (1.02)</w:t>
            </w:r>
          </w:p>
        </w:tc>
        <w:tc>
          <w:tcPr>
            <w:tcW w:w="1260" w:type="dxa"/>
            <w:tcBorders>
              <w:top w:val="nil"/>
              <w:bottom w:val="nil"/>
            </w:tcBorders>
            <w:hideMark/>
          </w:tcPr>
          <w:p w14:paraId="65FF2A01"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2.73 (0.99)</w:t>
            </w:r>
          </w:p>
        </w:tc>
        <w:tc>
          <w:tcPr>
            <w:tcW w:w="1350" w:type="dxa"/>
            <w:tcBorders>
              <w:top w:val="nil"/>
              <w:bottom w:val="nil"/>
            </w:tcBorders>
            <w:hideMark/>
          </w:tcPr>
          <w:p w14:paraId="08FB5563"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560" w:type="dxa"/>
            <w:tcBorders>
              <w:top w:val="nil"/>
              <w:bottom w:val="nil"/>
            </w:tcBorders>
            <w:hideMark/>
          </w:tcPr>
          <w:p w14:paraId="2D077575"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r>
      <w:tr w:rsidR="006C3D25" w:rsidRPr="00217373" w14:paraId="47037E7A" w14:textId="77777777" w:rsidTr="00791018">
        <w:trPr>
          <w:gridAfter w:val="1"/>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1BFA5A87"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LDC-2PA</w:t>
            </w:r>
          </w:p>
        </w:tc>
        <w:tc>
          <w:tcPr>
            <w:tcW w:w="1365" w:type="dxa"/>
            <w:gridSpan w:val="2"/>
            <w:tcBorders>
              <w:top w:val="nil"/>
              <w:bottom w:val="nil"/>
            </w:tcBorders>
            <w:hideMark/>
          </w:tcPr>
          <w:p w14:paraId="6E6FA59C"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2.71 (1.06)</w:t>
            </w:r>
          </w:p>
        </w:tc>
        <w:tc>
          <w:tcPr>
            <w:tcW w:w="1245" w:type="dxa"/>
            <w:tcBorders>
              <w:top w:val="nil"/>
              <w:bottom w:val="nil"/>
            </w:tcBorders>
            <w:hideMark/>
          </w:tcPr>
          <w:p w14:paraId="4C315732"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2.69 (0.98)</w:t>
            </w:r>
          </w:p>
        </w:tc>
        <w:tc>
          <w:tcPr>
            <w:tcW w:w="1260" w:type="dxa"/>
            <w:tcBorders>
              <w:top w:val="nil"/>
              <w:bottom w:val="nil"/>
            </w:tcBorders>
            <w:hideMark/>
          </w:tcPr>
          <w:p w14:paraId="1BEAE704"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2.54 (1.02)</w:t>
            </w:r>
          </w:p>
        </w:tc>
        <w:tc>
          <w:tcPr>
            <w:tcW w:w="1260" w:type="dxa"/>
            <w:tcBorders>
              <w:top w:val="nil"/>
              <w:bottom w:val="nil"/>
            </w:tcBorders>
            <w:hideMark/>
          </w:tcPr>
          <w:p w14:paraId="1DAD53BB"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2.55 (1.02)</w:t>
            </w:r>
          </w:p>
        </w:tc>
        <w:tc>
          <w:tcPr>
            <w:tcW w:w="1350" w:type="dxa"/>
            <w:tcBorders>
              <w:top w:val="nil"/>
              <w:bottom w:val="nil"/>
            </w:tcBorders>
            <w:hideMark/>
          </w:tcPr>
          <w:p w14:paraId="1D71E728"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560" w:type="dxa"/>
            <w:tcBorders>
              <w:top w:val="nil"/>
              <w:bottom w:val="nil"/>
            </w:tcBorders>
            <w:hideMark/>
          </w:tcPr>
          <w:p w14:paraId="35BDA22E"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r>
      <w:tr w:rsidR="006C3D25" w:rsidRPr="00217373" w14:paraId="66278E5C" w14:textId="77777777" w:rsidTr="00791018">
        <w:trPr>
          <w:gridAfter w:val="1"/>
          <w:cnfStyle w:val="000000100000" w:firstRow="0" w:lastRow="0" w:firstColumn="0" w:lastColumn="0" w:oddVBand="0" w:evenVBand="0" w:oddHBand="1" w:evenHBand="0" w:firstRowFirstColumn="0" w:firstRowLastColumn="0" w:lastRowFirstColumn="0" w:lastRowLastColumn="0"/>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6C17D7E6"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CRT-2PA</w:t>
            </w:r>
          </w:p>
        </w:tc>
        <w:tc>
          <w:tcPr>
            <w:tcW w:w="1365" w:type="dxa"/>
            <w:gridSpan w:val="2"/>
            <w:tcBorders>
              <w:top w:val="nil"/>
              <w:bottom w:val="nil"/>
            </w:tcBorders>
            <w:hideMark/>
          </w:tcPr>
          <w:p w14:paraId="69C27AA1"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2.68 (1.05)</w:t>
            </w:r>
          </w:p>
        </w:tc>
        <w:tc>
          <w:tcPr>
            <w:tcW w:w="1245" w:type="dxa"/>
            <w:tcBorders>
              <w:top w:val="nil"/>
              <w:bottom w:val="nil"/>
            </w:tcBorders>
            <w:hideMark/>
          </w:tcPr>
          <w:p w14:paraId="64E757DD"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2.78 (1.04)</w:t>
            </w:r>
          </w:p>
        </w:tc>
        <w:tc>
          <w:tcPr>
            <w:tcW w:w="1260" w:type="dxa"/>
            <w:tcBorders>
              <w:top w:val="nil"/>
              <w:bottom w:val="nil"/>
            </w:tcBorders>
            <w:hideMark/>
          </w:tcPr>
          <w:p w14:paraId="1A22B046"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2.50 (1.04)</w:t>
            </w:r>
          </w:p>
        </w:tc>
        <w:tc>
          <w:tcPr>
            <w:tcW w:w="1260" w:type="dxa"/>
            <w:tcBorders>
              <w:top w:val="nil"/>
              <w:bottom w:val="nil"/>
            </w:tcBorders>
            <w:hideMark/>
          </w:tcPr>
          <w:p w14:paraId="3FD131FD"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2.66 (0.99)</w:t>
            </w:r>
          </w:p>
        </w:tc>
        <w:tc>
          <w:tcPr>
            <w:tcW w:w="1350" w:type="dxa"/>
            <w:tcBorders>
              <w:top w:val="nil"/>
              <w:bottom w:val="nil"/>
            </w:tcBorders>
            <w:hideMark/>
          </w:tcPr>
          <w:p w14:paraId="57779877"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560" w:type="dxa"/>
            <w:tcBorders>
              <w:top w:val="nil"/>
              <w:bottom w:val="nil"/>
            </w:tcBorders>
            <w:hideMark/>
          </w:tcPr>
          <w:p w14:paraId="2220FA1A"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r>
      <w:tr w:rsidR="006C3D25" w:rsidRPr="00217373" w14:paraId="32BCB938" w14:textId="77777777" w:rsidTr="00791018">
        <w:trPr>
          <w:gridAfter w:val="1"/>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tcPr>
          <w:p w14:paraId="168D543D" w14:textId="77777777" w:rsidR="006C3D25" w:rsidRPr="00217373" w:rsidRDefault="006C3D25" w:rsidP="00A16F45">
            <w:pPr>
              <w:spacing w:line="240" w:lineRule="auto"/>
              <w:jc w:val="left"/>
              <w:rPr>
                <w:kern w:val="24"/>
                <w:sz w:val="22"/>
                <w:szCs w:val="22"/>
              </w:rPr>
            </w:pPr>
            <w:r w:rsidRPr="00217373">
              <w:rPr>
                <w:b w:val="0"/>
                <w:bCs w:val="0"/>
                <w:kern w:val="24"/>
                <w:sz w:val="22"/>
                <w:szCs w:val="22"/>
              </w:rPr>
              <w:t>CRT</w:t>
            </w:r>
            <w:r w:rsidRPr="00217373">
              <w:rPr>
                <w:b w:val="0"/>
                <w:bCs w:val="0"/>
                <w:kern w:val="24"/>
                <w:sz w:val="22"/>
                <w:szCs w:val="22"/>
                <w:vertAlign w:val="superscript"/>
              </w:rPr>
              <w:t>*</w:t>
            </w:r>
            <w:r w:rsidRPr="00217373">
              <w:rPr>
                <w:b w:val="0"/>
                <w:bCs w:val="0"/>
                <w:kern w:val="24"/>
                <w:sz w:val="22"/>
                <w:szCs w:val="22"/>
              </w:rPr>
              <w:t>-2PA</w:t>
            </w:r>
          </w:p>
        </w:tc>
        <w:tc>
          <w:tcPr>
            <w:tcW w:w="1365" w:type="dxa"/>
            <w:gridSpan w:val="2"/>
            <w:tcBorders>
              <w:top w:val="nil"/>
              <w:bottom w:val="nil"/>
            </w:tcBorders>
          </w:tcPr>
          <w:p w14:paraId="46E56274"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rFonts w:eastAsia="DengXian"/>
                <w:kern w:val="24"/>
                <w:sz w:val="22"/>
                <w:szCs w:val="22"/>
              </w:rPr>
            </w:pPr>
            <w:r w:rsidRPr="00217373">
              <w:rPr>
                <w:rFonts w:eastAsia="DengXian"/>
                <w:kern w:val="24"/>
                <w:sz w:val="22"/>
                <w:szCs w:val="22"/>
              </w:rPr>
              <w:t>2.66 (1.06)</w:t>
            </w:r>
          </w:p>
        </w:tc>
        <w:tc>
          <w:tcPr>
            <w:tcW w:w="1245" w:type="dxa"/>
            <w:tcBorders>
              <w:top w:val="nil"/>
              <w:bottom w:val="nil"/>
            </w:tcBorders>
          </w:tcPr>
          <w:p w14:paraId="68FEE21E"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rFonts w:eastAsia="DengXian"/>
                <w:kern w:val="24"/>
                <w:sz w:val="22"/>
                <w:szCs w:val="22"/>
              </w:rPr>
            </w:pPr>
            <w:r w:rsidRPr="00217373">
              <w:rPr>
                <w:rFonts w:eastAsia="DengXian"/>
                <w:kern w:val="24"/>
                <w:sz w:val="22"/>
                <w:szCs w:val="22"/>
              </w:rPr>
              <w:t>2.75 (0.98)</w:t>
            </w:r>
          </w:p>
        </w:tc>
        <w:tc>
          <w:tcPr>
            <w:tcW w:w="1260" w:type="dxa"/>
            <w:tcBorders>
              <w:top w:val="nil"/>
              <w:bottom w:val="nil"/>
            </w:tcBorders>
          </w:tcPr>
          <w:p w14:paraId="15357AE8"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rFonts w:eastAsia="DengXian"/>
                <w:kern w:val="24"/>
                <w:sz w:val="22"/>
                <w:szCs w:val="22"/>
              </w:rPr>
            </w:pPr>
            <w:r w:rsidRPr="00217373">
              <w:rPr>
                <w:rFonts w:eastAsia="DengXian"/>
                <w:kern w:val="24"/>
                <w:sz w:val="22"/>
                <w:szCs w:val="22"/>
              </w:rPr>
              <w:t>2.54 (1.03)</w:t>
            </w:r>
          </w:p>
        </w:tc>
        <w:tc>
          <w:tcPr>
            <w:tcW w:w="1260" w:type="dxa"/>
            <w:tcBorders>
              <w:top w:val="nil"/>
              <w:bottom w:val="nil"/>
            </w:tcBorders>
          </w:tcPr>
          <w:p w14:paraId="3FB8E03C"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rFonts w:eastAsia="DengXian"/>
                <w:kern w:val="24"/>
                <w:sz w:val="22"/>
                <w:szCs w:val="22"/>
              </w:rPr>
            </w:pPr>
            <w:r w:rsidRPr="00217373">
              <w:rPr>
                <w:rFonts w:eastAsia="DengXian"/>
                <w:kern w:val="24"/>
                <w:sz w:val="22"/>
                <w:szCs w:val="22"/>
              </w:rPr>
              <w:t>2.55 (1.02)</w:t>
            </w:r>
          </w:p>
        </w:tc>
        <w:tc>
          <w:tcPr>
            <w:tcW w:w="1350" w:type="dxa"/>
            <w:tcBorders>
              <w:top w:val="nil"/>
              <w:bottom w:val="nil"/>
            </w:tcBorders>
          </w:tcPr>
          <w:p w14:paraId="327F425A"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560" w:type="dxa"/>
            <w:tcBorders>
              <w:top w:val="nil"/>
              <w:bottom w:val="nil"/>
            </w:tcBorders>
          </w:tcPr>
          <w:p w14:paraId="57214764"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r>
      <w:tr w:rsidR="006C3D25" w:rsidRPr="00217373" w14:paraId="48178D92" w14:textId="77777777" w:rsidTr="00791018">
        <w:trPr>
          <w:gridAfter w:val="1"/>
          <w:cnfStyle w:val="000000100000" w:firstRow="0" w:lastRow="0" w:firstColumn="0" w:lastColumn="0" w:oddVBand="0" w:evenVBand="0" w:oddHBand="1" w:evenHBand="0" w:firstRowFirstColumn="0" w:firstRowLastColumn="0" w:lastRowFirstColumn="0" w:lastRowLastColumn="0"/>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0D1A76C8"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TMA-3PA</w:t>
            </w:r>
          </w:p>
        </w:tc>
        <w:tc>
          <w:tcPr>
            <w:tcW w:w="1365" w:type="dxa"/>
            <w:gridSpan w:val="2"/>
            <w:tcBorders>
              <w:top w:val="nil"/>
              <w:bottom w:val="nil"/>
            </w:tcBorders>
            <w:hideMark/>
          </w:tcPr>
          <w:p w14:paraId="4B4B9D8A"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2.69 (1.05)</w:t>
            </w:r>
          </w:p>
        </w:tc>
        <w:tc>
          <w:tcPr>
            <w:tcW w:w="1245" w:type="dxa"/>
            <w:tcBorders>
              <w:top w:val="nil"/>
              <w:bottom w:val="nil"/>
            </w:tcBorders>
            <w:hideMark/>
          </w:tcPr>
          <w:p w14:paraId="2EE78A88"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p>
        </w:tc>
        <w:tc>
          <w:tcPr>
            <w:tcW w:w="1260" w:type="dxa"/>
            <w:tcBorders>
              <w:top w:val="nil"/>
              <w:bottom w:val="nil"/>
            </w:tcBorders>
            <w:hideMark/>
          </w:tcPr>
          <w:p w14:paraId="03BA3D41"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2.53 (1.02)</w:t>
            </w:r>
          </w:p>
        </w:tc>
        <w:tc>
          <w:tcPr>
            <w:tcW w:w="1260" w:type="dxa"/>
            <w:tcBorders>
              <w:top w:val="nil"/>
              <w:bottom w:val="nil"/>
            </w:tcBorders>
            <w:hideMark/>
          </w:tcPr>
          <w:p w14:paraId="1ACCA2C9"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2.59 (1.01)</w:t>
            </w:r>
          </w:p>
        </w:tc>
        <w:tc>
          <w:tcPr>
            <w:tcW w:w="1350" w:type="dxa"/>
            <w:tcBorders>
              <w:top w:val="nil"/>
              <w:bottom w:val="nil"/>
            </w:tcBorders>
            <w:hideMark/>
          </w:tcPr>
          <w:p w14:paraId="378DA707"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2.52 (1.03)</w:t>
            </w:r>
          </w:p>
        </w:tc>
        <w:tc>
          <w:tcPr>
            <w:tcW w:w="1560" w:type="dxa"/>
            <w:tcBorders>
              <w:top w:val="nil"/>
              <w:bottom w:val="nil"/>
            </w:tcBorders>
            <w:hideMark/>
          </w:tcPr>
          <w:p w14:paraId="504D7F40"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2.65 (0.99)</w:t>
            </w:r>
          </w:p>
        </w:tc>
      </w:tr>
      <w:tr w:rsidR="006C3D25" w:rsidRPr="00217373" w14:paraId="1585A05F" w14:textId="77777777" w:rsidTr="00791018">
        <w:trPr>
          <w:gridAfter w:val="1"/>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4A9EF347"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IMI-3PA</w:t>
            </w:r>
          </w:p>
        </w:tc>
        <w:tc>
          <w:tcPr>
            <w:tcW w:w="1365" w:type="dxa"/>
            <w:gridSpan w:val="2"/>
            <w:tcBorders>
              <w:top w:val="nil"/>
              <w:bottom w:val="nil"/>
            </w:tcBorders>
            <w:hideMark/>
          </w:tcPr>
          <w:p w14:paraId="4EE7D172"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2.65 (1.05)</w:t>
            </w:r>
          </w:p>
        </w:tc>
        <w:tc>
          <w:tcPr>
            <w:tcW w:w="1245" w:type="dxa"/>
            <w:tcBorders>
              <w:top w:val="nil"/>
              <w:bottom w:val="nil"/>
            </w:tcBorders>
            <w:hideMark/>
          </w:tcPr>
          <w:p w14:paraId="2E5AD669"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p>
        </w:tc>
        <w:tc>
          <w:tcPr>
            <w:tcW w:w="1260" w:type="dxa"/>
            <w:tcBorders>
              <w:top w:val="nil"/>
              <w:bottom w:val="nil"/>
            </w:tcBorders>
            <w:hideMark/>
          </w:tcPr>
          <w:p w14:paraId="6DE0455F"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2.53 (1.02)</w:t>
            </w:r>
          </w:p>
        </w:tc>
        <w:tc>
          <w:tcPr>
            <w:tcW w:w="1260" w:type="dxa"/>
            <w:tcBorders>
              <w:top w:val="nil"/>
              <w:bottom w:val="nil"/>
            </w:tcBorders>
            <w:hideMark/>
          </w:tcPr>
          <w:p w14:paraId="4FD23570"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2.59 (1.01)</w:t>
            </w:r>
          </w:p>
        </w:tc>
        <w:tc>
          <w:tcPr>
            <w:tcW w:w="1350" w:type="dxa"/>
            <w:tcBorders>
              <w:top w:val="nil"/>
              <w:bottom w:val="nil"/>
            </w:tcBorders>
            <w:hideMark/>
          </w:tcPr>
          <w:p w14:paraId="4E58E121"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2.52 (1.03)</w:t>
            </w:r>
          </w:p>
        </w:tc>
        <w:tc>
          <w:tcPr>
            <w:tcW w:w="1560" w:type="dxa"/>
            <w:tcBorders>
              <w:top w:val="nil"/>
              <w:bottom w:val="nil"/>
            </w:tcBorders>
            <w:hideMark/>
          </w:tcPr>
          <w:p w14:paraId="42C187DA"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2.65 (0.99)</w:t>
            </w:r>
          </w:p>
        </w:tc>
      </w:tr>
      <w:tr w:rsidR="006C3D25" w:rsidRPr="00217373" w14:paraId="11CEA204" w14:textId="77777777" w:rsidTr="00791018">
        <w:trPr>
          <w:gridAfter w:val="1"/>
          <w:cnfStyle w:val="000000100000" w:firstRow="0" w:lastRow="0" w:firstColumn="0" w:lastColumn="0" w:oddVBand="0" w:evenVBand="0" w:oddHBand="1" w:evenHBand="0" w:firstRowFirstColumn="0" w:firstRowLastColumn="0" w:lastRowFirstColumn="0" w:lastRowLastColumn="0"/>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42661EC0"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LDC-3PA</w:t>
            </w:r>
          </w:p>
        </w:tc>
        <w:tc>
          <w:tcPr>
            <w:tcW w:w="1365" w:type="dxa"/>
            <w:gridSpan w:val="2"/>
            <w:tcBorders>
              <w:top w:val="nil"/>
              <w:bottom w:val="nil"/>
            </w:tcBorders>
            <w:hideMark/>
          </w:tcPr>
          <w:p w14:paraId="62B6751A"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2.72 (1.05)</w:t>
            </w:r>
          </w:p>
        </w:tc>
        <w:tc>
          <w:tcPr>
            <w:tcW w:w="1245" w:type="dxa"/>
            <w:tcBorders>
              <w:top w:val="nil"/>
              <w:bottom w:val="nil"/>
            </w:tcBorders>
            <w:hideMark/>
          </w:tcPr>
          <w:p w14:paraId="0CB75FFC"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2.69 (0.98)</w:t>
            </w:r>
          </w:p>
        </w:tc>
        <w:tc>
          <w:tcPr>
            <w:tcW w:w="1260" w:type="dxa"/>
            <w:tcBorders>
              <w:top w:val="nil"/>
              <w:bottom w:val="nil"/>
            </w:tcBorders>
            <w:hideMark/>
          </w:tcPr>
          <w:p w14:paraId="71E9EB7C"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2.54 (1.02)</w:t>
            </w:r>
          </w:p>
        </w:tc>
        <w:tc>
          <w:tcPr>
            <w:tcW w:w="1260" w:type="dxa"/>
            <w:tcBorders>
              <w:top w:val="nil"/>
              <w:bottom w:val="nil"/>
            </w:tcBorders>
            <w:hideMark/>
          </w:tcPr>
          <w:p w14:paraId="35FBE2F1"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2.61 (1.01)</w:t>
            </w:r>
          </w:p>
        </w:tc>
        <w:tc>
          <w:tcPr>
            <w:tcW w:w="1350" w:type="dxa"/>
            <w:tcBorders>
              <w:top w:val="nil"/>
              <w:bottom w:val="nil"/>
            </w:tcBorders>
            <w:hideMark/>
          </w:tcPr>
          <w:p w14:paraId="1B3E0ACC"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2.52 (1.03)</w:t>
            </w:r>
          </w:p>
        </w:tc>
        <w:tc>
          <w:tcPr>
            <w:tcW w:w="1560" w:type="dxa"/>
            <w:tcBorders>
              <w:top w:val="nil"/>
              <w:bottom w:val="nil"/>
            </w:tcBorders>
            <w:hideMark/>
          </w:tcPr>
          <w:p w14:paraId="36310662"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17373">
              <w:rPr>
                <w:rFonts w:eastAsia="DengXian"/>
                <w:kern w:val="24"/>
                <w:sz w:val="22"/>
                <w:szCs w:val="22"/>
              </w:rPr>
              <w:t>2.65 (0.99)</w:t>
            </w:r>
          </w:p>
        </w:tc>
      </w:tr>
      <w:tr w:rsidR="006C3D25" w:rsidRPr="00217373" w14:paraId="4CA01084" w14:textId="77777777" w:rsidTr="00791018">
        <w:trPr>
          <w:gridAfter w:val="1"/>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hideMark/>
          </w:tcPr>
          <w:p w14:paraId="3F2A20B6" w14:textId="77777777" w:rsidR="006C3D25" w:rsidRPr="00217373" w:rsidRDefault="006C3D25" w:rsidP="00A16F45">
            <w:pPr>
              <w:spacing w:line="240" w:lineRule="auto"/>
              <w:jc w:val="left"/>
              <w:rPr>
                <w:b w:val="0"/>
                <w:bCs w:val="0"/>
                <w:sz w:val="22"/>
                <w:szCs w:val="22"/>
              </w:rPr>
            </w:pPr>
            <w:r w:rsidRPr="00217373">
              <w:rPr>
                <w:b w:val="0"/>
                <w:bCs w:val="0"/>
                <w:kern w:val="24"/>
                <w:sz w:val="22"/>
                <w:szCs w:val="22"/>
              </w:rPr>
              <w:t>CRT-3PA</w:t>
            </w:r>
          </w:p>
        </w:tc>
        <w:tc>
          <w:tcPr>
            <w:tcW w:w="1365" w:type="dxa"/>
            <w:gridSpan w:val="2"/>
            <w:tcBorders>
              <w:top w:val="nil"/>
              <w:bottom w:val="nil"/>
            </w:tcBorders>
            <w:hideMark/>
          </w:tcPr>
          <w:p w14:paraId="4E35B4DE"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2.69 (1.05)</w:t>
            </w:r>
          </w:p>
        </w:tc>
        <w:tc>
          <w:tcPr>
            <w:tcW w:w="1245" w:type="dxa"/>
            <w:tcBorders>
              <w:top w:val="nil"/>
              <w:bottom w:val="nil"/>
            </w:tcBorders>
            <w:hideMark/>
          </w:tcPr>
          <w:p w14:paraId="7D687ED0"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2.79 (1.03)</w:t>
            </w:r>
          </w:p>
        </w:tc>
        <w:tc>
          <w:tcPr>
            <w:tcW w:w="1260" w:type="dxa"/>
            <w:tcBorders>
              <w:top w:val="nil"/>
              <w:bottom w:val="nil"/>
            </w:tcBorders>
            <w:hideMark/>
          </w:tcPr>
          <w:p w14:paraId="2CD5ED6C"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2.48 (1.05)</w:t>
            </w:r>
          </w:p>
        </w:tc>
        <w:tc>
          <w:tcPr>
            <w:tcW w:w="1260" w:type="dxa"/>
            <w:tcBorders>
              <w:top w:val="nil"/>
              <w:bottom w:val="nil"/>
            </w:tcBorders>
            <w:hideMark/>
          </w:tcPr>
          <w:p w14:paraId="26020574"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2.63 (0.99)</w:t>
            </w:r>
          </w:p>
        </w:tc>
        <w:tc>
          <w:tcPr>
            <w:tcW w:w="1350" w:type="dxa"/>
            <w:tcBorders>
              <w:top w:val="nil"/>
              <w:bottom w:val="nil"/>
            </w:tcBorders>
            <w:hideMark/>
          </w:tcPr>
          <w:p w14:paraId="3697F5FA"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2.58 (1.01)</w:t>
            </w:r>
          </w:p>
        </w:tc>
        <w:tc>
          <w:tcPr>
            <w:tcW w:w="1560" w:type="dxa"/>
            <w:tcBorders>
              <w:top w:val="nil"/>
              <w:bottom w:val="nil"/>
            </w:tcBorders>
            <w:hideMark/>
          </w:tcPr>
          <w:p w14:paraId="7EC4528E" w14:textId="77777777" w:rsidR="006C3D25" w:rsidRPr="00217373" w:rsidRDefault="006C3D25" w:rsidP="00A16F45">
            <w:pPr>
              <w:spacing w:line="240" w:lineRule="auto"/>
              <w:jc w:val="left"/>
              <w:cnfStyle w:val="000000000000" w:firstRow="0" w:lastRow="0" w:firstColumn="0" w:lastColumn="0" w:oddVBand="0" w:evenVBand="0" w:oddHBand="0" w:evenHBand="0" w:firstRowFirstColumn="0" w:firstRowLastColumn="0" w:lastRowFirstColumn="0" w:lastRowLastColumn="0"/>
              <w:rPr>
                <w:sz w:val="22"/>
                <w:szCs w:val="22"/>
              </w:rPr>
            </w:pPr>
            <w:r w:rsidRPr="00217373">
              <w:rPr>
                <w:rFonts w:eastAsia="DengXian"/>
                <w:kern w:val="24"/>
                <w:sz w:val="22"/>
                <w:szCs w:val="22"/>
              </w:rPr>
              <w:t>2.59 (1.01)</w:t>
            </w:r>
          </w:p>
        </w:tc>
      </w:tr>
      <w:tr w:rsidR="006C3D25" w:rsidRPr="00217373" w14:paraId="4AEC3B7D" w14:textId="77777777" w:rsidTr="00791018">
        <w:trPr>
          <w:gridAfter w:val="1"/>
          <w:cnfStyle w:val="000000100000" w:firstRow="0" w:lastRow="0" w:firstColumn="0" w:lastColumn="0" w:oddVBand="0" w:evenVBand="0" w:oddHBand="1" w:evenHBand="0" w:firstRowFirstColumn="0" w:firstRowLastColumn="0" w:lastRowFirstColumn="0" w:lastRowLastColumn="0"/>
          <w:wAfter w:w="90" w:type="dxa"/>
          <w:trHeight w:val="144"/>
          <w:jc w:val="center"/>
        </w:trPr>
        <w:tc>
          <w:tcPr>
            <w:cnfStyle w:val="001000000000" w:firstRow="0" w:lastRow="0" w:firstColumn="1" w:lastColumn="0" w:oddVBand="0" w:evenVBand="0" w:oddHBand="0" w:evenHBand="0" w:firstRowFirstColumn="0" w:firstRowLastColumn="0" w:lastRowFirstColumn="0" w:lastRowLastColumn="0"/>
            <w:tcW w:w="1260" w:type="dxa"/>
            <w:gridSpan w:val="2"/>
            <w:tcBorders>
              <w:top w:val="nil"/>
              <w:bottom w:val="nil"/>
            </w:tcBorders>
          </w:tcPr>
          <w:p w14:paraId="33A66667" w14:textId="77777777" w:rsidR="006C3D25" w:rsidRPr="00217373" w:rsidRDefault="006C3D25" w:rsidP="00A16F45">
            <w:pPr>
              <w:spacing w:line="240" w:lineRule="auto"/>
              <w:jc w:val="left"/>
              <w:rPr>
                <w:kern w:val="24"/>
                <w:sz w:val="22"/>
                <w:szCs w:val="22"/>
              </w:rPr>
            </w:pPr>
            <w:r w:rsidRPr="00217373">
              <w:rPr>
                <w:b w:val="0"/>
                <w:bCs w:val="0"/>
                <w:kern w:val="24"/>
                <w:sz w:val="22"/>
                <w:szCs w:val="22"/>
              </w:rPr>
              <w:t>CRT</w:t>
            </w:r>
            <w:r w:rsidRPr="00217373">
              <w:rPr>
                <w:b w:val="0"/>
                <w:bCs w:val="0"/>
                <w:kern w:val="24"/>
                <w:sz w:val="22"/>
                <w:szCs w:val="22"/>
                <w:vertAlign w:val="superscript"/>
              </w:rPr>
              <w:t>*</w:t>
            </w:r>
            <w:r w:rsidRPr="00217373">
              <w:rPr>
                <w:b w:val="0"/>
                <w:bCs w:val="0"/>
                <w:kern w:val="24"/>
                <w:sz w:val="22"/>
                <w:szCs w:val="22"/>
              </w:rPr>
              <w:t>-3PA</w:t>
            </w:r>
          </w:p>
        </w:tc>
        <w:tc>
          <w:tcPr>
            <w:tcW w:w="1365" w:type="dxa"/>
            <w:gridSpan w:val="2"/>
            <w:tcBorders>
              <w:top w:val="nil"/>
              <w:bottom w:val="nil"/>
            </w:tcBorders>
          </w:tcPr>
          <w:p w14:paraId="11B35E14"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rFonts w:eastAsia="DengXian"/>
                <w:kern w:val="24"/>
                <w:sz w:val="22"/>
                <w:szCs w:val="22"/>
              </w:rPr>
            </w:pPr>
            <w:r w:rsidRPr="00217373">
              <w:rPr>
                <w:rFonts w:eastAsia="DengXian"/>
                <w:kern w:val="24"/>
                <w:sz w:val="22"/>
                <w:szCs w:val="22"/>
              </w:rPr>
              <w:t>2.67 (1.05)</w:t>
            </w:r>
          </w:p>
        </w:tc>
        <w:tc>
          <w:tcPr>
            <w:tcW w:w="1245" w:type="dxa"/>
            <w:tcBorders>
              <w:top w:val="nil"/>
              <w:bottom w:val="nil"/>
            </w:tcBorders>
          </w:tcPr>
          <w:p w14:paraId="292CE4E2"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rFonts w:eastAsia="DengXian"/>
                <w:kern w:val="24"/>
                <w:sz w:val="22"/>
                <w:szCs w:val="22"/>
              </w:rPr>
            </w:pPr>
            <w:r w:rsidRPr="00217373">
              <w:rPr>
                <w:rFonts w:eastAsia="DengXian"/>
                <w:kern w:val="24"/>
                <w:sz w:val="22"/>
                <w:szCs w:val="22"/>
              </w:rPr>
              <w:t>2.74 (0.99)</w:t>
            </w:r>
          </w:p>
        </w:tc>
        <w:tc>
          <w:tcPr>
            <w:tcW w:w="1260" w:type="dxa"/>
            <w:tcBorders>
              <w:top w:val="nil"/>
              <w:bottom w:val="nil"/>
            </w:tcBorders>
          </w:tcPr>
          <w:p w14:paraId="3A556DBF"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rFonts w:eastAsia="DengXian"/>
                <w:kern w:val="24"/>
                <w:sz w:val="22"/>
                <w:szCs w:val="22"/>
              </w:rPr>
            </w:pPr>
            <w:r w:rsidRPr="00217373">
              <w:rPr>
                <w:rFonts w:eastAsia="DengXian"/>
                <w:kern w:val="24"/>
                <w:sz w:val="22"/>
                <w:szCs w:val="22"/>
              </w:rPr>
              <w:t>2.54 (1.02)</w:t>
            </w:r>
          </w:p>
        </w:tc>
        <w:tc>
          <w:tcPr>
            <w:tcW w:w="1260" w:type="dxa"/>
            <w:tcBorders>
              <w:top w:val="nil"/>
              <w:bottom w:val="nil"/>
            </w:tcBorders>
          </w:tcPr>
          <w:p w14:paraId="7A600256"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rFonts w:eastAsia="DengXian"/>
                <w:kern w:val="24"/>
                <w:sz w:val="22"/>
                <w:szCs w:val="22"/>
              </w:rPr>
            </w:pPr>
            <w:r w:rsidRPr="00217373">
              <w:rPr>
                <w:rFonts w:eastAsia="DengXian"/>
                <w:kern w:val="24"/>
                <w:sz w:val="22"/>
                <w:szCs w:val="22"/>
              </w:rPr>
              <w:t>2.61 (1.01)</w:t>
            </w:r>
          </w:p>
        </w:tc>
        <w:tc>
          <w:tcPr>
            <w:tcW w:w="1350" w:type="dxa"/>
            <w:tcBorders>
              <w:top w:val="nil"/>
              <w:bottom w:val="nil"/>
            </w:tcBorders>
          </w:tcPr>
          <w:p w14:paraId="5046A829"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rFonts w:eastAsia="DengXian"/>
                <w:kern w:val="24"/>
                <w:sz w:val="22"/>
                <w:szCs w:val="22"/>
              </w:rPr>
            </w:pPr>
            <w:r w:rsidRPr="00217373">
              <w:rPr>
                <w:rFonts w:eastAsia="DengXian"/>
                <w:kern w:val="24"/>
                <w:sz w:val="22"/>
                <w:szCs w:val="22"/>
              </w:rPr>
              <w:t>2.52 (1.03)</w:t>
            </w:r>
          </w:p>
        </w:tc>
        <w:tc>
          <w:tcPr>
            <w:tcW w:w="1560" w:type="dxa"/>
            <w:tcBorders>
              <w:top w:val="nil"/>
              <w:bottom w:val="nil"/>
            </w:tcBorders>
          </w:tcPr>
          <w:p w14:paraId="41ADFDBE" w14:textId="77777777" w:rsidR="006C3D25" w:rsidRPr="00217373" w:rsidRDefault="006C3D25" w:rsidP="00A16F45">
            <w:pPr>
              <w:spacing w:line="240" w:lineRule="auto"/>
              <w:jc w:val="left"/>
              <w:cnfStyle w:val="000000100000" w:firstRow="0" w:lastRow="0" w:firstColumn="0" w:lastColumn="0" w:oddVBand="0" w:evenVBand="0" w:oddHBand="1" w:evenHBand="0" w:firstRowFirstColumn="0" w:firstRowLastColumn="0" w:lastRowFirstColumn="0" w:lastRowLastColumn="0"/>
              <w:rPr>
                <w:rFonts w:eastAsia="DengXian"/>
                <w:kern w:val="24"/>
                <w:sz w:val="22"/>
                <w:szCs w:val="22"/>
              </w:rPr>
            </w:pPr>
            <w:r w:rsidRPr="00217373">
              <w:rPr>
                <w:rFonts w:eastAsia="DengXian"/>
                <w:kern w:val="24"/>
                <w:sz w:val="22"/>
                <w:szCs w:val="22"/>
              </w:rPr>
              <w:t>2.65 (0.99)</w:t>
            </w:r>
          </w:p>
        </w:tc>
      </w:tr>
      <w:tr w:rsidR="006C3D25" w:rsidRPr="00217373" w14:paraId="6504A4F0" w14:textId="77777777" w:rsidTr="00791018">
        <w:trPr>
          <w:trHeight w:val="144"/>
          <w:jc w:val="center"/>
        </w:trPr>
        <w:tc>
          <w:tcPr>
            <w:cnfStyle w:val="001000000000" w:firstRow="0" w:lastRow="0" w:firstColumn="1" w:lastColumn="0" w:oddVBand="0" w:evenVBand="0" w:oddHBand="0" w:evenHBand="0" w:firstRowFirstColumn="0" w:firstRowLastColumn="0" w:lastRowFirstColumn="0" w:lastRowLastColumn="0"/>
            <w:tcW w:w="9390" w:type="dxa"/>
            <w:gridSpan w:val="10"/>
            <w:tcBorders>
              <w:top w:val="nil"/>
              <w:bottom w:val="single" w:sz="4" w:space="0" w:color="auto"/>
            </w:tcBorders>
          </w:tcPr>
          <w:p w14:paraId="63B2FF9A" w14:textId="77777777" w:rsidR="006C3D25" w:rsidRPr="00217373" w:rsidRDefault="006C3D25" w:rsidP="00A16F45">
            <w:pPr>
              <w:spacing w:line="240" w:lineRule="auto"/>
              <w:jc w:val="left"/>
              <w:rPr>
                <w:rFonts w:eastAsia="DengXian"/>
                <w:b w:val="0"/>
                <w:bCs w:val="0"/>
                <w:kern w:val="24"/>
                <w:sz w:val="22"/>
                <w:szCs w:val="22"/>
              </w:rPr>
            </w:pPr>
            <w:r w:rsidRPr="00217373">
              <w:rPr>
                <w:rFonts w:eastAsia="DengXian"/>
                <w:b w:val="0"/>
                <w:bCs w:val="0"/>
                <w:i/>
                <w:iCs/>
                <w:kern w:val="24"/>
                <w:sz w:val="22"/>
                <w:szCs w:val="22"/>
                <w:vertAlign w:val="superscript"/>
              </w:rPr>
              <w:t xml:space="preserve">a </w:t>
            </w:r>
            <w:r w:rsidRPr="00217373">
              <w:rPr>
                <w:rFonts w:eastAsia="DengXian"/>
                <w:b w:val="0"/>
                <w:bCs w:val="0"/>
                <w:kern w:val="24"/>
                <w:sz w:val="22"/>
                <w:szCs w:val="22"/>
              </w:rPr>
              <w:t xml:space="preserve">All reported values are in the unit of Å. </w:t>
            </w:r>
            <w:r w:rsidRPr="00217373">
              <w:rPr>
                <w:rFonts w:eastAsia="DengXian"/>
                <w:b w:val="0"/>
                <w:bCs w:val="0"/>
                <w:i/>
                <w:iCs/>
                <w:kern w:val="24"/>
                <w:sz w:val="22"/>
                <w:szCs w:val="22"/>
                <w:vertAlign w:val="superscript"/>
              </w:rPr>
              <w:t>b</w:t>
            </w:r>
            <w:r w:rsidRPr="00217373">
              <w:rPr>
                <w:rFonts w:eastAsia="DengXian"/>
                <w:b w:val="0"/>
                <w:bCs w:val="0"/>
                <w:kern w:val="24"/>
                <w:sz w:val="22"/>
                <w:szCs w:val="22"/>
              </w:rPr>
              <w:t xml:space="preserve"> Values in parenthesis are the distances of covalent bond N-H or O-H.</w:t>
            </w:r>
          </w:p>
        </w:tc>
      </w:tr>
    </w:tbl>
    <w:p w14:paraId="7E387DE6" w14:textId="77777777" w:rsidR="006C3D25" w:rsidRPr="00D31E06" w:rsidRDefault="006C3D25" w:rsidP="006C3D25">
      <w:pPr>
        <w:rPr>
          <w:rFonts w:eastAsia="DengXian"/>
          <w:lang w:eastAsia="en-US"/>
        </w:rPr>
      </w:pPr>
    </w:p>
    <w:p w14:paraId="0C537E3C" w14:textId="03AFD031" w:rsidR="002C4DE6" w:rsidRPr="002E5B23" w:rsidRDefault="002C4DE6" w:rsidP="002C4DE6">
      <w:r>
        <w:rPr>
          <w:b/>
          <w:bCs/>
        </w:rPr>
        <w:br w:type="page"/>
      </w:r>
    </w:p>
    <w:p w14:paraId="57DA0D24" w14:textId="7F66132C" w:rsidR="00D439A3" w:rsidRDefault="0042716B" w:rsidP="00A638C6">
      <w:pPr>
        <w:jc w:val="center"/>
        <w:rPr>
          <w:b/>
          <w:bCs/>
        </w:rPr>
      </w:pPr>
      <w:bookmarkStart w:id="121" w:name="_Ref159588826"/>
      <w:r>
        <w:rPr>
          <w:noProof/>
        </w:rPr>
        <w:drawing>
          <wp:inline distT="0" distB="0" distL="0" distR="0" wp14:anchorId="09FA797F" wp14:editId="38F0338E">
            <wp:extent cx="5731510" cy="4588510"/>
            <wp:effectExtent l="0" t="0" r="2540" b="2540"/>
            <wp:docPr id="1859450695" name="Picture 3" descr="A group of molecules with numbers and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50695" name="Picture 3" descr="A group of molecules with numbers and points&#10;&#10;Description automatically generated with medium confidence"/>
                    <pic:cNvPicPr>
                      <a:picLocks noChangeAspect="1" noChangeArrowheads="1"/>
                    </pic:cNvPicPr>
                  </pic:nvPicPr>
                  <pic:blipFill>
                    <a:blip r:embed="rId32" cstate="hqprint">
                      <a:extLst>
                        <a:ext uri="{28A0092B-C50C-407E-A947-70E740481C1C}">
                          <a14:useLocalDpi xmlns:a14="http://schemas.microsoft.com/office/drawing/2010/main" val="0"/>
                        </a:ext>
                      </a:extLst>
                    </a:blip>
                    <a:srcRect/>
                    <a:stretch>
                      <a:fillRect/>
                    </a:stretch>
                  </pic:blipFill>
                  <pic:spPr bwMode="auto">
                    <a:xfrm>
                      <a:off x="0" y="0"/>
                      <a:ext cx="5731510" cy="4588510"/>
                    </a:xfrm>
                    <a:prstGeom prst="rect">
                      <a:avLst/>
                    </a:prstGeom>
                    <a:noFill/>
                    <a:ln>
                      <a:noFill/>
                    </a:ln>
                  </pic:spPr>
                </pic:pic>
              </a:graphicData>
            </a:graphic>
          </wp:inline>
        </w:drawing>
      </w:r>
    </w:p>
    <w:p w14:paraId="4F72EAF3" w14:textId="45FB3BB5" w:rsidR="00AB4EA2" w:rsidRPr="00BF1459" w:rsidRDefault="007C3149" w:rsidP="00D439A3">
      <w:pPr>
        <w:pStyle w:val="NoSpacing"/>
        <w:rPr>
          <w:rFonts w:eastAsia="DengXian"/>
        </w:rPr>
      </w:pPr>
      <w:bookmarkStart w:id="122" w:name="_Ref169880276"/>
      <w:bookmarkStart w:id="123" w:name="_Toc169883496"/>
      <w:r w:rsidRPr="00A67E9B">
        <w:rPr>
          <w:b/>
          <w:bCs/>
        </w:rPr>
        <w:t>Figure</w:t>
      </w:r>
      <w:r>
        <w:t xml:space="preserve"> </w:t>
      </w:r>
      <w:r>
        <w:fldChar w:fldCharType="begin"/>
      </w:r>
      <w:r>
        <w:instrText xml:space="preserve"> STYLEREF 1 \s </w:instrText>
      </w:r>
      <w:r>
        <w:fldChar w:fldCharType="separate"/>
      </w:r>
      <w:r w:rsidR="00332149">
        <w:rPr>
          <w:noProof/>
        </w:rPr>
        <w:t>4</w:t>
      </w:r>
      <w:r>
        <w:fldChar w:fldCharType="end"/>
      </w:r>
      <w:r>
        <w:t>.</w:t>
      </w:r>
      <w:r>
        <w:fldChar w:fldCharType="begin"/>
      </w:r>
      <w:r>
        <w:instrText xml:space="preserve"> SEQ Figure \* ARABIC \s 1 </w:instrText>
      </w:r>
      <w:r>
        <w:fldChar w:fldCharType="separate"/>
      </w:r>
      <w:r w:rsidR="00332149">
        <w:rPr>
          <w:noProof/>
        </w:rPr>
        <w:t>4</w:t>
      </w:r>
      <w:r>
        <w:fldChar w:fldCharType="end"/>
      </w:r>
      <w:bookmarkEnd w:id="117"/>
      <w:bookmarkEnd w:id="121"/>
      <w:bookmarkEnd w:id="122"/>
      <w:r>
        <w:rPr>
          <w:rFonts w:eastAsiaTheme="minorHAnsi"/>
        </w:rPr>
        <w:t>.</w:t>
      </w:r>
      <w:r>
        <w:rPr>
          <w:rFonts w:eastAsiaTheme="minorHAnsi"/>
          <w:b/>
          <w:bCs/>
        </w:rPr>
        <w:t xml:space="preserve"> </w:t>
      </w:r>
      <w:r w:rsidR="00AB4EA2" w:rsidRPr="00BF1459">
        <w:rPr>
          <w:rFonts w:eastAsia="DengXian"/>
        </w:rPr>
        <w:t>Fully optimized configurations of cluster of three PA molecules with (a) TMA, (b) IMI, (c) LDC, (d) CRT</w:t>
      </w:r>
      <w:r w:rsidR="00AB4EA2">
        <w:rPr>
          <w:rFonts w:eastAsia="DengXian"/>
        </w:rPr>
        <w:t>, and (e) CRT* (</w:t>
      </w:r>
      <w:r w:rsidR="00AB4EA2" w:rsidRPr="00BF1459">
        <w:rPr>
          <w:rFonts w:eastAsia="DengXian"/>
        </w:rPr>
        <w:t xml:space="preserve">congener of </w:t>
      </w:r>
      <w:r w:rsidR="00AB4EA2">
        <w:rPr>
          <w:rFonts w:eastAsia="DengXian"/>
        </w:rPr>
        <w:t xml:space="preserve">CRT </w:t>
      </w:r>
      <w:r w:rsidR="00AB4EA2" w:rsidRPr="00BF1459">
        <w:rPr>
          <w:rFonts w:eastAsia="DengXian"/>
        </w:rPr>
        <w:t>cluster</w:t>
      </w:r>
      <w:r w:rsidR="00AB4EA2">
        <w:rPr>
          <w:rFonts w:eastAsia="DengXian"/>
        </w:rPr>
        <w:t>)</w:t>
      </w:r>
      <w:r w:rsidR="00AB4EA2" w:rsidRPr="00BF1459">
        <w:rPr>
          <w:rFonts w:eastAsia="DengXian"/>
        </w:rPr>
        <w:t xml:space="preserve"> at the B3LYP/6-311G**/SMD level of theory. All values are reported in Å. The second and third PA molecules energetic preferentially form ‘ring-like’ hydrogen bonds ranging from 2.48 Å to 2.73 Å with PA molecule rather than with available hydrogen bond donor and acceptor sites of the base. Compared with systems of Base+1PA, the hydrogen bond distances between N1 and PA in all systems increase to various extents (the most for IMI and LDC systems), while the structures of the clusters of PA molecules formed through hydrogen bonding are similar. CRT*+3PA is more energetic favorable than the structure </w:t>
      </w:r>
      <w:r w:rsidR="00AB4EA2">
        <w:rPr>
          <w:rFonts w:eastAsia="DengXian"/>
        </w:rPr>
        <w:t>of CRT+3PA</w:t>
      </w:r>
      <w:r w:rsidR="00AB4EA2" w:rsidRPr="00BF1459">
        <w:rPr>
          <w:rFonts w:eastAsia="DengXian"/>
        </w:rPr>
        <w:t xml:space="preserve"> by 1.1 kcal/mol.</w:t>
      </w:r>
      <w:bookmarkEnd w:id="123"/>
    </w:p>
    <w:p w14:paraId="0579BD02" w14:textId="77777777" w:rsidR="00F536DF" w:rsidRDefault="00F536DF">
      <w:pPr>
        <w:widowControl/>
        <w:spacing w:line="240" w:lineRule="auto"/>
        <w:jc w:val="left"/>
        <w:rPr>
          <w:b/>
          <w:bCs/>
        </w:rPr>
      </w:pPr>
      <w:bookmarkStart w:id="124" w:name="_Ref159520774"/>
      <w:r>
        <w:rPr>
          <w:b/>
          <w:bCs/>
        </w:rPr>
        <w:br w:type="page"/>
      </w:r>
    </w:p>
    <w:p w14:paraId="2A54AD1A" w14:textId="0B2E767F" w:rsidR="00F536DF" w:rsidRPr="00DC742E" w:rsidRDefault="00F536DF" w:rsidP="00F536DF">
      <w:pPr>
        <w:pStyle w:val="NoSpacing"/>
      </w:pPr>
      <w:bookmarkStart w:id="125" w:name="_Ref159589539"/>
      <w:bookmarkStart w:id="126" w:name="_Toc169883457"/>
      <w:r w:rsidRPr="000D744A">
        <w:rPr>
          <w:b/>
          <w:bCs/>
        </w:rPr>
        <w:t xml:space="preserve">Table </w:t>
      </w:r>
      <w:r w:rsidRPr="002D155A">
        <w:fldChar w:fldCharType="begin"/>
      </w:r>
      <w:r w:rsidRPr="002D155A">
        <w:instrText xml:space="preserve"> STYLEREF 1 \s </w:instrText>
      </w:r>
      <w:r w:rsidRPr="002D155A">
        <w:fldChar w:fldCharType="separate"/>
      </w:r>
      <w:r w:rsidR="00332149">
        <w:rPr>
          <w:noProof/>
        </w:rPr>
        <w:t>4</w:t>
      </w:r>
      <w:r w:rsidRPr="002D155A">
        <w:fldChar w:fldCharType="end"/>
      </w:r>
      <w:r w:rsidRPr="002D155A">
        <w:t>.</w:t>
      </w:r>
      <w:r w:rsidRPr="002D155A">
        <w:fldChar w:fldCharType="begin"/>
      </w:r>
      <w:r w:rsidRPr="002D155A">
        <w:instrText xml:space="preserve"> SEQ Table \* ARABIC \s 1 </w:instrText>
      </w:r>
      <w:r w:rsidRPr="002D155A">
        <w:fldChar w:fldCharType="separate"/>
      </w:r>
      <w:r w:rsidR="00332149">
        <w:rPr>
          <w:noProof/>
        </w:rPr>
        <w:t>3</w:t>
      </w:r>
      <w:r w:rsidRPr="002D155A">
        <w:fldChar w:fldCharType="end"/>
      </w:r>
      <w:bookmarkEnd w:id="125"/>
      <w:r>
        <w:t xml:space="preserve">. </w:t>
      </w:r>
      <w:r w:rsidRPr="00DC742E">
        <w:t>Energetics of phosphoric acid-based protic ionic liquids at the level of B3LYP/6-311G**/SMD.</w:t>
      </w:r>
      <w:bookmarkEnd w:id="126"/>
    </w:p>
    <w:tbl>
      <w:tblPr>
        <w:tblStyle w:val="PlainTable2"/>
        <w:tblW w:w="7595" w:type="dxa"/>
        <w:jc w:val="center"/>
        <w:tblLook w:val="04A0" w:firstRow="1" w:lastRow="0" w:firstColumn="1" w:lastColumn="0" w:noHBand="0" w:noVBand="1"/>
      </w:tblPr>
      <w:tblGrid>
        <w:gridCol w:w="1698"/>
        <w:gridCol w:w="1857"/>
        <w:gridCol w:w="2020"/>
        <w:gridCol w:w="2020"/>
      </w:tblGrid>
      <w:tr w:rsidR="00F536DF" w:rsidRPr="00564372" w14:paraId="241C6148" w14:textId="77777777" w:rsidTr="0030109D">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bottom w:val="single" w:sz="4" w:space="0" w:color="auto"/>
            </w:tcBorders>
            <w:vAlign w:val="center"/>
            <w:hideMark/>
          </w:tcPr>
          <w:p w14:paraId="0D817AD7" w14:textId="77777777" w:rsidR="00F536DF" w:rsidRPr="00564372" w:rsidRDefault="00F536DF" w:rsidP="0030109D">
            <w:pPr>
              <w:spacing w:line="240" w:lineRule="auto"/>
              <w:jc w:val="center"/>
              <w:rPr>
                <w:b w:val="0"/>
                <w:bCs w:val="0"/>
                <w:sz w:val="22"/>
                <w:szCs w:val="22"/>
              </w:rPr>
            </w:pPr>
          </w:p>
        </w:tc>
        <w:tc>
          <w:tcPr>
            <w:tcW w:w="1857" w:type="dxa"/>
            <w:tcBorders>
              <w:top w:val="single" w:sz="4" w:space="0" w:color="auto"/>
              <w:bottom w:val="single" w:sz="4" w:space="0" w:color="auto"/>
            </w:tcBorders>
            <w:vAlign w:val="center"/>
            <w:hideMark/>
          </w:tcPr>
          <w:p w14:paraId="3B524D04" w14:textId="77777777" w:rsidR="00F536DF" w:rsidRPr="00564372" w:rsidRDefault="00DA04F3" w:rsidP="0030109D">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m:oMathPara>
              <m:oMathParaPr>
                <m:jc m:val="centerGroup"/>
              </m:oMathParaPr>
              <m:oMath>
                <m:sSub>
                  <m:sSubPr>
                    <m:ctrlPr>
                      <w:rPr>
                        <w:rFonts w:ascii="Cambria Math" w:hAnsi="Cambria Math"/>
                        <w:b w:val="0"/>
                        <w:bCs w:val="0"/>
                        <w:i/>
                        <w:iCs/>
                        <w:sz w:val="22"/>
                        <w:szCs w:val="22"/>
                      </w:rPr>
                    </m:ctrlPr>
                  </m:sSubPr>
                  <m:e>
                    <m:r>
                      <m:rPr>
                        <m:sty m:val="bi"/>
                      </m:rPr>
                      <w:rPr>
                        <w:rFonts w:ascii="Cambria Math" w:hAnsi="Cambria Math"/>
                        <w:sz w:val="22"/>
                        <w:szCs w:val="22"/>
                      </w:rPr>
                      <m:t>E</m:t>
                    </m:r>
                  </m:e>
                  <m:sub>
                    <m:r>
                      <m:rPr>
                        <m:sty m:val="bi"/>
                      </m:rPr>
                      <w:rPr>
                        <w:rFonts w:ascii="Cambria Math" w:hAnsi="Cambria Math"/>
                        <w:sz w:val="22"/>
                        <w:szCs w:val="22"/>
                      </w:rPr>
                      <m:t>elec</m:t>
                    </m:r>
                  </m:sub>
                </m:sSub>
                <m:r>
                  <m:rPr>
                    <m:sty m:val="b"/>
                  </m:rPr>
                  <w:rPr>
                    <w:rFonts w:ascii="Cambria Math" w:hAnsi="Cambria Math"/>
                    <w:sz w:val="22"/>
                    <w:szCs w:val="22"/>
                  </w:rPr>
                  <m:t>+</m:t>
                </m:r>
                <m:r>
                  <m:rPr>
                    <m:nor/>
                  </m:rPr>
                  <w:rPr>
                    <w:b w:val="0"/>
                    <w:bCs w:val="0"/>
                    <w:sz w:val="22"/>
                    <w:szCs w:val="22"/>
                  </w:rPr>
                  <m:t>ZP</m:t>
                </m:r>
                <m:sSup>
                  <m:sSupPr>
                    <m:ctrlPr>
                      <w:rPr>
                        <w:rFonts w:ascii="Cambria Math" w:hAnsi="Cambria Math"/>
                        <w:b w:val="0"/>
                        <w:bCs w:val="0"/>
                        <w:i/>
                        <w:iCs/>
                        <w:sz w:val="22"/>
                        <w:szCs w:val="22"/>
                      </w:rPr>
                    </m:ctrlPr>
                  </m:sSupPr>
                  <m:e>
                    <m:r>
                      <m:rPr>
                        <m:nor/>
                      </m:rPr>
                      <w:rPr>
                        <w:b w:val="0"/>
                        <w:bCs w:val="0"/>
                        <w:sz w:val="22"/>
                        <w:szCs w:val="22"/>
                      </w:rPr>
                      <m:t>E</m:t>
                    </m:r>
                  </m:e>
                  <m:sup>
                    <m:r>
                      <m:rPr>
                        <m:sty m:val="bi"/>
                      </m:rPr>
                      <w:rPr>
                        <w:rFonts w:ascii="Cambria Math" w:hAnsi="Cambria Math"/>
                        <w:sz w:val="22"/>
                        <w:szCs w:val="22"/>
                      </w:rPr>
                      <m:t>a</m:t>
                    </m:r>
                  </m:sup>
                </m:sSup>
              </m:oMath>
            </m:oMathPara>
          </w:p>
        </w:tc>
        <w:tc>
          <w:tcPr>
            <w:tcW w:w="2020" w:type="dxa"/>
            <w:tcBorders>
              <w:top w:val="single" w:sz="4" w:space="0" w:color="auto"/>
              <w:bottom w:val="single" w:sz="4" w:space="0" w:color="auto"/>
            </w:tcBorders>
            <w:vAlign w:val="center"/>
          </w:tcPr>
          <w:p w14:paraId="5F617428" w14:textId="77777777" w:rsidR="00F536DF" w:rsidRPr="00564372" w:rsidRDefault="00F536DF" w:rsidP="0030109D">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DengXian"/>
                <w:b w:val="0"/>
                <w:sz w:val="22"/>
                <w:szCs w:val="22"/>
              </w:rPr>
            </w:pPr>
            <m:oMathPara>
              <m:oMath>
                <m:r>
                  <m:rPr>
                    <m:sty m:val="b"/>
                  </m:rPr>
                  <w:rPr>
                    <w:rFonts w:ascii="Cambria Math" w:hAnsi="Cambria Math"/>
                    <w:sz w:val="22"/>
                    <w:szCs w:val="22"/>
                  </w:rPr>
                  <m:t>∆</m:t>
                </m:r>
                <m:sSup>
                  <m:sSupPr>
                    <m:ctrlPr>
                      <w:rPr>
                        <w:rFonts w:ascii="Cambria Math" w:hAnsi="Cambria Math"/>
                        <w:b w:val="0"/>
                        <w:bCs w:val="0"/>
                        <w:i/>
                        <w:iCs/>
                        <w:sz w:val="22"/>
                        <w:szCs w:val="22"/>
                      </w:rPr>
                    </m:ctrlPr>
                  </m:sSupPr>
                  <m:e>
                    <m:sSub>
                      <m:sSubPr>
                        <m:ctrlPr>
                          <w:rPr>
                            <w:rFonts w:ascii="Cambria Math" w:hAnsi="Cambria Math"/>
                            <w:b w:val="0"/>
                            <w:bCs w:val="0"/>
                            <w:i/>
                            <w:iCs/>
                            <w:sz w:val="22"/>
                            <w:szCs w:val="22"/>
                          </w:rPr>
                        </m:ctrlPr>
                      </m:sSubPr>
                      <m:e>
                        <m:r>
                          <m:rPr>
                            <m:sty m:val="bi"/>
                          </m:rPr>
                          <w:rPr>
                            <w:rFonts w:ascii="Cambria Math" w:hAnsi="Cambria Math"/>
                            <w:sz w:val="22"/>
                            <w:szCs w:val="22"/>
                          </w:rPr>
                          <m:t>E</m:t>
                        </m:r>
                      </m:e>
                      <m:sub>
                        <m:r>
                          <m:rPr>
                            <m:nor/>
                          </m:rPr>
                          <w:rPr>
                            <w:b w:val="0"/>
                            <w:bCs w:val="0"/>
                            <w:sz w:val="22"/>
                            <w:szCs w:val="22"/>
                          </w:rPr>
                          <m:t>ZPE</m:t>
                        </m:r>
                      </m:sub>
                    </m:sSub>
                  </m:e>
                  <m:sup>
                    <m:r>
                      <m:rPr>
                        <m:sty m:val="bi"/>
                      </m:rPr>
                      <w:rPr>
                        <w:rFonts w:ascii="Cambria Math" w:hAnsi="Cambria Math"/>
                        <w:sz w:val="22"/>
                        <w:szCs w:val="22"/>
                      </w:rPr>
                      <m:t>b</m:t>
                    </m:r>
                  </m:sup>
                </m:sSup>
                <m:r>
                  <m:rPr>
                    <m:sty m:val="b"/>
                  </m:rPr>
                  <w:rPr>
                    <w:rFonts w:ascii="Cambria Math" w:hAnsi="Cambria Math"/>
                    <w:sz w:val="22"/>
                    <w:szCs w:val="22"/>
                  </w:rPr>
                  <m:t>/</m:t>
                </m:r>
                <m:r>
                  <m:rPr>
                    <m:nor/>
                  </m:rPr>
                  <w:rPr>
                    <w:b w:val="0"/>
                    <w:bCs w:val="0"/>
                    <w:sz w:val="22"/>
                    <w:szCs w:val="22"/>
                  </w:rPr>
                  <m:t>kcal </m:t>
                </m:r>
                <m:sSup>
                  <m:sSupPr>
                    <m:ctrlPr>
                      <w:rPr>
                        <w:rFonts w:ascii="Cambria Math" w:hAnsi="Cambria Math"/>
                        <w:b w:val="0"/>
                        <w:bCs w:val="0"/>
                        <w:i/>
                        <w:iCs/>
                        <w:sz w:val="22"/>
                        <w:szCs w:val="22"/>
                      </w:rPr>
                    </m:ctrlPr>
                  </m:sSupPr>
                  <m:e>
                    <m:r>
                      <m:rPr>
                        <m:nor/>
                      </m:rPr>
                      <w:rPr>
                        <w:b w:val="0"/>
                        <w:bCs w:val="0"/>
                        <w:sz w:val="22"/>
                        <w:szCs w:val="22"/>
                      </w:rPr>
                      <m:t>mol</m:t>
                    </m:r>
                  </m:e>
                  <m:sup>
                    <m:r>
                      <m:rPr>
                        <m:nor/>
                      </m:rPr>
                      <w:rPr>
                        <w:b w:val="0"/>
                        <w:bCs w:val="0"/>
                        <w:sz w:val="22"/>
                        <w:szCs w:val="22"/>
                      </w:rPr>
                      <m:t>-1</m:t>
                    </m:r>
                  </m:sup>
                </m:sSup>
              </m:oMath>
            </m:oMathPara>
          </w:p>
        </w:tc>
        <w:tc>
          <w:tcPr>
            <w:tcW w:w="2020" w:type="dxa"/>
            <w:tcBorders>
              <w:top w:val="single" w:sz="4" w:space="0" w:color="auto"/>
              <w:bottom w:val="single" w:sz="4" w:space="0" w:color="auto"/>
            </w:tcBorders>
            <w:vAlign w:val="center"/>
            <w:hideMark/>
          </w:tcPr>
          <w:p w14:paraId="38B21D57" w14:textId="77777777" w:rsidR="00F536DF" w:rsidRPr="00564372" w:rsidRDefault="00F536DF" w:rsidP="0030109D">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m:oMathPara>
              <m:oMathParaPr>
                <m:jc m:val="centerGroup"/>
              </m:oMathParaPr>
              <m:oMath>
                <m:r>
                  <m:rPr>
                    <m:sty m:val="b"/>
                  </m:rPr>
                  <w:rPr>
                    <w:rFonts w:ascii="Cambria Math" w:hAnsi="Cambria Math"/>
                    <w:sz w:val="22"/>
                    <w:szCs w:val="22"/>
                  </w:rPr>
                  <m:t>∆</m:t>
                </m:r>
                <m:sSup>
                  <m:sSupPr>
                    <m:ctrlPr>
                      <w:rPr>
                        <w:rFonts w:ascii="Cambria Math" w:hAnsi="Cambria Math"/>
                        <w:b w:val="0"/>
                        <w:bCs w:val="0"/>
                        <w:i/>
                        <w:iCs/>
                        <w:sz w:val="22"/>
                        <w:szCs w:val="22"/>
                      </w:rPr>
                    </m:ctrlPr>
                  </m:sSupPr>
                  <m:e>
                    <m:r>
                      <m:rPr>
                        <m:sty m:val="bi"/>
                      </m:rPr>
                      <w:rPr>
                        <w:rFonts w:ascii="Cambria Math" w:hAnsi="Cambria Math"/>
                        <w:sz w:val="22"/>
                        <w:szCs w:val="22"/>
                      </w:rPr>
                      <m:t>E</m:t>
                    </m:r>
                  </m:e>
                  <m:sup>
                    <m:r>
                      <m:rPr>
                        <m:sty m:val="bi"/>
                      </m:rPr>
                      <w:rPr>
                        <w:rFonts w:ascii="Cambria Math" w:hAnsi="Cambria Math"/>
                        <w:sz w:val="22"/>
                        <w:szCs w:val="22"/>
                      </w:rPr>
                      <m:t>c</m:t>
                    </m:r>
                  </m:sup>
                </m:sSup>
                <m:r>
                  <m:rPr>
                    <m:sty m:val="b"/>
                  </m:rPr>
                  <w:rPr>
                    <w:rFonts w:ascii="Cambria Math" w:hAnsi="Cambria Math"/>
                    <w:sz w:val="22"/>
                    <w:szCs w:val="22"/>
                  </w:rPr>
                  <m:t>/</m:t>
                </m:r>
                <m:r>
                  <m:rPr>
                    <m:nor/>
                  </m:rPr>
                  <w:rPr>
                    <w:b w:val="0"/>
                    <w:bCs w:val="0"/>
                    <w:sz w:val="22"/>
                    <w:szCs w:val="22"/>
                  </w:rPr>
                  <m:t>kcal </m:t>
                </m:r>
                <m:sSup>
                  <m:sSupPr>
                    <m:ctrlPr>
                      <w:rPr>
                        <w:rFonts w:ascii="Cambria Math" w:hAnsi="Cambria Math"/>
                        <w:b w:val="0"/>
                        <w:bCs w:val="0"/>
                        <w:i/>
                        <w:iCs/>
                        <w:sz w:val="22"/>
                        <w:szCs w:val="22"/>
                      </w:rPr>
                    </m:ctrlPr>
                  </m:sSupPr>
                  <m:e>
                    <m:r>
                      <m:rPr>
                        <m:nor/>
                      </m:rPr>
                      <w:rPr>
                        <w:b w:val="0"/>
                        <w:bCs w:val="0"/>
                        <w:sz w:val="22"/>
                        <w:szCs w:val="22"/>
                      </w:rPr>
                      <m:t>mol</m:t>
                    </m:r>
                  </m:e>
                  <m:sup>
                    <m:r>
                      <m:rPr>
                        <m:nor/>
                      </m:rPr>
                      <w:rPr>
                        <w:b w:val="0"/>
                        <w:bCs w:val="0"/>
                        <w:sz w:val="22"/>
                        <w:szCs w:val="22"/>
                      </w:rPr>
                      <m:t>-1</m:t>
                    </m:r>
                  </m:sup>
                </m:sSup>
              </m:oMath>
            </m:oMathPara>
          </w:p>
        </w:tc>
      </w:tr>
      <w:tr w:rsidR="00F536DF" w:rsidRPr="00564372" w14:paraId="2F47217C" w14:textId="77777777" w:rsidTr="0030109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single" w:sz="4" w:space="0" w:color="auto"/>
              <w:bottom w:val="nil"/>
            </w:tcBorders>
            <w:vAlign w:val="center"/>
            <w:hideMark/>
          </w:tcPr>
          <w:p w14:paraId="6FCCD65A" w14:textId="77777777" w:rsidR="00F536DF" w:rsidRPr="00564372" w:rsidRDefault="00F536DF" w:rsidP="0030109D">
            <w:pPr>
              <w:spacing w:line="240" w:lineRule="auto"/>
              <w:jc w:val="center"/>
              <w:rPr>
                <w:b w:val="0"/>
                <w:bCs w:val="0"/>
                <w:sz w:val="22"/>
                <w:szCs w:val="22"/>
              </w:rPr>
            </w:pPr>
            <w:r w:rsidRPr="00564372">
              <w:rPr>
                <w:b w:val="0"/>
                <w:bCs w:val="0"/>
                <w:sz w:val="22"/>
                <w:szCs w:val="22"/>
              </w:rPr>
              <w:t>PA</w:t>
            </w:r>
          </w:p>
        </w:tc>
        <w:tc>
          <w:tcPr>
            <w:tcW w:w="1857" w:type="dxa"/>
            <w:tcBorders>
              <w:top w:val="single" w:sz="4" w:space="0" w:color="auto"/>
              <w:bottom w:val="nil"/>
            </w:tcBorders>
            <w:vAlign w:val="center"/>
            <w:hideMark/>
          </w:tcPr>
          <w:p w14:paraId="20483AAD"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-644.239902</w:t>
            </w:r>
          </w:p>
        </w:tc>
        <w:tc>
          <w:tcPr>
            <w:tcW w:w="2020" w:type="dxa"/>
            <w:tcBorders>
              <w:top w:val="single" w:sz="4" w:space="0" w:color="auto"/>
              <w:bottom w:val="nil"/>
            </w:tcBorders>
            <w:vAlign w:val="center"/>
          </w:tcPr>
          <w:p w14:paraId="0DFFBB9E"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020" w:type="dxa"/>
            <w:tcBorders>
              <w:top w:val="single" w:sz="4" w:space="0" w:color="auto"/>
              <w:bottom w:val="nil"/>
            </w:tcBorders>
            <w:vAlign w:val="center"/>
            <w:hideMark/>
          </w:tcPr>
          <w:p w14:paraId="26CD5BCA"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F536DF" w:rsidRPr="00564372" w14:paraId="38092DC1" w14:textId="77777777" w:rsidTr="0030109D">
        <w:trPr>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56DC685D" w14:textId="77777777" w:rsidR="00F536DF" w:rsidRPr="00564372" w:rsidRDefault="00F536DF" w:rsidP="0030109D">
            <w:pPr>
              <w:spacing w:line="240" w:lineRule="auto"/>
              <w:jc w:val="center"/>
              <w:rPr>
                <w:b w:val="0"/>
                <w:bCs w:val="0"/>
                <w:sz w:val="22"/>
                <w:szCs w:val="22"/>
              </w:rPr>
            </w:pPr>
            <w:r w:rsidRPr="00564372">
              <w:rPr>
                <w:b w:val="0"/>
                <w:bCs w:val="0"/>
                <w:sz w:val="22"/>
                <w:szCs w:val="22"/>
              </w:rPr>
              <w:t>TMA</w:t>
            </w:r>
          </w:p>
        </w:tc>
        <w:tc>
          <w:tcPr>
            <w:tcW w:w="1857" w:type="dxa"/>
            <w:tcBorders>
              <w:top w:val="nil"/>
              <w:bottom w:val="nil"/>
            </w:tcBorders>
            <w:vAlign w:val="center"/>
            <w:hideMark/>
          </w:tcPr>
          <w:p w14:paraId="609C9B37"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-174.413899</w:t>
            </w:r>
          </w:p>
        </w:tc>
        <w:tc>
          <w:tcPr>
            <w:tcW w:w="2020" w:type="dxa"/>
            <w:tcBorders>
              <w:top w:val="nil"/>
              <w:bottom w:val="nil"/>
            </w:tcBorders>
            <w:vAlign w:val="center"/>
          </w:tcPr>
          <w:p w14:paraId="72FB683E"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20" w:type="dxa"/>
            <w:tcBorders>
              <w:top w:val="nil"/>
              <w:bottom w:val="nil"/>
            </w:tcBorders>
            <w:vAlign w:val="center"/>
            <w:hideMark/>
          </w:tcPr>
          <w:p w14:paraId="31DAF581"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F536DF" w:rsidRPr="00564372" w14:paraId="42DA8314" w14:textId="77777777" w:rsidTr="0030109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532D216D" w14:textId="77777777" w:rsidR="00F536DF" w:rsidRPr="00564372" w:rsidRDefault="00F536DF" w:rsidP="0030109D">
            <w:pPr>
              <w:spacing w:line="240" w:lineRule="auto"/>
              <w:jc w:val="center"/>
              <w:rPr>
                <w:b w:val="0"/>
                <w:bCs w:val="0"/>
                <w:sz w:val="22"/>
                <w:szCs w:val="22"/>
              </w:rPr>
            </w:pPr>
            <w:r w:rsidRPr="00564372">
              <w:rPr>
                <w:b w:val="0"/>
                <w:bCs w:val="0"/>
                <w:sz w:val="22"/>
                <w:szCs w:val="22"/>
              </w:rPr>
              <w:t>LDC</w:t>
            </w:r>
          </w:p>
        </w:tc>
        <w:tc>
          <w:tcPr>
            <w:tcW w:w="1857" w:type="dxa"/>
            <w:tcBorders>
              <w:top w:val="nil"/>
              <w:bottom w:val="nil"/>
            </w:tcBorders>
            <w:vAlign w:val="center"/>
            <w:hideMark/>
          </w:tcPr>
          <w:p w14:paraId="0568240C"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-731.370596</w:t>
            </w:r>
          </w:p>
        </w:tc>
        <w:tc>
          <w:tcPr>
            <w:tcW w:w="2020" w:type="dxa"/>
            <w:tcBorders>
              <w:top w:val="nil"/>
              <w:bottom w:val="nil"/>
            </w:tcBorders>
            <w:vAlign w:val="center"/>
          </w:tcPr>
          <w:p w14:paraId="073BA4D9"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020" w:type="dxa"/>
            <w:tcBorders>
              <w:top w:val="nil"/>
              <w:bottom w:val="nil"/>
            </w:tcBorders>
            <w:vAlign w:val="center"/>
            <w:hideMark/>
          </w:tcPr>
          <w:p w14:paraId="162FCD0F"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F536DF" w:rsidRPr="00564372" w14:paraId="1458AD82" w14:textId="77777777" w:rsidTr="0030109D">
        <w:trPr>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53E36CCF" w14:textId="77777777" w:rsidR="00F536DF" w:rsidRPr="00564372" w:rsidRDefault="00F536DF" w:rsidP="0030109D">
            <w:pPr>
              <w:spacing w:line="240" w:lineRule="auto"/>
              <w:jc w:val="center"/>
              <w:rPr>
                <w:b w:val="0"/>
                <w:bCs w:val="0"/>
                <w:sz w:val="22"/>
                <w:szCs w:val="22"/>
              </w:rPr>
            </w:pPr>
            <w:r w:rsidRPr="00564372">
              <w:rPr>
                <w:b w:val="0"/>
                <w:bCs w:val="0"/>
                <w:sz w:val="22"/>
                <w:szCs w:val="22"/>
              </w:rPr>
              <w:t>IMI</w:t>
            </w:r>
          </w:p>
        </w:tc>
        <w:tc>
          <w:tcPr>
            <w:tcW w:w="1857" w:type="dxa"/>
            <w:tcBorders>
              <w:top w:val="nil"/>
              <w:bottom w:val="nil"/>
            </w:tcBorders>
            <w:vAlign w:val="center"/>
            <w:hideMark/>
          </w:tcPr>
          <w:p w14:paraId="56D2132B"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-226.229286</w:t>
            </w:r>
          </w:p>
        </w:tc>
        <w:tc>
          <w:tcPr>
            <w:tcW w:w="2020" w:type="dxa"/>
            <w:tcBorders>
              <w:top w:val="nil"/>
              <w:bottom w:val="nil"/>
            </w:tcBorders>
            <w:vAlign w:val="center"/>
          </w:tcPr>
          <w:p w14:paraId="54364DE2"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20" w:type="dxa"/>
            <w:tcBorders>
              <w:top w:val="nil"/>
              <w:bottom w:val="nil"/>
            </w:tcBorders>
            <w:vAlign w:val="center"/>
            <w:hideMark/>
          </w:tcPr>
          <w:p w14:paraId="4256BB35"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F536DF" w:rsidRPr="00564372" w14:paraId="6D5DF4F0" w14:textId="77777777" w:rsidTr="0030109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2905121E" w14:textId="77777777" w:rsidR="00F536DF" w:rsidRPr="00564372" w:rsidRDefault="00F536DF" w:rsidP="0030109D">
            <w:pPr>
              <w:spacing w:line="240" w:lineRule="auto"/>
              <w:jc w:val="center"/>
              <w:rPr>
                <w:b w:val="0"/>
                <w:bCs w:val="0"/>
                <w:sz w:val="22"/>
                <w:szCs w:val="22"/>
              </w:rPr>
            </w:pPr>
            <w:r w:rsidRPr="00564372">
              <w:rPr>
                <w:b w:val="0"/>
                <w:bCs w:val="0"/>
                <w:sz w:val="22"/>
                <w:szCs w:val="22"/>
              </w:rPr>
              <w:t>CRT</w:t>
            </w:r>
          </w:p>
        </w:tc>
        <w:tc>
          <w:tcPr>
            <w:tcW w:w="1857" w:type="dxa"/>
            <w:tcBorders>
              <w:top w:val="nil"/>
              <w:bottom w:val="nil"/>
            </w:tcBorders>
            <w:vAlign w:val="center"/>
            <w:hideMark/>
          </w:tcPr>
          <w:p w14:paraId="4294E416"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-396.153573</w:t>
            </w:r>
          </w:p>
        </w:tc>
        <w:tc>
          <w:tcPr>
            <w:tcW w:w="2020" w:type="dxa"/>
            <w:tcBorders>
              <w:top w:val="nil"/>
              <w:bottom w:val="nil"/>
            </w:tcBorders>
            <w:vAlign w:val="center"/>
          </w:tcPr>
          <w:p w14:paraId="64FEFC01"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020" w:type="dxa"/>
            <w:tcBorders>
              <w:top w:val="nil"/>
              <w:bottom w:val="nil"/>
            </w:tcBorders>
            <w:vAlign w:val="center"/>
            <w:hideMark/>
          </w:tcPr>
          <w:p w14:paraId="25168E4D"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F536DF" w:rsidRPr="00564372" w14:paraId="5D864DDA" w14:textId="77777777" w:rsidTr="0030109D">
        <w:trPr>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488A9AA4" w14:textId="77777777" w:rsidR="00F536DF" w:rsidRPr="00564372" w:rsidRDefault="00F536DF" w:rsidP="0030109D">
            <w:pPr>
              <w:spacing w:line="240" w:lineRule="auto"/>
              <w:jc w:val="center"/>
              <w:rPr>
                <w:b w:val="0"/>
                <w:bCs w:val="0"/>
                <w:sz w:val="22"/>
                <w:szCs w:val="22"/>
              </w:rPr>
            </w:pPr>
            <w:r w:rsidRPr="00564372">
              <w:rPr>
                <w:b w:val="0"/>
                <w:bCs w:val="0"/>
                <w:sz w:val="22"/>
                <w:szCs w:val="22"/>
              </w:rPr>
              <w:t>TMA-1PA</w:t>
            </w:r>
          </w:p>
        </w:tc>
        <w:tc>
          <w:tcPr>
            <w:tcW w:w="1857" w:type="dxa"/>
            <w:tcBorders>
              <w:top w:val="nil"/>
              <w:bottom w:val="nil"/>
            </w:tcBorders>
            <w:vAlign w:val="center"/>
            <w:hideMark/>
          </w:tcPr>
          <w:p w14:paraId="085B5E5F"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-818.682904</w:t>
            </w:r>
          </w:p>
        </w:tc>
        <w:tc>
          <w:tcPr>
            <w:tcW w:w="2020" w:type="dxa"/>
            <w:tcBorders>
              <w:top w:val="nil"/>
              <w:bottom w:val="nil"/>
            </w:tcBorders>
            <w:vAlign w:val="center"/>
          </w:tcPr>
          <w:p w14:paraId="34401F5B"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-18.26</w:t>
            </w:r>
          </w:p>
        </w:tc>
        <w:tc>
          <w:tcPr>
            <w:tcW w:w="2020" w:type="dxa"/>
            <w:tcBorders>
              <w:top w:val="nil"/>
              <w:bottom w:val="nil"/>
            </w:tcBorders>
            <w:vAlign w:val="center"/>
            <w:hideMark/>
          </w:tcPr>
          <w:p w14:paraId="1AFFAC6B"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-18.26</w:t>
            </w:r>
          </w:p>
        </w:tc>
      </w:tr>
      <w:tr w:rsidR="00F536DF" w:rsidRPr="00564372" w14:paraId="14227D8D" w14:textId="77777777" w:rsidTr="0030109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04657AE4" w14:textId="77777777" w:rsidR="00F536DF" w:rsidRPr="00564372" w:rsidRDefault="00F536DF" w:rsidP="0030109D">
            <w:pPr>
              <w:spacing w:line="240" w:lineRule="auto"/>
              <w:jc w:val="center"/>
              <w:rPr>
                <w:b w:val="0"/>
                <w:bCs w:val="0"/>
                <w:sz w:val="22"/>
                <w:szCs w:val="22"/>
              </w:rPr>
            </w:pPr>
            <w:r w:rsidRPr="00564372">
              <w:rPr>
                <w:b w:val="0"/>
                <w:bCs w:val="0"/>
                <w:sz w:val="22"/>
                <w:szCs w:val="22"/>
              </w:rPr>
              <w:t>IMI-1PA</w:t>
            </w:r>
          </w:p>
        </w:tc>
        <w:tc>
          <w:tcPr>
            <w:tcW w:w="1857" w:type="dxa"/>
            <w:tcBorders>
              <w:top w:val="nil"/>
              <w:bottom w:val="nil"/>
            </w:tcBorders>
            <w:vAlign w:val="center"/>
            <w:hideMark/>
          </w:tcPr>
          <w:p w14:paraId="44283660"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-870.491277</w:t>
            </w:r>
          </w:p>
        </w:tc>
        <w:tc>
          <w:tcPr>
            <w:tcW w:w="2020" w:type="dxa"/>
            <w:tcBorders>
              <w:top w:val="nil"/>
              <w:bottom w:val="nil"/>
            </w:tcBorders>
            <w:vAlign w:val="center"/>
          </w:tcPr>
          <w:p w14:paraId="55BAC788"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-13.86</w:t>
            </w:r>
          </w:p>
        </w:tc>
        <w:tc>
          <w:tcPr>
            <w:tcW w:w="2020" w:type="dxa"/>
            <w:tcBorders>
              <w:top w:val="nil"/>
              <w:bottom w:val="nil"/>
            </w:tcBorders>
            <w:vAlign w:val="center"/>
            <w:hideMark/>
          </w:tcPr>
          <w:p w14:paraId="79859142"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-13.86</w:t>
            </w:r>
          </w:p>
        </w:tc>
      </w:tr>
      <w:tr w:rsidR="00F536DF" w:rsidRPr="00564372" w14:paraId="2D368279" w14:textId="77777777" w:rsidTr="0030109D">
        <w:trPr>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0A374558" w14:textId="77777777" w:rsidR="00F536DF" w:rsidRPr="00564372" w:rsidRDefault="00F536DF" w:rsidP="0030109D">
            <w:pPr>
              <w:spacing w:line="240" w:lineRule="auto"/>
              <w:jc w:val="center"/>
              <w:rPr>
                <w:b w:val="0"/>
                <w:bCs w:val="0"/>
                <w:sz w:val="22"/>
                <w:szCs w:val="22"/>
              </w:rPr>
            </w:pPr>
            <w:r w:rsidRPr="00564372">
              <w:rPr>
                <w:b w:val="0"/>
                <w:bCs w:val="0"/>
                <w:sz w:val="22"/>
                <w:szCs w:val="22"/>
              </w:rPr>
              <w:t>LDC-1PA</w:t>
            </w:r>
          </w:p>
        </w:tc>
        <w:tc>
          <w:tcPr>
            <w:tcW w:w="1857" w:type="dxa"/>
            <w:tcBorders>
              <w:top w:val="nil"/>
              <w:bottom w:val="nil"/>
            </w:tcBorders>
            <w:vAlign w:val="center"/>
            <w:hideMark/>
          </w:tcPr>
          <w:p w14:paraId="056C0083"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-1375.639985</w:t>
            </w:r>
          </w:p>
        </w:tc>
        <w:tc>
          <w:tcPr>
            <w:tcW w:w="2020" w:type="dxa"/>
            <w:tcBorders>
              <w:top w:val="nil"/>
              <w:bottom w:val="nil"/>
            </w:tcBorders>
            <w:vAlign w:val="center"/>
          </w:tcPr>
          <w:p w14:paraId="1B5C5644"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-18.50</w:t>
            </w:r>
          </w:p>
        </w:tc>
        <w:tc>
          <w:tcPr>
            <w:tcW w:w="2020" w:type="dxa"/>
            <w:tcBorders>
              <w:top w:val="nil"/>
              <w:bottom w:val="nil"/>
            </w:tcBorders>
            <w:vAlign w:val="center"/>
            <w:hideMark/>
          </w:tcPr>
          <w:p w14:paraId="40663CC7"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-18.50</w:t>
            </w:r>
          </w:p>
        </w:tc>
      </w:tr>
      <w:tr w:rsidR="00F536DF" w:rsidRPr="00564372" w14:paraId="093E3593" w14:textId="77777777" w:rsidTr="0030109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1F38302E" w14:textId="77777777" w:rsidR="00F536DF" w:rsidRPr="00564372" w:rsidRDefault="00F536DF" w:rsidP="0030109D">
            <w:pPr>
              <w:spacing w:line="240" w:lineRule="auto"/>
              <w:jc w:val="center"/>
              <w:rPr>
                <w:b w:val="0"/>
                <w:bCs w:val="0"/>
                <w:sz w:val="22"/>
                <w:szCs w:val="22"/>
              </w:rPr>
            </w:pPr>
            <w:r w:rsidRPr="00564372">
              <w:rPr>
                <w:b w:val="0"/>
                <w:bCs w:val="0"/>
                <w:sz w:val="22"/>
                <w:szCs w:val="22"/>
              </w:rPr>
              <w:t>CRT-1PA</w:t>
            </w:r>
          </w:p>
        </w:tc>
        <w:tc>
          <w:tcPr>
            <w:tcW w:w="1857" w:type="dxa"/>
            <w:tcBorders>
              <w:top w:val="nil"/>
              <w:bottom w:val="nil"/>
            </w:tcBorders>
            <w:vAlign w:val="center"/>
            <w:hideMark/>
          </w:tcPr>
          <w:p w14:paraId="499D0E7B"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-1040.427675</w:t>
            </w:r>
          </w:p>
        </w:tc>
        <w:tc>
          <w:tcPr>
            <w:tcW w:w="2020" w:type="dxa"/>
            <w:tcBorders>
              <w:top w:val="nil"/>
              <w:bottom w:val="nil"/>
            </w:tcBorders>
            <w:vAlign w:val="center"/>
          </w:tcPr>
          <w:p w14:paraId="2941603F"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-21.46</w:t>
            </w:r>
          </w:p>
        </w:tc>
        <w:tc>
          <w:tcPr>
            <w:tcW w:w="2020" w:type="dxa"/>
            <w:tcBorders>
              <w:top w:val="nil"/>
              <w:bottom w:val="nil"/>
            </w:tcBorders>
            <w:vAlign w:val="center"/>
            <w:hideMark/>
          </w:tcPr>
          <w:p w14:paraId="4C162960"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-21.46</w:t>
            </w:r>
          </w:p>
        </w:tc>
      </w:tr>
      <w:tr w:rsidR="00F536DF" w:rsidRPr="00564372" w14:paraId="5FE0D1A1" w14:textId="77777777" w:rsidTr="0030109D">
        <w:trPr>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tcPr>
          <w:p w14:paraId="3299F8E2" w14:textId="77777777" w:rsidR="00F536DF" w:rsidRPr="00564372" w:rsidRDefault="00F536DF" w:rsidP="0030109D">
            <w:pPr>
              <w:spacing w:line="240" w:lineRule="auto"/>
              <w:jc w:val="center"/>
              <w:rPr>
                <w:b w:val="0"/>
                <w:bCs w:val="0"/>
                <w:sz w:val="22"/>
                <w:szCs w:val="22"/>
              </w:rPr>
            </w:pPr>
            <w:r w:rsidRPr="00564372">
              <w:rPr>
                <w:b w:val="0"/>
                <w:bCs w:val="0"/>
                <w:sz w:val="22"/>
                <w:szCs w:val="22"/>
              </w:rPr>
              <w:t>CRT</w:t>
            </w:r>
            <w:r w:rsidRPr="00564372">
              <w:rPr>
                <w:b w:val="0"/>
                <w:bCs w:val="0"/>
                <w:sz w:val="22"/>
                <w:szCs w:val="22"/>
                <w:vertAlign w:val="superscript"/>
              </w:rPr>
              <w:t>*</w:t>
            </w:r>
            <w:r w:rsidRPr="00564372">
              <w:rPr>
                <w:b w:val="0"/>
                <w:bCs w:val="0"/>
                <w:sz w:val="22"/>
                <w:szCs w:val="22"/>
              </w:rPr>
              <w:t>-1PA</w:t>
            </w:r>
          </w:p>
        </w:tc>
        <w:tc>
          <w:tcPr>
            <w:tcW w:w="1857" w:type="dxa"/>
            <w:tcBorders>
              <w:top w:val="nil"/>
              <w:bottom w:val="nil"/>
            </w:tcBorders>
            <w:vAlign w:val="center"/>
          </w:tcPr>
          <w:p w14:paraId="57EDBD95"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564372">
              <w:rPr>
                <w:color w:val="000000"/>
                <w:sz w:val="22"/>
                <w:szCs w:val="22"/>
              </w:rPr>
              <w:t>-1040.425845</w:t>
            </w:r>
          </w:p>
        </w:tc>
        <w:tc>
          <w:tcPr>
            <w:tcW w:w="2020" w:type="dxa"/>
            <w:tcBorders>
              <w:top w:val="nil"/>
              <w:bottom w:val="nil"/>
            </w:tcBorders>
            <w:vAlign w:val="center"/>
          </w:tcPr>
          <w:p w14:paraId="568EE1E8"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-20.31</w:t>
            </w:r>
          </w:p>
        </w:tc>
        <w:tc>
          <w:tcPr>
            <w:tcW w:w="2020" w:type="dxa"/>
            <w:tcBorders>
              <w:top w:val="nil"/>
              <w:bottom w:val="nil"/>
            </w:tcBorders>
            <w:vAlign w:val="center"/>
          </w:tcPr>
          <w:p w14:paraId="427D66E2"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-20.31</w:t>
            </w:r>
          </w:p>
        </w:tc>
      </w:tr>
      <w:tr w:rsidR="00F536DF" w:rsidRPr="00564372" w14:paraId="0AEEF687" w14:textId="77777777" w:rsidTr="0030109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4ED6EC0C" w14:textId="77777777" w:rsidR="00F536DF" w:rsidRPr="00564372" w:rsidRDefault="00F536DF" w:rsidP="0030109D">
            <w:pPr>
              <w:spacing w:line="240" w:lineRule="auto"/>
              <w:jc w:val="center"/>
              <w:rPr>
                <w:b w:val="0"/>
                <w:bCs w:val="0"/>
                <w:sz w:val="22"/>
                <w:szCs w:val="22"/>
              </w:rPr>
            </w:pPr>
            <w:r w:rsidRPr="00564372">
              <w:rPr>
                <w:b w:val="0"/>
                <w:bCs w:val="0"/>
                <w:sz w:val="22"/>
                <w:szCs w:val="22"/>
              </w:rPr>
              <w:t>TMA-2PA</w:t>
            </w:r>
          </w:p>
        </w:tc>
        <w:tc>
          <w:tcPr>
            <w:tcW w:w="1857" w:type="dxa"/>
            <w:tcBorders>
              <w:top w:val="nil"/>
              <w:bottom w:val="nil"/>
            </w:tcBorders>
            <w:vAlign w:val="center"/>
            <w:hideMark/>
          </w:tcPr>
          <w:p w14:paraId="262A6B0B"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-1462.960320</w:t>
            </w:r>
          </w:p>
        </w:tc>
        <w:tc>
          <w:tcPr>
            <w:tcW w:w="2020" w:type="dxa"/>
            <w:tcBorders>
              <w:top w:val="nil"/>
              <w:bottom w:val="nil"/>
            </w:tcBorders>
            <w:vAlign w:val="center"/>
          </w:tcPr>
          <w:p w14:paraId="445940F0"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-41.80</w:t>
            </w:r>
          </w:p>
        </w:tc>
        <w:tc>
          <w:tcPr>
            <w:tcW w:w="2020" w:type="dxa"/>
            <w:tcBorders>
              <w:top w:val="nil"/>
              <w:bottom w:val="nil"/>
            </w:tcBorders>
            <w:vAlign w:val="center"/>
            <w:hideMark/>
          </w:tcPr>
          <w:p w14:paraId="2F1D1D04"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-20.90</w:t>
            </w:r>
          </w:p>
        </w:tc>
      </w:tr>
      <w:tr w:rsidR="00F536DF" w:rsidRPr="00564372" w14:paraId="3D1A7AA5" w14:textId="77777777" w:rsidTr="0030109D">
        <w:trPr>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0C7444E1" w14:textId="77777777" w:rsidR="00F536DF" w:rsidRPr="00564372" w:rsidRDefault="00F536DF" w:rsidP="0030109D">
            <w:pPr>
              <w:spacing w:line="240" w:lineRule="auto"/>
              <w:jc w:val="center"/>
              <w:rPr>
                <w:b w:val="0"/>
                <w:bCs w:val="0"/>
                <w:sz w:val="22"/>
                <w:szCs w:val="22"/>
              </w:rPr>
            </w:pPr>
            <w:r w:rsidRPr="00564372">
              <w:rPr>
                <w:b w:val="0"/>
                <w:bCs w:val="0"/>
                <w:sz w:val="22"/>
                <w:szCs w:val="22"/>
              </w:rPr>
              <w:t>IMI-2PA</w:t>
            </w:r>
          </w:p>
        </w:tc>
        <w:tc>
          <w:tcPr>
            <w:tcW w:w="1857" w:type="dxa"/>
            <w:tcBorders>
              <w:top w:val="nil"/>
              <w:bottom w:val="nil"/>
            </w:tcBorders>
            <w:vAlign w:val="center"/>
            <w:hideMark/>
          </w:tcPr>
          <w:p w14:paraId="6383292D"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-1514.765266</w:t>
            </w:r>
          </w:p>
        </w:tc>
        <w:tc>
          <w:tcPr>
            <w:tcW w:w="2020" w:type="dxa"/>
            <w:tcBorders>
              <w:top w:val="nil"/>
              <w:bottom w:val="nil"/>
            </w:tcBorders>
            <w:vAlign w:val="center"/>
          </w:tcPr>
          <w:p w14:paraId="39CFA174"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-35.26</w:t>
            </w:r>
          </w:p>
        </w:tc>
        <w:tc>
          <w:tcPr>
            <w:tcW w:w="2020" w:type="dxa"/>
            <w:tcBorders>
              <w:top w:val="nil"/>
              <w:bottom w:val="nil"/>
            </w:tcBorders>
            <w:vAlign w:val="center"/>
            <w:hideMark/>
          </w:tcPr>
          <w:p w14:paraId="6D71AD83"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-17.63</w:t>
            </w:r>
          </w:p>
        </w:tc>
      </w:tr>
      <w:tr w:rsidR="00F536DF" w:rsidRPr="00564372" w14:paraId="57DB087E" w14:textId="77777777" w:rsidTr="0030109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3BDFCFC1" w14:textId="77777777" w:rsidR="00F536DF" w:rsidRPr="00564372" w:rsidRDefault="00F536DF" w:rsidP="0030109D">
            <w:pPr>
              <w:spacing w:line="240" w:lineRule="auto"/>
              <w:jc w:val="center"/>
              <w:rPr>
                <w:b w:val="0"/>
                <w:bCs w:val="0"/>
                <w:sz w:val="22"/>
                <w:szCs w:val="22"/>
              </w:rPr>
            </w:pPr>
            <w:r w:rsidRPr="00564372">
              <w:rPr>
                <w:b w:val="0"/>
                <w:bCs w:val="0"/>
                <w:sz w:val="22"/>
                <w:szCs w:val="22"/>
              </w:rPr>
              <w:t>LDC-2PA</w:t>
            </w:r>
          </w:p>
        </w:tc>
        <w:tc>
          <w:tcPr>
            <w:tcW w:w="1857" w:type="dxa"/>
            <w:tcBorders>
              <w:top w:val="nil"/>
              <w:bottom w:val="nil"/>
            </w:tcBorders>
            <w:vAlign w:val="center"/>
            <w:hideMark/>
          </w:tcPr>
          <w:p w14:paraId="1431E15A"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-2019.919933</w:t>
            </w:r>
          </w:p>
        </w:tc>
        <w:tc>
          <w:tcPr>
            <w:tcW w:w="2020" w:type="dxa"/>
            <w:tcBorders>
              <w:top w:val="nil"/>
              <w:bottom w:val="nil"/>
            </w:tcBorders>
            <w:vAlign w:val="center"/>
          </w:tcPr>
          <w:p w14:paraId="589F030D"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-43.64</w:t>
            </w:r>
          </w:p>
        </w:tc>
        <w:tc>
          <w:tcPr>
            <w:tcW w:w="2020" w:type="dxa"/>
            <w:tcBorders>
              <w:top w:val="nil"/>
              <w:bottom w:val="nil"/>
            </w:tcBorders>
            <w:vAlign w:val="center"/>
            <w:hideMark/>
          </w:tcPr>
          <w:p w14:paraId="6744DCE4"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-21.82</w:t>
            </w:r>
          </w:p>
        </w:tc>
      </w:tr>
      <w:tr w:rsidR="00F536DF" w:rsidRPr="00564372" w14:paraId="6A0B738F" w14:textId="77777777" w:rsidTr="0030109D">
        <w:trPr>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08E1B8AC" w14:textId="77777777" w:rsidR="00F536DF" w:rsidRPr="00564372" w:rsidRDefault="00F536DF" w:rsidP="0030109D">
            <w:pPr>
              <w:spacing w:line="240" w:lineRule="auto"/>
              <w:jc w:val="center"/>
              <w:rPr>
                <w:b w:val="0"/>
                <w:bCs w:val="0"/>
                <w:sz w:val="22"/>
                <w:szCs w:val="22"/>
              </w:rPr>
            </w:pPr>
            <w:r w:rsidRPr="00564372">
              <w:rPr>
                <w:b w:val="0"/>
                <w:bCs w:val="0"/>
                <w:sz w:val="22"/>
                <w:szCs w:val="22"/>
              </w:rPr>
              <w:t>CRT-2PA</w:t>
            </w:r>
          </w:p>
        </w:tc>
        <w:tc>
          <w:tcPr>
            <w:tcW w:w="1857" w:type="dxa"/>
            <w:tcBorders>
              <w:top w:val="nil"/>
              <w:bottom w:val="nil"/>
            </w:tcBorders>
            <w:vAlign w:val="center"/>
            <w:hideMark/>
          </w:tcPr>
          <w:p w14:paraId="56764B5E"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-1684.699093</w:t>
            </w:r>
          </w:p>
        </w:tc>
        <w:tc>
          <w:tcPr>
            <w:tcW w:w="2020" w:type="dxa"/>
            <w:tcBorders>
              <w:top w:val="nil"/>
              <w:bottom w:val="nil"/>
            </w:tcBorders>
            <w:vAlign w:val="center"/>
          </w:tcPr>
          <w:p w14:paraId="1336276C"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-41.24</w:t>
            </w:r>
          </w:p>
        </w:tc>
        <w:tc>
          <w:tcPr>
            <w:tcW w:w="2020" w:type="dxa"/>
            <w:tcBorders>
              <w:top w:val="nil"/>
              <w:bottom w:val="nil"/>
            </w:tcBorders>
            <w:vAlign w:val="center"/>
            <w:hideMark/>
          </w:tcPr>
          <w:p w14:paraId="1F931EA5"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-20.62</w:t>
            </w:r>
          </w:p>
        </w:tc>
      </w:tr>
      <w:tr w:rsidR="00F536DF" w:rsidRPr="00564372" w14:paraId="0C32E1EE" w14:textId="77777777" w:rsidTr="0030109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tcPr>
          <w:p w14:paraId="545D2A10" w14:textId="77777777" w:rsidR="00F536DF" w:rsidRPr="00564372" w:rsidRDefault="00F536DF" w:rsidP="0030109D">
            <w:pPr>
              <w:spacing w:line="240" w:lineRule="auto"/>
              <w:jc w:val="center"/>
              <w:rPr>
                <w:b w:val="0"/>
                <w:bCs w:val="0"/>
                <w:sz w:val="22"/>
                <w:szCs w:val="22"/>
              </w:rPr>
            </w:pPr>
            <w:r w:rsidRPr="00564372">
              <w:rPr>
                <w:b w:val="0"/>
                <w:bCs w:val="0"/>
                <w:sz w:val="22"/>
                <w:szCs w:val="22"/>
              </w:rPr>
              <w:t>CRT</w:t>
            </w:r>
            <w:r w:rsidRPr="00564372">
              <w:rPr>
                <w:b w:val="0"/>
                <w:bCs w:val="0"/>
                <w:sz w:val="22"/>
                <w:szCs w:val="22"/>
                <w:vertAlign w:val="superscript"/>
              </w:rPr>
              <w:t>*</w:t>
            </w:r>
            <w:r w:rsidRPr="00564372">
              <w:rPr>
                <w:b w:val="0"/>
                <w:bCs w:val="0"/>
                <w:sz w:val="22"/>
                <w:szCs w:val="22"/>
              </w:rPr>
              <w:t>-2PA</w:t>
            </w:r>
          </w:p>
        </w:tc>
        <w:tc>
          <w:tcPr>
            <w:tcW w:w="1857" w:type="dxa"/>
            <w:tcBorders>
              <w:top w:val="nil"/>
              <w:bottom w:val="nil"/>
            </w:tcBorders>
            <w:vAlign w:val="center"/>
          </w:tcPr>
          <w:p w14:paraId="15237DFC"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564372">
              <w:rPr>
                <w:color w:val="000000"/>
                <w:sz w:val="22"/>
                <w:szCs w:val="22"/>
              </w:rPr>
              <w:t>-1684.699342</w:t>
            </w:r>
          </w:p>
        </w:tc>
        <w:tc>
          <w:tcPr>
            <w:tcW w:w="2020" w:type="dxa"/>
            <w:tcBorders>
              <w:top w:val="nil"/>
              <w:bottom w:val="nil"/>
            </w:tcBorders>
            <w:vAlign w:val="center"/>
          </w:tcPr>
          <w:p w14:paraId="0DA4DBAE"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-41.39</w:t>
            </w:r>
          </w:p>
        </w:tc>
        <w:tc>
          <w:tcPr>
            <w:tcW w:w="2020" w:type="dxa"/>
            <w:tcBorders>
              <w:top w:val="nil"/>
              <w:bottom w:val="nil"/>
            </w:tcBorders>
            <w:vAlign w:val="center"/>
          </w:tcPr>
          <w:p w14:paraId="088C5F5B"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-20.69</w:t>
            </w:r>
          </w:p>
        </w:tc>
      </w:tr>
      <w:tr w:rsidR="00F536DF" w:rsidRPr="00564372" w14:paraId="510B3A6F" w14:textId="77777777" w:rsidTr="0030109D">
        <w:trPr>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17121FF6" w14:textId="77777777" w:rsidR="00F536DF" w:rsidRPr="00564372" w:rsidRDefault="00F536DF" w:rsidP="0030109D">
            <w:pPr>
              <w:spacing w:line="240" w:lineRule="auto"/>
              <w:jc w:val="center"/>
              <w:rPr>
                <w:b w:val="0"/>
                <w:bCs w:val="0"/>
                <w:sz w:val="22"/>
                <w:szCs w:val="22"/>
              </w:rPr>
            </w:pPr>
            <w:r w:rsidRPr="00564372">
              <w:rPr>
                <w:b w:val="0"/>
                <w:bCs w:val="0"/>
                <w:sz w:val="22"/>
                <w:szCs w:val="22"/>
              </w:rPr>
              <w:t>TMA-3PA</w:t>
            </w:r>
          </w:p>
        </w:tc>
        <w:tc>
          <w:tcPr>
            <w:tcW w:w="1857" w:type="dxa"/>
            <w:tcBorders>
              <w:top w:val="nil"/>
              <w:bottom w:val="nil"/>
            </w:tcBorders>
            <w:vAlign w:val="center"/>
            <w:hideMark/>
          </w:tcPr>
          <w:p w14:paraId="2D60D232"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-2107.229423</w:t>
            </w:r>
          </w:p>
        </w:tc>
        <w:tc>
          <w:tcPr>
            <w:tcW w:w="2020" w:type="dxa"/>
            <w:tcBorders>
              <w:top w:val="nil"/>
              <w:bottom w:val="nil"/>
            </w:tcBorders>
            <w:vAlign w:val="center"/>
          </w:tcPr>
          <w:p w14:paraId="766C99FC"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-60.12</w:t>
            </w:r>
          </w:p>
        </w:tc>
        <w:tc>
          <w:tcPr>
            <w:tcW w:w="2020" w:type="dxa"/>
            <w:tcBorders>
              <w:top w:val="nil"/>
              <w:bottom w:val="nil"/>
            </w:tcBorders>
            <w:vAlign w:val="center"/>
            <w:hideMark/>
          </w:tcPr>
          <w:p w14:paraId="3F5C3FE0"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-20.04</w:t>
            </w:r>
          </w:p>
        </w:tc>
      </w:tr>
      <w:tr w:rsidR="00F536DF" w:rsidRPr="00564372" w14:paraId="2930C2A0" w14:textId="77777777" w:rsidTr="0030109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36CD87CC" w14:textId="77777777" w:rsidR="00F536DF" w:rsidRPr="00564372" w:rsidRDefault="00F536DF" w:rsidP="0030109D">
            <w:pPr>
              <w:spacing w:line="240" w:lineRule="auto"/>
              <w:jc w:val="center"/>
              <w:rPr>
                <w:b w:val="0"/>
                <w:bCs w:val="0"/>
                <w:sz w:val="22"/>
                <w:szCs w:val="22"/>
              </w:rPr>
            </w:pPr>
            <w:r w:rsidRPr="00564372">
              <w:rPr>
                <w:b w:val="0"/>
                <w:bCs w:val="0"/>
                <w:sz w:val="22"/>
                <w:szCs w:val="22"/>
              </w:rPr>
              <w:t>IMI-3PA</w:t>
            </w:r>
          </w:p>
        </w:tc>
        <w:tc>
          <w:tcPr>
            <w:tcW w:w="1857" w:type="dxa"/>
            <w:tcBorders>
              <w:top w:val="nil"/>
              <w:bottom w:val="nil"/>
            </w:tcBorders>
            <w:vAlign w:val="center"/>
            <w:hideMark/>
          </w:tcPr>
          <w:p w14:paraId="05DF5DED"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-2159.036694</w:t>
            </w:r>
          </w:p>
        </w:tc>
        <w:tc>
          <w:tcPr>
            <w:tcW w:w="2020" w:type="dxa"/>
            <w:tcBorders>
              <w:top w:val="nil"/>
              <w:bottom w:val="nil"/>
            </w:tcBorders>
            <w:vAlign w:val="center"/>
          </w:tcPr>
          <w:p w14:paraId="65230524"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-55.02</w:t>
            </w:r>
          </w:p>
        </w:tc>
        <w:tc>
          <w:tcPr>
            <w:tcW w:w="2020" w:type="dxa"/>
            <w:tcBorders>
              <w:top w:val="nil"/>
              <w:bottom w:val="nil"/>
            </w:tcBorders>
            <w:vAlign w:val="center"/>
            <w:hideMark/>
          </w:tcPr>
          <w:p w14:paraId="0B893130"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-18.34</w:t>
            </w:r>
          </w:p>
        </w:tc>
      </w:tr>
      <w:tr w:rsidR="00F536DF" w:rsidRPr="00564372" w14:paraId="2A3BAAA5" w14:textId="77777777" w:rsidTr="0030109D">
        <w:trPr>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4EA732D7" w14:textId="77777777" w:rsidR="00F536DF" w:rsidRPr="00564372" w:rsidRDefault="00F536DF" w:rsidP="0030109D">
            <w:pPr>
              <w:spacing w:line="240" w:lineRule="auto"/>
              <w:jc w:val="center"/>
              <w:rPr>
                <w:b w:val="0"/>
                <w:bCs w:val="0"/>
                <w:sz w:val="22"/>
                <w:szCs w:val="22"/>
              </w:rPr>
            </w:pPr>
            <w:r w:rsidRPr="00564372">
              <w:rPr>
                <w:b w:val="0"/>
                <w:bCs w:val="0"/>
                <w:sz w:val="22"/>
                <w:szCs w:val="22"/>
              </w:rPr>
              <w:t>LDC-3PA</w:t>
            </w:r>
          </w:p>
        </w:tc>
        <w:tc>
          <w:tcPr>
            <w:tcW w:w="1857" w:type="dxa"/>
            <w:tcBorders>
              <w:top w:val="nil"/>
              <w:bottom w:val="nil"/>
            </w:tcBorders>
            <w:vAlign w:val="center"/>
            <w:hideMark/>
          </w:tcPr>
          <w:p w14:paraId="7F563D37"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-2664.189472</w:t>
            </w:r>
          </w:p>
        </w:tc>
        <w:tc>
          <w:tcPr>
            <w:tcW w:w="2020" w:type="dxa"/>
            <w:tcBorders>
              <w:top w:val="nil"/>
              <w:bottom w:val="nil"/>
            </w:tcBorders>
            <w:vAlign w:val="center"/>
          </w:tcPr>
          <w:p w14:paraId="2A776264"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-62.22</w:t>
            </w:r>
          </w:p>
        </w:tc>
        <w:tc>
          <w:tcPr>
            <w:tcW w:w="2020" w:type="dxa"/>
            <w:tcBorders>
              <w:top w:val="nil"/>
              <w:bottom w:val="nil"/>
            </w:tcBorders>
            <w:vAlign w:val="center"/>
            <w:hideMark/>
          </w:tcPr>
          <w:p w14:paraId="41065019"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-20.74</w:t>
            </w:r>
          </w:p>
        </w:tc>
      </w:tr>
      <w:tr w:rsidR="00F536DF" w:rsidRPr="00564372" w14:paraId="043CAA57" w14:textId="77777777" w:rsidTr="0030109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hideMark/>
          </w:tcPr>
          <w:p w14:paraId="4E0E546E" w14:textId="77777777" w:rsidR="00F536DF" w:rsidRPr="00564372" w:rsidRDefault="00F536DF" w:rsidP="0030109D">
            <w:pPr>
              <w:spacing w:line="240" w:lineRule="auto"/>
              <w:jc w:val="center"/>
              <w:rPr>
                <w:b w:val="0"/>
                <w:bCs w:val="0"/>
                <w:sz w:val="22"/>
                <w:szCs w:val="22"/>
              </w:rPr>
            </w:pPr>
            <w:r w:rsidRPr="00564372">
              <w:rPr>
                <w:b w:val="0"/>
                <w:bCs w:val="0"/>
                <w:sz w:val="22"/>
                <w:szCs w:val="22"/>
              </w:rPr>
              <w:t>CRT-3PA</w:t>
            </w:r>
          </w:p>
        </w:tc>
        <w:tc>
          <w:tcPr>
            <w:tcW w:w="1857" w:type="dxa"/>
            <w:tcBorders>
              <w:top w:val="nil"/>
              <w:bottom w:val="nil"/>
            </w:tcBorders>
            <w:vAlign w:val="center"/>
            <w:hideMark/>
          </w:tcPr>
          <w:p w14:paraId="16C9EDA9"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-2328.966906</w:t>
            </w:r>
          </w:p>
        </w:tc>
        <w:tc>
          <w:tcPr>
            <w:tcW w:w="2020" w:type="dxa"/>
            <w:tcBorders>
              <w:top w:val="nil"/>
              <w:bottom w:val="nil"/>
            </w:tcBorders>
            <w:vAlign w:val="center"/>
          </w:tcPr>
          <w:p w14:paraId="5BAF1CDF"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-58.74</w:t>
            </w:r>
          </w:p>
        </w:tc>
        <w:tc>
          <w:tcPr>
            <w:tcW w:w="2020" w:type="dxa"/>
            <w:tcBorders>
              <w:top w:val="nil"/>
              <w:bottom w:val="nil"/>
            </w:tcBorders>
            <w:vAlign w:val="center"/>
            <w:hideMark/>
          </w:tcPr>
          <w:p w14:paraId="67F384DB" w14:textId="77777777" w:rsidR="00F536DF" w:rsidRPr="00564372" w:rsidRDefault="00F536DF" w:rsidP="0030109D">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564372">
              <w:rPr>
                <w:sz w:val="22"/>
                <w:szCs w:val="22"/>
              </w:rPr>
              <w:t>-19.58</w:t>
            </w:r>
          </w:p>
        </w:tc>
      </w:tr>
      <w:tr w:rsidR="00F536DF" w:rsidRPr="00564372" w14:paraId="563096C6" w14:textId="77777777" w:rsidTr="0030109D">
        <w:trPr>
          <w:trHeight w:val="144"/>
          <w:jc w:val="center"/>
        </w:trPr>
        <w:tc>
          <w:tcPr>
            <w:cnfStyle w:val="001000000000" w:firstRow="0" w:lastRow="0" w:firstColumn="1" w:lastColumn="0" w:oddVBand="0" w:evenVBand="0" w:oddHBand="0" w:evenHBand="0" w:firstRowFirstColumn="0" w:firstRowLastColumn="0" w:lastRowFirstColumn="0" w:lastRowLastColumn="0"/>
            <w:tcW w:w="1698" w:type="dxa"/>
            <w:tcBorders>
              <w:top w:val="nil"/>
              <w:bottom w:val="nil"/>
            </w:tcBorders>
            <w:vAlign w:val="center"/>
          </w:tcPr>
          <w:p w14:paraId="265F8AD9" w14:textId="77777777" w:rsidR="00F536DF" w:rsidRPr="00564372" w:rsidRDefault="00F536DF" w:rsidP="0030109D">
            <w:pPr>
              <w:spacing w:line="240" w:lineRule="auto"/>
              <w:jc w:val="center"/>
              <w:rPr>
                <w:b w:val="0"/>
                <w:bCs w:val="0"/>
                <w:sz w:val="22"/>
                <w:szCs w:val="22"/>
              </w:rPr>
            </w:pPr>
            <w:r w:rsidRPr="00564372">
              <w:rPr>
                <w:b w:val="0"/>
                <w:bCs w:val="0"/>
                <w:sz w:val="22"/>
                <w:szCs w:val="22"/>
              </w:rPr>
              <w:t>CRT</w:t>
            </w:r>
            <w:r w:rsidRPr="00564372">
              <w:rPr>
                <w:b w:val="0"/>
                <w:bCs w:val="0"/>
                <w:sz w:val="22"/>
                <w:szCs w:val="22"/>
                <w:vertAlign w:val="superscript"/>
              </w:rPr>
              <w:t>*</w:t>
            </w:r>
            <w:r w:rsidRPr="00564372">
              <w:rPr>
                <w:b w:val="0"/>
                <w:bCs w:val="0"/>
                <w:sz w:val="22"/>
                <w:szCs w:val="22"/>
              </w:rPr>
              <w:t>-3PA</w:t>
            </w:r>
          </w:p>
        </w:tc>
        <w:tc>
          <w:tcPr>
            <w:tcW w:w="1857" w:type="dxa"/>
            <w:tcBorders>
              <w:top w:val="nil"/>
              <w:bottom w:val="nil"/>
            </w:tcBorders>
            <w:vAlign w:val="center"/>
          </w:tcPr>
          <w:p w14:paraId="3A5E65FF"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564372">
              <w:rPr>
                <w:color w:val="000000"/>
                <w:sz w:val="22"/>
                <w:szCs w:val="22"/>
              </w:rPr>
              <w:t>-2328.968909</w:t>
            </w:r>
          </w:p>
        </w:tc>
        <w:tc>
          <w:tcPr>
            <w:tcW w:w="2020" w:type="dxa"/>
            <w:tcBorders>
              <w:top w:val="nil"/>
              <w:bottom w:val="nil"/>
            </w:tcBorders>
            <w:vAlign w:val="center"/>
          </w:tcPr>
          <w:p w14:paraId="527BC632"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-60.01</w:t>
            </w:r>
          </w:p>
        </w:tc>
        <w:tc>
          <w:tcPr>
            <w:tcW w:w="2020" w:type="dxa"/>
            <w:tcBorders>
              <w:top w:val="nil"/>
              <w:bottom w:val="nil"/>
            </w:tcBorders>
            <w:vAlign w:val="center"/>
          </w:tcPr>
          <w:p w14:paraId="716F4ED8" w14:textId="77777777" w:rsidR="00F536DF" w:rsidRPr="00564372" w:rsidRDefault="00F536DF" w:rsidP="0030109D">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564372">
              <w:rPr>
                <w:sz w:val="22"/>
                <w:szCs w:val="22"/>
              </w:rPr>
              <w:t>-20.00</w:t>
            </w:r>
          </w:p>
        </w:tc>
      </w:tr>
      <w:tr w:rsidR="00F536DF" w:rsidRPr="00564372" w14:paraId="400A598C" w14:textId="77777777" w:rsidTr="0030109D">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7595" w:type="dxa"/>
            <w:gridSpan w:val="4"/>
            <w:tcBorders>
              <w:top w:val="nil"/>
              <w:bottom w:val="single" w:sz="4" w:space="0" w:color="auto"/>
            </w:tcBorders>
          </w:tcPr>
          <w:p w14:paraId="21150FC2" w14:textId="77777777" w:rsidR="00F536DF" w:rsidRPr="00564372" w:rsidRDefault="00F536DF" w:rsidP="0030109D">
            <w:pPr>
              <w:spacing w:line="240" w:lineRule="auto"/>
              <w:ind w:hanging="18"/>
              <w:rPr>
                <w:sz w:val="22"/>
                <w:szCs w:val="22"/>
              </w:rPr>
            </w:pPr>
            <w:r w:rsidRPr="00564372">
              <w:rPr>
                <w:b w:val="0"/>
                <w:bCs w:val="0"/>
                <w:i/>
                <w:iCs/>
                <w:sz w:val="22"/>
                <w:szCs w:val="22"/>
                <w:vertAlign w:val="superscript"/>
              </w:rPr>
              <w:t>a</w:t>
            </w:r>
            <w:r w:rsidRPr="00564372">
              <w:rPr>
                <w:b w:val="0"/>
                <w:bCs w:val="0"/>
                <w:sz w:val="22"/>
                <w:szCs w:val="22"/>
              </w:rPr>
              <w:t xml:space="preserve"> </w:t>
            </w:r>
            <w:r w:rsidRPr="000B4F66">
              <w:rPr>
                <w:b w:val="0"/>
                <w:bCs w:val="0"/>
                <w:sz w:val="20"/>
                <w:szCs w:val="20"/>
              </w:rPr>
              <w:t xml:space="preserve">Total electronic energy corrected for zero-point energy (ZPE) in Hartrees. </w:t>
            </w:r>
            <w:r w:rsidRPr="000B4F66">
              <w:rPr>
                <w:b w:val="0"/>
                <w:bCs w:val="0"/>
                <w:i/>
                <w:iCs/>
                <w:sz w:val="20"/>
                <w:szCs w:val="20"/>
                <w:vertAlign w:val="superscript"/>
              </w:rPr>
              <w:t>b</w:t>
            </w:r>
            <w:r w:rsidRPr="000B4F66">
              <w:rPr>
                <w:b w:val="0"/>
                <w:bCs w:val="0"/>
                <w:sz w:val="20"/>
                <w:szCs w:val="20"/>
              </w:rPr>
              <w:t xml:space="preserve"> Energy difference based on ZPE corrected electronic energies (i.e. </w:t>
            </w:r>
            <m:oMath>
              <m:sSub>
                <m:sSubPr>
                  <m:ctrlPr>
                    <w:rPr>
                      <w:rFonts w:ascii="Cambria Math" w:hAnsi="Cambria Math"/>
                      <w:b w:val="0"/>
                      <w:bCs w:val="0"/>
                      <w:i/>
                      <w:iCs/>
                      <w:sz w:val="20"/>
                      <w:szCs w:val="20"/>
                    </w:rPr>
                  </m:ctrlPr>
                </m:sSubPr>
                <m:e>
                  <m:r>
                    <m:rPr>
                      <m:sty m:val="bi"/>
                    </m:rPr>
                    <w:rPr>
                      <w:rFonts w:ascii="Cambria Math" w:hAnsi="Cambria Math"/>
                      <w:sz w:val="20"/>
                      <w:szCs w:val="20"/>
                    </w:rPr>
                    <m:t>∆E</m:t>
                  </m:r>
                </m:e>
                <m:sub>
                  <m:r>
                    <m:rPr>
                      <m:sty m:val="bi"/>
                    </m:rPr>
                    <w:rPr>
                      <w:rFonts w:ascii="Cambria Math" w:hAnsi="Cambria Math"/>
                      <w:sz w:val="20"/>
                      <w:szCs w:val="20"/>
                    </w:rPr>
                    <m:t>b</m:t>
                  </m:r>
                </m:sub>
              </m:sSub>
              <m:r>
                <m:rPr>
                  <m:sty m:val="bi"/>
                </m:rPr>
                <w:rPr>
                  <w:rFonts w:ascii="Cambria Math" w:hAnsi="Cambria Math"/>
                  <w:sz w:val="20"/>
                  <w:szCs w:val="20"/>
                </w:rPr>
                <m:t>=E</m:t>
              </m:r>
              <m:d>
                <m:dPr>
                  <m:begChr m:val="["/>
                  <m:endChr m:val="]"/>
                  <m:ctrlPr>
                    <w:rPr>
                      <w:rFonts w:ascii="Cambria Math" w:hAnsi="Cambria Math"/>
                      <w:b w:val="0"/>
                      <w:bCs w:val="0"/>
                      <w:i/>
                      <w:iCs/>
                      <w:sz w:val="20"/>
                      <w:szCs w:val="20"/>
                    </w:rPr>
                  </m:ctrlPr>
                </m:dPr>
                <m:e>
                  <m:r>
                    <m:rPr>
                      <m:sty m:val="bi"/>
                    </m:rPr>
                    <w:rPr>
                      <w:rFonts w:ascii="Cambria Math" w:hAnsi="Cambria Math"/>
                      <w:sz w:val="20"/>
                      <w:szCs w:val="20"/>
                    </w:rPr>
                    <m:t>base</m:t>
                  </m:r>
                  <m:sSub>
                    <m:sSubPr>
                      <m:ctrlPr>
                        <w:rPr>
                          <w:rFonts w:ascii="Cambria Math" w:hAnsi="Cambria Math"/>
                          <w:b w:val="0"/>
                          <w:bCs w:val="0"/>
                          <w:i/>
                          <w:iCs/>
                          <w:sz w:val="20"/>
                          <w:szCs w:val="20"/>
                        </w:rPr>
                      </m:ctrlPr>
                    </m:sSubPr>
                    <m:e>
                      <m:d>
                        <m:dPr>
                          <m:ctrlPr>
                            <w:rPr>
                              <w:rFonts w:ascii="Cambria Math" w:hAnsi="Cambria Math"/>
                              <w:b w:val="0"/>
                              <w:bCs w:val="0"/>
                              <w:i/>
                              <w:iCs/>
                              <w:sz w:val="20"/>
                              <w:szCs w:val="20"/>
                            </w:rPr>
                          </m:ctrlPr>
                        </m:dPr>
                        <m:e>
                          <m:sSub>
                            <m:sSubPr>
                              <m:ctrlPr>
                                <w:rPr>
                                  <w:rFonts w:ascii="Cambria Math" w:hAnsi="Cambria Math"/>
                                  <w:b w:val="0"/>
                                  <w:bCs w:val="0"/>
                                  <w:i/>
                                  <w:iCs/>
                                  <w:sz w:val="20"/>
                                  <w:szCs w:val="20"/>
                                </w:rPr>
                              </m:ctrlPr>
                            </m:sSubPr>
                            <m:e>
                              <m:r>
                                <m:rPr>
                                  <m:sty m:val="bi"/>
                                </m:rPr>
                                <w:rPr>
                                  <w:rFonts w:ascii="Cambria Math" w:hAnsi="Cambria Math"/>
                                  <w:sz w:val="20"/>
                                  <w:szCs w:val="20"/>
                                </w:rPr>
                                <m:t>H</m:t>
                              </m:r>
                            </m:e>
                            <m:sub>
                              <m:r>
                                <m:rPr>
                                  <m:sty m:val="bi"/>
                                </m:rPr>
                                <w:rPr>
                                  <w:rFonts w:ascii="Cambria Math" w:hAnsi="Cambria Math"/>
                                  <w:sz w:val="20"/>
                                  <w:szCs w:val="20"/>
                                </w:rPr>
                                <m:t>3</m:t>
                              </m:r>
                            </m:sub>
                          </m:sSub>
                          <m:r>
                            <m:rPr>
                              <m:sty m:val="bi"/>
                            </m:rPr>
                            <w:rPr>
                              <w:rFonts w:ascii="Cambria Math" w:hAnsi="Cambria Math"/>
                              <w:sz w:val="20"/>
                              <w:szCs w:val="20"/>
                            </w:rPr>
                            <m:t>P</m:t>
                          </m:r>
                          <m:sSub>
                            <m:sSubPr>
                              <m:ctrlPr>
                                <w:rPr>
                                  <w:rFonts w:ascii="Cambria Math" w:hAnsi="Cambria Math"/>
                                  <w:b w:val="0"/>
                                  <w:bCs w:val="0"/>
                                  <w:i/>
                                  <w:iCs/>
                                  <w:sz w:val="20"/>
                                  <w:szCs w:val="20"/>
                                </w:rPr>
                              </m:ctrlPr>
                            </m:sSubPr>
                            <m:e>
                              <m:r>
                                <m:rPr>
                                  <m:sty m:val="bi"/>
                                </m:rPr>
                                <w:rPr>
                                  <w:rFonts w:ascii="Cambria Math" w:hAnsi="Cambria Math"/>
                                  <w:sz w:val="20"/>
                                  <w:szCs w:val="20"/>
                                </w:rPr>
                                <m:t>O</m:t>
                              </m:r>
                            </m:e>
                            <m:sub>
                              <m:r>
                                <m:rPr>
                                  <m:sty m:val="bi"/>
                                </m:rPr>
                                <w:rPr>
                                  <w:rFonts w:ascii="Cambria Math" w:hAnsi="Cambria Math"/>
                                  <w:sz w:val="20"/>
                                  <w:szCs w:val="20"/>
                                </w:rPr>
                                <m:t>4</m:t>
                              </m:r>
                            </m:sub>
                          </m:sSub>
                        </m:e>
                      </m:d>
                    </m:e>
                    <m:sub>
                      <m:r>
                        <m:rPr>
                          <m:sty m:val="bi"/>
                        </m:rPr>
                        <w:rPr>
                          <w:rFonts w:ascii="Cambria Math" w:hAnsi="Cambria Math"/>
                          <w:sz w:val="20"/>
                          <w:szCs w:val="20"/>
                        </w:rPr>
                        <m:t>n</m:t>
                      </m:r>
                    </m:sub>
                  </m:sSub>
                </m:e>
              </m:d>
              <m:r>
                <m:rPr>
                  <m:sty m:val="b"/>
                </m:rPr>
                <w:rPr>
                  <w:rFonts w:ascii="Cambria Math" w:hAnsi="Cambria Math"/>
                  <w:sz w:val="20"/>
                  <w:szCs w:val="20"/>
                </w:rPr>
                <m:t>-n</m:t>
              </m:r>
              <m:r>
                <m:rPr>
                  <m:sty m:val="bi"/>
                </m:rPr>
                <w:rPr>
                  <w:rFonts w:ascii="Cambria Math" w:hAnsi="Cambria Math"/>
                  <w:sz w:val="20"/>
                  <w:szCs w:val="20"/>
                </w:rPr>
                <m:t>×</m:t>
              </m:r>
              <m:r>
                <m:rPr>
                  <m:sty m:val="b"/>
                </m:rPr>
                <w:rPr>
                  <w:rFonts w:ascii="Cambria Math" w:hAnsi="Cambria Math"/>
                  <w:sz w:val="20"/>
                  <w:szCs w:val="20"/>
                </w:rPr>
                <m:t>E</m:t>
              </m:r>
              <m:d>
                <m:dPr>
                  <m:begChr m:val="["/>
                  <m:endChr m:val="]"/>
                  <m:ctrlPr>
                    <w:rPr>
                      <w:rFonts w:ascii="Cambria Math" w:hAnsi="Cambria Math"/>
                      <w:b w:val="0"/>
                      <w:bCs w:val="0"/>
                      <w:i/>
                      <w:iCs/>
                      <w:sz w:val="20"/>
                      <w:szCs w:val="20"/>
                    </w:rPr>
                  </m:ctrlPr>
                </m:dPr>
                <m:e>
                  <m:sSub>
                    <m:sSubPr>
                      <m:ctrlPr>
                        <w:rPr>
                          <w:rFonts w:ascii="Cambria Math" w:hAnsi="Cambria Math"/>
                          <w:b w:val="0"/>
                          <w:bCs w:val="0"/>
                          <w:i/>
                          <w:iCs/>
                          <w:sz w:val="20"/>
                          <w:szCs w:val="20"/>
                        </w:rPr>
                      </m:ctrlPr>
                    </m:sSubPr>
                    <m:e>
                      <m:r>
                        <m:rPr>
                          <m:sty m:val="bi"/>
                        </m:rPr>
                        <w:rPr>
                          <w:rFonts w:ascii="Cambria Math" w:hAnsi="Cambria Math"/>
                          <w:sz w:val="20"/>
                          <w:szCs w:val="20"/>
                        </w:rPr>
                        <m:t>H</m:t>
                      </m:r>
                    </m:e>
                    <m:sub>
                      <m:r>
                        <m:rPr>
                          <m:sty m:val="bi"/>
                        </m:rPr>
                        <w:rPr>
                          <w:rFonts w:ascii="Cambria Math" w:hAnsi="Cambria Math"/>
                          <w:sz w:val="20"/>
                          <w:szCs w:val="20"/>
                        </w:rPr>
                        <m:t>3</m:t>
                      </m:r>
                    </m:sub>
                  </m:sSub>
                  <m:r>
                    <m:rPr>
                      <m:sty m:val="bi"/>
                    </m:rPr>
                    <w:rPr>
                      <w:rFonts w:ascii="Cambria Math" w:hAnsi="Cambria Math"/>
                      <w:sz w:val="20"/>
                      <w:szCs w:val="20"/>
                    </w:rPr>
                    <m:t>P</m:t>
                  </m:r>
                  <m:sSub>
                    <m:sSubPr>
                      <m:ctrlPr>
                        <w:rPr>
                          <w:rFonts w:ascii="Cambria Math" w:hAnsi="Cambria Math"/>
                          <w:b w:val="0"/>
                          <w:bCs w:val="0"/>
                          <w:i/>
                          <w:iCs/>
                          <w:sz w:val="20"/>
                          <w:szCs w:val="20"/>
                        </w:rPr>
                      </m:ctrlPr>
                    </m:sSubPr>
                    <m:e>
                      <m:r>
                        <m:rPr>
                          <m:sty m:val="bi"/>
                        </m:rPr>
                        <w:rPr>
                          <w:rFonts w:ascii="Cambria Math" w:hAnsi="Cambria Math"/>
                          <w:sz w:val="20"/>
                          <w:szCs w:val="20"/>
                        </w:rPr>
                        <m:t>O</m:t>
                      </m:r>
                    </m:e>
                    <m:sub>
                      <m:r>
                        <m:rPr>
                          <m:sty m:val="bi"/>
                        </m:rPr>
                        <w:rPr>
                          <w:rFonts w:ascii="Cambria Math" w:hAnsi="Cambria Math"/>
                          <w:sz w:val="20"/>
                          <w:szCs w:val="20"/>
                        </w:rPr>
                        <m:t>4</m:t>
                      </m:r>
                    </m:sub>
                  </m:sSub>
                </m:e>
              </m:d>
              <m:r>
                <m:rPr>
                  <m:sty m:val="bi"/>
                </m:rPr>
                <w:rPr>
                  <w:rFonts w:ascii="Cambria Math" w:hAnsi="Cambria Math"/>
                  <w:sz w:val="20"/>
                  <w:szCs w:val="20"/>
                </w:rPr>
                <m:t>-E</m:t>
              </m:r>
              <m:d>
                <m:dPr>
                  <m:begChr m:val="["/>
                  <m:endChr m:val="]"/>
                  <m:ctrlPr>
                    <w:rPr>
                      <w:rFonts w:ascii="Cambria Math" w:hAnsi="Cambria Math"/>
                      <w:b w:val="0"/>
                      <w:bCs w:val="0"/>
                      <w:i/>
                      <w:iCs/>
                      <w:sz w:val="20"/>
                      <w:szCs w:val="20"/>
                    </w:rPr>
                  </m:ctrlPr>
                </m:dPr>
                <m:e>
                  <m:r>
                    <m:rPr>
                      <m:sty m:val="bi"/>
                    </m:rPr>
                    <w:rPr>
                      <w:rFonts w:ascii="Cambria Math" w:hAnsi="Cambria Math"/>
                      <w:sz w:val="20"/>
                      <w:szCs w:val="20"/>
                    </w:rPr>
                    <m:t>base</m:t>
                  </m:r>
                </m:e>
              </m:d>
            </m:oMath>
            <w:r w:rsidRPr="000B4F66">
              <w:rPr>
                <w:b w:val="0"/>
                <w:bCs w:val="0"/>
                <w:iCs/>
                <w:sz w:val="20"/>
                <w:szCs w:val="20"/>
              </w:rPr>
              <w:t xml:space="preserve">). </w:t>
            </w:r>
            <w:r w:rsidRPr="000B4F66">
              <w:rPr>
                <w:b w:val="0"/>
                <w:bCs w:val="0"/>
                <w:i/>
                <w:iCs/>
                <w:sz w:val="20"/>
                <w:szCs w:val="20"/>
                <w:vertAlign w:val="superscript"/>
              </w:rPr>
              <w:t>c</w:t>
            </w:r>
            <w:r w:rsidRPr="000B4F66">
              <w:rPr>
                <w:b w:val="0"/>
                <w:bCs w:val="0"/>
                <w:sz w:val="20"/>
                <w:szCs w:val="20"/>
              </w:rPr>
              <w:t xml:space="preserve"> Binding energy per phosphoric acid molecule.</w:t>
            </w:r>
          </w:p>
        </w:tc>
      </w:tr>
    </w:tbl>
    <w:p w14:paraId="681A220E" w14:textId="77777777" w:rsidR="00F536DF" w:rsidRDefault="00F536DF" w:rsidP="00F536DF"/>
    <w:p w14:paraId="08ABB493" w14:textId="3D9B2F7E" w:rsidR="00A317C0" w:rsidRDefault="00A317C0">
      <w:pPr>
        <w:widowControl/>
        <w:spacing w:line="240" w:lineRule="auto"/>
        <w:jc w:val="left"/>
        <w:rPr>
          <w:rFonts w:cstheme="minorBidi"/>
          <w:b/>
          <w:bCs/>
          <w:kern w:val="0"/>
          <w:sz w:val="22"/>
          <w:szCs w:val="22"/>
          <w:lang w:eastAsia="en-US"/>
        </w:rPr>
      </w:pPr>
      <w:r>
        <w:rPr>
          <w:b/>
          <w:bCs/>
        </w:rPr>
        <w:br w:type="page"/>
      </w:r>
    </w:p>
    <w:p w14:paraId="6462E667" w14:textId="011B19BD" w:rsidR="00873F96" w:rsidRDefault="00B7275C" w:rsidP="00DF6260">
      <w:pPr>
        <w:rPr>
          <w:iCs/>
        </w:rPr>
      </w:pPr>
      <w:r>
        <w:t xml:space="preserve">since the second and third PA molecules form double hydrogen bonds with the first PA. Although only one hydrogen bond is formed in the TMA+1PA complex, a much larger ZPE corrected binding energy of 18.26 kcal/mol is observed, meaning that the basicity of TMA is stronger than IMI, which is confirmed by the greater proton affinity of TMA (see </w:t>
      </w:r>
      <w:r>
        <w:fldChar w:fldCharType="begin"/>
      </w:r>
      <w:r>
        <w:instrText xml:space="preserve"> REF _Ref159589553 \h </w:instrText>
      </w:r>
      <w:r>
        <w:fldChar w:fldCharType="separate"/>
      </w:r>
      <w:r w:rsidR="00332149" w:rsidRPr="000D744A">
        <w:rPr>
          <w:b/>
          <w:bCs/>
        </w:rPr>
        <w:t xml:space="preserve">Table </w:t>
      </w:r>
      <w:r w:rsidR="00332149">
        <w:rPr>
          <w:noProof/>
        </w:rPr>
        <w:t>4</w:t>
      </w:r>
      <w:r w:rsidR="00332149" w:rsidRPr="002D155A">
        <w:t>.</w:t>
      </w:r>
      <w:r w:rsidR="00332149">
        <w:rPr>
          <w:noProof/>
        </w:rPr>
        <w:t>1</w:t>
      </w:r>
      <w:r>
        <w:fldChar w:fldCharType="end"/>
      </w:r>
      <w:r>
        <w:t xml:space="preserve">). It is also noted that the ZPE corrected binding energies of PA to LDC increase followed by a slight decrease with adding PA molecules, which implies that the PA molecule is more </w:t>
      </w:r>
      <w:r w:rsidR="00873F96">
        <w:t xml:space="preserve">strongly bound to another PA molecule than to LDC. Similar magnitude in the binding energy per PA is observed in both systems of CRT + nPA and CRT* + nPA (n = 1 </w:t>
      </w:r>
      <w:r w:rsidR="00873F96">
        <w:rPr>
          <w:b/>
          <w:bCs/>
        </w:rPr>
        <w:t xml:space="preserve">– </w:t>
      </w:r>
      <w:r w:rsidR="00873F96">
        <w:t>3), revealing that there is a small difference in binding energies between the PA molecules</w:t>
      </w:r>
      <w:r w:rsidR="00BB57EF">
        <w:t>,</w:t>
      </w:r>
      <w:r w:rsidR="00873F96">
        <w:t xml:space="preserve"> and PA and CRT. </w:t>
      </w:r>
      <w:r w:rsidR="00873F96" w:rsidRPr="007D4235">
        <w:t>It is important to recognize that the shorter the hydrogen bond, t</w:t>
      </w:r>
      <w:r w:rsidR="00873F96">
        <w:t>he stronger the binding energy</w:t>
      </w:r>
      <w:r w:rsidR="00873F96" w:rsidRPr="007D4235">
        <w:t xml:space="preserve"> when there is no </w:t>
      </w:r>
      <w:r w:rsidR="00873F96">
        <w:t xml:space="preserve">accompanying </w:t>
      </w:r>
      <w:r w:rsidR="00873F96" w:rsidRPr="007D4235">
        <w:t>covalent bond breaking and forming.</w:t>
      </w:r>
      <w:r w:rsidR="00873F96">
        <w:t xml:space="preserve"> However, the equilibrium structures show that the proton initially covalently bonded to PA has been transferred to the base molecule except in the complex of CRT*+1PA. Specifically, the smallest binding energy of the first PA molecule paired with IMI through the shortest hydrogen bond </w:t>
      </w:r>
      <m:oMath>
        <m:r>
          <m:rPr>
            <m:nor/>
          </m:rPr>
          <w:rPr>
            <w:rFonts w:ascii="Cambria Math" w:hAnsi="Cambria Math"/>
          </w:rPr>
          <m:t>O</m:t>
        </m:r>
        <m:r>
          <w:rPr>
            <w:rFonts w:ascii="Cambria Math" w:hAnsi="Cambria Math"/>
          </w:rPr>
          <m:t>⋯</m:t>
        </m:r>
        <m:r>
          <m:rPr>
            <m:nor/>
          </m:rPr>
          <w:rPr>
            <w:rFonts w:ascii="Cambria Math" w:hAnsi="Cambria Math"/>
            <w:iCs/>
          </w:rPr>
          <m:t>N1</m:t>
        </m:r>
      </m:oMath>
      <w:r w:rsidR="00873F96">
        <w:rPr>
          <w:iCs/>
        </w:rPr>
        <w:t xml:space="preserve"> results from the partially covalent bond between the proton and N1 of the IMI molecule, i.e. the proton in closest proximity to IMI are shared by the proton donor oxygen and the proton acceptor nitrogen.</w:t>
      </w:r>
    </w:p>
    <w:p w14:paraId="12634736" w14:textId="77777777" w:rsidR="00DF6260" w:rsidRDefault="00DF6260" w:rsidP="00DF6260">
      <w:pPr>
        <w:pStyle w:val="Heading2"/>
      </w:pPr>
      <w:bookmarkStart w:id="127" w:name="_Toc169883334"/>
      <w:r>
        <w:t>4.4 P</w:t>
      </w:r>
      <w:r w:rsidRPr="00F11B98">
        <w:t>roton transfer</w:t>
      </w:r>
      <w:r w:rsidRPr="00E02276">
        <w:t xml:space="preserve"> </w:t>
      </w:r>
      <w:r>
        <w:t>e</w:t>
      </w:r>
      <w:r w:rsidRPr="00F11B98">
        <w:t>nergetics</w:t>
      </w:r>
      <w:bookmarkEnd w:id="127"/>
    </w:p>
    <w:p w14:paraId="3B7EC5E9" w14:textId="58C1EE87" w:rsidR="00B7275C" w:rsidRDefault="00E47AC4" w:rsidP="00B7275C">
      <w:pPr>
        <w:pStyle w:val="TAMainText"/>
        <w:ind w:firstLine="0"/>
      </w:pPr>
      <w:r>
        <w:t xml:space="preserve">The PES scans for proton transfer were performed with respect to the fully optimized structures. The relative energy profiles shown in </w:t>
      </w:r>
      <w:r w:rsidR="002601ED">
        <w:fldChar w:fldCharType="begin"/>
      </w:r>
      <w:r w:rsidR="002601ED">
        <w:instrText xml:space="preserve"> REF _Ref159520828 \h  \* MERGEFORMAT </w:instrText>
      </w:r>
      <w:r w:rsidR="002601ED">
        <w:fldChar w:fldCharType="separate"/>
      </w:r>
      <w:r w:rsidR="00332149" w:rsidRPr="00A67E9B">
        <w:rPr>
          <w:b/>
          <w:bCs/>
        </w:rPr>
        <w:t>Figure</w:t>
      </w:r>
      <w:r w:rsidR="00332149">
        <w:t xml:space="preserve"> </w:t>
      </w:r>
      <w:r w:rsidR="00332149">
        <w:rPr>
          <w:noProof/>
        </w:rPr>
        <w:t>4.5</w:t>
      </w:r>
      <w:r w:rsidR="002601ED">
        <w:fldChar w:fldCharType="end"/>
      </w:r>
      <w:r>
        <w:t xml:space="preserve"> are plotted as a function of the asymmetric stretch coordinate, </w:t>
      </w:r>
      <m:oMath>
        <m:sSub>
          <m:sSubPr>
            <m:ctrlPr>
              <w:rPr>
                <w:rFonts w:ascii="Cambria Math" w:hAnsi="Cambria Math"/>
                <w:i/>
                <w:szCs w:val="24"/>
              </w:rPr>
            </m:ctrlPr>
          </m:sSubPr>
          <m:e>
            <m:r>
              <w:rPr>
                <w:rFonts w:ascii="Cambria Math" w:hAnsi="Cambria Math"/>
                <w:szCs w:val="24"/>
              </w:rPr>
              <m:t>q</m:t>
            </m:r>
          </m:e>
          <m:sub>
            <m:r>
              <m:rPr>
                <m:nor/>
              </m:rPr>
              <w:rPr>
                <w:rFonts w:ascii="Cambria Math" w:hAnsi="Cambria Math"/>
                <w:szCs w:val="24"/>
              </w:rPr>
              <m:t>asym</m:t>
            </m:r>
          </m:sub>
        </m:sSub>
        <m:r>
          <w:rPr>
            <w:rFonts w:ascii="Cambria Math" w:hAnsi="Cambria Math"/>
            <w:szCs w:val="24"/>
          </w:rPr>
          <m:t>=</m:t>
        </m:r>
        <m:f>
          <m:fPr>
            <m:type m:val="lin"/>
            <m:ctrlPr>
              <w:rPr>
                <w:rFonts w:ascii="Cambria Math" w:hAnsi="Cambria Math"/>
                <w:i/>
                <w:szCs w:val="24"/>
              </w:rPr>
            </m:ctrlPr>
          </m:fPr>
          <m:num>
            <m:r>
              <w:rPr>
                <w:rFonts w:ascii="Cambria Math" w:hAnsi="Cambria Math"/>
                <w:szCs w:val="24"/>
              </w:rPr>
              <m:t>1</m:t>
            </m:r>
          </m:num>
          <m:den>
            <m:rad>
              <m:radPr>
                <m:degHide m:val="1"/>
                <m:ctrlPr>
                  <w:rPr>
                    <w:rFonts w:ascii="Cambria Math" w:hAnsi="Cambria Math"/>
                    <w:i/>
                    <w:szCs w:val="24"/>
                  </w:rPr>
                </m:ctrlPr>
              </m:radPr>
              <m:deg/>
              <m:e>
                <m:r>
                  <w:rPr>
                    <w:rFonts w:ascii="Cambria Math" w:hAnsi="Cambria Math"/>
                    <w:szCs w:val="24"/>
                  </w:rPr>
                  <m:t>2</m:t>
                </m:r>
              </m:e>
            </m:rad>
          </m:den>
        </m:f>
        <m:d>
          <m:dPr>
            <m:ctrlPr>
              <w:rPr>
                <w:rFonts w:ascii="Cambria Math" w:hAnsi="Cambria Math"/>
                <w:i/>
                <w:szCs w:val="24"/>
              </w:rPr>
            </m:ctrlPr>
          </m:dPr>
          <m:e>
            <m:sSub>
              <m:sSubPr>
                <m:ctrlPr>
                  <w:rPr>
                    <w:rFonts w:ascii="Cambria Math" w:eastAsia="Cambria Math" w:hAnsi="Cambria Math"/>
                    <w:i/>
                    <w:iCs/>
                    <w:color w:val="000000" w:themeColor="text1"/>
                    <w:kern w:val="24"/>
                    <w:szCs w:val="24"/>
                  </w:rPr>
                </m:ctrlPr>
              </m:sSubPr>
              <m:e>
                <m:r>
                  <w:rPr>
                    <w:rFonts w:ascii="Cambria Math" w:eastAsia="Cambria Math" w:hAnsi="Cambria Math"/>
                    <w:color w:val="000000" w:themeColor="text1"/>
                    <w:kern w:val="24"/>
                    <w:szCs w:val="24"/>
                  </w:rPr>
                  <m:t>r</m:t>
                </m:r>
              </m:e>
              <m:sub>
                <m:r>
                  <m:rPr>
                    <m:nor/>
                  </m:rPr>
                  <w:rPr>
                    <w:rFonts w:ascii="Cambria Math" w:eastAsia="Cambria Math" w:hAnsi="Cambria Math"/>
                    <w:iCs/>
                    <w:color w:val="000000" w:themeColor="text1"/>
                    <w:kern w:val="24"/>
                    <w:szCs w:val="24"/>
                  </w:rPr>
                  <m:t>D⋯H</m:t>
                </m:r>
              </m:sub>
            </m:sSub>
            <m:r>
              <w:rPr>
                <w:rFonts w:ascii="Cambria Math" w:eastAsia="Cambria Math" w:hAnsi="Cambria Math"/>
                <w:color w:val="000000" w:themeColor="text1"/>
                <w:kern w:val="24"/>
                <w:szCs w:val="24"/>
              </w:rPr>
              <m:t>-</m:t>
            </m:r>
            <m:sSub>
              <m:sSubPr>
                <m:ctrlPr>
                  <w:rPr>
                    <w:rFonts w:ascii="Cambria Math" w:eastAsia="Cambria Math" w:hAnsi="Cambria Math"/>
                    <w:i/>
                    <w:iCs/>
                    <w:color w:val="000000" w:themeColor="text1"/>
                    <w:kern w:val="24"/>
                    <w:szCs w:val="24"/>
                  </w:rPr>
                </m:ctrlPr>
              </m:sSubPr>
              <m:e>
                <m:r>
                  <w:rPr>
                    <w:rFonts w:ascii="Cambria Math" w:eastAsia="Cambria Math" w:hAnsi="Cambria Math"/>
                    <w:color w:val="000000" w:themeColor="text1"/>
                    <w:kern w:val="24"/>
                    <w:szCs w:val="24"/>
                  </w:rPr>
                  <m:t>r</m:t>
                </m:r>
              </m:e>
              <m:sub>
                <m:r>
                  <m:rPr>
                    <m:nor/>
                  </m:rPr>
                  <w:rPr>
                    <w:rFonts w:ascii="Cambria Math" w:eastAsia="Cambria Math" w:hAnsi="Cambria Math"/>
                    <w:iCs/>
                    <w:color w:val="000000" w:themeColor="text1"/>
                    <w:kern w:val="24"/>
                    <w:szCs w:val="24"/>
                  </w:rPr>
                  <m:t>H⋯A</m:t>
                </m:r>
              </m:sub>
            </m:sSub>
          </m:e>
        </m:d>
      </m:oMath>
      <w:r>
        <w:rPr>
          <w:szCs w:val="24"/>
        </w:rPr>
        <w:t xml:space="preserve">, where D indicates the nitrogen or oxygen atom initially covalently bonded to the proton, and A represents the nitrogen or oxygen atom acting as the proton acceptor. As indicated previously, the PA molecule has dissociated one proton to the base in all systems except the CRT*+1PA complex. Thus, it is necessary to investigate the proton transfer from the base to PA molecule. The relative energy profiles for proton transfer from the protonated N1 atom of the base to the PA molecule through the hydrogen bond between them in systems of Base+1PA and Base+3PA </w:t>
      </w:r>
      <w:r w:rsidRPr="00C84457">
        <w:rPr>
          <w:szCs w:val="24"/>
        </w:rPr>
        <w:t>were determined at the B3LYP/6-311G** level of theory with inclusion of the implicit SMD continuum</w:t>
      </w:r>
      <w:r>
        <w:rPr>
          <w:szCs w:val="24"/>
        </w:rPr>
        <w:t xml:space="preserve"> solvation </w:t>
      </w:r>
    </w:p>
    <w:p w14:paraId="5A697844" w14:textId="77777777" w:rsidR="00D527E2" w:rsidRDefault="00D527E2" w:rsidP="00D527E2">
      <w:pPr>
        <w:pStyle w:val="Default"/>
        <w:spacing w:line="360" w:lineRule="auto"/>
        <w:jc w:val="center"/>
        <w:rPr>
          <w:rFonts w:ascii="Times New Roman" w:hAnsi="Times New Roman" w:cs="Times New Roman"/>
          <w:color w:val="000000" w:themeColor="text1"/>
        </w:rPr>
      </w:pPr>
      <w:r>
        <w:rPr>
          <w:noProof/>
        </w:rPr>
        <w:drawing>
          <wp:inline distT="0" distB="0" distL="0" distR="0" wp14:anchorId="45150A1C" wp14:editId="5331B14F">
            <wp:extent cx="5731510" cy="2236470"/>
            <wp:effectExtent l="0" t="0" r="2540" b="0"/>
            <wp:docPr id="1333484523"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84523" name="Picture 2" descr="A graph of different colored lines&#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2236470"/>
                    </a:xfrm>
                    <a:prstGeom prst="rect">
                      <a:avLst/>
                    </a:prstGeom>
                    <a:noFill/>
                    <a:ln>
                      <a:noFill/>
                    </a:ln>
                  </pic:spPr>
                </pic:pic>
              </a:graphicData>
            </a:graphic>
          </wp:inline>
        </w:drawing>
      </w:r>
    </w:p>
    <w:p w14:paraId="1B37C1DD" w14:textId="5BE28A07" w:rsidR="000C2866" w:rsidRDefault="00D527E2" w:rsidP="00D527E2">
      <w:pPr>
        <w:pStyle w:val="NoSpacing"/>
      </w:pPr>
      <w:bookmarkStart w:id="128" w:name="_Ref159520828"/>
      <w:bookmarkStart w:id="129" w:name="_Toc169883497"/>
      <w:r w:rsidRPr="00A67E9B">
        <w:rPr>
          <w:b/>
          <w:bCs/>
        </w:rPr>
        <w:t>Figure</w:t>
      </w:r>
      <w:r>
        <w:t xml:space="preserve"> </w:t>
      </w:r>
      <w:r>
        <w:fldChar w:fldCharType="begin"/>
      </w:r>
      <w:r>
        <w:instrText xml:space="preserve"> STYLEREF 1 \s </w:instrText>
      </w:r>
      <w:r>
        <w:fldChar w:fldCharType="separate"/>
      </w:r>
      <w:r w:rsidR="00332149">
        <w:rPr>
          <w:noProof/>
        </w:rPr>
        <w:t>4</w:t>
      </w:r>
      <w:r>
        <w:fldChar w:fldCharType="end"/>
      </w:r>
      <w:r>
        <w:t>.</w:t>
      </w:r>
      <w:r>
        <w:fldChar w:fldCharType="begin"/>
      </w:r>
      <w:r>
        <w:instrText xml:space="preserve"> SEQ Figure \* ARABIC \s 1 </w:instrText>
      </w:r>
      <w:r>
        <w:fldChar w:fldCharType="separate"/>
      </w:r>
      <w:r w:rsidR="00332149">
        <w:rPr>
          <w:noProof/>
        </w:rPr>
        <w:t>5</w:t>
      </w:r>
      <w:r>
        <w:fldChar w:fldCharType="end"/>
      </w:r>
      <w:bookmarkEnd w:id="128"/>
      <w:r>
        <w:rPr>
          <w:rFonts w:eastAsiaTheme="minorHAnsi"/>
        </w:rPr>
        <w:t>.</w:t>
      </w:r>
      <w:r>
        <w:rPr>
          <w:rFonts w:eastAsiaTheme="minorHAnsi"/>
          <w:b/>
          <w:bCs/>
        </w:rPr>
        <w:t xml:space="preserve"> </w:t>
      </w:r>
      <w:r w:rsidRPr="6FE072D0">
        <w:t xml:space="preserve">Energetics for proton transfer from protonated base to PA in systems of cluster of (a) one PA molecules with TMA, IMI, LDC, and CRT; and (b) three PA molecules with TMA, IMI, LDC, and CRT at the B3LYP/6-311G**/SMD level of theory. The energetics for transfer of a proton from protonated TMA or CRT to PA is monotonically increasing in both </w:t>
      </w:r>
      <w:r>
        <w:rPr>
          <w:rFonts w:hint="eastAsia"/>
        </w:rPr>
        <w:t>B</w:t>
      </w:r>
      <w:r w:rsidRPr="6FE072D0">
        <w:t xml:space="preserve">ase+1PA and </w:t>
      </w:r>
      <w:r>
        <w:t>B</w:t>
      </w:r>
      <w:r w:rsidRPr="6FE072D0">
        <w:t xml:space="preserve">ase+3PA systems, demonstrating </w:t>
      </w:r>
      <w:r>
        <w:t>that the ionic pairs are energetically preferable and stable in these systems</w:t>
      </w:r>
      <w:r w:rsidRPr="6FE072D0">
        <w:t>. Although there is a relatively tiny second well in IMI+1PA and LDC+1PA systems, the second well would disappear as the number of PA molecules in the cluster increases.</w:t>
      </w:r>
      <w:bookmarkEnd w:id="129"/>
    </w:p>
    <w:p w14:paraId="5A71AB45" w14:textId="77777777" w:rsidR="000C2866" w:rsidRDefault="000C2866">
      <w:pPr>
        <w:widowControl/>
        <w:spacing w:line="240" w:lineRule="auto"/>
        <w:jc w:val="left"/>
        <w:rPr>
          <w:rFonts w:cstheme="minorBidi"/>
          <w:kern w:val="0"/>
          <w:sz w:val="22"/>
          <w:szCs w:val="22"/>
          <w:lang w:eastAsia="en-US"/>
        </w:rPr>
      </w:pPr>
      <w:r>
        <w:br w:type="page"/>
      </w:r>
    </w:p>
    <w:p w14:paraId="47749AAC" w14:textId="4E839A8A" w:rsidR="00E47AC4" w:rsidRDefault="00B7275C" w:rsidP="00E47AC4">
      <w:pPr>
        <w:pStyle w:val="TAMainText"/>
        <w:ind w:firstLine="0"/>
        <w:rPr>
          <w:iCs/>
        </w:rPr>
      </w:pPr>
      <w:r>
        <w:rPr>
          <w:szCs w:val="24"/>
        </w:rPr>
        <w:t xml:space="preserve">model are shown in </w:t>
      </w:r>
      <w:r>
        <w:fldChar w:fldCharType="begin"/>
      </w:r>
      <w:r>
        <w:instrText xml:space="preserve"> REF _Ref159520828 \h  \* MERGEFORMAT </w:instrText>
      </w:r>
      <w:r>
        <w:fldChar w:fldCharType="separate"/>
      </w:r>
      <w:r w:rsidR="00332149" w:rsidRPr="00A67E9B">
        <w:rPr>
          <w:b/>
          <w:bCs/>
        </w:rPr>
        <w:t>Figure</w:t>
      </w:r>
      <w:r w:rsidR="00332149">
        <w:t xml:space="preserve"> </w:t>
      </w:r>
      <w:r w:rsidR="00332149">
        <w:rPr>
          <w:noProof/>
        </w:rPr>
        <w:t>4.5</w:t>
      </w:r>
      <w:r>
        <w:fldChar w:fldCharType="end"/>
      </w:r>
      <w:r>
        <w:t>(a)</w:t>
      </w:r>
      <w:r>
        <w:rPr>
          <w:szCs w:val="24"/>
        </w:rPr>
        <w:t xml:space="preserve">. All curves demonstrate that the bridging proton between the PA and the base has a marked propensity of remaining associated with the base. In both systems of TMA+1PA and CRT+1PA shown in </w:t>
      </w:r>
      <w:r>
        <w:rPr>
          <w:szCs w:val="24"/>
        </w:rPr>
        <w:fldChar w:fldCharType="begin"/>
      </w:r>
      <w:r>
        <w:rPr>
          <w:szCs w:val="24"/>
        </w:rPr>
        <w:instrText xml:space="preserve"> REF _Ref159520828 \h </w:instrText>
      </w:r>
      <w:r>
        <w:rPr>
          <w:szCs w:val="24"/>
        </w:rPr>
      </w:r>
      <w:r>
        <w:rPr>
          <w:szCs w:val="24"/>
        </w:rPr>
        <w:fldChar w:fldCharType="separate"/>
      </w:r>
      <w:r w:rsidR="00332149" w:rsidRPr="00A67E9B">
        <w:rPr>
          <w:b/>
          <w:bCs/>
        </w:rPr>
        <w:t>Figure</w:t>
      </w:r>
      <w:r w:rsidR="00332149">
        <w:t xml:space="preserve"> </w:t>
      </w:r>
      <w:r w:rsidR="00332149">
        <w:rPr>
          <w:noProof/>
        </w:rPr>
        <w:t>4</w:t>
      </w:r>
      <w:r w:rsidR="00332149">
        <w:t>.</w:t>
      </w:r>
      <w:r w:rsidR="00332149">
        <w:rPr>
          <w:noProof/>
        </w:rPr>
        <w:t>5</w:t>
      </w:r>
      <w:r>
        <w:rPr>
          <w:szCs w:val="24"/>
        </w:rPr>
        <w:fldChar w:fldCharType="end"/>
      </w:r>
      <w:r>
        <w:rPr>
          <w:szCs w:val="24"/>
        </w:rPr>
        <w:t xml:space="preserve">(a), the relative energy profiles reveal a monotonically increasing trend indicating there is only one minimum energy structure, i.e. the contact ion pair; </w:t>
      </w:r>
      <m:oMath>
        <m:sSup>
          <m:sSupPr>
            <m:ctrlPr>
              <w:rPr>
                <w:rFonts w:ascii="Cambria Math" w:hAnsi="Cambria Math"/>
                <w:i/>
              </w:rPr>
            </m:ctrlPr>
          </m:sSupPr>
          <m:e>
            <m:r>
              <m:rPr>
                <m:nor/>
              </m:rPr>
              <w:rPr>
                <w:rFonts w:ascii="Cambria Math" w:hAnsi="Cambria Math"/>
              </w:rPr>
              <m:t>Base-H</m:t>
            </m:r>
          </m:e>
          <m:sup>
            <m:r>
              <w:rPr>
                <w:rFonts w:ascii="Cambria Math" w:hAnsi="Cambria Math"/>
              </w:rPr>
              <m:t>+</m:t>
            </m:r>
          </m:sup>
        </m:sSup>
        <m:r>
          <w:rPr>
            <w:rFonts w:ascii="Cambria Math" w:hAnsi="Cambria Math"/>
          </w:rPr>
          <m:t>⋯</m:t>
        </m:r>
        <m:sSup>
          <m:sSupPr>
            <m:ctrlPr>
              <w:rPr>
                <w:rFonts w:ascii="Cambria Math" w:hAnsi="Cambria Math"/>
                <w:i/>
              </w:rPr>
            </m:ctrlPr>
          </m:sSupPr>
          <m:e>
            <m:r>
              <m:rPr>
                <m:nor/>
              </m:rPr>
              <w:rPr>
                <w:rFonts w:ascii="Cambria Math" w:hAnsi="Cambria Math"/>
              </w:rPr>
              <m:t>PA</m:t>
            </m:r>
          </m:e>
          <m:sup>
            <m:r>
              <w:rPr>
                <w:rFonts w:ascii="Cambria Math" w:hAnsi="Cambria Math"/>
              </w:rPr>
              <m:t>-</m:t>
            </m:r>
          </m:sup>
        </m:sSup>
      </m:oMath>
      <w:r>
        <w:t>; which attributes its stability to the effect of the implicit continuum solvation and the strong basicity of the base. T</w:t>
      </w:r>
      <w:r w:rsidRPr="009B03B1">
        <w:t>here is a very shallow</w:t>
      </w:r>
      <w:r>
        <w:t xml:space="preserve"> minimum</w:t>
      </w:r>
      <w:r w:rsidRPr="009B03B1">
        <w:t xml:space="preserve"> in </w:t>
      </w:r>
      <w:r w:rsidR="00E47AC4" w:rsidRPr="009B03B1">
        <w:t xml:space="preserve">the clusters of LDC+1PA and IMI+1PA. This is because in </w:t>
      </w:r>
      <w:r w:rsidR="00E47AC4">
        <w:t xml:space="preserve">the </w:t>
      </w:r>
      <w:r w:rsidR="00E47AC4" w:rsidRPr="009B03B1">
        <w:t xml:space="preserve">LDC+1PA complex another hydrogen bond between </w:t>
      </w:r>
      <w:r w:rsidR="00E47AC4">
        <w:t xml:space="preserve">the </w:t>
      </w:r>
      <w:r w:rsidR="00E47AC4" w:rsidRPr="009B03B1">
        <w:t xml:space="preserve">proton donor oxygen of </w:t>
      </w:r>
      <w:r w:rsidR="00E47AC4">
        <w:t xml:space="preserve">the </w:t>
      </w:r>
      <w:r w:rsidR="00E47AC4" w:rsidRPr="009B03B1">
        <w:t>PA molecule and O1 atom of LDC stabilizes the charge distribution accompanying the proton transfer</w:t>
      </w:r>
      <w:r w:rsidR="00E47AC4">
        <w:t xml:space="preserve"> event</w:t>
      </w:r>
      <w:r w:rsidR="00E47AC4" w:rsidRPr="009B03B1">
        <w:t xml:space="preserve">, which can be confirmed by the contraction of the hydrogen bond </w:t>
      </w:r>
      <m:oMath>
        <m:r>
          <m:rPr>
            <m:nor/>
          </m:rPr>
          <w:rPr>
            <w:rFonts w:ascii="Cambria Math" w:hAnsi="Cambria Math"/>
          </w:rPr>
          <m:t>O</m:t>
        </m:r>
        <m:r>
          <w:rPr>
            <w:rFonts w:ascii="Cambria Math" w:hAnsi="Cambria Math"/>
          </w:rPr>
          <m:t>⋯</m:t>
        </m:r>
        <m:r>
          <m:rPr>
            <m:nor/>
          </m:rPr>
          <w:rPr>
            <w:rFonts w:ascii="Cambria Math" w:hAnsi="Cambria Math"/>
            <w:iCs/>
          </w:rPr>
          <m:t>O1</m:t>
        </m:r>
      </m:oMath>
      <w:r w:rsidR="00E47AC4" w:rsidRPr="009B03B1">
        <w:rPr>
          <w:iCs/>
        </w:rPr>
        <w:t xml:space="preserve"> (from 2.77 </w:t>
      </w:r>
      <w:r w:rsidR="00E47AC4" w:rsidRPr="009B03B1">
        <w:t>Å</w:t>
      </w:r>
      <w:r w:rsidR="00E47AC4" w:rsidRPr="009B03B1">
        <w:rPr>
          <w:iCs/>
        </w:rPr>
        <w:t xml:space="preserve"> to 2.61 </w:t>
      </w:r>
      <w:r w:rsidR="00E47AC4" w:rsidRPr="009B03B1">
        <w:t>Å</w:t>
      </w:r>
      <w:r w:rsidR="00E47AC4" w:rsidRPr="009B03B1">
        <w:rPr>
          <w:iCs/>
        </w:rPr>
        <w:t xml:space="preserve">) and the slight elongation of the O-H bond length (from 0.98 </w:t>
      </w:r>
      <w:r w:rsidR="00E47AC4" w:rsidRPr="009B03B1">
        <w:t>Å to 1.00 Å)</w:t>
      </w:r>
      <w:r w:rsidR="00E47AC4" w:rsidRPr="009B03B1">
        <w:rPr>
          <w:iCs/>
        </w:rPr>
        <w:t>.</w:t>
      </w:r>
      <w:r w:rsidR="00E47AC4">
        <w:rPr>
          <w:iCs/>
        </w:rPr>
        <w:t xml:space="preserve"> It is important to note that the second hydrogen bond in the CRT+1PA pair strengthen the dissociation of PA molecule since the N2 atom donates a hydrogen bond to PA, which causes higher endothermicity for proton transport in CRT+1PA than LDC+1PA. However, in the IMI+1PA system, the lowest endothermicity for transferring of the proton results from the weakening covalent bond between the proton and the N1 atom of IMI. On the other hand, these small wells may disappear when the ZPE corrected energies are included as the ground vibrational energy is probably higher than this tiny barrier.</w:t>
      </w:r>
    </w:p>
    <w:p w14:paraId="03AA926D" w14:textId="321705CB" w:rsidR="00DF6260" w:rsidRDefault="00EE1784" w:rsidP="00E47AC4">
      <w:pPr>
        <w:rPr>
          <w:rFonts w:cstheme="minorBidi"/>
          <w:b/>
          <w:bCs/>
          <w:iCs/>
          <w:kern w:val="0"/>
          <w:sz w:val="22"/>
          <w:szCs w:val="22"/>
          <w:lang w:eastAsia="en-US"/>
        </w:rPr>
      </w:pPr>
      <w:r>
        <w:fldChar w:fldCharType="begin"/>
      </w:r>
      <w:r>
        <w:instrText xml:space="preserve"> REF _Ref159520828 \h </w:instrText>
      </w:r>
      <w:r>
        <w:fldChar w:fldCharType="separate"/>
      </w:r>
      <w:r w:rsidR="00332149" w:rsidRPr="00A67E9B">
        <w:rPr>
          <w:b/>
          <w:bCs/>
        </w:rPr>
        <w:t>Figure</w:t>
      </w:r>
      <w:r w:rsidR="00332149">
        <w:t xml:space="preserve"> </w:t>
      </w:r>
      <w:r w:rsidR="00332149">
        <w:rPr>
          <w:noProof/>
        </w:rPr>
        <w:t>4</w:t>
      </w:r>
      <w:r w:rsidR="00332149">
        <w:t>.</w:t>
      </w:r>
      <w:r w:rsidR="00332149">
        <w:rPr>
          <w:noProof/>
        </w:rPr>
        <w:t>5</w:t>
      </w:r>
      <w:r>
        <w:fldChar w:fldCharType="end"/>
      </w:r>
      <w:r w:rsidR="00E47AC4">
        <w:t xml:space="preserve">(b) illustrates the higher energetics for proton transfer from protonated base to </w:t>
      </w:r>
      <w:r w:rsidR="00C17CF3">
        <w:t xml:space="preserve">the </w:t>
      </w:r>
      <w:r w:rsidR="00E47AC4">
        <w:t xml:space="preserve">PA molecule upon the addition of three PA molecules to various bases in comparison to those shown in </w:t>
      </w:r>
      <w:r w:rsidR="00481A97">
        <w:fldChar w:fldCharType="begin"/>
      </w:r>
      <w:r w:rsidR="00481A97">
        <w:instrText xml:space="preserve"> REF _Ref159520828 \h </w:instrText>
      </w:r>
      <w:r w:rsidR="00481A97">
        <w:fldChar w:fldCharType="separate"/>
      </w:r>
      <w:r w:rsidR="00332149" w:rsidRPr="00A67E9B">
        <w:rPr>
          <w:b/>
          <w:bCs/>
        </w:rPr>
        <w:t>Figure</w:t>
      </w:r>
      <w:r w:rsidR="00332149">
        <w:t xml:space="preserve"> </w:t>
      </w:r>
      <w:r w:rsidR="00332149">
        <w:rPr>
          <w:noProof/>
        </w:rPr>
        <w:t>4</w:t>
      </w:r>
      <w:r w:rsidR="00332149">
        <w:t>.</w:t>
      </w:r>
      <w:r w:rsidR="00332149">
        <w:rPr>
          <w:noProof/>
        </w:rPr>
        <w:t>5</w:t>
      </w:r>
      <w:r w:rsidR="00481A97">
        <w:fldChar w:fldCharType="end"/>
      </w:r>
      <w:r w:rsidR="00E47AC4">
        <w:t>(a). It means that the extra PA molecules act to retain the proton on the bases. This observation is consistent with the AIMD results that there is no proton back-transfer from IMI-H</w:t>
      </w:r>
      <w:r w:rsidR="00E47AC4" w:rsidRPr="00530FDB">
        <w:rPr>
          <w:vertAlign w:val="superscript"/>
        </w:rPr>
        <w:t>+</w:t>
      </w:r>
      <w:r w:rsidR="00E47AC4">
        <w:t xml:space="preserve"> to PA or </w:t>
      </w:r>
      <w:r w:rsidR="00E47AC4" w:rsidRPr="00530FDB">
        <w:t>PA</w:t>
      </w:r>
      <w:r w:rsidR="00E47AC4" w:rsidRPr="00530FDB">
        <w:rPr>
          <w:vertAlign w:val="superscript"/>
        </w:rPr>
        <w:t>-</w:t>
      </w:r>
      <w:r w:rsidR="00E47AC4">
        <w:t xml:space="preserve"> </w:t>
      </w:r>
      <w:r w:rsidR="00E47AC4" w:rsidRPr="00530FDB">
        <w:t>occurring</w:t>
      </w:r>
      <w:r w:rsidR="00E47AC4">
        <w:t xml:space="preserve"> in phosphoric acid/imidazole (2:1) system.</w:t>
      </w:r>
      <w:r w:rsidR="00E47AC4">
        <w:fldChar w:fldCharType="begin"/>
      </w:r>
      <w:r w:rsidR="00F06337">
        <w:instrText xml:space="preserve"> ADDIN EN.CITE &lt;EndNote&gt;&lt;Cite&gt;&lt;Author&gt;Vilčiauskas&lt;/Author&gt;&lt;Year&gt;2013&lt;/Year&gt;&lt;RecNum&gt;1479&lt;/RecNum&gt;&lt;DisplayText&gt;&lt;style face="superscript"&gt;69&lt;/style&gt;&lt;/DisplayText&gt;&lt;record&gt;&lt;rec-number&gt;1479&lt;/rec-number&gt;&lt;foreign-keys&gt;&lt;key app="EN" db-id="a5sw2psxrr295tevxfg5r9fafx9dr0px0vvs" timestamp="1662220488"&gt;1479&lt;/key&gt;&lt;/foreign-keys&gt;&lt;ref-type name="Journal Article"&gt;17&lt;/ref-type&gt;&lt;contributors&gt;&lt;authors&gt;&lt;author&gt;Vilčiauskas, Linas&lt;/author&gt;&lt;author&gt;Tuckerman, Mark E.&lt;/author&gt;&lt;author&gt;Melchior, Jan P.&lt;/author&gt;&lt;author&gt;Bester, Gabriel&lt;/author&gt;&lt;author&gt;Kreuer, Klaus-Dieter&lt;/author&gt;&lt;/authors&gt;&lt;/contributors&gt;&lt;titles&gt;&lt;title&gt;First Principles Molecular Dynamics Study of Proton Dynamics and Transport in Phosphoric Acid/Imidazole (2:1) System&lt;/title&gt;&lt;secondary-title&gt;Solid State Ionics&lt;/secondary-title&gt;&lt;/titles&gt;&lt;periodical&gt;&lt;full-title&gt;Solid State Ionics&lt;/full-title&gt;&lt;abbr-1&gt;Solid State Ionics&lt;/abbr-1&gt;&lt;abbr-2&gt;Solid State Ionics&lt;/abbr-2&gt;&lt;/periodical&gt;&lt;pages&gt;34-39&lt;/pages&gt;&lt;volume&gt;252&lt;/volume&gt;&lt;keywords&gt;&lt;keyword&gt;Proton conduction&lt;/keyword&gt;&lt;keyword&gt;Ab initio molecular dynamics&lt;/keyword&gt;&lt;keyword&gt;Phosphoric acid&lt;/keyword&gt;&lt;keyword&gt;Imidazole&lt;/keyword&gt;&lt;keyword&gt;Poly(benzimidazole)/HPO&lt;/keyword&gt;&lt;keyword&gt;PEM fuel cells&lt;/keyword&gt;&lt;/keywords&gt;&lt;dates&gt;&lt;year&gt;2013&lt;/year&gt;&lt;pub-dates&gt;&lt;date&gt;2013/12/01/&lt;/date&gt;&lt;/pub-dates&gt;&lt;/dates&gt;&lt;isbn&gt;0167-2738&lt;/isbn&gt;&lt;urls&gt;&lt;related-urls&gt;&lt;url&gt;&lt;style face="underline" font="default" size="100%"&gt;http://www.sciencedirect.com/science/article/pii/S016727381300324X&lt;/style&gt;&lt;/url&gt;&lt;/related-urls&gt;&lt;/urls&gt;&lt;electronic-resource-num&gt;&lt;style face="underline" font="default" size="100%"&gt;https://doi.org/10.1016/j.ssi.2013.07.003&lt;/style&gt;&lt;/electronic-resource-num&gt;&lt;/record&gt;&lt;/Cite&gt;&lt;/EndNote&gt;</w:instrText>
      </w:r>
      <w:r w:rsidR="00E47AC4">
        <w:fldChar w:fldCharType="separate"/>
      </w:r>
      <w:r w:rsidR="00F06337" w:rsidRPr="00F06337">
        <w:rPr>
          <w:noProof/>
          <w:vertAlign w:val="superscript"/>
        </w:rPr>
        <w:t>69</w:t>
      </w:r>
      <w:r w:rsidR="00E47AC4">
        <w:fldChar w:fldCharType="end"/>
      </w:r>
      <w:r w:rsidR="00E47AC4">
        <w:t xml:space="preserve"> It is interesting to note that the low energetics with a second well for proton transfer is observed in the congener of CRT*+3PA since there is proton transfer simultaneously occurring from the first PA to the second PA (see Figure 2S) and the reorientation of the hydrogen bonding, while this phenomenon is not shown in the cluster of LDC+3PA that possesses the analogous hydrogen bond network to the </w:t>
      </w:r>
      <w:bookmarkStart w:id="130" w:name="_Hlk37824099"/>
      <w:r w:rsidR="00E47AC4">
        <w:t xml:space="preserve">CRT*+3PA </w:t>
      </w:r>
      <w:bookmarkEnd w:id="130"/>
      <w:r w:rsidR="00E47AC4">
        <w:t>system. These differences may be caused in part, by two different situations in proton affinity for LDC and CRT: one site of LDC with strong proton affinity and another site with considerably weak proton affinity (i.e. 290.15 kcal/mol vs. 264.11 kcal/mol); both sites of CRT molecule with medium proton affinities (i.e. 286.04 kcal/mol vs. 273.09 kcal/mol)</w:t>
      </w:r>
      <w:r w:rsidR="00217B1C">
        <w:t>,</w:t>
      </w:r>
      <w:r w:rsidR="00E47AC4">
        <w:t xml:space="preserve"> </w:t>
      </w:r>
      <w:r w:rsidR="009E19F2">
        <w:t xml:space="preserve">as </w:t>
      </w:r>
      <w:r w:rsidR="00E47AC4">
        <w:t>reported in</w:t>
      </w:r>
      <w:r w:rsidR="009E19F2">
        <w:t xml:space="preserve"> </w:t>
      </w:r>
      <w:r w:rsidR="00731636">
        <w:fldChar w:fldCharType="begin"/>
      </w:r>
      <w:r w:rsidR="00731636">
        <w:instrText xml:space="preserve"> REF _Ref159589553 \h </w:instrText>
      </w:r>
      <w:r w:rsidR="00731636">
        <w:fldChar w:fldCharType="separate"/>
      </w:r>
      <w:r w:rsidR="00332149" w:rsidRPr="000D744A">
        <w:rPr>
          <w:b/>
          <w:bCs/>
        </w:rPr>
        <w:t xml:space="preserve">Table </w:t>
      </w:r>
      <w:r w:rsidR="00332149">
        <w:rPr>
          <w:noProof/>
        </w:rPr>
        <w:t>4</w:t>
      </w:r>
      <w:r w:rsidR="00332149" w:rsidRPr="002D155A">
        <w:t>.</w:t>
      </w:r>
      <w:r w:rsidR="00332149">
        <w:rPr>
          <w:noProof/>
        </w:rPr>
        <w:t>1</w:t>
      </w:r>
      <w:r w:rsidR="00731636">
        <w:fldChar w:fldCharType="end"/>
      </w:r>
      <w:r w:rsidR="00E47AC4">
        <w:t xml:space="preserve">. Another crucial factor is the huge difference in the geometries of LDC and CRT. </w:t>
      </w:r>
      <w:r w:rsidR="00E47AC4" w:rsidRPr="002D62A5">
        <w:t xml:space="preserve">It </w:t>
      </w:r>
      <w:r w:rsidR="00E47AC4">
        <w:t>may</w:t>
      </w:r>
      <w:r w:rsidR="00E47AC4" w:rsidRPr="002D62A5">
        <w:t xml:space="preserve"> be concluded that</w:t>
      </w:r>
      <w:r w:rsidR="00E47AC4">
        <w:t xml:space="preserve"> the ionicity of these PILs is reasonably high based on these calculations.</w:t>
      </w:r>
    </w:p>
    <w:p w14:paraId="40528929" w14:textId="2A5973C2" w:rsidR="00787A8C" w:rsidRDefault="00787A8C" w:rsidP="00787A8C">
      <w:pPr>
        <w:pStyle w:val="TAMainText"/>
        <w:ind w:firstLine="0"/>
      </w:pPr>
      <w:bookmarkStart w:id="131" w:name="_Toc158280156"/>
      <w:bookmarkEnd w:id="124"/>
      <w:r>
        <w:t>Of particular interest is the influence of the protonated bases (i.e. Base-H</w:t>
      </w:r>
      <w:r w:rsidRPr="002C3025">
        <w:rPr>
          <w:vertAlign w:val="superscript"/>
        </w:rPr>
        <w:t>+</w:t>
      </w:r>
      <w:r>
        <w:t>) on the energetics for proton transfer from one PA molecule to another. The relative proton-transfer energy profiles for both clusters of (</w:t>
      </w:r>
      <w:r w:rsidRPr="002902C6">
        <w:t>H</w:t>
      </w:r>
      <w:r w:rsidRPr="002C3025">
        <w:rPr>
          <w:vertAlign w:val="subscript"/>
        </w:rPr>
        <w:t>3</w:t>
      </w:r>
      <w:r w:rsidRPr="002902C6">
        <w:t>PO</w:t>
      </w:r>
      <w:r w:rsidRPr="002902C6">
        <w:rPr>
          <w:vertAlign w:val="subscript"/>
        </w:rPr>
        <w:t>4</w:t>
      </w:r>
      <w:r>
        <w:t>)</w:t>
      </w:r>
      <w:r w:rsidRPr="002C3025">
        <w:rPr>
          <w:vertAlign w:val="subscript"/>
        </w:rPr>
        <w:t>2</w:t>
      </w:r>
      <w:r>
        <w:t xml:space="preserve"> and (</w:t>
      </w:r>
      <w:r w:rsidRPr="002902C6">
        <w:t>H</w:t>
      </w:r>
      <w:r w:rsidRPr="002C3025">
        <w:rPr>
          <w:vertAlign w:val="subscript"/>
        </w:rPr>
        <w:t>3</w:t>
      </w:r>
      <w:r w:rsidRPr="002902C6">
        <w:t>PO</w:t>
      </w:r>
      <w:r w:rsidRPr="002902C6">
        <w:rPr>
          <w:vertAlign w:val="subscript"/>
        </w:rPr>
        <w:t>4</w:t>
      </w:r>
      <w:r>
        <w:t>)</w:t>
      </w:r>
      <w:r>
        <w:rPr>
          <w:vertAlign w:val="subscript"/>
        </w:rPr>
        <w:t>3</w:t>
      </w:r>
      <w:r>
        <w:t xml:space="preserve"> are illustrated with a red line as a reference for comparison purpose in </w:t>
      </w:r>
      <w:r w:rsidRPr="00E739A9">
        <w:rPr>
          <w:rFonts w:ascii="Times New Roman" w:hAnsi="Times New Roman"/>
        </w:rPr>
        <w:t xml:space="preserve">in </w:t>
      </w:r>
      <w:r>
        <w:rPr>
          <w:rFonts w:ascii="Times New Roman" w:hAnsi="Times New Roman"/>
        </w:rPr>
        <w:fldChar w:fldCharType="begin"/>
      </w:r>
      <w:r>
        <w:rPr>
          <w:rFonts w:ascii="Times New Roman" w:hAnsi="Times New Roman"/>
        </w:rPr>
        <w:instrText xml:space="preserve"> REF _Ref159520919 \h </w:instrText>
      </w:r>
      <w:r>
        <w:rPr>
          <w:rFonts w:ascii="Times New Roman" w:hAnsi="Times New Roman"/>
        </w:rPr>
      </w:r>
      <w:r>
        <w:rPr>
          <w:rFonts w:ascii="Times New Roman" w:hAnsi="Times New Roman"/>
        </w:rPr>
        <w:fldChar w:fldCharType="separate"/>
      </w:r>
      <w:r w:rsidR="00332149" w:rsidRPr="00A67E9B">
        <w:rPr>
          <w:b/>
          <w:bCs/>
        </w:rPr>
        <w:t>Figure</w:t>
      </w:r>
      <w:r w:rsidR="00332149">
        <w:t xml:space="preserve"> </w:t>
      </w:r>
      <w:r w:rsidR="00332149">
        <w:rPr>
          <w:noProof/>
        </w:rPr>
        <w:t>4</w:t>
      </w:r>
      <w:r w:rsidR="00332149">
        <w:t>.</w:t>
      </w:r>
      <w:r w:rsidR="00332149">
        <w:rPr>
          <w:noProof/>
        </w:rPr>
        <w:t>6</w:t>
      </w:r>
      <w:r>
        <w:rPr>
          <w:rFonts w:ascii="Times New Roman" w:hAnsi="Times New Roman"/>
        </w:rPr>
        <w:fldChar w:fldCharType="end"/>
      </w:r>
      <w:r>
        <w:rPr>
          <w:rFonts w:ascii="Times New Roman" w:hAnsi="Times New Roman"/>
        </w:rPr>
        <w:t xml:space="preserve"> and </w:t>
      </w:r>
      <w:r>
        <w:rPr>
          <w:rFonts w:ascii="Times New Roman" w:hAnsi="Times New Roman"/>
        </w:rPr>
        <w:fldChar w:fldCharType="begin"/>
      </w:r>
      <w:r>
        <w:rPr>
          <w:rFonts w:ascii="Times New Roman" w:hAnsi="Times New Roman"/>
        </w:rPr>
        <w:instrText xml:space="preserve"> REF _Ref159520963 \h </w:instrText>
      </w:r>
      <w:r>
        <w:rPr>
          <w:rFonts w:ascii="Times New Roman" w:hAnsi="Times New Roman"/>
        </w:rPr>
      </w:r>
      <w:r>
        <w:rPr>
          <w:rFonts w:ascii="Times New Roman" w:hAnsi="Times New Roman"/>
        </w:rPr>
        <w:fldChar w:fldCharType="separate"/>
      </w:r>
      <w:r w:rsidR="00332149" w:rsidRPr="00A67E9B">
        <w:rPr>
          <w:b/>
          <w:bCs/>
        </w:rPr>
        <w:t>Figure</w:t>
      </w:r>
      <w:r w:rsidR="00332149">
        <w:t xml:space="preserve"> </w:t>
      </w:r>
      <w:r w:rsidR="00332149">
        <w:rPr>
          <w:noProof/>
        </w:rPr>
        <w:t>4</w:t>
      </w:r>
      <w:r w:rsidR="00332149">
        <w:t>.</w:t>
      </w:r>
      <w:r w:rsidR="00332149">
        <w:rPr>
          <w:noProof/>
        </w:rPr>
        <w:t>7</w:t>
      </w:r>
      <w:r>
        <w:rPr>
          <w:rFonts w:ascii="Times New Roman" w:hAnsi="Times New Roman"/>
        </w:rPr>
        <w:fldChar w:fldCharType="end"/>
      </w:r>
      <w:r>
        <w:t>. Compared with the energetics for proton transfer within phosphoric acid clusters in the gas phase,</w:t>
      </w:r>
      <w:r>
        <w:fldChar w:fldCharType="begin"/>
      </w:r>
      <w:r w:rsidR="00F06337">
        <w:instrText xml:space="preserve"> ADDIN EN.CITE &lt;EndNote&gt;&lt;Cite&gt;&lt;Author&gt;Vilciauskas&lt;/Author&gt;&lt;Year&gt;2009&lt;/Year&gt;&lt;RecNum&gt;1494&lt;/RecNum&gt;&lt;DisplayText&gt;&lt;style face="superscript"&gt;60&lt;/style&gt;&lt;/DisplayText&gt;&lt;record&gt;&lt;rec-number&gt;1494&lt;/rec-number&gt;&lt;foreign-keys&gt;&lt;key app="EN" db-id="a5sw2psxrr295tevxfg5r9fafx9dr0px0vvs" timestamp="1662220488"&gt;1494&lt;/key&gt;&lt;/foreign-keys&gt;&lt;ref-type name="Journal Article"&gt;17&lt;/ref-type&gt;&lt;contributors&gt;&lt;authors&gt;&lt;author&gt;Linas Vilciauskas&lt;/author&gt;&lt;author&gt;&lt;style face="normal" font="default" charset="128" size="100%"&gt;Stephen J. Paddison&lt;/style&gt;&lt;/author&gt;&lt;author&gt;&lt;style face="normal" font="default" charset="128" size="100%"&gt;Klaus-Dieter Kreuer&lt;/style&gt;&lt;/author&gt;&lt;/authors&gt;&lt;/contributors&gt;&lt;titles&gt;&lt;title&gt;Ab Initio Modeling of Proton Transfer in Phosphoric Acid Clusters&lt;/title&gt;&lt;secondary-title&gt;J. Phys. Chem. A&lt;/secondary-title&gt;&lt;/titles&gt;&lt;periodical&gt;&lt;full-title&gt;Journal of Physical Chemistry A&lt;/full-title&gt;&lt;abbr-1&gt;J. Phys. Chem. A&lt;/abbr-1&gt;&lt;abbr-2&gt;J Phys Chem A&lt;/abbr-2&gt;&lt;/periodical&gt;&lt;pages&gt;&lt;style face="normal" font="default" size="100%"&gt; 9193&lt;/style&gt;&lt;style face="normal" font="default" charset="134" size="100%"&gt;–&lt;/style&gt;&lt;style face="normal" font="default" size="100%"&gt;9201&lt;/style&gt;&lt;/pages&gt;&lt;volume&gt;113&lt;/volume&gt;&lt;dates&gt;&lt;year&gt;2009&lt;/year&gt;&lt;/dates&gt;&lt;urls&gt;&lt;/urls&gt;&lt;/record&gt;&lt;/Cite&gt;&lt;/EndNote&gt;</w:instrText>
      </w:r>
      <w:r>
        <w:fldChar w:fldCharType="separate"/>
      </w:r>
      <w:r w:rsidR="00F06337" w:rsidRPr="00F06337">
        <w:rPr>
          <w:noProof/>
          <w:vertAlign w:val="superscript"/>
        </w:rPr>
        <w:t>60</w:t>
      </w:r>
      <w:r>
        <w:fldChar w:fldCharType="end"/>
      </w:r>
      <w:r>
        <w:t xml:space="preserve"> the trends are similar to each other, but the energetic barrier is almost equivalent for the (</w:t>
      </w:r>
      <w:r w:rsidRPr="002902C6">
        <w:t>H</w:t>
      </w:r>
      <w:r w:rsidRPr="002C3025">
        <w:rPr>
          <w:vertAlign w:val="subscript"/>
        </w:rPr>
        <w:t>3</w:t>
      </w:r>
      <w:r w:rsidRPr="002902C6">
        <w:t>PO</w:t>
      </w:r>
      <w:r w:rsidRPr="002902C6">
        <w:rPr>
          <w:vertAlign w:val="subscript"/>
        </w:rPr>
        <w:t>4</w:t>
      </w:r>
      <w:r>
        <w:t>)</w:t>
      </w:r>
      <w:r w:rsidRPr="002C3025">
        <w:rPr>
          <w:vertAlign w:val="subscript"/>
        </w:rPr>
        <w:t>2</w:t>
      </w:r>
      <w:r>
        <w:rPr>
          <w:vertAlign w:val="subscript"/>
        </w:rPr>
        <w:t xml:space="preserve"> </w:t>
      </w:r>
      <w:r>
        <w:t>cluster while much lower in the solvation SMD model than in the gas phase for the cluster of (</w:t>
      </w:r>
      <w:r w:rsidRPr="002902C6">
        <w:t>H</w:t>
      </w:r>
      <w:r w:rsidRPr="002C3025">
        <w:rPr>
          <w:vertAlign w:val="subscript"/>
        </w:rPr>
        <w:t>3</w:t>
      </w:r>
      <w:r w:rsidRPr="002902C6">
        <w:t>PO</w:t>
      </w:r>
      <w:r w:rsidRPr="002902C6">
        <w:rPr>
          <w:vertAlign w:val="subscript"/>
        </w:rPr>
        <w:t>4</w:t>
      </w:r>
      <w:r>
        <w:t>)</w:t>
      </w:r>
      <w:r>
        <w:rPr>
          <w:vertAlign w:val="subscript"/>
        </w:rPr>
        <w:t>3</w:t>
      </w:r>
      <w:r>
        <w:t>. It should be pointed out that the proton transfer exactly occurs in the cluster of (</w:t>
      </w:r>
      <w:r w:rsidRPr="002902C6">
        <w:t>H</w:t>
      </w:r>
      <w:r w:rsidRPr="002C3025">
        <w:rPr>
          <w:vertAlign w:val="subscript"/>
        </w:rPr>
        <w:t>3</w:t>
      </w:r>
      <w:r w:rsidRPr="002902C6">
        <w:t>PO</w:t>
      </w:r>
      <w:r w:rsidRPr="002902C6">
        <w:rPr>
          <w:vertAlign w:val="subscript"/>
        </w:rPr>
        <w:t>4</w:t>
      </w:r>
      <w:r w:rsidRPr="004D6A64">
        <w:t xml:space="preserve">∙ </w:t>
      </w:r>
      <w:r w:rsidRPr="002902C6">
        <w:t>H</w:t>
      </w:r>
      <w:r>
        <w:rPr>
          <w:vertAlign w:val="subscript"/>
        </w:rPr>
        <w:t>2</w:t>
      </w:r>
      <w:r w:rsidRPr="002902C6">
        <w:t>PO</w:t>
      </w:r>
      <w:r w:rsidRPr="002902C6">
        <w:rPr>
          <w:vertAlign w:val="subscript"/>
        </w:rPr>
        <w:t>4</w:t>
      </w:r>
      <w:r>
        <w:t>)</w:t>
      </w:r>
      <w:r>
        <w:rPr>
          <w:vertAlign w:val="superscript"/>
        </w:rPr>
        <w:sym w:font="Symbol" w:char="F02D"/>
      </w:r>
      <w:r>
        <w:t xml:space="preserve"> or (</w:t>
      </w:r>
      <w:r w:rsidRPr="002902C6">
        <w:t>H</w:t>
      </w:r>
      <w:r w:rsidRPr="002C3025">
        <w:rPr>
          <w:vertAlign w:val="subscript"/>
        </w:rPr>
        <w:t>3</w:t>
      </w:r>
      <w:r w:rsidRPr="002902C6">
        <w:t>PO</w:t>
      </w:r>
      <w:r w:rsidRPr="002902C6">
        <w:rPr>
          <w:vertAlign w:val="subscript"/>
        </w:rPr>
        <w:t>4</w:t>
      </w:r>
      <w:r>
        <w:t>∙</w:t>
      </w:r>
      <w:r w:rsidRPr="004D6A64">
        <w:t xml:space="preserve"> </w:t>
      </w:r>
      <w:r w:rsidRPr="002902C6">
        <w:t>H</w:t>
      </w:r>
      <w:r w:rsidRPr="002C3025">
        <w:rPr>
          <w:vertAlign w:val="subscript"/>
        </w:rPr>
        <w:t>3</w:t>
      </w:r>
      <w:r w:rsidRPr="002902C6">
        <w:t>PO</w:t>
      </w:r>
      <w:r w:rsidRPr="002902C6">
        <w:rPr>
          <w:vertAlign w:val="subscript"/>
        </w:rPr>
        <w:t>4</w:t>
      </w:r>
      <w:r>
        <w:t>∙</w:t>
      </w:r>
      <w:r w:rsidRPr="004D6A64">
        <w:t xml:space="preserve"> </w:t>
      </w:r>
      <w:r w:rsidRPr="002902C6">
        <w:t>H</w:t>
      </w:r>
      <w:r w:rsidRPr="004D6A64">
        <w:rPr>
          <w:vertAlign w:val="subscript"/>
        </w:rPr>
        <w:t>2</w:t>
      </w:r>
      <w:r w:rsidRPr="002902C6">
        <w:t>PO</w:t>
      </w:r>
      <w:r w:rsidRPr="002902C6">
        <w:rPr>
          <w:vertAlign w:val="subscript"/>
        </w:rPr>
        <w:t>4</w:t>
      </w:r>
      <w:r>
        <w:t>)</w:t>
      </w:r>
      <w:r>
        <w:rPr>
          <w:vertAlign w:val="superscript"/>
        </w:rPr>
        <w:sym w:font="Symbol" w:char="F02D"/>
      </w:r>
      <w:r>
        <w:t xml:space="preserve"> in the proximity of a positively charged base molecule instead of the pure phosphoric acid clusters. To some extent, the cationic Base-H</w:t>
      </w:r>
      <w:r w:rsidRPr="00862787">
        <w:rPr>
          <w:vertAlign w:val="superscript"/>
        </w:rPr>
        <w:t>+</w:t>
      </w:r>
      <w:r>
        <w:t xml:space="preserve"> may be treated as a substituent hydrogen bonded to the PA molecules, but it is more complex because the bases have different proton affinities and possess various proton acceptor and/or donor sites.</w:t>
      </w:r>
    </w:p>
    <w:bookmarkEnd w:id="131"/>
    <w:p w14:paraId="47F1CA66" w14:textId="6C58293A" w:rsidR="00F0486C" w:rsidRDefault="00C57657" w:rsidP="0053498A">
      <w:pPr>
        <w:pStyle w:val="TAMainText"/>
        <w:ind w:firstLine="0"/>
        <w:rPr>
          <w:rFonts w:cstheme="minorBidi"/>
          <w:sz w:val="22"/>
          <w:szCs w:val="22"/>
        </w:rPr>
      </w:pPr>
      <w:r>
        <w:t xml:space="preserve">The energetics for transferring a proton between two PA molecules in the systems with two added PA molecules are shown in </w:t>
      </w:r>
      <w:r w:rsidR="000A061D">
        <w:fldChar w:fldCharType="begin"/>
      </w:r>
      <w:r w:rsidR="000A061D">
        <w:instrText xml:space="preserve"> REF _Ref159520919 \h </w:instrText>
      </w:r>
      <w:r w:rsidR="000A061D">
        <w:fldChar w:fldCharType="separate"/>
      </w:r>
      <w:r w:rsidR="00332149" w:rsidRPr="00A67E9B">
        <w:rPr>
          <w:b/>
          <w:bCs/>
        </w:rPr>
        <w:t>Figure</w:t>
      </w:r>
      <w:r w:rsidR="00332149">
        <w:t xml:space="preserve"> </w:t>
      </w:r>
      <w:r w:rsidR="00332149">
        <w:rPr>
          <w:noProof/>
        </w:rPr>
        <w:t>4</w:t>
      </w:r>
      <w:r w:rsidR="00332149">
        <w:t>.</w:t>
      </w:r>
      <w:r w:rsidR="00332149">
        <w:rPr>
          <w:noProof/>
        </w:rPr>
        <w:t>6</w:t>
      </w:r>
      <w:r w:rsidR="000A061D">
        <w:fldChar w:fldCharType="end"/>
      </w:r>
      <w:r>
        <w:t>(a). The curves indicate that the symmetric double-well potential for proton transfer are distorted to various extents leading to a</w:t>
      </w:r>
      <w:r w:rsidR="00F0486C" w:rsidRPr="00F0486C">
        <w:t xml:space="preserve"> </w:t>
      </w:r>
      <w:r w:rsidR="00F0486C">
        <w:t xml:space="preserve">considerable weakening of the barriers with small secondary wells in the systems of Base+2PA (Base = IMI, CRT, and TMA) and the single minimum potential in the complexes of Base+2PA (Base = LDC and CRT*). These changes may be ascribed to the different proton affinities of these bases: IMI &lt; CRT &lt; TMA &lt; LDC (reported in </w:t>
      </w:r>
      <w:r w:rsidR="00F0486C">
        <w:fldChar w:fldCharType="begin"/>
      </w:r>
      <w:r w:rsidR="00F0486C">
        <w:instrText xml:space="preserve"> REF _Ref159589553 \h </w:instrText>
      </w:r>
      <w:r w:rsidR="00F0486C">
        <w:fldChar w:fldCharType="separate"/>
      </w:r>
      <w:r w:rsidR="00332149" w:rsidRPr="000D744A">
        <w:rPr>
          <w:b/>
          <w:bCs/>
        </w:rPr>
        <w:t xml:space="preserve">Table </w:t>
      </w:r>
      <w:r w:rsidR="00332149">
        <w:rPr>
          <w:noProof/>
        </w:rPr>
        <w:t>4</w:t>
      </w:r>
      <w:r w:rsidR="00332149" w:rsidRPr="002D155A">
        <w:t>.</w:t>
      </w:r>
      <w:r w:rsidR="00332149">
        <w:rPr>
          <w:noProof/>
        </w:rPr>
        <w:t>1</w:t>
      </w:r>
      <w:r w:rsidR="00F0486C">
        <w:fldChar w:fldCharType="end"/>
      </w:r>
      <w:r w:rsidR="00F0486C">
        <w:t xml:space="preserve">). Although the proton affinity of a single site of CRT is somewhat smaller than TMA, the cooperative effects of the two proton acceptor sites rather than one acceptor and one donor strengthen the ability of attracting a proton. Interestingly, when the single-well potential appears, the differences are not </w:t>
      </w:r>
      <w:r w:rsidR="00F0486C">
        <w:br w:type="page"/>
      </w:r>
    </w:p>
    <w:p w14:paraId="5E798487" w14:textId="089E9CCB" w:rsidR="00DB400F" w:rsidRDefault="00DB400F" w:rsidP="00DB400F">
      <w:pPr>
        <w:pStyle w:val="NoSpacing"/>
      </w:pPr>
      <w:r>
        <w:rPr>
          <w:noProof/>
        </w:rPr>
        <w:drawing>
          <wp:inline distT="0" distB="0" distL="0" distR="0" wp14:anchorId="03BCF156" wp14:editId="02832585">
            <wp:extent cx="5731510" cy="2236470"/>
            <wp:effectExtent l="0" t="0" r="2540" b="0"/>
            <wp:docPr id="676180073" name="Picture 3" descr="A comparison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80073" name="Picture 3" descr="A comparison of different colored lines&#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2236470"/>
                    </a:xfrm>
                    <a:prstGeom prst="rect">
                      <a:avLst/>
                    </a:prstGeom>
                    <a:noFill/>
                    <a:ln>
                      <a:noFill/>
                    </a:ln>
                  </pic:spPr>
                </pic:pic>
              </a:graphicData>
            </a:graphic>
          </wp:inline>
        </w:drawing>
      </w:r>
    </w:p>
    <w:p w14:paraId="76DE1804" w14:textId="21E0EF39" w:rsidR="00DB400F" w:rsidRDefault="00DB400F" w:rsidP="00DB400F">
      <w:pPr>
        <w:pStyle w:val="NoSpacing"/>
      </w:pPr>
      <w:bookmarkStart w:id="132" w:name="_Ref159520919"/>
      <w:bookmarkStart w:id="133" w:name="_Toc169883498"/>
      <w:r w:rsidRPr="00A67E9B">
        <w:rPr>
          <w:b/>
          <w:bCs/>
        </w:rPr>
        <w:t>Figure</w:t>
      </w:r>
      <w:r>
        <w:t xml:space="preserve"> </w:t>
      </w:r>
      <w:r>
        <w:fldChar w:fldCharType="begin"/>
      </w:r>
      <w:r>
        <w:instrText xml:space="preserve"> STYLEREF 1 \s </w:instrText>
      </w:r>
      <w:r>
        <w:fldChar w:fldCharType="separate"/>
      </w:r>
      <w:r w:rsidR="00332149">
        <w:rPr>
          <w:noProof/>
        </w:rPr>
        <w:t>4</w:t>
      </w:r>
      <w:r>
        <w:fldChar w:fldCharType="end"/>
      </w:r>
      <w:r>
        <w:t>.</w:t>
      </w:r>
      <w:r>
        <w:fldChar w:fldCharType="begin"/>
      </w:r>
      <w:r>
        <w:instrText xml:space="preserve"> SEQ Figure \* ARABIC \s 1 </w:instrText>
      </w:r>
      <w:r>
        <w:fldChar w:fldCharType="separate"/>
      </w:r>
      <w:r w:rsidR="00332149">
        <w:rPr>
          <w:noProof/>
        </w:rPr>
        <w:t>6</w:t>
      </w:r>
      <w:r>
        <w:fldChar w:fldCharType="end"/>
      </w:r>
      <w:bookmarkEnd w:id="132"/>
      <w:r>
        <w:rPr>
          <w:rFonts w:eastAsiaTheme="minorHAnsi"/>
        </w:rPr>
        <w:t>.</w:t>
      </w:r>
      <w:r>
        <w:rPr>
          <w:rFonts w:eastAsiaTheme="minorHAnsi"/>
          <w:b/>
          <w:bCs/>
        </w:rPr>
        <w:t xml:space="preserve"> </w:t>
      </w:r>
      <w:r>
        <w:t>Energetics for proton transfer between the PA molecules in systems</w:t>
      </w:r>
      <w:r w:rsidRPr="00B143CA">
        <w:t xml:space="preserve"> of </w:t>
      </w:r>
      <w:r>
        <w:t>(a) cluster of two</w:t>
      </w:r>
      <w:r w:rsidRPr="00B143CA">
        <w:t xml:space="preserve"> PA molecule</w:t>
      </w:r>
      <w:r>
        <w:t>s</w:t>
      </w:r>
      <w:r w:rsidRPr="00B143CA">
        <w:t xml:space="preserve"> with </w:t>
      </w:r>
      <w:r>
        <w:t xml:space="preserve">TMA, IMI, LDC, CRT, and CRT*, and (b) cluster of two PA subunits flanked by two base molecules </w:t>
      </w:r>
      <w:r w:rsidRPr="00B143CA">
        <w:t xml:space="preserve">at the B3LYP/6-311G**/SMD level of theory. </w:t>
      </w:r>
      <w:r>
        <w:t xml:space="preserve">Note </w:t>
      </w:r>
      <w:r w:rsidRPr="008E785D">
        <w:rPr>
          <w:szCs w:val="24"/>
        </w:rPr>
        <w:t xml:space="preserve">that the bases with stronger proton affinity exert greater influence on the energetics for proton transfer between individual PA molecules. However, the effects are minimal when the potentials are shifted into the single-well from the double-well. </w:t>
      </w:r>
      <w:r>
        <w:t xml:space="preserve">The double-well potential recovers with deformations in various manners when one additional base molecule is added to the other side of these complexes forming </w:t>
      </w:r>
      <m:oMath>
        <m:r>
          <w:rPr>
            <w:rFonts w:ascii="Cambria Math" w:hAnsi="Cambria Math"/>
          </w:rPr>
          <m:t>(</m:t>
        </m:r>
        <m:r>
          <m:rPr>
            <m:nor/>
          </m:rPr>
          <w:rPr>
            <w:rFonts w:ascii="Cambria Math" w:hAnsi="Cambria Math"/>
            <w:iCs/>
          </w:rPr>
          <m:t>Base</m:t>
        </m:r>
        <m:r>
          <w:rPr>
            <w:rFonts w:ascii="Cambria Math" w:hAnsi="Cambria Math"/>
          </w:rPr>
          <m:t>⋯</m:t>
        </m:r>
        <m:r>
          <m:rPr>
            <m:nor/>
          </m:rPr>
          <w:rPr>
            <w:rFonts w:ascii="Cambria Math" w:hAnsi="Cambria Math"/>
          </w:rPr>
          <m:t>PA⋯PA</m:t>
        </m:r>
        <m:r>
          <w:rPr>
            <w:rFonts w:ascii="Cambria Math" w:hAnsi="Cambria Math"/>
          </w:rPr>
          <m:t>⋯</m:t>
        </m:r>
        <m:r>
          <m:rPr>
            <m:nor/>
          </m:rPr>
          <w:rPr>
            <w:rFonts w:ascii="Cambria Math" w:hAnsi="Cambria Math"/>
          </w:rPr>
          <m:t>Base)</m:t>
        </m:r>
      </m:oMath>
      <w:r>
        <w:t xml:space="preserve"> clusters.</w:t>
      </w:r>
      <w:bookmarkEnd w:id="133"/>
    </w:p>
    <w:p w14:paraId="24E5EE3C" w14:textId="0616688A" w:rsidR="00DB400F" w:rsidRDefault="00DB400F" w:rsidP="00DB400F">
      <w:pPr>
        <w:widowControl/>
        <w:spacing w:line="240" w:lineRule="auto"/>
        <w:jc w:val="left"/>
        <w:rPr>
          <w:rFonts w:cstheme="minorBidi"/>
          <w:kern w:val="0"/>
          <w:sz w:val="22"/>
          <w:szCs w:val="22"/>
          <w:lang w:eastAsia="en-US"/>
        </w:rPr>
      </w:pPr>
    </w:p>
    <w:p w14:paraId="23F140FA" w14:textId="77777777" w:rsidR="00DB400F" w:rsidRDefault="00DB400F" w:rsidP="00DB400F">
      <w:pPr>
        <w:pStyle w:val="NoSpacing"/>
      </w:pPr>
      <w:r>
        <w:rPr>
          <w:noProof/>
        </w:rPr>
        <w:drawing>
          <wp:inline distT="0" distB="0" distL="0" distR="0" wp14:anchorId="7C431869" wp14:editId="350C5DB9">
            <wp:extent cx="5731510" cy="2236470"/>
            <wp:effectExtent l="0" t="0" r="2540" b="0"/>
            <wp:docPr id="233041895" name="Picture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41895" name="Picture 4" descr="A graph of different colored lines&#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2236470"/>
                    </a:xfrm>
                    <a:prstGeom prst="rect">
                      <a:avLst/>
                    </a:prstGeom>
                    <a:noFill/>
                    <a:ln>
                      <a:noFill/>
                    </a:ln>
                  </pic:spPr>
                </pic:pic>
              </a:graphicData>
            </a:graphic>
          </wp:inline>
        </w:drawing>
      </w:r>
    </w:p>
    <w:p w14:paraId="79566DBD" w14:textId="3B1A9816" w:rsidR="00DB400F" w:rsidRPr="00B44C49" w:rsidRDefault="00DB400F" w:rsidP="00DB400F">
      <w:pPr>
        <w:pStyle w:val="NoSpacing"/>
      </w:pPr>
      <w:bookmarkStart w:id="134" w:name="_Ref159520963"/>
      <w:bookmarkStart w:id="135" w:name="_Hlk37827971"/>
      <w:bookmarkStart w:id="136" w:name="_Toc169883499"/>
      <w:r w:rsidRPr="00A67E9B">
        <w:rPr>
          <w:b/>
          <w:bCs/>
        </w:rPr>
        <w:t>Figure</w:t>
      </w:r>
      <w:r>
        <w:t xml:space="preserve"> </w:t>
      </w:r>
      <w:r>
        <w:fldChar w:fldCharType="begin"/>
      </w:r>
      <w:r>
        <w:instrText xml:space="preserve"> STYLEREF 1 \s </w:instrText>
      </w:r>
      <w:r>
        <w:fldChar w:fldCharType="separate"/>
      </w:r>
      <w:r w:rsidR="00332149">
        <w:rPr>
          <w:noProof/>
        </w:rPr>
        <w:t>4</w:t>
      </w:r>
      <w:r>
        <w:fldChar w:fldCharType="end"/>
      </w:r>
      <w:r>
        <w:t>.</w:t>
      </w:r>
      <w:r>
        <w:fldChar w:fldCharType="begin"/>
      </w:r>
      <w:r>
        <w:instrText xml:space="preserve"> SEQ Figure \* ARABIC \s 1 </w:instrText>
      </w:r>
      <w:r>
        <w:fldChar w:fldCharType="separate"/>
      </w:r>
      <w:r w:rsidR="00332149">
        <w:rPr>
          <w:noProof/>
        </w:rPr>
        <w:t>7</w:t>
      </w:r>
      <w:r>
        <w:fldChar w:fldCharType="end"/>
      </w:r>
      <w:bookmarkEnd w:id="134"/>
      <w:r>
        <w:rPr>
          <w:rFonts w:eastAsiaTheme="minorHAnsi"/>
        </w:rPr>
        <w:t>.</w:t>
      </w:r>
      <w:r>
        <w:rPr>
          <w:rFonts w:eastAsiaTheme="minorHAnsi"/>
          <w:b/>
          <w:bCs/>
        </w:rPr>
        <w:t xml:space="preserve"> </w:t>
      </w:r>
      <w:r>
        <w:t>Energetics for proton transfer between: (a) first and second PA</w:t>
      </w:r>
      <w:bookmarkEnd w:id="135"/>
      <w:r>
        <w:t>; and (b) second and third PA in systems</w:t>
      </w:r>
      <w:r w:rsidRPr="00B143CA">
        <w:t xml:space="preserve"> of </w:t>
      </w:r>
      <w:r>
        <w:t>cluster consisting of three</w:t>
      </w:r>
      <w:r w:rsidRPr="00B143CA">
        <w:t xml:space="preserve"> PA molecule</w:t>
      </w:r>
      <w:r>
        <w:t>s</w:t>
      </w:r>
      <w:r w:rsidRPr="00B143CA">
        <w:t xml:space="preserve"> with </w:t>
      </w:r>
      <w:r>
        <w:t>TMA, IMI, LDC, CRT, and CRT</w:t>
      </w:r>
      <w:r w:rsidRPr="00461BBE">
        <w:rPr>
          <w:vertAlign w:val="superscript"/>
        </w:rPr>
        <w:t>*</w:t>
      </w:r>
      <w:r w:rsidRPr="00B143CA">
        <w:t xml:space="preserve"> at </w:t>
      </w:r>
      <w:bookmarkStart w:id="137" w:name="_Hlk37828040"/>
      <w:r w:rsidRPr="00B143CA">
        <w:t>the B3LYP/6-311G**/SMD level of theory</w:t>
      </w:r>
      <w:bookmarkEnd w:id="137"/>
      <w:r w:rsidRPr="00B143CA">
        <w:t xml:space="preserve">. </w:t>
      </w:r>
      <w:r>
        <w:t>Note that the neighboring cation Base-H</w:t>
      </w:r>
      <w:r w:rsidRPr="00461BBE">
        <w:rPr>
          <w:vertAlign w:val="superscript"/>
        </w:rPr>
        <w:t>+</w:t>
      </w:r>
      <w:r>
        <w:t xml:space="preserve"> results in either a negligible energetic barrier or a single minimum between the first and second PA molecules. The energetics for proton transfer in systems of Base+3PA (Base = TMA, IMI, CRT</w:t>
      </w:r>
      <w:r w:rsidRPr="00461BBE">
        <w:rPr>
          <w:vertAlign w:val="superscript"/>
        </w:rPr>
        <w:t>*</w:t>
      </w:r>
      <w:r>
        <w:t xml:space="preserve">, and LDC) have similar trends in which the energies are monotonically increasing without the formation of a transition state. </w:t>
      </w:r>
      <w:r w:rsidRPr="008E785D">
        <w:rPr>
          <w:szCs w:val="24"/>
        </w:rPr>
        <w:t>Barrierless proton transfer occur</w:t>
      </w:r>
      <w:r>
        <w:rPr>
          <w:szCs w:val="24"/>
        </w:rPr>
        <w:t>s</w:t>
      </w:r>
      <w:r w:rsidRPr="008E785D">
        <w:rPr>
          <w:szCs w:val="24"/>
        </w:rPr>
        <w:t xml:space="preserve"> in the system of CRT with several PA molecules.</w:t>
      </w:r>
      <w:bookmarkEnd w:id="136"/>
    </w:p>
    <w:p w14:paraId="4C86B054" w14:textId="77777777" w:rsidR="00DB400F" w:rsidRDefault="00DB400F">
      <w:pPr>
        <w:widowControl/>
        <w:spacing w:line="240" w:lineRule="auto"/>
        <w:jc w:val="left"/>
        <w:rPr>
          <w:rFonts w:ascii="Times" w:hAnsi="Times"/>
          <w:kern w:val="0"/>
          <w:szCs w:val="20"/>
          <w:lang w:eastAsia="en-US"/>
        </w:rPr>
      </w:pPr>
      <w:r>
        <w:br w:type="page"/>
      </w:r>
    </w:p>
    <w:p w14:paraId="1599CD28" w14:textId="77777777" w:rsidR="0053498A" w:rsidRDefault="0053498A" w:rsidP="0053498A">
      <w:pPr>
        <w:pStyle w:val="TAMainText"/>
        <w:ind w:firstLine="0"/>
      </w:pPr>
      <w:r>
        <w:t>discernible in comparison to the curves of LDC+2PA and CRT*+2PA, which will be further borne out by examining the energetic profiles for proton transfer between PA molecules in the systems of Base+3PA (see below).</w:t>
      </w:r>
    </w:p>
    <w:p w14:paraId="76972071" w14:textId="09B376BB" w:rsidR="00DF6260" w:rsidRDefault="00C57657" w:rsidP="00C57657">
      <w:r>
        <w:t xml:space="preserve">To aid in understanding the effects of the base molecules, one additional base molecule was added to the ‘other side’ of these complexes forming </w:t>
      </w:r>
      <m:oMath>
        <m:r>
          <w:rPr>
            <w:rFonts w:ascii="Cambria Math" w:hAnsi="Cambria Math"/>
          </w:rPr>
          <m:t>(</m:t>
        </m:r>
        <m:r>
          <m:rPr>
            <m:nor/>
          </m:rPr>
          <w:rPr>
            <w:rFonts w:ascii="Cambria Math" w:hAnsi="Cambria Math"/>
            <w:iCs/>
          </w:rPr>
          <m:t>Base</m:t>
        </m:r>
        <m:r>
          <w:rPr>
            <w:rFonts w:ascii="Cambria Math" w:hAnsi="Cambria Math"/>
          </w:rPr>
          <m:t>⋯</m:t>
        </m:r>
        <m:r>
          <m:rPr>
            <m:nor/>
          </m:rPr>
          <w:rPr>
            <w:rFonts w:ascii="Cambria Math" w:hAnsi="Cambria Math"/>
          </w:rPr>
          <m:t>PA⋯PA</m:t>
        </m:r>
        <m:r>
          <w:rPr>
            <w:rFonts w:ascii="Cambria Math" w:hAnsi="Cambria Math"/>
          </w:rPr>
          <m:t>⋯</m:t>
        </m:r>
        <m:r>
          <m:rPr>
            <m:nor/>
          </m:rPr>
          <w:rPr>
            <w:rFonts w:ascii="Cambria Math" w:hAnsi="Cambria Math"/>
          </w:rPr>
          <m:t>Base)</m:t>
        </m:r>
      </m:oMath>
      <w:r>
        <w:t xml:space="preserve"> clusters (Base = TMA, IMI, CRT, and CRT*) including </w:t>
      </w:r>
      <m:oMath>
        <m:r>
          <w:rPr>
            <w:rFonts w:ascii="Cambria Math" w:hAnsi="Cambria Math"/>
          </w:rPr>
          <m:t>(</m:t>
        </m:r>
        <m:r>
          <m:rPr>
            <m:nor/>
          </m:rPr>
          <w:rPr>
            <w:rFonts w:ascii="Cambria Math" w:hAnsi="Cambria Math"/>
            <w:iCs/>
          </w:rPr>
          <m:t>CRT</m:t>
        </m:r>
        <m:r>
          <w:rPr>
            <w:rFonts w:ascii="Cambria Math" w:hAnsi="Cambria Math"/>
          </w:rPr>
          <m:t>⋯</m:t>
        </m:r>
        <m:r>
          <m:rPr>
            <m:nor/>
          </m:rPr>
          <w:rPr>
            <w:rFonts w:ascii="Cambria Math" w:hAnsi="Cambria Math"/>
          </w:rPr>
          <m:t>PA⋯PA</m:t>
        </m:r>
        <m:r>
          <w:rPr>
            <w:rFonts w:ascii="Cambria Math" w:hAnsi="Cambria Math"/>
          </w:rPr>
          <m:t>⋯</m:t>
        </m:r>
        <m:r>
          <m:rPr>
            <m:nor/>
          </m:rPr>
          <w:rPr>
            <w:rFonts w:ascii="Cambria Math" w:hAnsi="Cambria Math"/>
          </w:rPr>
          <m:t>CRT*)</m:t>
        </m:r>
      </m:oMath>
      <w:r>
        <w:t xml:space="preserve">. Note that the LDC was not included due to the enormous computational cost. It is not surprising to observe that the double-well potential recovers with deformations in various degrees. Firstly, the curves of the proton-transfer energetics coincide with the reference in the systems of </w:t>
      </w:r>
      <m:oMath>
        <m:r>
          <w:rPr>
            <w:rFonts w:ascii="Cambria Math" w:hAnsi="Cambria Math"/>
          </w:rPr>
          <m:t>(</m:t>
        </m:r>
        <m:r>
          <m:rPr>
            <m:nor/>
          </m:rPr>
          <w:rPr>
            <w:rFonts w:ascii="Cambria Math" w:hAnsi="Cambria Math"/>
            <w:iCs/>
          </w:rPr>
          <m:t>Base</m:t>
        </m:r>
        <m:r>
          <w:rPr>
            <w:rFonts w:ascii="Cambria Math" w:hAnsi="Cambria Math"/>
          </w:rPr>
          <m:t>⋯</m:t>
        </m:r>
        <m:r>
          <m:rPr>
            <m:nor/>
          </m:rPr>
          <w:rPr>
            <w:rFonts w:ascii="Cambria Math" w:hAnsi="Cambria Math"/>
          </w:rPr>
          <m:t>PA⋯PA</m:t>
        </m:r>
        <m:r>
          <w:rPr>
            <w:rFonts w:ascii="Cambria Math" w:hAnsi="Cambria Math"/>
          </w:rPr>
          <m:t>⋯</m:t>
        </m:r>
        <m:r>
          <m:rPr>
            <m:nor/>
          </m:rPr>
          <w:rPr>
            <w:rFonts w:ascii="Cambria Math" w:hAnsi="Cambria Math"/>
          </w:rPr>
          <m:t>Base)</m:t>
        </m:r>
      </m:oMath>
      <w:r>
        <w:t xml:space="preserve"> (Base = TMA and CRT*), which implies that the influence of the initial base molecule is exactly counterbalanced by the additional identical base. It should be noted that the energetic barrier is dramatically higher in the </w:t>
      </w:r>
      <m:oMath>
        <m:r>
          <m:rPr>
            <m:nor/>
          </m:rPr>
          <w:rPr>
            <w:rFonts w:ascii="Cambria Math" w:hAnsi="Cambria Math"/>
            <w:iCs/>
          </w:rPr>
          <m:t>CRT</m:t>
        </m:r>
        <m:r>
          <w:rPr>
            <w:rFonts w:ascii="Cambria Math" w:hAnsi="Cambria Math"/>
          </w:rPr>
          <m:t>⋯</m:t>
        </m:r>
        <m:r>
          <m:rPr>
            <m:nor/>
          </m:rPr>
          <w:rPr>
            <w:rFonts w:ascii="Cambria Math" w:hAnsi="Cambria Math"/>
          </w:rPr>
          <m:t>PA⋯PA</m:t>
        </m:r>
        <m:r>
          <w:rPr>
            <w:rFonts w:ascii="Cambria Math" w:hAnsi="Cambria Math"/>
          </w:rPr>
          <m:t>⋯</m:t>
        </m:r>
        <m:r>
          <m:rPr>
            <m:nor/>
          </m:rPr>
          <w:rPr>
            <w:rFonts w:ascii="Cambria Math" w:hAnsi="Cambria Math"/>
          </w:rPr>
          <m:t>CRT</m:t>
        </m:r>
      </m:oMath>
      <w:r>
        <w:t xml:space="preserve"> system. This may be because the electron density of proton accepting oxygen atoms of PA molecules is shared by the proton donating N2 atoms leading to the attenuation of attracting the proton. In addition, the symmetry was distorted upon adding CRT to CRT*+2PA complex consequently giving rise to a slight decrease in the energetic barrier to proton transfer with a less energetically favorable configuration after transferring the proton. The relatively small penalty for proton transfer occurs in the system </w:t>
      </w:r>
      <m:oMath>
        <m:r>
          <w:rPr>
            <w:rFonts w:ascii="Cambria Math" w:hAnsi="Cambria Math"/>
          </w:rPr>
          <m:t>(</m:t>
        </m:r>
        <m:r>
          <m:rPr>
            <m:nor/>
          </m:rPr>
          <w:rPr>
            <w:rFonts w:ascii="Cambria Math" w:hAnsi="Cambria Math"/>
            <w:iCs/>
          </w:rPr>
          <m:t>IMI</m:t>
        </m:r>
        <m:r>
          <w:rPr>
            <w:rFonts w:ascii="Cambria Math" w:hAnsi="Cambria Math"/>
          </w:rPr>
          <m:t>⋯</m:t>
        </m:r>
        <m:r>
          <m:rPr>
            <m:nor/>
          </m:rPr>
          <w:rPr>
            <w:rFonts w:ascii="Cambria Math" w:hAnsi="Cambria Math"/>
          </w:rPr>
          <m:t>PA⋯PA</m:t>
        </m:r>
        <m:r>
          <w:rPr>
            <w:rFonts w:ascii="Cambria Math" w:hAnsi="Cambria Math"/>
          </w:rPr>
          <m:t>⋯</m:t>
        </m:r>
        <m:r>
          <m:rPr>
            <m:nor/>
          </m:rPr>
          <w:rPr>
            <w:rFonts w:ascii="Cambria Math" w:hAnsi="Cambria Math"/>
          </w:rPr>
          <m:t>IMI)</m:t>
        </m:r>
      </m:oMath>
      <w:r>
        <w:t xml:space="preserve"> due to the feasible moving of the bridging proton between the base and the PA molecule to stabilize the system during the proton transfer. The adjusting of the bridging proton is due to the moderate proton affinity of IMI.</w:t>
      </w:r>
    </w:p>
    <w:p w14:paraId="35DCF1BB" w14:textId="2E84B3EC" w:rsidR="00EF61E5" w:rsidRDefault="00980CAE" w:rsidP="00EF61E5">
      <w:pPr>
        <w:pStyle w:val="TAMainText"/>
        <w:ind w:firstLine="0"/>
      </w:pPr>
      <w:r>
        <w:fldChar w:fldCharType="begin"/>
      </w:r>
      <w:r>
        <w:instrText xml:space="preserve"> REF _Ref159520963 \h </w:instrText>
      </w:r>
      <w:r>
        <w:fldChar w:fldCharType="separate"/>
      </w:r>
      <w:r w:rsidR="00332149" w:rsidRPr="00A67E9B">
        <w:rPr>
          <w:b/>
          <w:bCs/>
        </w:rPr>
        <w:t>Figure</w:t>
      </w:r>
      <w:r w:rsidR="00332149">
        <w:t xml:space="preserve"> </w:t>
      </w:r>
      <w:r w:rsidR="00332149">
        <w:rPr>
          <w:noProof/>
        </w:rPr>
        <w:t>4</w:t>
      </w:r>
      <w:r w:rsidR="00332149">
        <w:t>.</w:t>
      </w:r>
      <w:r w:rsidR="00332149">
        <w:rPr>
          <w:noProof/>
        </w:rPr>
        <w:t>7</w:t>
      </w:r>
      <w:r>
        <w:fldChar w:fldCharType="end"/>
      </w:r>
      <w:r>
        <w:t xml:space="preserve"> </w:t>
      </w:r>
      <w:r w:rsidR="00EF61E5">
        <w:t xml:space="preserve">displays the energetics for transferring a proton between the first and second PA molecules as well as between the second and third PA molecules in the complexes of a base paired with three PA molecules. It is worthy of </w:t>
      </w:r>
      <w:r w:rsidR="00EF61E5" w:rsidRPr="006F7975">
        <w:t>noting</w:t>
      </w:r>
      <w:r w:rsidR="00EF61E5">
        <w:t xml:space="preserve"> that the neighboring cation Base-H</w:t>
      </w:r>
      <w:r w:rsidR="00EF61E5" w:rsidRPr="00862787">
        <w:rPr>
          <w:vertAlign w:val="superscript"/>
        </w:rPr>
        <w:t>+</w:t>
      </w:r>
      <w:r w:rsidR="00EF61E5">
        <w:t xml:space="preserve"> results in either a negligible energetic barrier or a single minimum for the proton-transfer energetics between the first and second PA molecules; shown in </w:t>
      </w:r>
      <w:r>
        <w:fldChar w:fldCharType="begin"/>
      </w:r>
      <w:r>
        <w:instrText xml:space="preserve"> REF _Ref159520963 \h </w:instrText>
      </w:r>
      <w:r>
        <w:fldChar w:fldCharType="separate"/>
      </w:r>
      <w:r w:rsidR="00332149" w:rsidRPr="00A67E9B">
        <w:rPr>
          <w:b/>
          <w:bCs/>
        </w:rPr>
        <w:t>Figure</w:t>
      </w:r>
      <w:r w:rsidR="00332149">
        <w:t xml:space="preserve"> </w:t>
      </w:r>
      <w:r w:rsidR="00332149">
        <w:rPr>
          <w:noProof/>
        </w:rPr>
        <w:t>4</w:t>
      </w:r>
      <w:r w:rsidR="00332149">
        <w:t>.</w:t>
      </w:r>
      <w:r w:rsidR="00332149">
        <w:rPr>
          <w:noProof/>
        </w:rPr>
        <w:t>7</w:t>
      </w:r>
      <w:r>
        <w:fldChar w:fldCharType="end"/>
      </w:r>
      <w:r w:rsidR="00EF61E5">
        <w:t>(a). More specifically, the monotonically increasing curves are nearly coincident with each other in the Base+3PA complexes (Base = TMA, IMI, LDC, and CRT*). The similarity in these systems is that the base is hydrogen bonded to a PA via only one proton accepting site or two proton accepting sites. It</w:t>
      </w:r>
      <w:r w:rsidR="00EF61E5" w:rsidRPr="00A4536D">
        <w:t xml:space="preserve"> may be concluded that the involvement of only proton accepting sites of the base molecule could lead to the analogous energetic </w:t>
      </w:r>
      <w:r w:rsidR="00EF61E5">
        <w:t>situation</w:t>
      </w:r>
      <w:r w:rsidR="00EF61E5" w:rsidRPr="00A4536D">
        <w:t xml:space="preserve"> on the proton transfer between the central PA subunits flanked by a cation and a neutral PA molecule.</w:t>
      </w:r>
      <w:r w:rsidR="00EF61E5">
        <w:t xml:space="preserve"> The endothermicity for proton transfer is roughly 4 kcal/mol, a similar value to the barrier to transfer a proton in the cluster of </w:t>
      </w:r>
      <w:r w:rsidR="00EF61E5">
        <w:rPr>
          <w:iCs/>
        </w:rPr>
        <w:t>(</w:t>
      </w:r>
      <w:r w:rsidR="00EF61E5" w:rsidRPr="002902C6">
        <w:t>H</w:t>
      </w:r>
      <w:r w:rsidR="00EF61E5" w:rsidRPr="002C3025">
        <w:rPr>
          <w:vertAlign w:val="subscript"/>
        </w:rPr>
        <w:t>3</w:t>
      </w:r>
      <w:r w:rsidR="00EF61E5" w:rsidRPr="002902C6">
        <w:t>PO</w:t>
      </w:r>
      <w:r w:rsidR="00EF61E5" w:rsidRPr="002902C6">
        <w:rPr>
          <w:vertAlign w:val="subscript"/>
        </w:rPr>
        <w:t>4</w:t>
      </w:r>
      <w:r w:rsidR="00EF61E5">
        <w:t>)</w:t>
      </w:r>
      <w:r w:rsidR="00EF61E5">
        <w:rPr>
          <w:vertAlign w:val="subscript"/>
        </w:rPr>
        <w:t>3</w:t>
      </w:r>
      <w:r w:rsidR="00EF61E5">
        <w:t xml:space="preserve">, if the asymmetric stretch coordinate where the second well resides in the pure cluster of </w:t>
      </w:r>
      <w:r w:rsidR="00EF61E5">
        <w:rPr>
          <w:iCs/>
        </w:rPr>
        <w:t>(</w:t>
      </w:r>
      <w:r w:rsidR="00EF61E5" w:rsidRPr="002902C6">
        <w:t>H</w:t>
      </w:r>
      <w:r w:rsidR="00EF61E5" w:rsidRPr="002C3025">
        <w:rPr>
          <w:vertAlign w:val="subscript"/>
        </w:rPr>
        <w:t>3</w:t>
      </w:r>
      <w:r w:rsidR="00EF61E5" w:rsidRPr="002902C6">
        <w:t>PO</w:t>
      </w:r>
      <w:r w:rsidR="00EF61E5" w:rsidRPr="002902C6">
        <w:rPr>
          <w:vertAlign w:val="subscript"/>
        </w:rPr>
        <w:t>4</w:t>
      </w:r>
      <w:r w:rsidR="00EF61E5">
        <w:t>)</w:t>
      </w:r>
      <w:r w:rsidR="00EF61E5">
        <w:rPr>
          <w:vertAlign w:val="subscript"/>
        </w:rPr>
        <w:t>3</w:t>
      </w:r>
      <w:r w:rsidR="00EF61E5">
        <w:t xml:space="preserve"> are treated as the final (or end) position in the transfer. Nevertheless, the occurrence of a negligible barrier to proton transfer in the system of CRT+3PA does not mean that the small barrier would appear as long as there is a proton donating site of the base molecule involved in the neighboring hydrogen bonding networks. In terms of dynamics, the proton transfer in PA clusters could facilely happen when protonated base molecule approaches this cluster and forms such hydrogen bonding network at the cost of 2 kcal/mol (the difference in energy between the second minimum and endothermicity). </w:t>
      </w:r>
      <w:r w:rsidR="00EF61E5" w:rsidRPr="007F5020">
        <w:t>Again, the monotonically increasing curves (i.e.</w:t>
      </w:r>
      <w:r w:rsidR="00EF61E5">
        <w:t>,</w:t>
      </w:r>
      <w:r w:rsidR="00EF61E5" w:rsidRPr="007F5020">
        <w:t xml:space="preserve"> </w:t>
      </w:r>
      <w:r w:rsidR="00EF61E5">
        <w:t xml:space="preserve">in </w:t>
      </w:r>
      <w:r w:rsidR="00EF61E5" w:rsidRPr="007F5020">
        <w:t xml:space="preserve">the cases </w:t>
      </w:r>
      <w:r w:rsidR="00EF61E5">
        <w:t>with a</w:t>
      </w:r>
      <w:r w:rsidR="00EF61E5" w:rsidRPr="007F5020">
        <w:t xml:space="preserve"> single-well potential) of the proton transfer energetics between the second and third PA molecules in </w:t>
      </w:r>
      <w:r w:rsidR="0027736E">
        <w:fldChar w:fldCharType="begin"/>
      </w:r>
      <w:r w:rsidR="0027736E">
        <w:instrText xml:space="preserve"> REF _Ref159520963 \h </w:instrText>
      </w:r>
      <w:r w:rsidR="0027736E">
        <w:fldChar w:fldCharType="separate"/>
      </w:r>
      <w:r w:rsidR="00332149" w:rsidRPr="00A67E9B">
        <w:rPr>
          <w:b/>
          <w:bCs/>
        </w:rPr>
        <w:t>Figure</w:t>
      </w:r>
      <w:r w:rsidR="00332149">
        <w:t xml:space="preserve"> </w:t>
      </w:r>
      <w:r w:rsidR="00332149">
        <w:rPr>
          <w:noProof/>
        </w:rPr>
        <w:t>4</w:t>
      </w:r>
      <w:r w:rsidR="00332149">
        <w:t>.</w:t>
      </w:r>
      <w:r w:rsidR="00332149">
        <w:rPr>
          <w:noProof/>
        </w:rPr>
        <w:t>7</w:t>
      </w:r>
      <w:r w:rsidR="0027736E">
        <w:fldChar w:fldCharType="end"/>
      </w:r>
      <w:r w:rsidR="00EF61E5" w:rsidRPr="007F5020">
        <w:t>(b) that nearly coincide</w:t>
      </w:r>
      <w:r w:rsidR="00EF61E5">
        <w:t>,</w:t>
      </w:r>
      <w:r w:rsidR="00EF61E5" w:rsidRPr="007F5020">
        <w:t xml:space="preserve"> indicate that the effects of the protonated bases are quite insensitive to the specific molecular geometries and the proton affinities except for the case in which the proton</w:t>
      </w:r>
      <w:r w:rsidR="00EF61E5">
        <w:t xml:space="preserve"> donating site of base molecule</w:t>
      </w:r>
      <w:r w:rsidR="00EF61E5" w:rsidRPr="007F5020">
        <w:t xml:space="preserve"> is involved. This pattern is further underscored by comparing the results of </w:t>
      </w:r>
      <w:r w:rsidR="00EF61E5">
        <w:t xml:space="preserve">the </w:t>
      </w:r>
      <w:r w:rsidR="00EF61E5" w:rsidRPr="007F5020">
        <w:t>CRT+3PA and CRT*+3PA systems in which the differences are the hydrogen bonds formed through different pairs of proton donor and acceptor sites.</w:t>
      </w:r>
      <w:r w:rsidR="00EF61E5">
        <w:t xml:space="preserve"> It is surprising to observe that the endothermicities decrease in comparison to the energetics for proton transfer between PA molecules in vicinity of the cationic ions (shown in </w:t>
      </w:r>
      <w:r w:rsidR="0027736E">
        <w:fldChar w:fldCharType="begin"/>
      </w:r>
      <w:r w:rsidR="0027736E">
        <w:instrText xml:space="preserve"> REF _Ref159520963 \h </w:instrText>
      </w:r>
      <w:r w:rsidR="0027736E">
        <w:fldChar w:fldCharType="separate"/>
      </w:r>
      <w:r w:rsidR="00332149" w:rsidRPr="00A67E9B">
        <w:rPr>
          <w:b/>
          <w:bCs/>
        </w:rPr>
        <w:t>Figure</w:t>
      </w:r>
      <w:r w:rsidR="00332149">
        <w:t xml:space="preserve"> </w:t>
      </w:r>
      <w:r w:rsidR="00332149">
        <w:rPr>
          <w:noProof/>
        </w:rPr>
        <w:t>4</w:t>
      </w:r>
      <w:r w:rsidR="00332149">
        <w:t>.</w:t>
      </w:r>
      <w:r w:rsidR="00332149">
        <w:rPr>
          <w:noProof/>
        </w:rPr>
        <w:t>7</w:t>
      </w:r>
      <w:r w:rsidR="0027736E">
        <w:fldChar w:fldCharType="end"/>
      </w:r>
      <w:r w:rsidR="00EF61E5">
        <w:t>(a)). The flattening of these curves may be the result of the better stabilization of charge by the neighboring PA molecule when in proximity to the bases. However, the curve of the proton-transfer energetics in the CRT+3PA complex resembles that in a pure (or neat) PA cluster but shifts to the left with a lower well. The formation of a contact ion pair in CRT+3PA may be responsible for the weakening influence of the base molecule on the energetics for proton transfer between the second and third PA molecules.</w:t>
      </w:r>
    </w:p>
    <w:p w14:paraId="08C54F13" w14:textId="21329C78" w:rsidR="00FA6755" w:rsidRDefault="00EF61E5" w:rsidP="00FA6755">
      <w:pPr>
        <w:rPr>
          <w:rFonts w:eastAsiaTheme="minorEastAsia"/>
          <w:color w:val="000000" w:themeColor="text1"/>
          <w:kern w:val="0"/>
          <w:lang w:eastAsia="en-US"/>
        </w:rPr>
      </w:pPr>
      <w:r w:rsidRPr="00210E68">
        <w:t xml:space="preserve">Assuming that the </w:t>
      </w:r>
      <w:r>
        <w:t xml:space="preserve">computed </w:t>
      </w:r>
      <w:r w:rsidRPr="00210E68">
        <w:t xml:space="preserve">energetics </w:t>
      </w:r>
      <w:r>
        <w:t>in</w:t>
      </w:r>
      <w:r w:rsidRPr="00210E68">
        <w:t xml:space="preserve"> these small clusters reflect the behavior in the bulk systems, and that the entropic effects would not </w:t>
      </w:r>
      <w:r>
        <w:t xml:space="preserve">qualitatively </w:t>
      </w:r>
      <w:r w:rsidRPr="00210E68">
        <w:t xml:space="preserve">change the observed </w:t>
      </w:r>
      <w:r>
        <w:t>trends</w:t>
      </w:r>
      <w:r w:rsidRPr="00210E68">
        <w:t>, we can speculate about behavior of the proton transport in mixtures of phosphoric acid with the bases. According to the analysis</w:t>
      </w:r>
      <w:r>
        <w:t xml:space="preserve"> in the present study</w:t>
      </w:r>
      <w:r w:rsidRPr="00210E68">
        <w:t xml:space="preserve">, the proton transferred from a PA molecule to any of the </w:t>
      </w:r>
      <w:r>
        <w:t xml:space="preserve">bases examined </w:t>
      </w:r>
      <w:r w:rsidRPr="00210E68">
        <w:t xml:space="preserve">here remains with the </w:t>
      </w:r>
      <w:r>
        <w:t>base (i.e., protonating the base)</w:t>
      </w:r>
      <w:r w:rsidRPr="00210E68">
        <w:t>, and might not contribute significantly to the proton conductivity</w:t>
      </w:r>
      <w:r>
        <w:t xml:space="preserve"> of the bulk system</w:t>
      </w:r>
      <w:r w:rsidRPr="00210E68">
        <w:t xml:space="preserve">. At the same time, the presence of </w:t>
      </w:r>
      <w:r>
        <w:t xml:space="preserve">a </w:t>
      </w:r>
      <w:r w:rsidRPr="00210E68">
        <w:t xml:space="preserve">protonated base and the existence of the deprotonated PA molecules polarize the network of </w:t>
      </w:r>
      <w:r>
        <w:t xml:space="preserve">the hydrogen bonded </w:t>
      </w:r>
      <w:r w:rsidRPr="00210E68">
        <w:t xml:space="preserve">PA molecules. As a result, the energy barrier for proton transfer between </w:t>
      </w:r>
      <w:r>
        <w:t xml:space="preserve">the neighboring </w:t>
      </w:r>
      <w:r w:rsidRPr="00210E68">
        <w:t xml:space="preserve">PA molecules </w:t>
      </w:r>
      <w:r>
        <w:t>is</w:t>
      </w:r>
      <w:r w:rsidRPr="00210E68">
        <w:t xml:space="preserve"> decreased. Thus, changes of the proton conductivity in PA with specific bases might be caused by the changes in the energy barrier for the proton transfer between the PA molecules, rather than due to the proton transfer between </w:t>
      </w:r>
      <w:r>
        <w:t xml:space="preserve">the </w:t>
      </w:r>
      <w:r w:rsidRPr="00210E68">
        <w:t xml:space="preserve">base and PA molecules. </w:t>
      </w:r>
      <w:r w:rsidRPr="00285398">
        <w:rPr>
          <w:i/>
          <w:iCs/>
        </w:rPr>
        <w:t>Ab initio</w:t>
      </w:r>
      <w:r w:rsidRPr="00210E68">
        <w:t xml:space="preserve"> molecular dynamic simulations on larger </w:t>
      </w:r>
      <w:r>
        <w:t>and extended systems</w:t>
      </w:r>
      <w:r w:rsidRPr="00210E68">
        <w:t xml:space="preserve"> should provide </w:t>
      </w:r>
      <w:r>
        <w:t>verification of this</w:t>
      </w:r>
      <w:r w:rsidRPr="00210E68">
        <w:t xml:space="preserve"> proposed idea.</w:t>
      </w:r>
    </w:p>
    <w:p w14:paraId="7A93E593" w14:textId="77777777" w:rsidR="00E33F6F" w:rsidRDefault="00E33F6F">
      <w:pPr>
        <w:widowControl/>
        <w:spacing w:line="240" w:lineRule="auto"/>
        <w:jc w:val="left"/>
        <w:rPr>
          <w:rFonts w:eastAsia="Yu Gothic UI Semibold"/>
          <w:b/>
          <w:bCs/>
          <w:szCs w:val="32"/>
        </w:rPr>
      </w:pPr>
      <w:r>
        <w:br w:type="page"/>
      </w:r>
    </w:p>
    <w:p w14:paraId="36199AA6" w14:textId="0FF49660" w:rsidR="00AD3298" w:rsidRDefault="00081CDB" w:rsidP="005F43F1">
      <w:pPr>
        <w:pStyle w:val="Heading1"/>
      </w:pPr>
      <w:r>
        <w:t xml:space="preserve">  </w:t>
      </w:r>
      <w:bookmarkStart w:id="138" w:name="_Toc169883335"/>
      <w:r w:rsidR="00E80D1C">
        <w:t xml:space="preserve">Beyond Proton Transfer: </w:t>
      </w:r>
      <w:r w:rsidR="00AD3298">
        <w:t xml:space="preserve">Proton </w:t>
      </w:r>
      <w:r w:rsidR="00C70E04">
        <w:t>T</w:t>
      </w:r>
      <w:r w:rsidR="00AD3298">
        <w:t xml:space="preserve">ransport in </w:t>
      </w:r>
      <w:r w:rsidR="00487270">
        <w:t>P</w:t>
      </w:r>
      <w:r w:rsidR="00575C76">
        <w:t xml:space="preserve">ure and </w:t>
      </w:r>
      <w:r w:rsidR="00487270">
        <w:t>A</w:t>
      </w:r>
      <w:r w:rsidR="00575C76">
        <w:t xml:space="preserve">queous </w:t>
      </w:r>
      <w:r w:rsidR="00487270">
        <w:t>A</w:t>
      </w:r>
      <w:r w:rsidR="00575C76">
        <w:t>cids</w:t>
      </w:r>
      <w:bookmarkEnd w:id="138"/>
    </w:p>
    <w:p w14:paraId="5DB36DE3" w14:textId="52519AAD" w:rsidR="00DC3C00" w:rsidRDefault="00DC3C00" w:rsidP="00DC3C00">
      <w:pPr>
        <w:rPr>
          <w:rFonts w:eastAsia="Yu Gothic UI Semibold"/>
        </w:rPr>
      </w:pPr>
      <w:r>
        <w:rPr>
          <w:rFonts w:eastAsia="Yu Gothic UI Semibold"/>
        </w:rPr>
        <w:t>This chapter is based on the following publication</w:t>
      </w:r>
      <w:r w:rsidR="000837A7">
        <w:rPr>
          <w:rFonts w:eastAsia="Yu Gothic UI Semibold"/>
        </w:rPr>
        <w:t>s</w:t>
      </w:r>
      <w:r>
        <w:rPr>
          <w:rFonts w:eastAsia="Yu Gothic UI Semibold"/>
        </w:rPr>
        <w:t>:</w:t>
      </w:r>
    </w:p>
    <w:p w14:paraId="478B97E6" w14:textId="63CB1DC6" w:rsidR="00DC3C00" w:rsidRDefault="00DC3C00" w:rsidP="00166D39">
      <w:pPr>
        <w:pStyle w:val="ListParagraph"/>
        <w:numPr>
          <w:ilvl w:val="0"/>
          <w:numId w:val="3"/>
        </w:numPr>
        <w:ind w:firstLineChars="0"/>
      </w:pPr>
      <w:r>
        <w:rPr>
          <w:rFonts w:eastAsia="Yu Gothic UI Semibold"/>
        </w:rPr>
        <w:t>Popov, I</w:t>
      </w:r>
      <w:r w:rsidR="001152D0">
        <w:rPr>
          <w:rFonts w:eastAsia="Yu Gothic UI Semibold"/>
        </w:rPr>
        <w:t xml:space="preserve">; </w:t>
      </w:r>
      <w:r w:rsidRPr="00C16B19">
        <w:rPr>
          <w:rFonts w:eastAsia="Yu Gothic UI Semibold"/>
        </w:rPr>
        <w:t xml:space="preserve">Zhu, Z; </w:t>
      </w:r>
      <w:r w:rsidR="001152D0">
        <w:rPr>
          <w:rFonts w:eastAsia="Yu Gothic UI Semibold"/>
        </w:rPr>
        <w:t>Young-Gonzales,</w:t>
      </w:r>
      <w:r w:rsidR="00C13D39">
        <w:rPr>
          <w:rFonts w:eastAsia="Yu Gothic UI Semibold"/>
        </w:rPr>
        <w:t xml:space="preserve"> A. R.; Sacci, R. L.; Mamontov, E</w:t>
      </w:r>
      <w:r w:rsidR="004A4458">
        <w:rPr>
          <w:rFonts w:eastAsia="Yu Gothic UI Semibold"/>
        </w:rPr>
        <w:t>.; Gainaru, C.</w:t>
      </w:r>
      <w:r>
        <w:rPr>
          <w:rFonts w:eastAsia="Yu Gothic UI Semibold"/>
        </w:rPr>
        <w:t xml:space="preserve">; </w:t>
      </w:r>
      <w:r w:rsidRPr="00C16B19">
        <w:rPr>
          <w:rFonts w:eastAsia="Yu Gothic UI Semibold"/>
        </w:rPr>
        <w:t>Paddison, S. J</w:t>
      </w:r>
      <w:r w:rsidR="004A4458">
        <w:rPr>
          <w:rFonts w:eastAsia="Yu Gothic UI Semibold"/>
        </w:rPr>
        <w:t>;</w:t>
      </w:r>
      <w:r w:rsidR="00C802AD">
        <w:rPr>
          <w:rFonts w:eastAsia="Yu Gothic UI Semibold"/>
        </w:rPr>
        <w:t xml:space="preserve"> Sokolov, A. P.</w:t>
      </w:r>
      <w:r w:rsidRPr="00C16B19">
        <w:rPr>
          <w:rFonts w:eastAsia="Yu Gothic UI Semibold"/>
        </w:rPr>
        <w:t xml:space="preserve">, </w:t>
      </w:r>
      <w:r w:rsidR="00C802AD">
        <w:t xml:space="preserve">Search for </w:t>
      </w:r>
      <w:r w:rsidR="00E53C6B">
        <w:t xml:space="preserve">a Grotthuss </w:t>
      </w:r>
      <w:r w:rsidR="00485126">
        <w:t>M</w:t>
      </w:r>
      <w:r w:rsidR="00E53C6B">
        <w:t xml:space="preserve">echanism through the </w:t>
      </w:r>
      <w:r w:rsidR="00485126">
        <w:t>O</w:t>
      </w:r>
      <w:r w:rsidR="00E53C6B">
        <w:t xml:space="preserve">bservation of </w:t>
      </w:r>
      <w:r w:rsidR="00485126">
        <w:t>P</w:t>
      </w:r>
      <w:r w:rsidR="00E53C6B">
        <w:t xml:space="preserve">roton </w:t>
      </w:r>
      <w:r w:rsidR="00485126">
        <w:t>T</w:t>
      </w:r>
      <w:r w:rsidR="00E53C6B">
        <w:t>ransfer</w:t>
      </w:r>
      <w:r w:rsidRPr="002F12B8">
        <w:t xml:space="preserve">. </w:t>
      </w:r>
      <w:r w:rsidR="00E53C6B">
        <w:rPr>
          <w:i/>
        </w:rPr>
        <w:t>Communication</w:t>
      </w:r>
      <w:r w:rsidRPr="00C16B19">
        <w:rPr>
          <w:i/>
        </w:rPr>
        <w:t>s</w:t>
      </w:r>
      <w:r w:rsidR="00E53C6B">
        <w:rPr>
          <w:i/>
        </w:rPr>
        <w:t xml:space="preserve"> Chemistry</w:t>
      </w:r>
      <w:r w:rsidRPr="00C16B19">
        <w:rPr>
          <w:i/>
        </w:rPr>
        <w:t xml:space="preserve"> </w:t>
      </w:r>
      <w:r w:rsidRPr="00C16B19">
        <w:rPr>
          <w:b/>
        </w:rPr>
        <w:t>20</w:t>
      </w:r>
      <w:r w:rsidR="00E53C6B">
        <w:rPr>
          <w:b/>
        </w:rPr>
        <w:t>23</w:t>
      </w:r>
      <w:r w:rsidRPr="00C16B19">
        <w:rPr>
          <w:b/>
        </w:rPr>
        <w:t>,</w:t>
      </w:r>
      <w:r w:rsidRPr="002F12B8">
        <w:t xml:space="preserve"> </w:t>
      </w:r>
      <w:r w:rsidR="00E53C6B">
        <w:rPr>
          <w:i/>
        </w:rPr>
        <w:t>6</w:t>
      </w:r>
      <w:r w:rsidRPr="002F12B8">
        <w:t xml:space="preserve">, </w:t>
      </w:r>
      <w:r w:rsidR="00E53C6B">
        <w:t>77</w:t>
      </w:r>
      <w:r w:rsidRPr="002F12B8">
        <w:t>.</w:t>
      </w:r>
    </w:p>
    <w:p w14:paraId="5D290D3D" w14:textId="31F7D736" w:rsidR="00167545" w:rsidRDefault="00167545" w:rsidP="00166D39">
      <w:pPr>
        <w:pStyle w:val="ListParagraph"/>
        <w:numPr>
          <w:ilvl w:val="0"/>
          <w:numId w:val="3"/>
        </w:numPr>
        <w:ind w:firstLineChars="0"/>
      </w:pPr>
      <w:r>
        <w:t>Zhu, Z; Sokolov, A. P</w:t>
      </w:r>
      <w:r w:rsidR="00DA4956">
        <w:t>; Paddison, S. J., Proton transport</w:t>
      </w:r>
      <w:r w:rsidR="00720570">
        <w:t xml:space="preserve"> </w:t>
      </w:r>
      <w:r w:rsidR="003F1995" w:rsidRPr="003F1995">
        <w:t>Mechanisms in Aqueous Acids: Insight from Ab Initio Molecular Dynamics Simulations. Journal of Chemical Physics (Under Review)</w:t>
      </w:r>
    </w:p>
    <w:p w14:paraId="52E60750" w14:textId="40A3AD17" w:rsidR="00DC3C00" w:rsidRPr="00DC3C00" w:rsidRDefault="00B2580C" w:rsidP="00C731AB">
      <w:r>
        <w:t xml:space="preserve">This chapter </w:t>
      </w:r>
      <w:r w:rsidR="00F658C8">
        <w:t xml:space="preserve">presents </w:t>
      </w:r>
      <w:r w:rsidR="003477EC">
        <w:t>details of proton transport</w:t>
      </w:r>
      <w:r w:rsidR="00702B5B">
        <w:t xml:space="preserve"> in pure phosphoric acid and aqueous p</w:t>
      </w:r>
      <w:r w:rsidR="00D508C1">
        <w:t>hosphoric acid (PA), sulfuric acid (SA), and nitric acid (NA)</w:t>
      </w:r>
      <w:r w:rsidR="00965094">
        <w:t xml:space="preserve"> to </w:t>
      </w:r>
      <w:r w:rsidR="008525DA">
        <w:t xml:space="preserve">elucidate the proton </w:t>
      </w:r>
      <w:r w:rsidR="001002E2">
        <w:t>transport mechanisms and proton correlation</w:t>
      </w:r>
      <w:r w:rsidR="006B10E5">
        <w:t xml:space="preserve">s using </w:t>
      </w:r>
      <w:r w:rsidR="006B10E5" w:rsidRPr="00EC6259">
        <w:rPr>
          <w:i/>
          <w:iCs/>
        </w:rPr>
        <w:t>ab initio</w:t>
      </w:r>
      <w:r w:rsidR="006B10E5">
        <w:t xml:space="preserve"> molecular dynamics (AIMD) </w:t>
      </w:r>
      <w:r w:rsidR="00DF40AD">
        <w:t>simulations.</w:t>
      </w:r>
      <w:r w:rsidR="007E3996">
        <w:t xml:space="preserve"> </w:t>
      </w:r>
      <w:r w:rsidR="00A8691A">
        <w:t xml:space="preserve">In </w:t>
      </w:r>
      <w:r w:rsidR="0003581C">
        <w:t>Section 5.2</w:t>
      </w:r>
      <w:r w:rsidR="00A8691A">
        <w:t xml:space="preserve">, </w:t>
      </w:r>
      <w:r w:rsidR="00535BB9">
        <w:t xml:space="preserve">to accompany dielectric spectroscopy, quasielastic neutron, and light scattering, </w:t>
      </w:r>
      <w:r w:rsidR="00773711">
        <w:t xml:space="preserve">we </w:t>
      </w:r>
      <w:r w:rsidR="00E37BFA">
        <w:t>determined that protons move by surprisingly short jumps of only ~0.5-0.7 Å</w:t>
      </w:r>
      <w:r w:rsidR="00A60E56">
        <w:t>, much smaller than the typical ion jump length in ionic liquids</w:t>
      </w:r>
      <w:r w:rsidR="00C42FC9">
        <w:t>, and these proton jumps are anticorrelated resulting in the suppression of conductivity.</w:t>
      </w:r>
      <w:r w:rsidR="003402DE">
        <w:t xml:space="preserve"> </w:t>
      </w:r>
      <w:r w:rsidR="00486EAC">
        <w:t xml:space="preserve">In </w:t>
      </w:r>
      <w:r w:rsidR="009209AE">
        <w:t>Section 5.3</w:t>
      </w:r>
      <w:r w:rsidR="00486EAC">
        <w:t xml:space="preserve">, we extensively </w:t>
      </w:r>
      <w:r w:rsidR="00885767">
        <w:t xml:space="preserve">investigate </w:t>
      </w:r>
      <w:r w:rsidR="00B01749">
        <w:t xml:space="preserve">the similarities and differences in </w:t>
      </w:r>
      <w:r w:rsidR="00741EA0">
        <w:t>proton transport mechanisms</w:t>
      </w:r>
      <w:r w:rsidR="008640AB">
        <w:t xml:space="preserve"> in </w:t>
      </w:r>
      <w:r w:rsidR="00D176AE">
        <w:t>aqueous H</w:t>
      </w:r>
      <w:r w:rsidR="00D176AE">
        <w:rPr>
          <w:vertAlign w:val="subscript"/>
        </w:rPr>
        <w:t>3</w:t>
      </w:r>
      <w:r w:rsidR="00D176AE">
        <w:t>PO</w:t>
      </w:r>
      <w:r w:rsidR="00D176AE">
        <w:rPr>
          <w:vertAlign w:val="subscript"/>
        </w:rPr>
        <w:t>4</w:t>
      </w:r>
      <w:r w:rsidR="00D176AE">
        <w:t>, H</w:t>
      </w:r>
      <w:r w:rsidR="00D176AE">
        <w:rPr>
          <w:vertAlign w:val="subscript"/>
        </w:rPr>
        <w:t>2</w:t>
      </w:r>
      <w:r w:rsidR="00D176AE">
        <w:t>SO</w:t>
      </w:r>
      <w:r w:rsidR="00D176AE">
        <w:rPr>
          <w:vertAlign w:val="subscript"/>
        </w:rPr>
        <w:t>4</w:t>
      </w:r>
      <w:r w:rsidR="00D176AE">
        <w:t>, and HNO</w:t>
      </w:r>
      <w:r w:rsidR="00D176AE">
        <w:rPr>
          <w:vertAlign w:val="subscript"/>
        </w:rPr>
        <w:t>3</w:t>
      </w:r>
      <w:r w:rsidR="00D176AE">
        <w:t xml:space="preserve"> at two different ratios of the acid to water: 1:1 and 1:3</w:t>
      </w:r>
      <w:r w:rsidR="00741EA0">
        <w:t>.</w:t>
      </w:r>
      <w:r w:rsidR="004A0080">
        <w:t xml:space="preserve"> The results elucidate </w:t>
      </w:r>
      <w:r w:rsidR="00D429B6">
        <w:t>the role of the various acid molecules in proton transport within their aqueous solutions</w:t>
      </w:r>
      <w:r w:rsidR="006A37A7">
        <w:t>, thereby advancing fundamental mechanistic understanding.</w:t>
      </w:r>
    </w:p>
    <w:p w14:paraId="4D7E9D25" w14:textId="1E53D9A6" w:rsidR="00FA63CB" w:rsidRDefault="00507300" w:rsidP="00BC0EBF">
      <w:pPr>
        <w:pStyle w:val="Heading2"/>
      </w:pPr>
      <w:bookmarkStart w:id="139" w:name="_Toc158280157"/>
      <w:bookmarkStart w:id="140" w:name="_Toc169883336"/>
      <w:r>
        <w:t>5</w:t>
      </w:r>
      <w:r w:rsidR="00B0074E">
        <w:t>.1 Simulation setups</w:t>
      </w:r>
      <w:bookmarkEnd w:id="139"/>
      <w:bookmarkEnd w:id="140"/>
    </w:p>
    <w:p w14:paraId="7EA1C963" w14:textId="6E8E4033" w:rsidR="00B0074E" w:rsidRDefault="00B0074E" w:rsidP="00243D64">
      <w:pPr>
        <w:rPr>
          <w:rFonts w:eastAsiaTheme="minorEastAsia"/>
        </w:rPr>
      </w:pPr>
      <w:r>
        <w:t>AI</w:t>
      </w:r>
      <w:r w:rsidRPr="004938BB">
        <w:t xml:space="preserve">MD simulations </w:t>
      </w:r>
      <w:r w:rsidR="00F64886">
        <w:t>were</w:t>
      </w:r>
      <w:r>
        <w:t xml:space="preserve"> performed f</w:t>
      </w:r>
      <w:r w:rsidRPr="004938BB">
        <w:t xml:space="preserve">or </w:t>
      </w:r>
      <w:r w:rsidR="002415B5">
        <w:t xml:space="preserve">pure phosphoric acid and </w:t>
      </w:r>
      <w:r>
        <w:t xml:space="preserve">a variety of </w:t>
      </w:r>
      <w:r w:rsidR="002415B5">
        <w:t>aqueous acids</w:t>
      </w:r>
      <w:r w:rsidRPr="004938BB">
        <w:t>.</w:t>
      </w:r>
      <w:r>
        <w:t xml:space="preserve"> </w:t>
      </w:r>
      <w:r w:rsidRPr="004938BB">
        <w:t>The</w:t>
      </w:r>
      <w:r>
        <w:t>se systems contain ~4</w:t>
      </w:r>
      <w:r w:rsidR="008B6288">
        <w:t>2</w:t>
      </w:r>
      <w:r>
        <w:t>0 atoms, which has been proven the best balance between the statistics and computational cost</w:t>
      </w:r>
      <w:r w:rsidR="008B6288">
        <w:t>.</w:t>
      </w:r>
      <w:r>
        <w:fldChar w:fldCharType="begin">
          <w:fldData xml:space="preserve">PEVuZE5vdGU+PENpdGU+PEF1dGhvcj5WaWzEjWlhdXNrYXM8L0F1dGhvcj48WWVhcj4yMDEzPC9Z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</w:fldData>
        </w:fldChar>
      </w:r>
      <w:r w:rsidR="00ED680B">
        <w:instrText xml:space="preserve"> ADDIN EN.CITE </w:instrText>
      </w:r>
      <w:r w:rsidR="00ED680B">
        <w:fldChar w:fldCharType="begin">
          <w:fldData xml:space="preserve">PEVuZE5vdGU+PENpdGU+PEF1dGhvcj5WaWzEjWlhdXNrYXM8L0F1dGhvcj48WWVhcj4yMDEzPC9Z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</w:fldData>
        </w:fldChar>
      </w:r>
      <w:r w:rsidR="00ED680B">
        <w:instrText xml:space="preserve"> ADDIN EN.CITE.DATA </w:instrText>
      </w:r>
      <w:r w:rsidR="00ED680B">
        <w:fldChar w:fldCharType="end"/>
      </w:r>
      <w:r>
        <w:fldChar w:fldCharType="separate"/>
      </w:r>
      <w:r w:rsidR="00675603" w:rsidRPr="00675603">
        <w:rPr>
          <w:noProof/>
          <w:vertAlign w:val="superscript"/>
        </w:rPr>
        <w:t>58, 69</w:t>
      </w:r>
      <w:r>
        <w:fldChar w:fldCharType="end"/>
      </w:r>
      <w:r w:rsidRPr="004938BB">
        <w:t xml:space="preserve"> </w:t>
      </w:r>
      <w:r w:rsidR="008635DC">
        <w:t xml:space="preserve">The </w:t>
      </w:r>
      <w:bookmarkStart w:id="141" w:name="_Hlk155886754"/>
      <w:r w:rsidR="008635DC">
        <w:t xml:space="preserve">specifics </w:t>
      </w:r>
      <w:bookmarkEnd w:id="141"/>
      <w:r w:rsidR="008635DC">
        <w:t xml:space="preserve">of each system are presented in </w:t>
      </w:r>
      <w:r w:rsidR="00AD372D">
        <w:fldChar w:fldCharType="begin"/>
      </w:r>
      <w:r w:rsidR="00AD372D">
        <w:instrText xml:space="preserve"> REF _Ref169598455 \h </w:instrText>
      </w:r>
      <w:r w:rsidR="00AD372D">
        <w:fldChar w:fldCharType="separate"/>
      </w:r>
      <w:r w:rsidR="00375A25" w:rsidRPr="000D744A">
        <w:rPr>
          <w:b/>
          <w:bCs/>
        </w:rPr>
        <w:t xml:space="preserve">Table </w:t>
      </w:r>
      <w:r w:rsidR="00375A25">
        <w:rPr>
          <w:noProof/>
        </w:rPr>
        <w:t>5</w:t>
      </w:r>
      <w:r w:rsidR="00375A25" w:rsidRPr="002D155A">
        <w:t>.</w:t>
      </w:r>
      <w:r w:rsidR="00375A25">
        <w:rPr>
          <w:noProof/>
        </w:rPr>
        <w:t>1</w:t>
      </w:r>
      <w:r w:rsidR="00AD372D">
        <w:fldChar w:fldCharType="end"/>
      </w:r>
      <w:r w:rsidR="00AD372D">
        <w:t>.</w:t>
      </w:r>
      <w:r w:rsidRPr="004938BB">
        <w:t xml:space="preserve"> </w:t>
      </w:r>
      <w:r>
        <w:t xml:space="preserve">The initial systems </w:t>
      </w:r>
      <w:r w:rsidR="00D3490F">
        <w:t>were</w:t>
      </w:r>
      <w:r>
        <w:t xml:space="preserve"> pre-equilibrated for over 1</w:t>
      </w:r>
      <w:r w:rsidR="00D3490F">
        <w:t>0</w:t>
      </w:r>
      <w:r>
        <w:t xml:space="preserve"> ns using the GROMACS code</w:t>
      </w:r>
      <w:r w:rsidR="00292BBA">
        <w:t>.</w:t>
      </w:r>
      <w:r>
        <w:fldChar w:fldCharType="begin"/>
      </w:r>
      <w:r w:rsidR="009D19B7">
        <w:instrText xml:space="preserve"> ADDIN EN.CITE &lt;EndNote&gt;&lt;Cite&gt;&lt;Author&gt;Pronk&lt;/Author&gt;&lt;Year&gt;2013&lt;/Year&gt;&lt;RecNum&gt;1391&lt;/RecNum&gt;&lt;DisplayText&gt;&lt;style face="superscript"&gt;158&lt;/style&gt;&lt;/DisplayText&gt;&lt;record&gt;&lt;rec-number&gt;1391&lt;/rec-number&gt;&lt;foreign-keys&gt;&lt;key app="EN" db-id="a5sw2psxrr295tevxfg5r9fafx9dr0px0vvs" timestamp="1662220350"&gt;1391&lt;/key&gt;&lt;/foreign-keys&gt;&lt;ref-type name="Journal Article"&gt;17&lt;/ref-type&gt;&lt;contributors&gt;&lt;authors&gt;&lt;author&gt;Pronk, S.&lt;/author&gt;&lt;author&gt;Páll, S.&lt;/author&gt;&lt;author&gt;Schulz, R.&lt;/author&gt;&lt;author&gt;Larsson, P.&lt;/author&gt;&lt;author&gt;Bjelkmar, P.&lt;/author&gt;&lt;author&gt;Apostolov, R.&lt;/author&gt;&lt;author&gt;Shirts, M. R.&lt;/author&gt;&lt;author&gt;Smith, J. C.&lt;/author&gt;&lt;author&gt;Kasson, P. M.&lt;/author&gt;&lt;author&gt;van der Spoel, D.&lt;/author&gt;&lt;author&gt;Hess, B.&lt;/author&gt;&lt;author&gt;Lindahl, E.&lt;/author&gt;&lt;/authors&gt;&lt;/contributors&gt;&lt;auth-address&gt;Science for Life Laboratory, Stockholm and Uppsala, 171 21 Stockholm, Sweden.&lt;/auth-address&gt;&lt;titles&gt;&lt;title&gt;GROMACS 4.5: a high-throughput and highly parallel open source molecular simulation toolkit&lt;/title&gt;&lt;secondary-title&gt;Bioinformatics&lt;/secondary-title&gt;&lt;alt-title&gt;Bioinformatics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England)&lt;/abbr-1&gt;&lt;/alt-periodical&gt;&lt;pages&gt;845-54&lt;/pages&gt;&lt;volume&gt;29&lt;/volume&gt;&lt;number&gt;7&lt;/number&gt;&lt;edition&gt;2013/02/15&lt;/edition&gt;&lt;keywords&gt;&lt;keyword&gt;Algorithms&lt;/keyword&gt;&lt;keyword&gt;*Molecular Dynamics Simulation&lt;/keyword&gt;&lt;keyword&gt;Proteins/chemistry&lt;/keyword&gt;&lt;keyword&gt;*Software&lt;/keyword&gt;&lt;/keywords&gt;&lt;dates&gt;&lt;year&gt;2013&lt;/year&gt;&lt;pub-dates&gt;&lt;date&gt;Apr 1&lt;/date&gt;&lt;/pub-dates&gt;&lt;/dates&gt;&lt;isbn&gt;1367-4803 (Print)&amp;#xD;1367-4803&lt;/isbn&gt;&lt;accession-num&gt;23407358&lt;/accession-num&gt;&lt;urls&gt;&lt;/urls&gt;&lt;custom2&gt;PMC3605599&lt;/custom2&gt;&lt;electronic-resource-num&gt;10.1093/bioinformatics/btt055&lt;/electronic-resource-num&gt;&lt;remote-database-provider&gt;NLM&lt;/remote-database-provider&gt;&lt;language&gt;eng&lt;/language&gt;&lt;/record&gt;&lt;/Cite&gt;&lt;/EndNote&gt;</w:instrText>
      </w:r>
      <w:r>
        <w:fldChar w:fldCharType="separate"/>
      </w:r>
      <w:r w:rsidR="009D19B7" w:rsidRPr="009D19B7">
        <w:rPr>
          <w:noProof/>
          <w:vertAlign w:val="superscript"/>
        </w:rPr>
        <w:t>158</w:t>
      </w:r>
      <w:r>
        <w:fldChar w:fldCharType="end"/>
      </w:r>
      <w:r>
        <w:t xml:space="preserve"> The methodology was established by using</w:t>
      </w:r>
      <w:r w:rsidRPr="004938BB">
        <w:t xml:space="preserve"> the general AMBER force field</w:t>
      </w:r>
      <w:r>
        <w:t xml:space="preserve"> (GAFF) with </w:t>
      </w:r>
      <w:r w:rsidRPr="004938BB">
        <w:t>the</w:t>
      </w:r>
      <w:r>
        <w:t xml:space="preserve"> help of</w:t>
      </w:r>
      <w:r w:rsidR="00713086">
        <w:t xml:space="preserve"> </w:t>
      </w:r>
      <w:r>
        <w:t>a published protocol</w:t>
      </w:r>
      <w:r w:rsidR="00292BBA">
        <w:t>.</w:t>
      </w:r>
      <w:r>
        <w:fldChar w:fldCharType="begin"/>
      </w:r>
      <w:r w:rsidR="009D19B7">
        <w:instrText xml:space="preserve"> ADDIN EN.CITE &lt;EndNote&gt;&lt;Cite&gt;&lt;Author&gt;Liu&lt;/Author&gt;&lt;Year&gt;2012&lt;/Year&gt;&lt;RecNum&gt;1392&lt;/RecNum&gt;&lt;DisplayText&gt;&lt;style face="superscript"&gt;159, 160&lt;/style&gt;&lt;/DisplayText&gt;&lt;record&gt;&lt;rec-number&gt;1392&lt;/rec-number&gt;&lt;foreign-keys&gt;&lt;key app="EN" db-id="a5sw2psxrr295tevxfg5r9fafx9dr0px0vvs" timestamp="1662220350"&gt;1392&lt;/key&gt;&lt;/foreign-keys&gt;&lt;ref-type name="Journal Article"&gt;17&lt;/ref-type&gt;&lt;contributors&gt;&lt;authors&gt;&lt;author&gt;Liu, H.&lt;/author&gt;&lt;author&gt;Maginn, E.&lt;/author&gt;&lt;author&gt;Visser, A.E. &lt;/author&gt;&lt;author&gt;Bridges, N.J. &lt;/author&gt;&lt;author&gt;Fox, E.B. &lt;/author&gt;&lt;/authors&gt;&lt;/contributors&gt;&lt;titles&gt;&lt;title&gt;Thermal and transport properties of six ionic liquids: An experimental and molecular dynamics study&lt;/title&gt;&lt;secondary-title&gt;Ind. Eng. Chem. Res.&lt;/secondary-title&gt;&lt;/titles&gt;&lt;periodical&gt;&lt;full-title&gt;Industrial and Engineering Chemistry Research&lt;/full-title&gt;&lt;abbr-1&gt;Ind. Eng. Chem. Res.&lt;/abbr-1&gt;&lt;abbr-2&gt;Ind Eng Chem Res&lt;/abbr-2&gt;&lt;/periodical&gt;&lt;pages&gt;7242–7254&lt;/pages&gt;&lt;volume&gt;51&lt;/volume&gt;&lt;dates&gt;&lt;year&gt;2012&lt;/year&gt;&lt;/dates&gt;&lt;urls&gt;&lt;/urls&gt;&lt;electronic-resource-num&gt;10.1021/ie300222a&lt;/electronic-resource-num&gt;&lt;/record&gt;&lt;/Cite&gt;&lt;Cite&gt;&lt;Author&gt;Liu&lt;/Author&gt;&lt;Year&gt;2011&lt;/Year&gt;&lt;RecNum&gt;1393&lt;/RecNum&gt;&lt;record&gt;&lt;rec-number&gt;1393&lt;/rec-number&gt;&lt;foreign-keys&gt;&lt;key app="EN" db-id="a5sw2psxrr295tevxfg5r9fafx9dr0px0vvs" timestamp="1662220350"&gt;1393&lt;/key&gt;&lt;/foreign-keys&gt;&lt;ref-type name="Journal Article"&gt;17&lt;/ref-type&gt;&lt;contributors&gt;&lt;authors&gt;&lt;author&gt;Liu, H.&lt;/author&gt;&lt;author&gt;Maginn, E.&lt;/author&gt;&lt;/authors&gt;&lt;/contributors&gt;&lt;titles&gt;&lt;title&gt;A molecular dynamics investigation of the structural and dynamic properties of the ionic liquid 1-n-butyl-3-methylimidazolium bis(trifluoromethanesulfonyl) imide&lt;/title&gt;&lt;secondary-title&gt;J. Chem. Phys.&lt;/secondary-title&gt;&lt;/titles&gt;&lt;periodical&gt;&lt;full-title&gt;Journal of Chemical Physics&lt;/full-title&gt;&lt;abbr-1&gt;J. Chem. Phys.&lt;/abbr-1&gt;&lt;abbr-2&gt;J Chem Phys&lt;/abbr-2&gt;&lt;/periodical&gt;&lt;pages&gt;124507&lt;/pages&gt;&lt;volume&gt;135&lt;/volume&gt;&lt;dates&gt;&lt;year&gt;2011&lt;/year&gt;&lt;/dates&gt;&lt;urls&gt;&lt;/urls&gt;&lt;electronic-resource-num&gt;10.1063/1.3643124&lt;/electronic-resource-num&gt;&lt;/record&gt;&lt;/Cite&gt;&lt;/EndNote&gt;</w:instrText>
      </w:r>
      <w:r>
        <w:fldChar w:fldCharType="separate"/>
      </w:r>
      <w:r w:rsidR="009D19B7" w:rsidRPr="009D19B7">
        <w:rPr>
          <w:noProof/>
          <w:vertAlign w:val="superscript"/>
        </w:rPr>
        <w:t>159, 160</w:t>
      </w:r>
      <w:r>
        <w:fldChar w:fldCharType="end"/>
      </w:r>
      <w:r w:rsidRPr="004938BB">
        <w:t xml:space="preserve"> </w:t>
      </w:r>
      <w:r w:rsidR="00713086">
        <w:t>C</w:t>
      </w:r>
      <w:r>
        <w:t xml:space="preserve">lassical </w:t>
      </w:r>
      <w:r w:rsidR="00713086">
        <w:t>MD simu</w:t>
      </w:r>
      <w:r w:rsidR="00144C2B">
        <w:t>lations</w:t>
      </w:r>
      <w:r w:rsidRPr="004938BB">
        <w:t xml:space="preserve"> </w:t>
      </w:r>
      <w:r w:rsidR="003B6302">
        <w:t>were</w:t>
      </w:r>
      <w:r>
        <w:t xml:space="preserve"> undertaken </w:t>
      </w:r>
      <w:r w:rsidRPr="004938BB">
        <w:t>for all</w:t>
      </w:r>
      <w:r>
        <w:t xml:space="preserve"> the</w:t>
      </w:r>
      <w:r w:rsidR="003B6302">
        <w:t>se</w:t>
      </w:r>
      <w:r w:rsidRPr="004938BB">
        <w:t xml:space="preserve"> </w:t>
      </w:r>
      <w:r>
        <w:t>system</w:t>
      </w:r>
      <w:r w:rsidRPr="004938BB">
        <w:t xml:space="preserve">s in a periodic cubic box with a time step of 2 fs. </w:t>
      </w:r>
      <w:r>
        <w:t xml:space="preserve">After obtaining the desired starting structures, </w:t>
      </w:r>
    </w:p>
    <w:p w14:paraId="7E08419D" w14:textId="4B288BB6" w:rsidR="004D3400" w:rsidRPr="004D3400" w:rsidRDefault="00AC4515" w:rsidP="004D3400">
      <w:pPr>
        <w:widowControl/>
        <w:spacing w:after="160" w:line="288" w:lineRule="auto"/>
        <w:rPr>
          <w:rFonts w:eastAsia="Calibri"/>
          <w:sz w:val="22"/>
          <w:szCs w:val="20"/>
          <w:lang w:eastAsia="en-US"/>
          <w14:ligatures w14:val="standardContextual"/>
        </w:rPr>
      </w:pPr>
      <w:bookmarkStart w:id="142" w:name="_Ref169598455"/>
      <w:bookmarkStart w:id="143" w:name="_Toc169883458"/>
      <w:r w:rsidRPr="000D744A">
        <w:rPr>
          <w:b/>
          <w:bCs/>
        </w:rPr>
        <w:t xml:space="preserve">Table </w:t>
      </w:r>
      <w:r w:rsidRPr="002D155A">
        <w:fldChar w:fldCharType="begin"/>
      </w:r>
      <w:r w:rsidRPr="002D155A">
        <w:instrText xml:space="preserve"> STYLEREF 1 \s </w:instrText>
      </w:r>
      <w:r w:rsidRPr="002D155A">
        <w:fldChar w:fldCharType="separate"/>
      </w:r>
      <w:r w:rsidR="00375A25">
        <w:rPr>
          <w:noProof/>
        </w:rPr>
        <w:t>5</w:t>
      </w:r>
      <w:r w:rsidRPr="002D155A">
        <w:fldChar w:fldCharType="end"/>
      </w:r>
      <w:r w:rsidRPr="002D155A">
        <w:t>.</w:t>
      </w:r>
      <w:r w:rsidRPr="002D155A">
        <w:fldChar w:fldCharType="begin"/>
      </w:r>
      <w:r w:rsidRPr="002D155A">
        <w:instrText xml:space="preserve"> SEQ Table \* ARABIC \s 1 </w:instrText>
      </w:r>
      <w:r w:rsidRPr="002D155A">
        <w:fldChar w:fldCharType="separate"/>
      </w:r>
      <w:r w:rsidR="00375A25">
        <w:rPr>
          <w:noProof/>
        </w:rPr>
        <w:t>1</w:t>
      </w:r>
      <w:r w:rsidRPr="002D155A">
        <w:fldChar w:fldCharType="end"/>
      </w:r>
      <w:bookmarkEnd w:id="142"/>
      <w:r>
        <w:t xml:space="preserve">. </w:t>
      </w:r>
      <w:r w:rsidR="004D3400" w:rsidRPr="004D3400">
        <w:rPr>
          <w:rFonts w:eastAsia="Calibri"/>
          <w:sz w:val="22"/>
          <w:szCs w:val="20"/>
          <w:lang w:eastAsia="en-US"/>
          <w14:ligatures w14:val="standardContextual"/>
        </w:rPr>
        <w:t>Details of AIMD simulation systems.</w:t>
      </w:r>
      <w:bookmarkEnd w:id="143"/>
    </w:p>
    <w:tbl>
      <w:tblPr>
        <w:tblStyle w:val="TableGrid2"/>
        <w:tblW w:w="453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1001"/>
        <w:gridCol w:w="937"/>
        <w:gridCol w:w="1034"/>
        <w:gridCol w:w="1261"/>
        <w:gridCol w:w="1079"/>
        <w:gridCol w:w="1528"/>
        <w:gridCol w:w="1350"/>
      </w:tblGrid>
      <w:tr w:rsidR="00361387" w:rsidRPr="00A463A6" w14:paraId="5F0CD7DB" w14:textId="77777777" w:rsidTr="007901A4">
        <w:trPr>
          <w:trHeight w:val="314"/>
          <w:jc w:val="center"/>
        </w:trPr>
        <w:tc>
          <w:tcPr>
            <w:tcW w:w="611" w:type="pct"/>
            <w:tcBorders>
              <w:top w:val="single" w:sz="4" w:space="0" w:color="auto"/>
              <w:bottom w:val="single" w:sz="4" w:space="0" w:color="auto"/>
            </w:tcBorders>
            <w:vAlign w:val="center"/>
            <w:hideMark/>
          </w:tcPr>
          <w:p w14:paraId="1DCA1E2C"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System</w:t>
            </w:r>
          </w:p>
        </w:tc>
        <w:tc>
          <w:tcPr>
            <w:tcW w:w="572" w:type="pct"/>
            <w:tcBorders>
              <w:top w:val="single" w:sz="4" w:space="0" w:color="auto"/>
              <w:bottom w:val="single" w:sz="4" w:space="0" w:color="auto"/>
            </w:tcBorders>
            <w:vAlign w:val="center"/>
            <w:hideMark/>
          </w:tcPr>
          <w:p w14:paraId="6DF43474"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Acid #</w:t>
            </w:r>
          </w:p>
        </w:tc>
        <w:tc>
          <w:tcPr>
            <w:tcW w:w="631" w:type="pct"/>
            <w:tcBorders>
              <w:top w:val="single" w:sz="4" w:space="0" w:color="auto"/>
              <w:bottom w:val="single" w:sz="4" w:space="0" w:color="auto"/>
            </w:tcBorders>
            <w:vAlign w:val="center"/>
            <w:hideMark/>
          </w:tcPr>
          <w:p w14:paraId="4C8D485E"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Water #</w:t>
            </w:r>
          </w:p>
        </w:tc>
        <w:tc>
          <w:tcPr>
            <w:tcW w:w="770" w:type="pct"/>
            <w:tcBorders>
              <w:top w:val="single" w:sz="4" w:space="0" w:color="auto"/>
              <w:bottom w:val="single" w:sz="4" w:space="0" w:color="auto"/>
            </w:tcBorders>
            <w:vAlign w:val="center"/>
            <w:hideMark/>
          </w:tcPr>
          <w:p w14:paraId="20AD8195" w14:textId="77777777" w:rsidR="00875775" w:rsidRPr="00A463A6" w:rsidRDefault="004D3400" w:rsidP="004D3400">
            <w:pPr>
              <w:widowControl/>
              <w:spacing w:line="240" w:lineRule="auto"/>
              <w:rPr>
                <w:rFonts w:eastAsia="Calibri"/>
                <w:sz w:val="22"/>
                <w:szCs w:val="22"/>
              </w:rPr>
            </w:pPr>
            <w:r w:rsidRPr="00A463A6">
              <w:rPr>
                <w:rFonts w:eastAsia="Calibri"/>
                <w:sz w:val="22"/>
                <w:szCs w:val="22"/>
              </w:rPr>
              <w:t xml:space="preserve">Density </w:t>
            </w:r>
          </w:p>
          <w:p w14:paraId="631E0C4C" w14:textId="6BBBDA2B" w:rsidR="004D3400" w:rsidRPr="00A463A6" w:rsidRDefault="004D3400" w:rsidP="004D3400">
            <w:pPr>
              <w:widowControl/>
              <w:spacing w:line="240" w:lineRule="auto"/>
              <w:rPr>
                <w:rFonts w:eastAsia="Calibri"/>
                <w:sz w:val="22"/>
                <w:szCs w:val="22"/>
              </w:rPr>
            </w:pPr>
            <w:r w:rsidRPr="00A463A6">
              <w:rPr>
                <w:rFonts w:eastAsia="Calibri"/>
                <w:sz w:val="22"/>
                <w:szCs w:val="22"/>
              </w:rPr>
              <w:t>(g/cm</w:t>
            </w:r>
            <w:r w:rsidRPr="00A463A6">
              <w:rPr>
                <w:rFonts w:eastAsia="Calibri"/>
                <w:sz w:val="22"/>
                <w:szCs w:val="22"/>
                <w:vertAlign w:val="superscript"/>
              </w:rPr>
              <w:t>3</w:t>
            </w:r>
            <w:r w:rsidRPr="00A463A6">
              <w:rPr>
                <w:rFonts w:eastAsia="Calibri"/>
                <w:sz w:val="22"/>
                <w:szCs w:val="22"/>
              </w:rPr>
              <w:t>)</w:t>
            </w:r>
          </w:p>
        </w:tc>
        <w:tc>
          <w:tcPr>
            <w:tcW w:w="659" w:type="pct"/>
            <w:tcBorders>
              <w:top w:val="single" w:sz="4" w:space="0" w:color="auto"/>
              <w:bottom w:val="single" w:sz="4" w:space="0" w:color="auto"/>
            </w:tcBorders>
            <w:vAlign w:val="center"/>
          </w:tcPr>
          <w:p w14:paraId="12CAAAC3" w14:textId="77777777" w:rsidR="004D3400" w:rsidRPr="00A463A6" w:rsidRDefault="004D3400" w:rsidP="004D3400">
            <w:pPr>
              <w:widowControl/>
              <w:spacing w:line="240" w:lineRule="auto"/>
              <w:jc w:val="left"/>
              <w:rPr>
                <w:rFonts w:eastAsia="Calibri"/>
                <w:sz w:val="22"/>
                <w:szCs w:val="22"/>
              </w:rPr>
            </w:pPr>
            <w:r w:rsidRPr="00A463A6">
              <w:rPr>
                <w:rFonts w:eastAsia="Calibri"/>
                <w:sz w:val="22"/>
                <w:szCs w:val="22"/>
              </w:rPr>
              <w:t>wt%</w:t>
            </w:r>
          </w:p>
        </w:tc>
        <w:tc>
          <w:tcPr>
            <w:tcW w:w="933" w:type="pct"/>
            <w:tcBorders>
              <w:top w:val="single" w:sz="4" w:space="0" w:color="auto"/>
              <w:bottom w:val="single" w:sz="4" w:space="0" w:color="auto"/>
            </w:tcBorders>
            <w:vAlign w:val="center"/>
            <w:hideMark/>
          </w:tcPr>
          <w:p w14:paraId="34411ABE" w14:textId="77777777" w:rsidR="00F57ACD" w:rsidRPr="00A463A6" w:rsidRDefault="004D3400" w:rsidP="00875775">
            <w:pPr>
              <w:widowControl/>
              <w:spacing w:line="240" w:lineRule="auto"/>
              <w:rPr>
                <w:rFonts w:eastAsia="Calibri"/>
                <w:sz w:val="22"/>
                <w:szCs w:val="22"/>
              </w:rPr>
            </w:pPr>
            <w:r w:rsidRPr="00A463A6">
              <w:rPr>
                <w:rFonts w:eastAsia="Calibri"/>
                <w:sz w:val="22"/>
                <w:szCs w:val="22"/>
              </w:rPr>
              <w:t>Temperature</w:t>
            </w:r>
            <w:r w:rsidR="00875775" w:rsidRPr="00A463A6">
              <w:rPr>
                <w:rFonts w:eastAsia="Calibri"/>
                <w:sz w:val="22"/>
                <w:szCs w:val="22"/>
              </w:rPr>
              <w:t xml:space="preserve"> </w:t>
            </w:r>
          </w:p>
          <w:p w14:paraId="67877BE8" w14:textId="5EF33B91" w:rsidR="004D3400" w:rsidRPr="00A463A6" w:rsidRDefault="004D3400" w:rsidP="00F57ACD">
            <w:pPr>
              <w:widowControl/>
              <w:spacing w:line="240" w:lineRule="auto"/>
              <w:jc w:val="center"/>
              <w:rPr>
                <w:rFonts w:eastAsia="Calibri"/>
                <w:sz w:val="22"/>
                <w:szCs w:val="22"/>
              </w:rPr>
            </w:pPr>
            <w:r w:rsidRPr="00A463A6">
              <w:rPr>
                <w:rFonts w:eastAsia="Calibri"/>
                <w:sz w:val="22"/>
                <w:szCs w:val="22"/>
              </w:rPr>
              <w:t>(K)</w:t>
            </w:r>
          </w:p>
        </w:tc>
        <w:tc>
          <w:tcPr>
            <w:tcW w:w="824" w:type="pct"/>
            <w:tcBorders>
              <w:top w:val="single" w:sz="4" w:space="0" w:color="auto"/>
              <w:bottom w:val="single" w:sz="4" w:space="0" w:color="auto"/>
            </w:tcBorders>
            <w:vAlign w:val="center"/>
            <w:hideMark/>
          </w:tcPr>
          <w:p w14:paraId="53A971AF"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 xml:space="preserve">Prod. Time </w:t>
            </w:r>
          </w:p>
          <w:p w14:paraId="267B30D3" w14:textId="77777777" w:rsidR="004D3400" w:rsidRPr="00A463A6" w:rsidRDefault="004D3400" w:rsidP="00F57ACD">
            <w:pPr>
              <w:widowControl/>
              <w:spacing w:line="240" w:lineRule="auto"/>
              <w:jc w:val="center"/>
              <w:rPr>
                <w:rFonts w:eastAsia="Calibri"/>
                <w:sz w:val="22"/>
                <w:szCs w:val="22"/>
              </w:rPr>
            </w:pPr>
            <w:r w:rsidRPr="00A463A6">
              <w:rPr>
                <w:rFonts w:eastAsia="Calibri"/>
                <w:sz w:val="22"/>
                <w:szCs w:val="22"/>
              </w:rPr>
              <w:t>(ps)</w:t>
            </w:r>
          </w:p>
        </w:tc>
      </w:tr>
      <w:tr w:rsidR="00875775" w:rsidRPr="00A463A6" w14:paraId="23094CB7" w14:textId="77777777" w:rsidTr="007901A4">
        <w:trPr>
          <w:trHeight w:val="20"/>
          <w:jc w:val="center"/>
        </w:trPr>
        <w:tc>
          <w:tcPr>
            <w:tcW w:w="611" w:type="pct"/>
            <w:vAlign w:val="center"/>
          </w:tcPr>
          <w:p w14:paraId="3D79CF8D" w14:textId="03179D0A" w:rsidR="004043BE" w:rsidRPr="00A463A6" w:rsidRDefault="004043BE" w:rsidP="004D3400">
            <w:pPr>
              <w:widowControl/>
              <w:spacing w:line="240" w:lineRule="auto"/>
              <w:rPr>
                <w:rFonts w:eastAsia="DengXian"/>
                <w:iCs/>
                <w:sz w:val="22"/>
                <w:szCs w:val="22"/>
              </w:rPr>
            </w:pPr>
            <w:r w:rsidRPr="00A463A6">
              <w:rPr>
                <w:rFonts w:eastAsia="DengXian"/>
                <w:iCs/>
                <w:sz w:val="22"/>
                <w:szCs w:val="22"/>
              </w:rPr>
              <w:t>PA</w:t>
            </w:r>
          </w:p>
        </w:tc>
        <w:tc>
          <w:tcPr>
            <w:tcW w:w="572" w:type="pct"/>
            <w:vAlign w:val="center"/>
          </w:tcPr>
          <w:p w14:paraId="051C1DBB" w14:textId="096FD929" w:rsidR="004043BE" w:rsidRPr="00A463A6" w:rsidRDefault="004043BE" w:rsidP="004D3400">
            <w:pPr>
              <w:widowControl/>
              <w:spacing w:line="240" w:lineRule="auto"/>
              <w:rPr>
                <w:rFonts w:eastAsia="Calibri"/>
                <w:sz w:val="22"/>
                <w:szCs w:val="22"/>
              </w:rPr>
            </w:pPr>
            <w:r w:rsidRPr="00A463A6">
              <w:rPr>
                <w:rFonts w:eastAsia="Calibri"/>
                <w:sz w:val="22"/>
                <w:szCs w:val="22"/>
              </w:rPr>
              <w:t>54</w:t>
            </w:r>
          </w:p>
        </w:tc>
        <w:tc>
          <w:tcPr>
            <w:tcW w:w="631" w:type="pct"/>
            <w:vAlign w:val="center"/>
          </w:tcPr>
          <w:p w14:paraId="22AD5525" w14:textId="22EAB9BC" w:rsidR="004043BE" w:rsidRPr="00A463A6" w:rsidRDefault="004043BE" w:rsidP="004D3400">
            <w:pPr>
              <w:widowControl/>
              <w:spacing w:line="240" w:lineRule="auto"/>
              <w:rPr>
                <w:rFonts w:eastAsia="Calibri"/>
                <w:sz w:val="22"/>
                <w:szCs w:val="22"/>
              </w:rPr>
            </w:pPr>
            <w:r w:rsidRPr="00A463A6">
              <w:rPr>
                <w:rFonts w:eastAsia="Calibri"/>
                <w:sz w:val="22"/>
                <w:szCs w:val="22"/>
              </w:rPr>
              <w:t>0</w:t>
            </w:r>
          </w:p>
        </w:tc>
        <w:tc>
          <w:tcPr>
            <w:tcW w:w="770" w:type="pct"/>
            <w:vAlign w:val="center"/>
          </w:tcPr>
          <w:p w14:paraId="6EA8277B" w14:textId="27917975" w:rsidR="004043BE" w:rsidRPr="00A463A6" w:rsidRDefault="00631433" w:rsidP="004D3400">
            <w:pPr>
              <w:widowControl/>
              <w:spacing w:line="240" w:lineRule="auto"/>
              <w:rPr>
                <w:rFonts w:eastAsia="Calibri"/>
                <w:sz w:val="22"/>
                <w:szCs w:val="22"/>
              </w:rPr>
            </w:pPr>
            <w:r w:rsidRPr="00A463A6">
              <w:rPr>
                <w:rFonts w:eastAsia="Calibri"/>
                <w:sz w:val="22"/>
                <w:szCs w:val="22"/>
              </w:rPr>
              <w:t>1.</w:t>
            </w:r>
            <w:r w:rsidR="00361387" w:rsidRPr="00A463A6">
              <w:rPr>
                <w:rFonts w:eastAsia="Calibri"/>
                <w:sz w:val="22"/>
                <w:szCs w:val="22"/>
              </w:rPr>
              <w:t>88</w:t>
            </w:r>
          </w:p>
        </w:tc>
        <w:tc>
          <w:tcPr>
            <w:tcW w:w="659" w:type="pct"/>
          </w:tcPr>
          <w:p w14:paraId="43FF9EFB" w14:textId="4BB1064D" w:rsidR="004043BE" w:rsidRPr="00A463A6" w:rsidRDefault="00361387" w:rsidP="004D3400">
            <w:pPr>
              <w:widowControl/>
              <w:spacing w:line="240" w:lineRule="auto"/>
              <w:rPr>
                <w:rFonts w:eastAsia="Calibri"/>
                <w:sz w:val="22"/>
                <w:szCs w:val="22"/>
              </w:rPr>
            </w:pPr>
            <w:r w:rsidRPr="00A463A6">
              <w:rPr>
                <w:rFonts w:eastAsia="Calibri"/>
                <w:sz w:val="22"/>
                <w:szCs w:val="22"/>
              </w:rPr>
              <w:t>100.0</w:t>
            </w:r>
          </w:p>
        </w:tc>
        <w:tc>
          <w:tcPr>
            <w:tcW w:w="933" w:type="pct"/>
            <w:vAlign w:val="center"/>
          </w:tcPr>
          <w:p w14:paraId="4082E26B" w14:textId="08F0A96B" w:rsidR="004043BE" w:rsidRPr="00A463A6" w:rsidRDefault="00F57ACD" w:rsidP="004D3400">
            <w:pPr>
              <w:widowControl/>
              <w:spacing w:line="240" w:lineRule="auto"/>
              <w:rPr>
                <w:rFonts w:eastAsia="Calibri"/>
                <w:sz w:val="22"/>
                <w:szCs w:val="22"/>
              </w:rPr>
            </w:pPr>
            <w:r w:rsidRPr="00A463A6">
              <w:rPr>
                <w:rFonts w:eastAsia="Calibri"/>
                <w:sz w:val="22"/>
                <w:szCs w:val="22"/>
              </w:rPr>
              <w:t>400</w:t>
            </w:r>
            <w:r w:rsidR="00BA4F64" w:rsidRPr="00A463A6">
              <w:rPr>
                <w:rFonts w:eastAsia="Calibri"/>
                <w:sz w:val="22"/>
                <w:szCs w:val="22"/>
              </w:rPr>
              <w:t>/383</w:t>
            </w:r>
          </w:p>
        </w:tc>
        <w:tc>
          <w:tcPr>
            <w:tcW w:w="824" w:type="pct"/>
            <w:vAlign w:val="center"/>
          </w:tcPr>
          <w:p w14:paraId="7834F789" w14:textId="0826A2C8" w:rsidR="004043BE" w:rsidRPr="00A463A6" w:rsidRDefault="00106284" w:rsidP="004D3400">
            <w:pPr>
              <w:widowControl/>
              <w:spacing w:line="240" w:lineRule="auto"/>
              <w:rPr>
                <w:rFonts w:eastAsia="Calibri"/>
                <w:sz w:val="22"/>
                <w:szCs w:val="22"/>
              </w:rPr>
            </w:pPr>
            <w:r w:rsidRPr="00A463A6">
              <w:rPr>
                <w:rFonts w:eastAsia="Calibri"/>
                <w:sz w:val="22"/>
                <w:szCs w:val="22"/>
              </w:rPr>
              <w:t>60.</w:t>
            </w:r>
            <w:r w:rsidR="00BA4F64" w:rsidRPr="00A463A6">
              <w:rPr>
                <w:rFonts w:eastAsia="Calibri"/>
                <w:sz w:val="22"/>
                <w:szCs w:val="22"/>
              </w:rPr>
              <w:t>7</w:t>
            </w:r>
          </w:p>
        </w:tc>
      </w:tr>
      <w:tr w:rsidR="00361387" w:rsidRPr="00A463A6" w14:paraId="11DE54C1" w14:textId="77777777" w:rsidTr="007901A4">
        <w:trPr>
          <w:trHeight w:val="20"/>
          <w:jc w:val="center"/>
        </w:trPr>
        <w:tc>
          <w:tcPr>
            <w:tcW w:w="611" w:type="pct"/>
            <w:vAlign w:val="center"/>
          </w:tcPr>
          <w:p w14:paraId="0AC1D829" w14:textId="77777777" w:rsidR="004D3400" w:rsidRPr="00A463A6" w:rsidRDefault="004D3400" w:rsidP="004D3400">
            <w:pPr>
              <w:widowControl/>
              <w:spacing w:line="240" w:lineRule="auto"/>
              <w:rPr>
                <w:rFonts w:eastAsia="DengXian"/>
                <w:iCs/>
                <w:sz w:val="22"/>
                <w:szCs w:val="22"/>
              </w:rPr>
            </w:pPr>
            <w:r w:rsidRPr="00A463A6">
              <w:rPr>
                <w:rFonts w:eastAsia="DengXian"/>
                <w:iCs/>
                <w:sz w:val="22"/>
                <w:szCs w:val="22"/>
              </w:rPr>
              <w:t>PA1H</w:t>
            </w:r>
          </w:p>
        </w:tc>
        <w:tc>
          <w:tcPr>
            <w:tcW w:w="572" w:type="pct"/>
            <w:vAlign w:val="center"/>
          </w:tcPr>
          <w:p w14:paraId="498E4A13"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38</w:t>
            </w:r>
          </w:p>
        </w:tc>
        <w:tc>
          <w:tcPr>
            <w:tcW w:w="631" w:type="pct"/>
            <w:vAlign w:val="center"/>
          </w:tcPr>
          <w:p w14:paraId="72BCA90B"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38</w:t>
            </w:r>
          </w:p>
        </w:tc>
        <w:tc>
          <w:tcPr>
            <w:tcW w:w="770" w:type="pct"/>
            <w:vAlign w:val="center"/>
          </w:tcPr>
          <w:p w14:paraId="4AAE0BA6"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1.68</w:t>
            </w:r>
          </w:p>
        </w:tc>
        <w:tc>
          <w:tcPr>
            <w:tcW w:w="659" w:type="pct"/>
          </w:tcPr>
          <w:p w14:paraId="1201B480"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85.0</w:t>
            </w:r>
          </w:p>
        </w:tc>
        <w:tc>
          <w:tcPr>
            <w:tcW w:w="933" w:type="pct"/>
            <w:vAlign w:val="center"/>
          </w:tcPr>
          <w:p w14:paraId="66765A21" w14:textId="4D9F3EA7" w:rsidR="004D3400" w:rsidRPr="00A463A6" w:rsidRDefault="004D3400" w:rsidP="004D3400">
            <w:pPr>
              <w:widowControl/>
              <w:spacing w:line="240" w:lineRule="auto"/>
              <w:rPr>
                <w:rFonts w:eastAsia="Calibri"/>
                <w:sz w:val="22"/>
                <w:szCs w:val="22"/>
              </w:rPr>
            </w:pPr>
            <w:r w:rsidRPr="00A463A6">
              <w:rPr>
                <w:rFonts w:eastAsia="Calibri"/>
                <w:sz w:val="22"/>
                <w:szCs w:val="22"/>
              </w:rPr>
              <w:t>390</w:t>
            </w:r>
            <w:r w:rsidR="00BA4F64" w:rsidRPr="00A463A6">
              <w:rPr>
                <w:rFonts w:eastAsia="Calibri"/>
                <w:sz w:val="22"/>
                <w:szCs w:val="22"/>
              </w:rPr>
              <w:t>/420</w:t>
            </w:r>
          </w:p>
        </w:tc>
        <w:tc>
          <w:tcPr>
            <w:tcW w:w="824" w:type="pct"/>
            <w:vAlign w:val="center"/>
          </w:tcPr>
          <w:p w14:paraId="656C96B4"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103.1</w:t>
            </w:r>
          </w:p>
        </w:tc>
      </w:tr>
      <w:tr w:rsidR="00361387" w:rsidRPr="00A463A6" w14:paraId="1432F9F6" w14:textId="77777777" w:rsidTr="007901A4">
        <w:trPr>
          <w:trHeight w:val="20"/>
          <w:jc w:val="center"/>
        </w:trPr>
        <w:tc>
          <w:tcPr>
            <w:tcW w:w="611" w:type="pct"/>
            <w:vAlign w:val="center"/>
          </w:tcPr>
          <w:p w14:paraId="19663008" w14:textId="77777777" w:rsidR="004D3400" w:rsidRPr="00A463A6" w:rsidRDefault="004D3400" w:rsidP="004D3400">
            <w:pPr>
              <w:widowControl/>
              <w:spacing w:line="240" w:lineRule="auto"/>
              <w:rPr>
                <w:rFonts w:eastAsia="DengXian"/>
                <w:iCs/>
                <w:sz w:val="22"/>
                <w:szCs w:val="22"/>
              </w:rPr>
            </w:pPr>
            <w:r w:rsidRPr="00A463A6">
              <w:rPr>
                <w:rFonts w:eastAsia="DengXian"/>
                <w:iCs/>
                <w:sz w:val="22"/>
                <w:szCs w:val="22"/>
              </w:rPr>
              <w:t>PA3H</w:t>
            </w:r>
          </w:p>
        </w:tc>
        <w:tc>
          <w:tcPr>
            <w:tcW w:w="572" w:type="pct"/>
            <w:vAlign w:val="center"/>
          </w:tcPr>
          <w:p w14:paraId="004D5410"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24</w:t>
            </w:r>
          </w:p>
        </w:tc>
        <w:tc>
          <w:tcPr>
            <w:tcW w:w="631" w:type="pct"/>
            <w:vAlign w:val="center"/>
          </w:tcPr>
          <w:p w14:paraId="319EA349"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72</w:t>
            </w:r>
          </w:p>
        </w:tc>
        <w:tc>
          <w:tcPr>
            <w:tcW w:w="770" w:type="pct"/>
            <w:vAlign w:val="center"/>
          </w:tcPr>
          <w:p w14:paraId="2DEAE736"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1.48</w:t>
            </w:r>
          </w:p>
        </w:tc>
        <w:tc>
          <w:tcPr>
            <w:tcW w:w="659" w:type="pct"/>
          </w:tcPr>
          <w:p w14:paraId="27B4D39E"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65.0</w:t>
            </w:r>
          </w:p>
        </w:tc>
        <w:tc>
          <w:tcPr>
            <w:tcW w:w="933" w:type="pct"/>
            <w:vAlign w:val="center"/>
          </w:tcPr>
          <w:p w14:paraId="5F27156F"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390</w:t>
            </w:r>
          </w:p>
        </w:tc>
        <w:tc>
          <w:tcPr>
            <w:tcW w:w="824" w:type="pct"/>
            <w:vAlign w:val="center"/>
          </w:tcPr>
          <w:p w14:paraId="796E36A3"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102.4</w:t>
            </w:r>
          </w:p>
        </w:tc>
      </w:tr>
      <w:tr w:rsidR="00361387" w:rsidRPr="00A463A6" w14:paraId="7D6EB3F3" w14:textId="77777777" w:rsidTr="007901A4">
        <w:trPr>
          <w:trHeight w:val="20"/>
          <w:jc w:val="center"/>
        </w:trPr>
        <w:tc>
          <w:tcPr>
            <w:tcW w:w="611" w:type="pct"/>
            <w:vAlign w:val="center"/>
          </w:tcPr>
          <w:p w14:paraId="02AC17D4" w14:textId="77777777" w:rsidR="004D3400" w:rsidRPr="00A463A6" w:rsidRDefault="004D3400" w:rsidP="004D3400">
            <w:pPr>
              <w:widowControl/>
              <w:spacing w:line="240" w:lineRule="auto"/>
              <w:rPr>
                <w:rFonts w:eastAsia="DengXian"/>
                <w:iCs/>
                <w:sz w:val="22"/>
                <w:szCs w:val="22"/>
              </w:rPr>
            </w:pPr>
            <w:r w:rsidRPr="00A463A6">
              <w:rPr>
                <w:rFonts w:eastAsia="DengXian"/>
                <w:iCs/>
                <w:sz w:val="22"/>
                <w:szCs w:val="22"/>
              </w:rPr>
              <w:t>SA1H</w:t>
            </w:r>
          </w:p>
        </w:tc>
        <w:tc>
          <w:tcPr>
            <w:tcW w:w="572" w:type="pct"/>
            <w:vAlign w:val="center"/>
          </w:tcPr>
          <w:p w14:paraId="1F1AE21B"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40</w:t>
            </w:r>
          </w:p>
        </w:tc>
        <w:tc>
          <w:tcPr>
            <w:tcW w:w="631" w:type="pct"/>
            <w:vAlign w:val="center"/>
          </w:tcPr>
          <w:p w14:paraId="6560E13A"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40</w:t>
            </w:r>
          </w:p>
        </w:tc>
        <w:tc>
          <w:tcPr>
            <w:tcW w:w="770" w:type="pct"/>
            <w:vAlign w:val="center"/>
          </w:tcPr>
          <w:p w14:paraId="50AD607C"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1.78</w:t>
            </w:r>
          </w:p>
        </w:tc>
        <w:tc>
          <w:tcPr>
            <w:tcW w:w="659" w:type="pct"/>
          </w:tcPr>
          <w:p w14:paraId="265B5CE6"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85.0</w:t>
            </w:r>
          </w:p>
        </w:tc>
        <w:tc>
          <w:tcPr>
            <w:tcW w:w="933" w:type="pct"/>
            <w:vAlign w:val="center"/>
          </w:tcPr>
          <w:p w14:paraId="1A07B3F5"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360</w:t>
            </w:r>
          </w:p>
        </w:tc>
        <w:tc>
          <w:tcPr>
            <w:tcW w:w="824" w:type="pct"/>
            <w:vAlign w:val="center"/>
          </w:tcPr>
          <w:p w14:paraId="348F6DA9"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61.1</w:t>
            </w:r>
          </w:p>
        </w:tc>
      </w:tr>
      <w:tr w:rsidR="00361387" w:rsidRPr="00A463A6" w14:paraId="347289F3" w14:textId="77777777" w:rsidTr="007901A4">
        <w:trPr>
          <w:trHeight w:val="20"/>
          <w:jc w:val="center"/>
        </w:trPr>
        <w:tc>
          <w:tcPr>
            <w:tcW w:w="611" w:type="pct"/>
            <w:vAlign w:val="center"/>
          </w:tcPr>
          <w:p w14:paraId="1AFA5D07" w14:textId="77777777" w:rsidR="004D3400" w:rsidRPr="00A463A6" w:rsidRDefault="004D3400" w:rsidP="004D3400">
            <w:pPr>
              <w:widowControl/>
              <w:spacing w:line="240" w:lineRule="auto"/>
              <w:rPr>
                <w:rFonts w:eastAsia="DengXian"/>
                <w:iCs/>
                <w:sz w:val="22"/>
                <w:szCs w:val="22"/>
              </w:rPr>
            </w:pPr>
            <w:r w:rsidRPr="00A463A6">
              <w:rPr>
                <w:rFonts w:eastAsia="DengXian"/>
                <w:iCs/>
                <w:sz w:val="22"/>
                <w:szCs w:val="22"/>
              </w:rPr>
              <w:t>SA3H</w:t>
            </w:r>
          </w:p>
        </w:tc>
        <w:tc>
          <w:tcPr>
            <w:tcW w:w="572" w:type="pct"/>
            <w:vAlign w:val="center"/>
          </w:tcPr>
          <w:p w14:paraId="11CF90D0"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26</w:t>
            </w:r>
          </w:p>
        </w:tc>
        <w:tc>
          <w:tcPr>
            <w:tcW w:w="631" w:type="pct"/>
            <w:vAlign w:val="center"/>
          </w:tcPr>
          <w:p w14:paraId="62F34909"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78</w:t>
            </w:r>
          </w:p>
        </w:tc>
        <w:tc>
          <w:tcPr>
            <w:tcW w:w="770" w:type="pct"/>
            <w:vAlign w:val="center"/>
          </w:tcPr>
          <w:p w14:paraId="2A45D76E"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1.56</w:t>
            </w:r>
          </w:p>
        </w:tc>
        <w:tc>
          <w:tcPr>
            <w:tcW w:w="659" w:type="pct"/>
          </w:tcPr>
          <w:p w14:paraId="546665C9"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65.0</w:t>
            </w:r>
          </w:p>
        </w:tc>
        <w:tc>
          <w:tcPr>
            <w:tcW w:w="933" w:type="pct"/>
            <w:vAlign w:val="center"/>
          </w:tcPr>
          <w:p w14:paraId="775BAD27"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360</w:t>
            </w:r>
          </w:p>
        </w:tc>
        <w:tc>
          <w:tcPr>
            <w:tcW w:w="824" w:type="pct"/>
            <w:vAlign w:val="center"/>
          </w:tcPr>
          <w:p w14:paraId="130EA8E8"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60.9</w:t>
            </w:r>
          </w:p>
        </w:tc>
      </w:tr>
      <w:tr w:rsidR="00361387" w:rsidRPr="00A463A6" w14:paraId="62F13223" w14:textId="77777777" w:rsidTr="007901A4">
        <w:trPr>
          <w:trHeight w:val="20"/>
          <w:jc w:val="center"/>
        </w:trPr>
        <w:tc>
          <w:tcPr>
            <w:tcW w:w="611" w:type="pct"/>
            <w:vAlign w:val="center"/>
          </w:tcPr>
          <w:p w14:paraId="2922F590" w14:textId="77777777" w:rsidR="004D3400" w:rsidRPr="00A463A6" w:rsidRDefault="004D3400" w:rsidP="004D3400">
            <w:pPr>
              <w:widowControl/>
              <w:spacing w:line="240" w:lineRule="auto"/>
              <w:rPr>
                <w:rFonts w:eastAsia="DengXian"/>
                <w:iCs/>
                <w:sz w:val="22"/>
                <w:szCs w:val="22"/>
              </w:rPr>
            </w:pPr>
            <w:r w:rsidRPr="00A463A6">
              <w:rPr>
                <w:rFonts w:eastAsia="DengXian"/>
                <w:iCs/>
                <w:sz w:val="22"/>
                <w:szCs w:val="22"/>
              </w:rPr>
              <w:t>NA1H</w:t>
            </w:r>
          </w:p>
        </w:tc>
        <w:tc>
          <w:tcPr>
            <w:tcW w:w="572" w:type="pct"/>
            <w:vAlign w:val="center"/>
          </w:tcPr>
          <w:p w14:paraId="3D335753"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48</w:t>
            </w:r>
          </w:p>
        </w:tc>
        <w:tc>
          <w:tcPr>
            <w:tcW w:w="631" w:type="pct"/>
            <w:vAlign w:val="center"/>
          </w:tcPr>
          <w:p w14:paraId="75A9E5F6"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48</w:t>
            </w:r>
          </w:p>
        </w:tc>
        <w:tc>
          <w:tcPr>
            <w:tcW w:w="770" w:type="pct"/>
            <w:vAlign w:val="center"/>
          </w:tcPr>
          <w:p w14:paraId="11E81444"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1.45</w:t>
            </w:r>
          </w:p>
        </w:tc>
        <w:tc>
          <w:tcPr>
            <w:tcW w:w="659" w:type="pct"/>
          </w:tcPr>
          <w:p w14:paraId="0F5E3EF6"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78.0</w:t>
            </w:r>
          </w:p>
        </w:tc>
        <w:tc>
          <w:tcPr>
            <w:tcW w:w="933" w:type="pct"/>
            <w:vAlign w:val="center"/>
          </w:tcPr>
          <w:p w14:paraId="2DA21712"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360</w:t>
            </w:r>
          </w:p>
        </w:tc>
        <w:tc>
          <w:tcPr>
            <w:tcW w:w="824" w:type="pct"/>
            <w:vAlign w:val="center"/>
          </w:tcPr>
          <w:p w14:paraId="3E5BCDC1"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61.3</w:t>
            </w:r>
          </w:p>
        </w:tc>
      </w:tr>
      <w:tr w:rsidR="00361387" w:rsidRPr="00A463A6" w14:paraId="5DA7D373" w14:textId="77777777" w:rsidTr="007901A4">
        <w:trPr>
          <w:trHeight w:val="20"/>
          <w:jc w:val="center"/>
        </w:trPr>
        <w:tc>
          <w:tcPr>
            <w:tcW w:w="611" w:type="pct"/>
            <w:vAlign w:val="center"/>
          </w:tcPr>
          <w:p w14:paraId="5A1D5E6D" w14:textId="77777777" w:rsidR="004D3400" w:rsidRPr="00A463A6" w:rsidRDefault="004D3400" w:rsidP="004D3400">
            <w:pPr>
              <w:widowControl/>
              <w:spacing w:line="240" w:lineRule="auto"/>
              <w:rPr>
                <w:rFonts w:eastAsia="DengXian"/>
                <w:iCs/>
                <w:sz w:val="22"/>
                <w:szCs w:val="22"/>
              </w:rPr>
            </w:pPr>
            <w:r w:rsidRPr="00A463A6">
              <w:rPr>
                <w:rFonts w:eastAsia="DengXian"/>
                <w:iCs/>
                <w:sz w:val="22"/>
                <w:szCs w:val="22"/>
              </w:rPr>
              <w:t>NA3H</w:t>
            </w:r>
          </w:p>
        </w:tc>
        <w:tc>
          <w:tcPr>
            <w:tcW w:w="572" w:type="pct"/>
            <w:vAlign w:val="center"/>
          </w:tcPr>
          <w:p w14:paraId="33BC6326"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30</w:t>
            </w:r>
          </w:p>
        </w:tc>
        <w:tc>
          <w:tcPr>
            <w:tcW w:w="631" w:type="pct"/>
            <w:vAlign w:val="center"/>
          </w:tcPr>
          <w:p w14:paraId="5D3483B1"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90</w:t>
            </w:r>
          </w:p>
        </w:tc>
        <w:tc>
          <w:tcPr>
            <w:tcW w:w="770" w:type="pct"/>
            <w:vAlign w:val="center"/>
          </w:tcPr>
          <w:p w14:paraId="42AD03CE"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1.33</w:t>
            </w:r>
          </w:p>
        </w:tc>
        <w:tc>
          <w:tcPr>
            <w:tcW w:w="659" w:type="pct"/>
          </w:tcPr>
          <w:p w14:paraId="0277BBE6"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54.0</w:t>
            </w:r>
          </w:p>
        </w:tc>
        <w:tc>
          <w:tcPr>
            <w:tcW w:w="933" w:type="pct"/>
            <w:vAlign w:val="center"/>
          </w:tcPr>
          <w:p w14:paraId="467013A9"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360</w:t>
            </w:r>
          </w:p>
        </w:tc>
        <w:tc>
          <w:tcPr>
            <w:tcW w:w="824" w:type="pct"/>
            <w:vAlign w:val="center"/>
          </w:tcPr>
          <w:p w14:paraId="54AF2192"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61.1</w:t>
            </w:r>
          </w:p>
        </w:tc>
      </w:tr>
      <w:tr w:rsidR="00361387" w:rsidRPr="00A463A6" w14:paraId="09717667" w14:textId="77777777" w:rsidTr="007901A4">
        <w:trPr>
          <w:trHeight w:val="20"/>
          <w:jc w:val="center"/>
        </w:trPr>
        <w:tc>
          <w:tcPr>
            <w:tcW w:w="611" w:type="pct"/>
            <w:tcBorders>
              <w:bottom w:val="single" w:sz="4" w:space="0" w:color="auto"/>
            </w:tcBorders>
            <w:vAlign w:val="center"/>
          </w:tcPr>
          <w:p w14:paraId="0A67D4D2" w14:textId="77777777" w:rsidR="004D3400" w:rsidRPr="00A463A6" w:rsidRDefault="004D3400" w:rsidP="004D3400">
            <w:pPr>
              <w:widowControl/>
              <w:spacing w:line="240" w:lineRule="auto"/>
              <w:rPr>
                <w:rFonts w:eastAsia="DengXian"/>
                <w:iCs/>
                <w:sz w:val="22"/>
                <w:szCs w:val="22"/>
              </w:rPr>
            </w:pPr>
            <w:r w:rsidRPr="00A463A6">
              <w:rPr>
                <w:rFonts w:eastAsia="DengXian"/>
                <w:iCs/>
                <w:sz w:val="22"/>
                <w:szCs w:val="22"/>
              </w:rPr>
              <w:t>H</w:t>
            </w:r>
            <w:r w:rsidRPr="00A463A6">
              <w:rPr>
                <w:rFonts w:eastAsia="DengXian"/>
                <w:iCs/>
                <w:sz w:val="22"/>
                <w:szCs w:val="22"/>
                <w:vertAlign w:val="subscript"/>
              </w:rPr>
              <w:t>3</w:t>
            </w:r>
            <w:r w:rsidRPr="00A463A6">
              <w:rPr>
                <w:rFonts w:eastAsia="DengXian"/>
                <w:iCs/>
                <w:sz w:val="22"/>
                <w:szCs w:val="22"/>
              </w:rPr>
              <w:t>O</w:t>
            </w:r>
            <w:r w:rsidRPr="00A463A6">
              <w:rPr>
                <w:rFonts w:eastAsia="DengXian"/>
                <w:iCs/>
                <w:sz w:val="22"/>
                <w:szCs w:val="22"/>
                <w:vertAlign w:val="superscript"/>
              </w:rPr>
              <w:t>+</w:t>
            </w:r>
          </w:p>
        </w:tc>
        <w:tc>
          <w:tcPr>
            <w:tcW w:w="572" w:type="pct"/>
            <w:tcBorders>
              <w:bottom w:val="single" w:sz="4" w:space="0" w:color="auto"/>
            </w:tcBorders>
            <w:vAlign w:val="center"/>
          </w:tcPr>
          <w:p w14:paraId="4C5C414C"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0</w:t>
            </w:r>
          </w:p>
        </w:tc>
        <w:tc>
          <w:tcPr>
            <w:tcW w:w="631" w:type="pct"/>
            <w:tcBorders>
              <w:bottom w:val="single" w:sz="4" w:space="0" w:color="auto"/>
            </w:tcBorders>
            <w:vAlign w:val="center"/>
          </w:tcPr>
          <w:p w14:paraId="0A41E59E"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104</w:t>
            </w:r>
          </w:p>
        </w:tc>
        <w:tc>
          <w:tcPr>
            <w:tcW w:w="770" w:type="pct"/>
            <w:tcBorders>
              <w:bottom w:val="single" w:sz="4" w:space="0" w:color="auto"/>
            </w:tcBorders>
            <w:vAlign w:val="center"/>
          </w:tcPr>
          <w:p w14:paraId="1D128C2F"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1.00</w:t>
            </w:r>
          </w:p>
        </w:tc>
        <w:tc>
          <w:tcPr>
            <w:tcW w:w="659" w:type="pct"/>
            <w:tcBorders>
              <w:bottom w:val="single" w:sz="4" w:space="0" w:color="auto"/>
            </w:tcBorders>
          </w:tcPr>
          <w:p w14:paraId="6B9899E0"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0.0</w:t>
            </w:r>
          </w:p>
        </w:tc>
        <w:tc>
          <w:tcPr>
            <w:tcW w:w="933" w:type="pct"/>
            <w:tcBorders>
              <w:bottom w:val="single" w:sz="4" w:space="0" w:color="auto"/>
            </w:tcBorders>
            <w:vAlign w:val="center"/>
          </w:tcPr>
          <w:p w14:paraId="5854060F"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320</w:t>
            </w:r>
          </w:p>
        </w:tc>
        <w:tc>
          <w:tcPr>
            <w:tcW w:w="824" w:type="pct"/>
            <w:tcBorders>
              <w:bottom w:val="single" w:sz="4" w:space="0" w:color="auto"/>
            </w:tcBorders>
            <w:vAlign w:val="center"/>
          </w:tcPr>
          <w:p w14:paraId="2A7945A4" w14:textId="77777777" w:rsidR="004D3400" w:rsidRPr="00A463A6" w:rsidRDefault="004D3400" w:rsidP="004D3400">
            <w:pPr>
              <w:widowControl/>
              <w:spacing w:line="240" w:lineRule="auto"/>
              <w:rPr>
                <w:rFonts w:eastAsia="Calibri"/>
                <w:sz w:val="22"/>
                <w:szCs w:val="22"/>
              </w:rPr>
            </w:pPr>
            <w:r w:rsidRPr="00A463A6">
              <w:rPr>
                <w:rFonts w:eastAsia="Calibri"/>
                <w:sz w:val="22"/>
                <w:szCs w:val="22"/>
              </w:rPr>
              <w:t>104.0</w:t>
            </w:r>
          </w:p>
        </w:tc>
      </w:tr>
    </w:tbl>
    <w:p w14:paraId="4A35A912" w14:textId="77777777" w:rsidR="00715DEF" w:rsidRDefault="00715DEF" w:rsidP="004D3400">
      <w:pPr>
        <w:widowControl/>
        <w:spacing w:after="160" w:line="288" w:lineRule="auto"/>
        <w:rPr>
          <w:rFonts w:eastAsia="Calibri"/>
          <w:szCs w:val="22"/>
          <w:lang w:eastAsia="en-US"/>
          <w14:ligatures w14:val="standardContextual"/>
        </w:rPr>
      </w:pPr>
    </w:p>
    <w:p w14:paraId="481BFA58" w14:textId="77777777" w:rsidR="00142495" w:rsidRDefault="00142495">
      <w:pPr>
        <w:widowControl/>
        <w:spacing w:line="240" w:lineRule="auto"/>
        <w:jc w:val="left"/>
      </w:pPr>
      <w:r>
        <w:br w:type="page"/>
      </w:r>
    </w:p>
    <w:p w14:paraId="1C100114" w14:textId="32A28449" w:rsidR="00753A81" w:rsidRPr="00142495" w:rsidRDefault="00715DEF" w:rsidP="00142495">
      <w:pPr>
        <w:rPr>
          <w:rFonts w:eastAsiaTheme="minorEastAsia"/>
        </w:rPr>
      </w:pPr>
      <w:r>
        <w:t>AIMD simulations were performed using the CPMD code.</w:t>
      </w:r>
      <w:r>
        <w:fldChar w:fldCharType="begin"/>
      </w:r>
      <w:r>
        <w:instrText xml:space="preserve"> ADDIN EN.CITE &lt;EndNote&gt;&lt;Cite&gt;&lt;Author&gt;Hutter&lt;/Author&gt;&lt;Year&gt;2009&lt;/Year&gt;&lt;RecNum&gt;1561&lt;/RecNum&gt;&lt;DisplayText&gt;&lt;style face="superscript"&gt;161, 162&lt;/style&gt;&lt;/DisplayText&gt;&lt;record&gt;&lt;rec-number&gt;1561&lt;/rec-number&gt;&lt;foreign-keys&gt;&lt;key app="EN" db-id="a5sw2psxrr295tevxfg5r9fafx9dr0px0vvs" timestamp="1662221022"&gt;1561&lt;/key&gt;&lt;/foreign-keys&gt;&lt;ref-type name="Computer Program"&gt;9&lt;/ref-type&gt;&lt;contributors&gt;&lt;authors&gt;&lt;author&gt;Hutter, D. M. J.&lt;/author&gt;&lt;author&gt;Alavi, A.&lt;/author&gt;&lt;author&gt;Deutsch, T.&lt;/author&gt;&lt;author&gt;Bernasconi, M.&lt;/author&gt;&lt;author&gt;Goedecker, S.&lt;/author&gt;&lt;author&gt;Parrinello, M. T. M.&lt;/author&gt;&lt;/authors&gt;&lt;/contributors&gt;&lt;titles&gt;&lt;title&gt;CPMD&lt;/title&gt;&lt;/titles&gt;&lt;dates&gt;&lt;year&gt;2009&lt;/year&gt;&lt;/dates&gt;&lt;publisher&gt;&lt;style face="normal" font="default" size="100%"&gt;IBM Corporation 1990&lt;/style&gt;&lt;style face="normal" font="default" charset="1" size="100%"&gt;−&lt;/style&gt;&lt;style face="normal" font="default" size="100%"&gt; 2009 and MPI für Festkörperforschung 1997&lt;/style&gt;&lt;style face="normal" font="default" charset="1" size="100%"&gt;−&lt;/style&gt;&lt;style face="normal" font="default" size="100%"&gt;2001&lt;/style&gt;&lt;/publisher&gt;&lt;urls&gt;&lt;related-urls&gt;&lt;url&gt;www. cpmd.org&lt;/url&gt;&lt;/related-urls&gt;&lt;/urls&gt;&lt;/record&gt;&lt;/Cite&gt;&lt;Cite&gt;&lt;Author&gt;Marx&lt;/Author&gt;&lt;Year&gt;2000&lt;/Year&gt;&lt;RecNum&gt;1584&lt;/RecNum&gt;&lt;record&gt;&lt;rec-number&gt;1584&lt;/rec-number&gt;&lt;foreign-keys&gt;&lt;key app="EN" db-id="a5sw2psxrr295tevxfg5r9fafx9dr0px0vvs" timestamp="1662221022"&gt;1584&lt;/key&gt;&lt;/foreign-keys&gt;&lt;ref-type name="Book"&gt;6&lt;/ref-type&gt;&lt;contributors&gt;&lt;authors&gt;&lt;author&gt;Marx, D.&lt;/author&gt;&lt;author&gt;Hutter, J.&lt;/author&gt;&lt;/authors&gt;&lt;/contributors&gt;&lt;titles&gt;&lt;title&gt;Ab Initio Molecular Dynamics: Theory and Implementation. In Modern Methods and Algorithms of Quantum Chemistry&lt;/title&gt;&lt;/titles&gt;&lt;volume&gt;Vol. 1&lt;/volume&gt;&lt;dates&gt;&lt;year&gt;2000&lt;/year&gt;&lt;/dates&gt;&lt;publisher&gt;Forschungszentrum: Juelich&lt;/publisher&gt;&lt;urls&gt;&lt;/urls&gt;&lt;/record&gt;&lt;/Cite&gt;&lt;/EndNote&gt;</w:instrText>
      </w:r>
      <w:r>
        <w:fldChar w:fldCharType="separate"/>
      </w:r>
      <w:r w:rsidRPr="009D19B7">
        <w:rPr>
          <w:noProof/>
          <w:vertAlign w:val="superscript"/>
        </w:rPr>
        <w:t>161, 162</w:t>
      </w:r>
      <w:r>
        <w:fldChar w:fldCharType="end"/>
      </w:r>
      <w:r w:rsidRPr="004938BB">
        <w:t xml:space="preserve"> </w:t>
      </w:r>
      <w:r>
        <w:t>The dispersion-corrected atomic core pseudopotentials (DCACP)</w:t>
      </w:r>
      <w:r>
        <w:fldChar w:fldCharType="begin"/>
      </w:r>
      <w:r>
        <w:instrText xml:space="preserve"> ADDIN EN.CITE &lt;EndNote&gt;&lt;Cite&gt;&lt;Author&gt;Aeberhard&lt;/Author&gt;&lt;Year&gt;2009&lt;/Year&gt;&lt;RecNum&gt;1380&lt;/RecNum&gt;&lt;DisplayText&gt;&lt;style face="superscript"&gt;163, 164&lt;/style&gt;&lt;/DisplayText&gt;&lt;record&gt;&lt;rec-number&gt;1380&lt;/rec-number&gt;&lt;foreign-keys&gt;&lt;key app="EN" db-id="a5sw2psxrr295tevxfg5r9fafx9dr0px0vvs" timestamp="1662220304"&gt;1380&lt;/key&gt;&lt;/foreign-keys&gt;&lt;ref-type name="Journal Article"&gt;17&lt;/ref-type&gt;&lt;contributors&gt;&lt;authors&gt;&lt;author&gt;Aeberhard, P. C.&lt;/author&gt;&lt;author&gt;Arey, J. S.&lt;/author&gt;&lt;author&gt;Lin, I.-C.&lt;/author&gt;&lt;author&gt;Rothlisberger, U. &lt;/author&gt;&lt;/authors&gt;&lt;/contributors&gt;&lt;titles&gt;&lt;title&gt;Accurate DFT Descriptions for Weak Interactions of Molecules Containing Sulfur&lt;/title&gt;&lt;secondary-title&gt;J. Chem. Theory Comput.&lt;/secondary-title&gt;&lt;/titles&gt;&lt;periodical&gt;&lt;full-title&gt;J. Chem. Theory Comput.&lt;/full-title&gt;&lt;/periodical&gt;&lt;pages&gt;23−28&lt;/pages&gt;&lt;volume&gt;5&lt;/volume&gt;&lt;section&gt;23&lt;/section&gt;&lt;dates&gt;&lt;year&gt;2009&lt;/year&gt;&lt;/dates&gt;&lt;urls&gt;&lt;/urls&gt;&lt;electronic-resource-num&gt;10.1021/ct800299y&lt;/electronic-resource-num&gt;&lt;/record&gt;&lt;/Cite&gt;&lt;Cite&gt;&lt;Author&gt;Lin&lt;/Author&gt;&lt;Year&gt;2007&lt;/Year&gt;&lt;RecNum&gt;1382&lt;/RecNum&gt;&lt;record&gt;&lt;rec-number&gt;1382&lt;/rec-number&gt;&lt;foreign-keys&gt;&lt;key app="EN" db-id="a5sw2psxrr295tevxfg5r9fafx9dr0px0vvs" timestamp="1662220304"&gt;1382&lt;/key&gt;&lt;/foreign-keys&gt;&lt;ref-type name="Journal Article"&gt;17&lt;/ref-type&gt;&lt;contributors&gt;&lt;authors&gt;&lt;author&gt;Lin, I.-C.&lt;/author&gt;&lt;author&gt;Coutinho-Neto, M. D.&lt;/author&gt;&lt;author&gt;Felsenheimer, C.&lt;/author&gt;&lt;author&gt;von Lilienfeld, O. A.&lt;/author&gt;&lt;author&gt;Tavernelli, I.&lt;/author&gt;&lt;author&gt;Rothlisberger, U.&lt;/author&gt;&lt;/authors&gt;&lt;/contributors&gt;&lt;titles&gt;&lt;title&gt;Library of Dispersion-Corrected Atom-Centered Potentials for Generalized Gradient Approximation Functionals: Elements H, C, N, O, He, Ne, Ar, and Kr&lt;/title&gt;&lt;secondary-title&gt;Phys. Rev. B&lt;/secondary-title&gt;&lt;/titles&gt;&lt;periodical&gt;&lt;full-title&gt;Phys. Rev. B&lt;/full-title&gt;&lt;/periodical&gt;&lt;pages&gt;205131&lt;/pages&gt;&lt;volume&gt;75&lt;/volume&gt;&lt;section&gt;205131&lt;/section&gt;&lt;dates&gt;&lt;year&gt;2007&lt;/year&gt;&lt;/dates&gt;&lt;urls&gt;&lt;/urls&gt;&lt;/record&gt;&lt;/Cite&gt;&lt;/EndNote&gt;</w:instrText>
      </w:r>
      <w:r>
        <w:fldChar w:fldCharType="separate"/>
      </w:r>
      <w:r w:rsidRPr="009D19B7">
        <w:rPr>
          <w:noProof/>
          <w:vertAlign w:val="superscript"/>
        </w:rPr>
        <w:t>163, 164</w:t>
      </w:r>
      <w:r>
        <w:fldChar w:fldCharType="end"/>
      </w:r>
      <w:r>
        <w:t xml:space="preserve"> were employed to account for dispersion forces within the Kohn-Sham formulation of density functional theory and the B-LYP exchange-correlation functional.</w:t>
      </w:r>
      <w:r>
        <w:fldChar w:fldCharType="begin"/>
      </w:r>
      <w:r>
        <w:instrText xml:space="preserve"> ADDIN EN.CITE &lt;EndNote&gt;&lt;Cite&gt;&lt;Author&gt;Lee&lt;/Author&gt;&lt;Year&gt;1988&lt;/Year&gt;&lt;RecNum&gt;1386&lt;/RecNum&gt;&lt;DisplayText&gt;&lt;style face="superscript"&gt;145, 165&lt;/style&gt;&lt;/DisplayText&gt;&lt;record&gt;&lt;rec-number&gt;1386&lt;/rec-number&gt;&lt;foreign-keys&gt;&lt;key app="EN" db-id="a5sw2psxrr295tevxfg5r9fafx9dr0px0vvs" timestamp="1662220304"&gt;1386&lt;/key&gt;&lt;/foreign-keys&gt;&lt;ref-type name="Journal Article"&gt;17&lt;/ref-type&gt;&lt;contributors&gt;&lt;authors&gt;&lt;author&gt;C. Lee&lt;/author&gt;&lt;author&gt;W. Yang&lt;/author&gt;&lt;author&gt;R. G. Parr&lt;/author&gt;&lt;/authors&gt;&lt;/contributors&gt;&lt;titles&gt;&lt;title&gt;Development of the Colle-Salvetti Correlation-energy Formula into a Functional of the Electron Density&lt;/title&gt;&lt;secondary-title&gt;Phys. Rev. B&lt;/secondary-title&gt;&lt;/titles&gt;&lt;periodical&gt;&lt;full-title&gt;Phys. Rev. B&lt;/full-title&gt;&lt;/periodical&gt;&lt;pages&gt;785-789&lt;/pages&gt;&lt;volume&gt;37&lt;/volume&gt;&lt;section&gt;785&lt;/section&gt;&lt;dates&gt;&lt;year&gt;1988&lt;/year&gt;&lt;/dates&gt;&lt;urls&gt;&lt;/urls&gt;&lt;electronic-resource-num&gt;10.1103/PhysRevB.37.785&lt;/electronic-resource-num&gt;&lt;/record&gt;&lt;/Cite&gt;&lt;Cite&gt;&lt;Author&gt;Becke&lt;/Author&gt;&lt;Year&gt;1988&lt;/Year&gt;&lt;RecNum&gt;1387&lt;/RecNum&gt;&lt;record&gt;&lt;rec-number&gt;1387&lt;/rec-number&gt;&lt;foreign-keys&gt;&lt;key app="EN" db-id="a5sw2psxrr295tevxfg5r9fafx9dr0px0vvs" timestamp="1662220304"&gt;1387&lt;/key&gt;&lt;/foreign-keys&gt;&lt;ref-type name="Journal Article"&gt;17&lt;/ref-type&gt;&lt;contributors&gt;&lt;authors&gt;&lt;author&gt;Becke, A. D.&lt;/author&gt;&lt;/authors&gt;&lt;/contributors&gt;&lt;titles&gt;&lt;title&gt;Density-Functional Exchange-Energy Approximation with Correct Asymptotic Behavior&lt;/title&gt;&lt;secondary-title&gt;Phys. Rev. A&lt;/secondary-title&gt;&lt;/titles&gt;&lt;periodical&gt;&lt;full-title&gt;Phys. Rev. A&lt;/full-title&gt;&lt;/periodical&gt;&lt;pages&gt;3098−3100&lt;/pages&gt;&lt;volume&gt;38&lt;/volume&gt;&lt;section&gt;3098&lt;/section&gt;&lt;dates&gt;&lt;year&gt;1988&lt;/year&gt;&lt;/dates&gt;&lt;urls&gt;&lt;/urls&gt;&lt;electronic-resource-num&gt;10.1103/PhysRevA.38.3098&lt;/electronic-resource-num&gt;&lt;/record&gt;&lt;/Cite&gt;&lt;/EndNote&gt;</w:instrText>
      </w:r>
      <w:r>
        <w:fldChar w:fldCharType="separate"/>
      </w:r>
      <w:r w:rsidRPr="009D19B7">
        <w:rPr>
          <w:noProof/>
          <w:vertAlign w:val="superscript"/>
        </w:rPr>
        <w:t>145, 165</w:t>
      </w:r>
      <w:r>
        <w:fldChar w:fldCharType="end"/>
      </w:r>
      <w:r>
        <w:t xml:space="preserve"> A plane-wave basis set is used to expand the Kohn-Sham orbitals up to an energy cutoff of 80 Ry. In order to increase the adiabatic decoupling of nuclear and electronic dynamics, and allow a larger time step 4 au, the mass of deuterium is assigned to the hydrogen atoms and the fictitious electron mass is set to </w:t>
      </w:r>
      <m:oMath>
        <m:r>
          <w:rPr>
            <w:rFonts w:ascii="Cambria Math" w:hAnsi="Cambria Math"/>
          </w:rPr>
          <m:t>μ=500</m:t>
        </m:r>
      </m:oMath>
      <w:r>
        <w:rPr>
          <w:rFonts w:eastAsiaTheme="minorEastAsia"/>
        </w:rPr>
        <w:t xml:space="preserve"> au. Each system was equilibrated at the desired temperatures using a massive Nose-Hoover chain thermostat,</w:t>
      </w:r>
      <w:r>
        <w:rPr>
          <w:rFonts w:eastAsiaTheme="minorEastAsia"/>
        </w:rPr>
        <w:fldChar w:fldCharType="begin"/>
      </w:r>
      <w:r>
        <w:rPr>
          <w:rFonts w:eastAsiaTheme="minorEastAsia"/>
        </w:rPr>
        <w:instrText xml:space="preserve"> ADDIN EN.CITE &lt;EndNote&gt;&lt;Cite&gt;&lt;Author&gt;Martyna&lt;/Author&gt;&lt;Year&gt;1992&lt;/Year&gt;&lt;RecNum&gt;1385&lt;/RecNum&gt;&lt;DisplayText&gt;&lt;style face="superscript"&gt;166&lt;/style&gt;&lt;/DisplayText&gt;&lt;record&gt;&lt;rec-number&gt;1385&lt;/rec-number&gt;&lt;foreign-keys&gt;&lt;key app="EN" db-id="a5sw2psxrr295tevxfg5r9fafx9dr0px0vvs" timestamp="1662220304"&gt;1385&lt;/key&gt;&lt;/foreign-keys&gt;&lt;ref-type name="Journal Article"&gt;17&lt;/ref-type&gt;&lt;contributors&gt;&lt;authors&gt;&lt;author&gt;Martyna, G. J.&lt;/author&gt;&lt;author&gt;Tuckerman, M. E.&lt;/author&gt;&lt;author&gt;Klein, M. L.&lt;/author&gt;&lt;/authors&gt;&lt;/contributors&gt;&lt;titles&gt;&lt;title&gt;Nose-Hoover Chains: The Canonical Ensemble via Continuous Dynamics&lt;/title&gt;&lt;secondary-title&gt;J. Chem. Phys.&lt;/secondary-title&gt;&lt;/titles&gt;&lt;periodical&gt;&lt;full-title&gt;Journal of Chemical Physics&lt;/full-title&gt;&lt;abbr-1&gt;J. Chem. Phys.&lt;/abbr-1&gt;&lt;abbr-2&gt;J Chem Phys&lt;/abbr-2&gt;&lt;/periodical&gt;&lt;pages&gt;2635−2643&lt;/pages&gt;&lt;volume&gt;97&lt;/volume&gt;&lt;section&gt;2635&lt;/section&gt;&lt;dates&gt;&lt;year&gt;1992&lt;/year&gt;&lt;/dates&gt;&lt;urls&gt;&lt;/urls&gt;&lt;electronic-resource-num&gt;10.1063/1.463940&lt;/electronic-resource-num&gt;&lt;/record&gt;&lt;/Cite&gt;&lt;/EndNote&gt;</w:instrText>
      </w:r>
      <w:r>
        <w:rPr>
          <w:rFonts w:eastAsiaTheme="minorEastAsia"/>
        </w:rPr>
        <w:fldChar w:fldCharType="separate"/>
      </w:r>
      <w:r w:rsidRPr="009D19B7">
        <w:rPr>
          <w:rFonts w:eastAsiaTheme="minorEastAsia"/>
          <w:noProof/>
          <w:vertAlign w:val="superscript"/>
        </w:rPr>
        <w:t>166</w:t>
      </w:r>
      <w:r>
        <w:rPr>
          <w:rFonts w:eastAsiaTheme="minorEastAsia"/>
        </w:rPr>
        <w:fldChar w:fldCharType="end"/>
      </w:r>
      <w:r>
        <w:rPr>
          <w:rFonts w:eastAsiaTheme="minorEastAsia"/>
        </w:rPr>
        <w:t xml:space="preserve"> followed by 15-20 ps of canonical (NVT) dynamics, also using a massive Nose-Hoover chain thermostat, finally followed by 60 - 107 ps of microcanonical (NVE) dynamics.</w:t>
      </w:r>
    </w:p>
    <w:p w14:paraId="41EA4BEC" w14:textId="2AF263B7" w:rsidR="008F169D" w:rsidRPr="00913E42" w:rsidRDefault="00507300" w:rsidP="00BC0EBF">
      <w:pPr>
        <w:pStyle w:val="Heading2"/>
      </w:pPr>
      <w:bookmarkStart w:id="144" w:name="_Toc158280158"/>
      <w:bookmarkStart w:id="145" w:name="_Toc169883337"/>
      <w:r>
        <w:t>5</w:t>
      </w:r>
      <w:r w:rsidR="008F169D" w:rsidRPr="00913E42">
        <w:t>.</w:t>
      </w:r>
      <w:r w:rsidR="00913E42">
        <w:t>2</w:t>
      </w:r>
      <w:r w:rsidR="008F169D" w:rsidRPr="00913E42">
        <w:t xml:space="preserve"> </w:t>
      </w:r>
      <w:r w:rsidR="00F4635E">
        <w:t>P</w:t>
      </w:r>
      <w:r w:rsidR="008F169D" w:rsidRPr="00913E42">
        <w:t>roton transport in pure</w:t>
      </w:r>
      <w:r w:rsidR="00097D48">
        <w:t xml:space="preserve"> and aqueous</w:t>
      </w:r>
      <w:r w:rsidR="008F169D" w:rsidRPr="00913E42">
        <w:t xml:space="preserve"> PA</w:t>
      </w:r>
      <w:bookmarkEnd w:id="144"/>
      <w:bookmarkEnd w:id="145"/>
    </w:p>
    <w:p w14:paraId="2C0BAF73" w14:textId="1DD9D910" w:rsidR="00623F31" w:rsidRDefault="00754F12" w:rsidP="00623F31">
      <w:pPr>
        <w:pStyle w:val="Heading3"/>
      </w:pPr>
      <w:bookmarkStart w:id="146" w:name="_Toc169883338"/>
      <w:r>
        <w:t xml:space="preserve">5.2.1 </w:t>
      </w:r>
      <w:r w:rsidR="00F854B8">
        <w:t>Distribution</w:t>
      </w:r>
      <w:r w:rsidR="00F9781D" w:rsidRPr="00424D64">
        <w:t xml:space="preserve"> of </w:t>
      </w:r>
      <w:r w:rsidR="007A22B2">
        <w:t xml:space="preserve">protonated </w:t>
      </w:r>
      <w:r w:rsidR="00F9781D" w:rsidRPr="00424D64">
        <w:t>species</w:t>
      </w:r>
      <w:bookmarkEnd w:id="146"/>
    </w:p>
    <w:p w14:paraId="792EA7CF" w14:textId="772F1C78" w:rsidR="00FB423D" w:rsidRDefault="004768E5" w:rsidP="00DD21A2">
      <w:r>
        <w:t>The PA has been treated as a model system to investigate the proton transport mechanisms underlying the high intrinsic conductivity.</w:t>
      </w:r>
      <w:r>
        <w:fldChar w:fldCharType="begin">
          <w:fldData xml:space="preserve">PEVuZE5vdGU+PENpdGU+PEF1dGhvcj5WaWzEjWlhdXNrYXM8L0F1dGhvcj48WWVhcj4yMDEzPC9Z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</w:fldData>
        </w:fldChar>
      </w:r>
      <w:r w:rsidR="00715DEF">
        <w:instrText xml:space="preserve"> ADDIN EN.CITE </w:instrText>
      </w:r>
      <w:r w:rsidR="00715DEF">
        <w:fldChar w:fldCharType="begin">
          <w:fldData xml:space="preserve">PEVuZE5vdGU+PENpdGU+PEF1dGhvcj5WaWzEjWlhdXNrYXM8L0F1dGhvcj48WWVhcj4yMDEzPC9Z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</w:fldData>
        </w:fldChar>
      </w:r>
      <w:r w:rsidR="00715DEF">
        <w:instrText xml:space="preserve"> ADDIN EN.CITE.DATA </w:instrText>
      </w:r>
      <w:r w:rsidR="00715DEF">
        <w:fldChar w:fldCharType="end"/>
      </w:r>
      <w:r>
        <w:fldChar w:fldCharType="separate"/>
      </w:r>
      <w:r w:rsidR="00715DEF" w:rsidRPr="00715DEF">
        <w:rPr>
          <w:noProof/>
          <w:vertAlign w:val="superscript"/>
        </w:rPr>
        <w:t>55, 58, 60, 69, 167-169</w:t>
      </w:r>
      <w:r>
        <w:fldChar w:fldCharType="end"/>
      </w:r>
      <w:r>
        <w:t xml:space="preserve"> </w:t>
      </w:r>
      <w:r w:rsidR="00E714F9">
        <w:t>First of all, we examine t</w:t>
      </w:r>
      <w:r w:rsidR="00F009BA">
        <w:t xml:space="preserve">he radial distribution function of oxygen-hydrogen </w:t>
      </w:r>
      <w:r w:rsidR="00C04963">
        <w:t xml:space="preserve">in pure PA </w:t>
      </w:r>
      <w:r w:rsidR="00E714F9">
        <w:t>a</w:t>
      </w:r>
      <w:r w:rsidR="00C04963">
        <w:t xml:space="preserve">s presented in </w:t>
      </w:r>
      <w:r w:rsidR="00C04963">
        <w:fldChar w:fldCharType="begin"/>
      </w:r>
      <w:r w:rsidR="00C04963">
        <w:instrText xml:space="preserve"> REF _Ref160717865 \h </w:instrText>
      </w:r>
      <w:r w:rsidR="00C04963">
        <w:fldChar w:fldCharType="separate"/>
      </w:r>
      <w:r w:rsidR="00375A25" w:rsidRPr="00A67E9B">
        <w:rPr>
          <w:b/>
          <w:bCs/>
        </w:rPr>
        <w:t>Figure</w:t>
      </w:r>
      <w:r w:rsidR="00375A25">
        <w:t xml:space="preserve"> </w:t>
      </w:r>
      <w:r w:rsidR="00375A25">
        <w:rPr>
          <w:noProof/>
        </w:rPr>
        <w:t>5</w:t>
      </w:r>
      <w:r w:rsidR="00375A25">
        <w:t>.</w:t>
      </w:r>
      <w:r w:rsidR="00375A25">
        <w:rPr>
          <w:noProof/>
        </w:rPr>
        <w:t>1</w:t>
      </w:r>
      <w:r w:rsidR="00C04963">
        <w:fldChar w:fldCharType="end"/>
      </w:r>
      <w:r w:rsidR="00F009BA">
        <w:t xml:space="preserve">. </w:t>
      </w:r>
      <w:r w:rsidR="00B61940">
        <w:t xml:space="preserve">The </w:t>
      </w:r>
      <w:r w:rsidR="00EC0193">
        <w:t>first sharp peak corresponds to</w:t>
      </w:r>
      <w:r w:rsidR="00B61940">
        <w:rPr>
          <w:rFonts w:eastAsiaTheme="minorEastAsia"/>
        </w:rPr>
        <w:t xml:space="preserve"> the covalent OH bond and </w:t>
      </w:r>
      <w:r w:rsidR="00717F8E">
        <w:rPr>
          <w:rFonts w:eastAsiaTheme="minorEastAsia"/>
        </w:rPr>
        <w:t xml:space="preserve">the second small peak refers to </w:t>
      </w:r>
      <w:r w:rsidR="00B61940">
        <w:rPr>
          <w:rFonts w:eastAsiaTheme="minorEastAsia"/>
        </w:rPr>
        <w:t>the hydrogen bond</w:t>
      </w:r>
      <w:r w:rsidR="00717F8E">
        <w:rPr>
          <w:rFonts w:eastAsiaTheme="minorEastAsia"/>
        </w:rPr>
        <w:t>.</w:t>
      </w:r>
      <w:r w:rsidR="00B61940">
        <w:rPr>
          <w:rFonts w:eastAsiaTheme="minorEastAsia"/>
        </w:rPr>
        <w:t xml:space="preserve"> </w:t>
      </w:r>
      <w:r w:rsidR="00F009BA" w:rsidRPr="00A82A33">
        <w:t>The shoulder on the left side of the 3</w:t>
      </w:r>
      <w:r w:rsidR="00F009BA" w:rsidRPr="00A82A33">
        <w:rPr>
          <w:vertAlign w:val="superscript"/>
        </w:rPr>
        <w:t>rd</w:t>
      </w:r>
      <w:r w:rsidR="00F009BA" w:rsidRPr="00A82A33">
        <w:t xml:space="preserve"> peak corresponds to the distances between the proton and the oxygen atoms from the same PA molecule</w:t>
      </w:r>
      <w:r w:rsidR="00F009BA" w:rsidRPr="0056258C">
        <w:t>.</w:t>
      </w:r>
      <w:r w:rsidR="00F009BA">
        <w:t xml:space="preserve"> </w:t>
      </w:r>
      <w:r w:rsidR="00D066CB">
        <w:t>Previous s</w:t>
      </w:r>
      <w:r w:rsidR="00F9781D">
        <w:t>tructural analysis</w:t>
      </w:r>
      <w:r w:rsidR="00475894">
        <w:fldChar w:fldCharType="begin">
          <w:fldData xml:space="preserve">PEVuZE5vdGU+PENpdGU+PEF1dGhvcj5WaWxjaWF1c2thczwvQXV0aG9yPjxZZWFyPjIwMTI8L1ll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</w:fldData>
        </w:fldChar>
      </w:r>
      <w:r w:rsidR="00715DEF">
        <w:instrText xml:space="preserve"> ADDIN EN.CITE </w:instrText>
      </w:r>
      <w:r w:rsidR="00715DEF">
        <w:fldChar w:fldCharType="begin">
          <w:fldData xml:space="preserve">PEVuZE5vdGU+PENpdGU+PEF1dGhvcj5WaWxjaWF1c2thczwvQXV0aG9yPjxZZWFyPjIwMTI8L1ll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</w:fldData>
        </w:fldChar>
      </w:r>
      <w:r w:rsidR="00715DEF">
        <w:instrText xml:space="preserve"> ADDIN EN.CITE.DATA </w:instrText>
      </w:r>
      <w:r w:rsidR="00715DEF">
        <w:fldChar w:fldCharType="end"/>
      </w:r>
      <w:r w:rsidR="00475894">
        <w:fldChar w:fldCharType="separate"/>
      </w:r>
      <w:r w:rsidR="00715DEF" w:rsidRPr="00715DEF">
        <w:rPr>
          <w:noProof/>
          <w:vertAlign w:val="superscript"/>
        </w:rPr>
        <w:t>58, 169</w:t>
      </w:r>
      <w:r w:rsidR="00475894">
        <w:fldChar w:fldCharType="end"/>
      </w:r>
      <w:r w:rsidR="00F9781D">
        <w:t xml:space="preserve"> has shown the stronger hydrogen bond networks in pure PA and aqueous 85% PA, resulting in charged species due to fast proton transfer. The fractions of various species were calculated given that the individual protons are assigned as belonging to a particular oxygen atom. The results for pure PA and aqueous PA are presented in</w:t>
      </w:r>
      <w:r w:rsidR="00780C32">
        <w:t xml:space="preserve"> </w:t>
      </w:r>
      <w:r w:rsidR="00780C32">
        <w:fldChar w:fldCharType="begin"/>
      </w:r>
      <w:r w:rsidR="00780C32">
        <w:instrText xml:space="preserve"> REF _Ref169534958 \h </w:instrText>
      </w:r>
      <w:r w:rsidR="00780C32">
        <w:fldChar w:fldCharType="separate"/>
      </w:r>
      <w:r w:rsidR="00375A25" w:rsidRPr="00A67E9B">
        <w:rPr>
          <w:b/>
          <w:bCs/>
        </w:rPr>
        <w:t>Figure</w:t>
      </w:r>
      <w:r w:rsidR="00375A25">
        <w:t xml:space="preserve"> </w:t>
      </w:r>
      <w:r w:rsidR="00375A25">
        <w:rPr>
          <w:noProof/>
        </w:rPr>
        <w:t>5</w:t>
      </w:r>
      <w:r w:rsidR="00375A25">
        <w:t>.</w:t>
      </w:r>
      <w:r w:rsidR="00375A25">
        <w:rPr>
          <w:noProof/>
        </w:rPr>
        <w:t>2</w:t>
      </w:r>
      <w:r w:rsidR="00780C32">
        <w:fldChar w:fldCharType="end"/>
      </w:r>
      <w:r w:rsidR="00F9781D">
        <w:t xml:space="preserve">. </w:t>
      </w:r>
      <w:r w:rsidR="004D29F9">
        <w:t xml:space="preserve">The fraction of </w:t>
      </w:r>
      <m:oMath>
        <m:sSubSup>
          <m:sSubSupPr>
            <m:ctrlPr>
              <w:rPr>
                <w:rFonts w:ascii="Cambria Math" w:eastAsiaTheme="minorEastAsia" w:hAnsi="Cambria Math"/>
                <w:i/>
              </w:rPr>
            </m:ctrlPr>
          </m:sSubSupPr>
          <m:e>
            <m:sSub>
              <m:sSubPr>
                <m:ctrlPr>
                  <w:rPr>
                    <w:rFonts w:ascii="Cambria Math" w:hAnsi="Cambria Math"/>
                  </w:rPr>
                </m:ctrlPr>
              </m:sSubPr>
              <m:e>
                <m:r>
                  <m:rPr>
                    <m:nor/>
                  </m:rPr>
                  <w:rPr>
                    <w:rFonts w:ascii="Cambria Math" w:hAnsi="Cambria Math"/>
                  </w:rPr>
                  <m:t>H</m:t>
                </m:r>
              </m:e>
              <m:sub>
                <m:r>
                  <m:rPr>
                    <m:nor/>
                  </m:rPr>
                  <w:rPr>
                    <w:rFonts w:ascii="Cambria Math" w:hAnsi="Cambria Math"/>
                  </w:rPr>
                  <m:t>4</m:t>
                </m:r>
              </m:sub>
            </m:sSub>
            <m:r>
              <m:rPr>
                <m:nor/>
              </m:rPr>
              <w:rPr>
                <w:rFonts w:ascii="Cambria Math" w:hAnsi="Cambria Math"/>
              </w:rPr>
              <m:t>PO</m:t>
            </m:r>
          </m:e>
          <m:sub>
            <m:r>
              <w:rPr>
                <w:rFonts w:ascii="Cambria Math" w:hAnsi="Cambria Math"/>
              </w:rPr>
              <m:t>4</m:t>
            </m:r>
          </m:sub>
          <m:sup>
            <m:r>
              <w:rPr>
                <w:rFonts w:ascii="Cambria Math" w:eastAsiaTheme="minorEastAsia" w:hAnsi="Cambria Math"/>
              </w:rPr>
              <m:t>+</m:t>
            </m:r>
          </m:sup>
        </m:sSubSup>
      </m:oMath>
      <w:r w:rsidR="00AD3485">
        <w:t xml:space="preserve"> is around 11% in pure PA</w:t>
      </w:r>
      <w:r w:rsidR="00BD5670">
        <w:t xml:space="preserve"> due to t</w:t>
      </w:r>
      <w:r w:rsidR="00F9781D">
        <w:t>he self-dissociation of PA molecules</w:t>
      </w:r>
      <w:r w:rsidR="00BD5670">
        <w:t>. This species</w:t>
      </w:r>
      <w:r w:rsidR="00F9781D">
        <w:t xml:space="preserve"> decreases</w:t>
      </w:r>
      <w:r w:rsidR="00DD5E89">
        <w:t xml:space="preserve"> to 5%</w:t>
      </w:r>
      <w:r w:rsidR="00F9781D">
        <w:t xml:space="preserve"> in aqueous PA, </w:t>
      </w:r>
      <w:r w:rsidR="008576C6">
        <w:t xml:space="preserve">suggesting </w:t>
      </w:r>
      <w:r w:rsidR="00CE735B">
        <w:t>that the presence of water molecules significantly reduces the self-dissociation of PA molecules</w:t>
      </w:r>
      <w:r w:rsidR="00612B22">
        <w:t xml:space="preserve">. </w:t>
      </w:r>
      <w:r w:rsidR="00AE61B3">
        <w:t>Although the proton affinities of both PA and water molecules are very similar, only a small portion of water molecules (7.7%) accept a proton from PA molecules forming hydronium ions</w:t>
      </w:r>
      <w:r w:rsidR="00D9668E">
        <w:t>.</w:t>
      </w:r>
      <w:r w:rsidR="00F9781D">
        <w:t xml:space="preserve"> </w:t>
      </w:r>
      <w:r w:rsidR="003612B2">
        <w:t>However</w:t>
      </w:r>
      <w:r w:rsidR="00F9781D">
        <w:t xml:space="preserve">, the total number of protonic charged species in aqueous PA is larger than in pure PA, which may </w:t>
      </w:r>
      <w:r w:rsidR="006254F6">
        <w:t>enhance</w:t>
      </w:r>
      <w:r w:rsidR="00F9781D">
        <w:t xml:space="preserve"> the vehicular </w:t>
      </w:r>
      <w:r w:rsidR="006254F6">
        <w:t>transport</w:t>
      </w:r>
      <w:r w:rsidR="00F9781D">
        <w:t xml:space="preserve"> of </w:t>
      </w:r>
      <w:r w:rsidR="00FB423D">
        <w:br w:type="page"/>
      </w:r>
    </w:p>
    <w:p w14:paraId="46E3875F" w14:textId="2C71ED6A" w:rsidR="000C2066" w:rsidRDefault="000C2066" w:rsidP="00F9781D">
      <w:pPr>
        <w:jc w:val="center"/>
      </w:pPr>
      <w:r>
        <w:rPr>
          <w:noProof/>
        </w:rPr>
        <w:drawing>
          <wp:inline distT="0" distB="0" distL="0" distR="0" wp14:anchorId="025C035B" wp14:editId="57748728">
            <wp:extent cx="3057525" cy="2600325"/>
            <wp:effectExtent l="0" t="0" r="9525" b="9525"/>
            <wp:docPr id="1672238675" name="Picture 2" descr="A graph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38675" name="Picture 2" descr="A graph of a molecul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57525" cy="2600325"/>
                    </a:xfrm>
                    <a:prstGeom prst="rect">
                      <a:avLst/>
                    </a:prstGeom>
                    <a:noFill/>
                    <a:ln>
                      <a:noFill/>
                    </a:ln>
                  </pic:spPr>
                </pic:pic>
              </a:graphicData>
            </a:graphic>
          </wp:inline>
        </w:drawing>
      </w:r>
    </w:p>
    <w:p w14:paraId="39867DAC" w14:textId="0B342EE4" w:rsidR="00EB086A" w:rsidRDefault="00EB086A" w:rsidP="00EB086A">
      <w:pPr>
        <w:pStyle w:val="NoSpacing"/>
      </w:pPr>
      <w:bookmarkStart w:id="147" w:name="_Ref160717865"/>
      <w:bookmarkStart w:id="148" w:name="_Toc169883500"/>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1</w:t>
      </w:r>
      <w:r>
        <w:fldChar w:fldCharType="end"/>
      </w:r>
      <w:bookmarkEnd w:id="147"/>
      <w:r>
        <w:rPr>
          <w:rFonts w:eastAsiaTheme="minorHAnsi"/>
        </w:rPr>
        <w:t>.</w:t>
      </w:r>
      <w:r>
        <w:rPr>
          <w:rFonts w:eastAsiaTheme="minorHAnsi"/>
          <w:b/>
          <w:bCs/>
        </w:rPr>
        <w:t xml:space="preserve"> </w:t>
      </w:r>
      <w:r>
        <w:t>The radial distribution function (</w:t>
      </w:r>
      <m:oMath>
        <m:sSub>
          <m:sSubPr>
            <m:ctrlPr>
              <w:rPr>
                <w:rFonts w:ascii="Cambria Math" w:hAnsi="Cambria Math"/>
                <w:i/>
              </w:rPr>
            </m:ctrlPr>
          </m:sSubPr>
          <m:e>
            <m:r>
              <w:rPr>
                <w:rFonts w:ascii="Cambria Math" w:hAnsi="Cambria Math"/>
              </w:rPr>
              <m:t>g</m:t>
            </m:r>
          </m:e>
          <m:sub>
            <m:r>
              <m:rPr>
                <m:nor/>
              </m:rPr>
              <w:rPr>
                <w:rFonts w:ascii="Cambria Math" w:hAnsi="Cambria Math"/>
              </w:rPr>
              <m:t>OH</m:t>
            </m:r>
          </m:sub>
        </m:sSub>
      </m:oMath>
      <w:r>
        <w:rPr>
          <w:rFonts w:eastAsiaTheme="minorEastAsia"/>
        </w:rPr>
        <w:t>)</w:t>
      </w:r>
      <w:r>
        <w:t xml:space="preserve"> of oxygen-hydrogen in PA. </w:t>
      </w:r>
      <w:r w:rsidRPr="00A82A33">
        <w:t>The shoulder on the left side of the 3</w:t>
      </w:r>
      <w:r w:rsidRPr="00A82A33">
        <w:rPr>
          <w:vertAlign w:val="superscript"/>
        </w:rPr>
        <w:t>rd</w:t>
      </w:r>
      <w:r w:rsidRPr="00A82A33">
        <w:t xml:space="preserve"> peak corresponds to the distances between the proton and the oxygen atoms from the same PA molecule</w:t>
      </w:r>
      <w:r w:rsidRPr="0056258C">
        <w:t>.</w:t>
      </w:r>
      <w:bookmarkEnd w:id="148"/>
    </w:p>
    <w:p w14:paraId="60009DC1" w14:textId="77777777" w:rsidR="009A6B3B" w:rsidRDefault="009A6B3B" w:rsidP="00F9781D">
      <w:pPr>
        <w:jc w:val="center"/>
      </w:pPr>
    </w:p>
    <w:p w14:paraId="17BD6AA2" w14:textId="33866BD5" w:rsidR="00F9781D" w:rsidRDefault="00F9781D" w:rsidP="00F9781D">
      <w:pPr>
        <w:jc w:val="center"/>
      </w:pPr>
      <w:r>
        <w:rPr>
          <w:noProof/>
        </w:rPr>
        <w:drawing>
          <wp:inline distT="0" distB="0" distL="0" distR="0" wp14:anchorId="0A9EC7E4" wp14:editId="4BCB2E80">
            <wp:extent cx="5120640" cy="2432797"/>
            <wp:effectExtent l="0" t="0" r="381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20640" cy="2432797"/>
                    </a:xfrm>
                    <a:prstGeom prst="rect">
                      <a:avLst/>
                    </a:prstGeom>
                    <a:noFill/>
                    <a:ln>
                      <a:noFill/>
                    </a:ln>
                  </pic:spPr>
                </pic:pic>
              </a:graphicData>
            </a:graphic>
          </wp:inline>
        </w:drawing>
      </w:r>
    </w:p>
    <w:p w14:paraId="58B09983" w14:textId="3584D4C8" w:rsidR="00F9781D" w:rsidRDefault="00081CDB" w:rsidP="00132EF3">
      <w:pPr>
        <w:pStyle w:val="NoSpacing"/>
      </w:pPr>
      <w:bookmarkStart w:id="149" w:name="_Ref169534958"/>
      <w:bookmarkStart w:id="150" w:name="_Toc169883501"/>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2</w:t>
      </w:r>
      <w:r>
        <w:fldChar w:fldCharType="end"/>
      </w:r>
      <w:bookmarkEnd w:id="149"/>
      <w:r>
        <w:rPr>
          <w:rFonts w:eastAsiaTheme="minorHAnsi"/>
        </w:rPr>
        <w:t>.</w:t>
      </w:r>
      <w:r>
        <w:rPr>
          <w:rFonts w:eastAsiaTheme="minorHAnsi"/>
          <w:b/>
          <w:bCs/>
        </w:rPr>
        <w:t xml:space="preserve"> </w:t>
      </w:r>
      <w:r w:rsidR="00F9781D">
        <w:t>Calculated fractions of PA and water in their different states of protonation in</w:t>
      </w:r>
      <w:r w:rsidR="00AA6332">
        <w:t>: (a)</w:t>
      </w:r>
      <w:r w:rsidR="00F9781D">
        <w:t xml:space="preserve"> pure PA and </w:t>
      </w:r>
      <w:r w:rsidR="00794B92">
        <w:t xml:space="preserve">(b) </w:t>
      </w:r>
      <w:r w:rsidR="00F9781D">
        <w:t>aqueous 85% PA systems. Note that the transiently shared protons are include</w:t>
      </w:r>
      <w:r w:rsidR="00794B92">
        <w:t>d</w:t>
      </w:r>
      <w:r w:rsidR="00F9781D">
        <w:t>.</w:t>
      </w:r>
      <w:bookmarkEnd w:id="150"/>
    </w:p>
    <w:p w14:paraId="38A7A609" w14:textId="77777777" w:rsidR="00BF6BD4" w:rsidRDefault="00BF6BD4">
      <w:pPr>
        <w:widowControl/>
        <w:spacing w:line="240" w:lineRule="auto"/>
        <w:jc w:val="left"/>
        <w:rPr>
          <w:b/>
          <w:sz w:val="22"/>
          <w:szCs w:val="20"/>
        </w:rPr>
      </w:pPr>
      <w:r>
        <w:rPr>
          <w:b/>
          <w:sz w:val="22"/>
          <w:szCs w:val="20"/>
        </w:rPr>
        <w:br w:type="page"/>
      </w:r>
    </w:p>
    <w:p w14:paraId="618D8E29" w14:textId="6FC3768B" w:rsidR="00B26787" w:rsidRDefault="00B26787" w:rsidP="00B26787">
      <w:r>
        <w:t xml:space="preserve">charged species. It is clear that there is only a very tiny fraction of </w:t>
      </w:r>
      <m:oMath>
        <m:sSubSup>
          <m:sSubSupPr>
            <m:ctrlPr>
              <w:rPr>
                <w:rFonts w:ascii="Cambria Math" w:eastAsiaTheme="minorEastAsia" w:hAnsi="Cambria Math"/>
                <w:i/>
              </w:rPr>
            </m:ctrlPr>
          </m:sSubSupPr>
          <m:e>
            <m:r>
              <m:rPr>
                <m:nor/>
              </m:rPr>
              <w:rPr>
                <w:rFonts w:ascii="Cambria Math" w:hAnsi="Cambria Math"/>
              </w:rPr>
              <m:t>HPO</m:t>
            </m:r>
          </m:e>
          <m:sub>
            <m:r>
              <w:rPr>
                <w:rFonts w:ascii="Cambria Math" w:hAnsi="Cambria Math"/>
              </w:rPr>
              <m:t>4</m:t>
            </m:r>
          </m:sub>
          <m:sup>
            <m:r>
              <w:rPr>
                <w:rFonts w:ascii="Cambria Math" w:hAnsi="Cambria Math"/>
              </w:rPr>
              <m:t>2-</m:t>
            </m:r>
          </m:sup>
        </m:sSubSup>
      </m:oMath>
      <w:r>
        <w:t xml:space="preserve"> in both systems.</w:t>
      </w:r>
    </w:p>
    <w:p w14:paraId="0E93B807" w14:textId="77777777" w:rsidR="00B26787" w:rsidRDefault="00B26787" w:rsidP="00B26787">
      <w:pPr>
        <w:pStyle w:val="Heading3"/>
      </w:pPr>
      <w:bookmarkStart w:id="151" w:name="_Toc169883339"/>
      <w:r>
        <w:t>5.2.2 Characteristic relaxation times</w:t>
      </w:r>
      <w:bookmarkEnd w:id="151"/>
    </w:p>
    <w:p w14:paraId="1EA49F3E" w14:textId="4CB9C38A" w:rsidR="0020190F" w:rsidRPr="006E60C9" w:rsidRDefault="00B26787" w:rsidP="006E60C9">
      <w:pPr>
        <w:rPr>
          <w:b/>
          <w:bCs/>
        </w:rPr>
      </w:pPr>
      <w:r w:rsidRPr="00945C38">
        <w:t xml:space="preserve">The self-part of the incoherent intermediate scattering function of protons can be computed by </w:t>
      </w:r>
      <m:oMath>
        <m:sSub>
          <m:sSubPr>
            <m:ctrlPr>
              <w:rPr>
                <w:rFonts w:ascii="Cambria Math" w:hAnsi="Cambria Math" w:cs="Calibri"/>
                <w:i/>
              </w:rPr>
            </m:ctrlPr>
          </m:sSubPr>
          <m:e>
            <m:r>
              <w:rPr>
                <w:rFonts w:ascii="Cambria Math" w:hAnsi="Cambria Math" w:cs="Calibri"/>
              </w:rPr>
              <m:t>ISF</m:t>
            </m:r>
          </m:e>
          <m:sub>
            <m:r>
              <w:rPr>
                <w:rFonts w:ascii="Cambria Math" w:hAnsi="Cambria Math" w:cs="Calibri"/>
              </w:rPr>
              <m:t>s</m:t>
            </m:r>
          </m:sub>
        </m:sSub>
        <m:d>
          <m:dPr>
            <m:ctrlPr>
              <w:rPr>
                <w:rFonts w:ascii="Cambria Math" w:hAnsi="Cambria Math" w:cs="Calibri"/>
                <w:i/>
              </w:rPr>
            </m:ctrlPr>
          </m:dPr>
          <m:e>
            <m:r>
              <w:rPr>
                <w:rFonts w:ascii="Cambria Math" w:hAnsi="Cambria Math" w:cs="Calibri"/>
              </w:rPr>
              <m:t>Q,t</m:t>
            </m:r>
          </m:e>
        </m:d>
        <m:r>
          <w:rPr>
            <w:rFonts w:ascii="Cambria Math" w:hAnsi="Cambria Math" w:cs="Calibri"/>
          </w:rPr>
          <m:t>=</m:t>
        </m:r>
        <m:d>
          <m:dPr>
            <m:begChr m:val="〈"/>
            <m:endChr m:val="〉"/>
            <m:ctrlPr>
              <w:rPr>
                <w:rFonts w:ascii="Cambria Math" w:hAnsi="Cambria Math" w:cs="Calibri"/>
                <w:i/>
              </w:rPr>
            </m:ctrlPr>
          </m:dPr>
          <m:e>
            <m:r>
              <m:rPr>
                <m:nor/>
              </m:rPr>
              <w:rPr>
                <w:rFonts w:ascii="Cambria Math" w:hAnsi="Cambria Math" w:cs="Calibri"/>
              </w:rPr>
              <m:t>exp</m:t>
            </m:r>
            <m:r>
              <w:rPr>
                <w:rFonts w:ascii="Cambria Math" w:hAnsi="Cambria Math" w:cs="Calibri"/>
              </w:rPr>
              <m:t>(i</m:t>
            </m:r>
            <m:acc>
              <m:accPr>
                <m:chr m:val="⃗"/>
                <m:ctrlPr>
                  <w:rPr>
                    <w:rFonts w:ascii="Cambria Math" w:hAnsi="Cambria Math" w:cs="Calibri"/>
                    <w:i/>
                  </w:rPr>
                </m:ctrlPr>
              </m:accPr>
              <m:e>
                <m:r>
                  <w:rPr>
                    <w:rFonts w:ascii="Cambria Math" w:hAnsi="Cambria Math" w:cs="Calibri"/>
                  </w:rPr>
                  <m:t>Q</m:t>
                </m:r>
              </m:e>
            </m:acc>
            <m:r>
              <w:rPr>
                <w:rFonts w:ascii="Cambria Math" w:hAnsi="Cambria Math" w:cs="Calibri"/>
              </w:rPr>
              <m:t>∙</m:t>
            </m:r>
            <m:d>
              <m:dPr>
                <m:begChr m:val="["/>
                <m:endChr m:val="]"/>
                <m:ctrlPr>
                  <w:rPr>
                    <w:rFonts w:ascii="Cambria Math" w:hAnsi="Cambria Math" w:cs="Calibri"/>
                    <w:i/>
                  </w:rPr>
                </m:ctrlPr>
              </m:dPr>
              <m:e>
                <m:acc>
                  <m:accPr>
                    <m:chr m:val="⃗"/>
                    <m:ctrlPr>
                      <w:rPr>
                        <w:rFonts w:ascii="Cambria Math" w:hAnsi="Cambria Math" w:cs="Calibri"/>
                        <w:i/>
                      </w:rPr>
                    </m:ctrlPr>
                  </m:accPr>
                  <m:e>
                    <m:sSub>
                      <m:sSubPr>
                        <m:ctrlPr>
                          <w:rPr>
                            <w:rFonts w:ascii="Cambria Math" w:hAnsi="Cambria Math" w:cs="Calibri"/>
                            <w:i/>
                          </w:rPr>
                        </m:ctrlPr>
                      </m:sSubPr>
                      <m:e>
                        <m:r>
                          <w:rPr>
                            <w:rFonts w:ascii="Cambria Math" w:hAnsi="Cambria Math" w:cs="Calibri"/>
                          </w:rPr>
                          <m:t>r</m:t>
                        </m:r>
                      </m:e>
                      <m:sub>
                        <m:r>
                          <w:rPr>
                            <w:rFonts w:ascii="Cambria Math" w:hAnsi="Cambria Math" w:cs="Calibri"/>
                          </w:rPr>
                          <m:t>i</m:t>
                        </m:r>
                      </m:sub>
                    </m:sSub>
                  </m:e>
                </m:acc>
                <m:d>
                  <m:dPr>
                    <m:ctrlPr>
                      <w:rPr>
                        <w:rFonts w:ascii="Cambria Math" w:hAnsi="Cambria Math" w:cs="Calibri"/>
                        <w:i/>
                      </w:rPr>
                    </m:ctrlPr>
                  </m:dPr>
                  <m:e>
                    <m:r>
                      <w:rPr>
                        <w:rFonts w:ascii="Cambria Math" w:hAnsi="Cambria Math" w:cs="Calibri"/>
                      </w:rPr>
                      <m:t>t</m:t>
                    </m:r>
                  </m:e>
                </m:d>
                <m:r>
                  <w:rPr>
                    <w:rFonts w:ascii="Cambria Math" w:hAnsi="Cambria Math" w:cs="Calibri"/>
                  </w:rPr>
                  <m:t>-</m:t>
                </m:r>
                <m:acc>
                  <m:accPr>
                    <m:chr m:val="⃗"/>
                    <m:ctrlPr>
                      <w:rPr>
                        <w:rFonts w:ascii="Cambria Math" w:hAnsi="Cambria Math" w:cs="Calibri"/>
                        <w:i/>
                      </w:rPr>
                    </m:ctrlPr>
                  </m:accPr>
                  <m:e>
                    <m:sSub>
                      <m:sSubPr>
                        <m:ctrlPr>
                          <w:rPr>
                            <w:rFonts w:ascii="Cambria Math" w:hAnsi="Cambria Math" w:cs="Calibri"/>
                            <w:i/>
                          </w:rPr>
                        </m:ctrlPr>
                      </m:sSubPr>
                      <m:e>
                        <m:r>
                          <w:rPr>
                            <w:rFonts w:ascii="Cambria Math" w:hAnsi="Cambria Math" w:cs="Calibri"/>
                          </w:rPr>
                          <m:t>r</m:t>
                        </m:r>
                      </m:e>
                      <m:sub>
                        <m:r>
                          <w:rPr>
                            <w:rFonts w:ascii="Cambria Math" w:hAnsi="Cambria Math" w:cs="Calibri"/>
                          </w:rPr>
                          <m:t>i</m:t>
                        </m:r>
                      </m:sub>
                    </m:sSub>
                  </m:e>
                </m:acc>
                <m:d>
                  <m:dPr>
                    <m:ctrlPr>
                      <w:rPr>
                        <w:rFonts w:ascii="Cambria Math" w:hAnsi="Cambria Math" w:cs="Calibri"/>
                        <w:i/>
                      </w:rPr>
                    </m:ctrlPr>
                  </m:dPr>
                  <m:e>
                    <m:r>
                      <w:rPr>
                        <w:rFonts w:ascii="Cambria Math" w:hAnsi="Cambria Math" w:cs="Calibri"/>
                      </w:rPr>
                      <m:t>0</m:t>
                    </m:r>
                  </m:e>
                </m:d>
              </m:e>
            </m:d>
            <m:r>
              <w:rPr>
                <w:rFonts w:ascii="Cambria Math" w:hAnsi="Cambria Math" w:cs="Calibri"/>
              </w:rPr>
              <m:t>)</m:t>
            </m:r>
          </m:e>
        </m:d>
      </m:oMath>
      <w:r w:rsidR="002A168A">
        <w:t xml:space="preserve"> from </w:t>
      </w:r>
      <w:r w:rsidR="000A568D">
        <w:t>AIMD simulation trajectory</w:t>
      </w:r>
      <w:r w:rsidRPr="00945C38">
        <w:rPr>
          <w:rFonts w:eastAsiaTheme="minorEastAsia"/>
        </w:rPr>
        <w:t xml:space="preserve">, in which </w:t>
      </w:r>
      <m:oMath>
        <m:r>
          <w:rPr>
            <w:rFonts w:ascii="Cambria Math" w:hAnsi="Cambria Math" w:cs="Calibri"/>
          </w:rPr>
          <m:t>i</m:t>
        </m:r>
      </m:oMath>
      <w:r w:rsidRPr="00945C38">
        <w:rPr>
          <w:rFonts w:eastAsiaTheme="minorEastAsia"/>
        </w:rPr>
        <w:t xml:space="preserve"> and</w:t>
      </w:r>
      <w:r w:rsidRPr="00AB5AD9">
        <w:rPr>
          <w:rFonts w:eastAsiaTheme="minorEastAsia"/>
        </w:rPr>
        <w:t xml:space="preserve"> </w:t>
      </w:r>
      <m:oMath>
        <m:acc>
          <m:accPr>
            <m:chr m:val="⃗"/>
            <m:ctrlPr>
              <w:rPr>
                <w:rFonts w:ascii="Cambria Math" w:hAnsi="Cambria Math" w:cs="Calibri"/>
                <w:i/>
              </w:rPr>
            </m:ctrlPr>
          </m:accPr>
          <m:e>
            <m:r>
              <w:rPr>
                <w:rFonts w:ascii="Cambria Math" w:hAnsi="Cambria Math" w:cs="Calibri"/>
              </w:rPr>
              <m:t>Q</m:t>
            </m:r>
          </m:e>
        </m:acc>
      </m:oMath>
      <w:r w:rsidRPr="00945C38">
        <w:rPr>
          <w:rFonts w:eastAsiaTheme="minorEastAsia"/>
        </w:rPr>
        <w:t xml:space="preserve"> are the imaginary unit and the reciprocal lattice vector</w:t>
      </w:r>
      <w:r w:rsidRPr="00AB5AD9">
        <w:rPr>
          <w:rFonts w:eastAsiaTheme="minorEastAsia"/>
        </w:rPr>
        <w:t xml:space="preserve">, respectively, </w:t>
      </w:r>
      <m:oMath>
        <m:acc>
          <m:accPr>
            <m:chr m:val="⃗"/>
            <m:ctrlPr>
              <w:rPr>
                <w:rFonts w:ascii="Cambria Math" w:hAnsi="Cambria Math" w:cs="Calibri"/>
                <w:i/>
              </w:rPr>
            </m:ctrlPr>
          </m:accPr>
          <m:e>
            <m:sSub>
              <m:sSubPr>
                <m:ctrlPr>
                  <w:rPr>
                    <w:rFonts w:ascii="Cambria Math" w:hAnsi="Cambria Math" w:cs="Calibri"/>
                    <w:i/>
                  </w:rPr>
                </m:ctrlPr>
              </m:sSubPr>
              <m:e>
                <m:r>
                  <w:rPr>
                    <w:rFonts w:ascii="Cambria Math" w:hAnsi="Cambria Math" w:cs="Calibri"/>
                  </w:rPr>
                  <m:t>r</m:t>
                </m:r>
              </m:e>
              <m:sub>
                <m:r>
                  <w:rPr>
                    <w:rFonts w:ascii="Cambria Math" w:hAnsi="Cambria Math" w:cs="Calibri"/>
                  </w:rPr>
                  <m:t>i</m:t>
                </m:r>
              </m:sub>
            </m:sSub>
          </m:e>
        </m:acc>
      </m:oMath>
      <w:r w:rsidRPr="00945C38">
        <w:rPr>
          <w:rFonts w:eastAsiaTheme="minorEastAsia"/>
        </w:rPr>
        <w:t xml:space="preserve"> is the coordinates of the </w:t>
      </w:r>
      <w:r w:rsidRPr="00945C38">
        <w:rPr>
          <w:rFonts w:eastAsiaTheme="minorEastAsia"/>
          <w:i/>
          <w:iCs/>
        </w:rPr>
        <w:t>i</w:t>
      </w:r>
      <w:r w:rsidRPr="00945C38">
        <w:rPr>
          <w:rFonts w:eastAsiaTheme="minorEastAsia"/>
        </w:rPr>
        <w:t>th proton.</w:t>
      </w:r>
      <w:r w:rsidRPr="00AB5AD9">
        <w:rPr>
          <w:rFonts w:eastAsiaTheme="minorEastAsia"/>
        </w:rPr>
        <w:t xml:space="preserve"> </w:t>
      </w:r>
      <w:r w:rsidR="00C86405">
        <w:rPr>
          <w:rFonts w:eastAsiaTheme="minorEastAsia"/>
        </w:rPr>
        <w:t xml:space="preserve">This function </w:t>
      </w:r>
      <w:r w:rsidR="00C86405">
        <w:t>provides similar information to that obtained from QENS data, but</w:t>
      </w:r>
      <w:r w:rsidR="00C86405" w:rsidRPr="007D6C05">
        <w:rPr>
          <w:rFonts w:eastAsiaTheme="minorEastAsia"/>
        </w:rPr>
        <w:t xml:space="preserve"> </w:t>
      </w:r>
      <w:r w:rsidR="00A240B6">
        <w:t xml:space="preserve">can access a much higher Q range. </w:t>
      </w:r>
      <w:r w:rsidRPr="007D6C05">
        <w:rPr>
          <w:rFonts w:eastAsiaTheme="minorEastAsia"/>
        </w:rPr>
        <w:t xml:space="preserve">To illustrate the major processes of proton motion, we first fitted the </w:t>
      </w:r>
      <m:oMath>
        <m:sSub>
          <m:sSubPr>
            <m:ctrlPr>
              <w:rPr>
                <w:rFonts w:ascii="Cambria Math" w:hAnsi="Cambria Math" w:cs="Calibri"/>
                <w:i/>
              </w:rPr>
            </m:ctrlPr>
          </m:sSubPr>
          <m:e>
            <m:r>
              <w:rPr>
                <w:rFonts w:ascii="Cambria Math" w:hAnsi="Cambria Math" w:cs="Calibri"/>
              </w:rPr>
              <m:t>ISF</m:t>
            </m:r>
          </m:e>
          <m:sub>
            <m:r>
              <w:rPr>
                <w:rFonts w:ascii="Cambria Math" w:hAnsi="Cambria Math" w:cs="Calibri"/>
              </w:rPr>
              <m:t>s</m:t>
            </m:r>
          </m:sub>
        </m:sSub>
        <m:d>
          <m:dPr>
            <m:ctrlPr>
              <w:rPr>
                <w:rFonts w:ascii="Cambria Math" w:hAnsi="Cambria Math" w:cs="Calibri"/>
                <w:i/>
              </w:rPr>
            </m:ctrlPr>
          </m:dPr>
          <m:e>
            <m:r>
              <w:rPr>
                <w:rFonts w:ascii="Cambria Math" w:hAnsi="Cambria Math" w:cs="Calibri"/>
              </w:rPr>
              <m:t>Q,t</m:t>
            </m:r>
          </m:e>
        </m:d>
      </m:oMath>
      <w:r w:rsidRPr="007D6C05">
        <w:rPr>
          <w:rFonts w:eastAsiaTheme="minorEastAsia"/>
        </w:rPr>
        <w:t xml:space="preserve"> curves with two exponential terms and one stretched exponential term (i.e., </w:t>
      </w:r>
      <m:oMath>
        <m:sSub>
          <m:sSubPr>
            <m:ctrlPr>
              <w:rPr>
                <w:rFonts w:ascii="Cambria Math" w:eastAsiaTheme="minorEastAsia" w:hAnsi="Cambria Math"/>
                <w:i/>
                <w:iCs/>
              </w:rPr>
            </m:ctrlPr>
          </m:sSubPr>
          <m:e>
            <m:r>
              <m:rPr>
                <m:nor/>
              </m:rPr>
              <w:rPr>
                <w:rFonts w:eastAsiaTheme="minorEastAsia"/>
                <w:i/>
                <w:iCs/>
              </w:rPr>
              <m:t>ISF</m:t>
            </m:r>
          </m:e>
          <m:sub>
            <m:r>
              <m:rPr>
                <m:nor/>
              </m:rPr>
              <w:rPr>
                <w:rFonts w:eastAsiaTheme="minorEastAsia"/>
                <w:i/>
                <w:iCs/>
              </w:rPr>
              <m:t>s</m:t>
            </m:r>
          </m:sub>
        </m:sSub>
        <m:r>
          <m:rPr>
            <m:sty m:val="p"/>
          </m:rPr>
          <w:rPr>
            <w:rFonts w:ascii="Cambria Math" w:eastAsiaTheme="minorEastAsia" w:hAnsi="Cambria Math"/>
          </w:rPr>
          <m:t>(</m:t>
        </m:r>
        <m:r>
          <w:rPr>
            <w:rFonts w:ascii="Cambria Math" w:eastAsiaTheme="minorEastAsia" w:hAnsi="Cambria Math"/>
          </w:rPr>
          <m:t>Q</m:t>
        </m:r>
        <m:r>
          <m:rPr>
            <m:sty m:val="p"/>
          </m:rPr>
          <w:rPr>
            <w:rFonts w:ascii="Cambria Math" w:eastAsiaTheme="minorEastAsia" w:hAnsi="Cambria Math"/>
          </w:rPr>
          <m:t>,</m:t>
        </m:r>
        <m:r>
          <w:rPr>
            <w:rFonts w:ascii="Cambria Math" w:eastAsiaTheme="minorEastAsia" w:hAnsi="Cambria Math"/>
          </w:rPr>
          <m:t>t</m:t>
        </m:r>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m:t>
            </m:r>
          </m:e>
          <m:sub>
            <m:r>
              <m:rPr>
                <m:sty m:val="p"/>
              </m:rPr>
              <w:rPr>
                <w:rFonts w:ascii="Cambria Math" w:eastAsiaTheme="minorEastAsia" w:hAnsi="Cambria Math"/>
              </w:rPr>
              <m:t>1</m:t>
            </m:r>
          </m:sub>
        </m:sSub>
        <m:func>
          <m:funcPr>
            <m:ctrlPr>
              <w:rPr>
                <w:rFonts w:ascii="Cambria Math" w:eastAsiaTheme="minorEastAsia" w:hAnsi="Cambria Math"/>
              </w:rPr>
            </m:ctrlPr>
          </m:funcPr>
          <m:fName>
            <m:r>
              <m:rPr>
                <m:sty m:val="p"/>
              </m:rPr>
              <w:rPr>
                <w:rFonts w:ascii="Cambria Math" w:eastAsiaTheme="minorEastAsia" w:hAnsi="Cambria Math"/>
              </w:rPr>
              <m:t>exp</m:t>
            </m:r>
          </m:fName>
          <m:e>
            <m:r>
              <m:rPr>
                <m:sty m:val="p"/>
              </m:rPr>
              <w:rPr>
                <w:rFonts w:ascii="Cambria Math" w:eastAsiaTheme="minorEastAsia" w:hAnsi="Cambria Math"/>
              </w:rPr>
              <m:t>(</m:t>
            </m:r>
          </m:e>
        </m:func>
        <m:r>
          <m:rPr>
            <m:sty m:val="p"/>
          </m:rPr>
          <w:rPr>
            <w:rFonts w:ascii="Cambria Math" w:eastAsiaTheme="minorEastAsia" w:hAnsi="Cambria Math"/>
          </w:rPr>
          <m:t>-</m:t>
        </m:r>
        <m:r>
          <w:rPr>
            <w:rFonts w:ascii="Cambria Math" w:eastAsiaTheme="minorEastAsia" w:hAnsi="Cambria Math"/>
          </w:rPr>
          <m:t>t</m:t>
        </m:r>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τ</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m:t>
            </m:r>
          </m:e>
          <m:sub>
            <m:r>
              <m:rPr>
                <m:sty m:val="p"/>
              </m:rPr>
              <w:rPr>
                <w:rFonts w:ascii="Cambria Math" w:eastAsiaTheme="minorEastAsia" w:hAnsi="Cambria Math"/>
              </w:rPr>
              <m:t>2</m:t>
            </m:r>
          </m:sub>
        </m:sSub>
        <m:func>
          <m:funcPr>
            <m:ctrlPr>
              <w:rPr>
                <w:rFonts w:ascii="Cambria Math" w:eastAsiaTheme="minorEastAsia" w:hAnsi="Cambria Math"/>
              </w:rPr>
            </m:ctrlPr>
          </m:funcPr>
          <m:fName>
            <m:r>
              <m:rPr>
                <m:sty m:val="p"/>
              </m:rPr>
              <w:rPr>
                <w:rFonts w:ascii="Cambria Math" w:eastAsiaTheme="minorEastAsia" w:hAnsi="Cambria Math"/>
              </w:rPr>
              <m:t>exp</m:t>
            </m:r>
          </m:fName>
          <m:e>
            <m:r>
              <m:rPr>
                <m:sty m:val="p"/>
              </m:rPr>
              <w:rPr>
                <w:rFonts w:ascii="Cambria Math" w:eastAsiaTheme="minorEastAsia" w:hAnsi="Cambria Math"/>
              </w:rPr>
              <m:t>(</m:t>
            </m:r>
          </m:e>
        </m:func>
        <m:r>
          <m:rPr>
            <m:sty m:val="p"/>
          </m:rPr>
          <w:rPr>
            <w:rFonts w:ascii="Cambria Math" w:eastAsiaTheme="minorEastAsia" w:hAnsi="Cambria Math"/>
          </w:rPr>
          <m:t>-</m:t>
        </m:r>
        <m:r>
          <w:rPr>
            <w:rFonts w:ascii="Cambria Math" w:eastAsiaTheme="minorEastAsia" w:hAnsi="Cambria Math"/>
          </w:rPr>
          <m:t>t</m:t>
        </m:r>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τ</m:t>
            </m:r>
          </m:e>
          <m:sub>
            <m:r>
              <m:rPr>
                <m:sty m:val="p"/>
              </m:rPr>
              <w:rPr>
                <w:rFonts w:ascii="Cambria Math" w:eastAsiaTheme="minorEastAsia" w:hAnsi="Cambria Math"/>
              </w:rPr>
              <m:t>2</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m:t>
            </m:r>
          </m:e>
          <m:sub>
            <m:r>
              <m:rPr>
                <m:sty m:val="p"/>
              </m:rPr>
              <w:rPr>
                <w:rFonts w:ascii="Cambria Math" w:eastAsiaTheme="minorEastAsia" w:hAnsi="Cambria Math"/>
              </w:rPr>
              <m:t>3</m:t>
            </m:r>
          </m:sub>
        </m:sSub>
        <m:func>
          <m:funcPr>
            <m:ctrlPr>
              <w:rPr>
                <w:rFonts w:ascii="Cambria Math" w:eastAsiaTheme="minorEastAsia" w:hAnsi="Cambria Math"/>
              </w:rPr>
            </m:ctrlPr>
          </m:funcPr>
          <m:fName>
            <m:r>
              <m:rPr>
                <m:sty m:val="p"/>
              </m:rPr>
              <w:rPr>
                <w:rFonts w:ascii="Cambria Math" w:eastAsiaTheme="minorEastAsia" w:hAnsi="Cambria Math"/>
              </w:rPr>
              <m:t>exp</m:t>
            </m:r>
          </m:fName>
          <m:e>
            <m:d>
              <m:dPr>
                <m:begChr m:val="["/>
                <m:endChr m:val="]"/>
                <m:ctrlPr>
                  <w:rPr>
                    <w:rFonts w:ascii="Cambria Math" w:eastAsiaTheme="minorEastAsia" w:hAnsi="Cambria Math"/>
                  </w:rPr>
                </m:ctrlPr>
              </m:dPr>
              <m:e>
                <m:r>
                  <m:rPr>
                    <m:sty m:val="p"/>
                  </m:rPr>
                  <w:rPr>
                    <w:rFonts w:ascii="Cambria Math" w:eastAsiaTheme="minorEastAsia" w:hAnsi="Cambria Math"/>
                  </w:rPr>
                  <m:t>-</m:t>
                </m:r>
                <m:sSup>
                  <m:sSupPr>
                    <m:ctrlPr>
                      <w:rPr>
                        <w:rFonts w:ascii="Cambria Math" w:eastAsiaTheme="minorEastAsia" w:hAnsi="Cambria Math"/>
                      </w:rPr>
                    </m:ctrlPr>
                  </m:sSupPr>
                  <m:e>
                    <m:d>
                      <m:dPr>
                        <m:ctrlPr>
                          <w:rPr>
                            <w:rFonts w:ascii="Cambria Math" w:eastAsiaTheme="minorEastAsia" w:hAnsi="Cambria Math"/>
                          </w:rPr>
                        </m:ctrlPr>
                      </m:dPr>
                      <m:e>
                        <m:r>
                          <w:rPr>
                            <w:rFonts w:ascii="Cambria Math" w:eastAsiaTheme="minorEastAsia" w:hAnsi="Cambria Math"/>
                          </w:rPr>
                          <m:t>t</m:t>
                        </m:r>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τ</m:t>
                            </m:r>
                          </m:e>
                          <m:sub>
                            <m:r>
                              <m:rPr>
                                <m:sty m:val="p"/>
                              </m:rPr>
                              <w:rPr>
                                <w:rFonts w:ascii="Cambria Math" w:eastAsiaTheme="minorEastAsia" w:hAnsi="Cambria Math"/>
                              </w:rPr>
                              <m:t>3</m:t>
                            </m:r>
                          </m:sub>
                        </m:sSub>
                      </m:e>
                    </m:d>
                  </m:e>
                  <m:sup>
                    <m:r>
                      <w:rPr>
                        <w:rFonts w:ascii="Cambria Math" w:eastAsiaTheme="minorEastAsia" w:hAnsi="Cambria Math"/>
                      </w:rPr>
                      <m:t>β</m:t>
                    </m:r>
                  </m:sup>
                </m:sSup>
              </m:e>
            </m:d>
          </m:e>
        </m:func>
      </m:oMath>
      <w:r w:rsidRPr="007D6C05">
        <w:rPr>
          <w:rFonts w:eastAsiaTheme="minorEastAsia"/>
        </w:rPr>
        <w:t>)</w:t>
      </w:r>
      <w:r w:rsidRPr="007D6C05">
        <w:rPr>
          <w:rFonts w:eastAsiaTheme="minorEastAsia"/>
          <w:sz w:val="22"/>
        </w:rPr>
        <w:t xml:space="preserve"> </w:t>
      </w:r>
      <w:r w:rsidRPr="000C00F1">
        <w:rPr>
          <w:rFonts w:eastAsiaTheme="minorEastAsia"/>
        </w:rPr>
        <w:t>for various Q values as shown in</w:t>
      </w:r>
      <w:r w:rsidRPr="007D6C05">
        <w:rPr>
          <w:rFonts w:eastAsiaTheme="minorEastAsia"/>
          <w:sz w:val="22"/>
        </w:rPr>
        <w:t xml:space="preserve"> </w:t>
      </w:r>
      <w:r>
        <w:rPr>
          <w:rFonts w:eastAsiaTheme="minorEastAsia"/>
          <w:sz w:val="22"/>
        </w:rPr>
        <w:fldChar w:fldCharType="begin"/>
      </w:r>
      <w:r>
        <w:rPr>
          <w:rFonts w:eastAsiaTheme="minorEastAsia"/>
          <w:sz w:val="22"/>
        </w:rPr>
        <w:instrText xml:space="preserve"> REF _Ref159582757 \h </w:instrText>
      </w:r>
      <w:r w:rsidR="006E60C9">
        <w:rPr>
          <w:rFonts w:eastAsiaTheme="minorEastAsia"/>
          <w:sz w:val="22"/>
        </w:rPr>
        <w:instrText xml:space="preserve"> \* MERGEFORMAT </w:instrText>
      </w:r>
      <w:r>
        <w:rPr>
          <w:rFonts w:eastAsiaTheme="minorEastAsia"/>
          <w:sz w:val="22"/>
        </w:rPr>
      </w:r>
      <w:r>
        <w:rPr>
          <w:rFonts w:eastAsiaTheme="minorEastAsia"/>
          <w:sz w:val="22"/>
        </w:rPr>
        <w:fldChar w:fldCharType="separate"/>
      </w:r>
      <w:r w:rsidR="00375A25" w:rsidRPr="00A67E9B">
        <w:rPr>
          <w:b/>
          <w:bCs/>
        </w:rPr>
        <w:t>Figure</w:t>
      </w:r>
      <w:r w:rsidR="00375A25">
        <w:t xml:space="preserve"> </w:t>
      </w:r>
      <w:r w:rsidR="00375A25">
        <w:rPr>
          <w:noProof/>
        </w:rPr>
        <w:t>5</w:t>
      </w:r>
      <w:r w:rsidR="00375A25">
        <w:t>.</w:t>
      </w:r>
      <w:r w:rsidR="00375A25">
        <w:rPr>
          <w:noProof/>
        </w:rPr>
        <w:t>3</w:t>
      </w:r>
      <w:r>
        <w:rPr>
          <w:rFonts w:eastAsiaTheme="minorEastAsia"/>
          <w:sz w:val="22"/>
        </w:rPr>
        <w:fldChar w:fldCharType="end"/>
      </w:r>
      <w:r w:rsidRPr="007D6C05">
        <w:rPr>
          <w:rFonts w:eastAsiaTheme="minorEastAsia"/>
          <w:sz w:val="22"/>
        </w:rPr>
        <w:t xml:space="preserve">a. </w:t>
      </w:r>
      <w:r w:rsidRPr="007D6C05">
        <w:rPr>
          <w:rFonts w:eastAsiaTheme="minorEastAsia"/>
        </w:rPr>
        <w:t>The fitting results are listed in</w:t>
      </w:r>
      <w:r w:rsidR="00182140">
        <w:rPr>
          <w:rFonts w:eastAsiaTheme="minorEastAsia"/>
        </w:rPr>
        <w:t xml:space="preserve"> </w:t>
      </w:r>
      <w:r w:rsidR="0020491A">
        <w:rPr>
          <w:rFonts w:eastAsiaTheme="minorEastAsia"/>
        </w:rPr>
        <w:fldChar w:fldCharType="begin"/>
      </w:r>
      <w:r w:rsidR="0020491A">
        <w:rPr>
          <w:rFonts w:eastAsiaTheme="minorEastAsia"/>
        </w:rPr>
        <w:instrText xml:space="preserve"> REF _Ref169598769 \h </w:instrText>
      </w:r>
      <w:r w:rsidR="006E60C9">
        <w:rPr>
          <w:rFonts w:eastAsiaTheme="minorEastAsia"/>
        </w:rPr>
        <w:instrText xml:space="preserve"> \* MERGEFORMAT </w:instrText>
      </w:r>
      <w:r w:rsidR="0020491A">
        <w:rPr>
          <w:rFonts w:eastAsiaTheme="minorEastAsia"/>
        </w:rPr>
      </w:r>
      <w:r w:rsidR="0020491A">
        <w:rPr>
          <w:rFonts w:eastAsiaTheme="minorEastAsia"/>
        </w:rPr>
        <w:fldChar w:fldCharType="separate"/>
      </w:r>
      <w:r w:rsidR="00375A25" w:rsidRPr="000D744A">
        <w:rPr>
          <w:b/>
          <w:bCs/>
        </w:rPr>
        <w:t xml:space="preserve">Table </w:t>
      </w:r>
      <w:r w:rsidR="00375A25" w:rsidRPr="00F66CA0">
        <w:t>A.</w:t>
      </w:r>
      <w:r w:rsidR="00375A25">
        <w:rPr>
          <w:noProof/>
        </w:rPr>
        <w:t>3</w:t>
      </w:r>
      <w:r w:rsidR="0020491A">
        <w:rPr>
          <w:rFonts w:eastAsiaTheme="minorEastAsia"/>
        </w:rPr>
        <w:fldChar w:fldCharType="end"/>
      </w:r>
      <w:r w:rsidRPr="007D6C05">
        <w:rPr>
          <w:rFonts w:eastAsiaTheme="minorEastAsia"/>
        </w:rPr>
        <w:t xml:space="preserve">. </w:t>
      </w:r>
      <w:r w:rsidR="008A3638" w:rsidRPr="00D65B64">
        <w:t>The ISF(Q,t) shows three processes</w:t>
      </w:r>
      <w:r w:rsidR="008A3638">
        <w:t>.</w:t>
      </w:r>
      <w:r w:rsidR="008A3638" w:rsidRPr="00D65B64">
        <w:t xml:space="preserve"> </w:t>
      </w:r>
      <w:r w:rsidRPr="007D6C05">
        <w:rPr>
          <w:rFonts w:eastAsiaTheme="minorEastAsia"/>
        </w:rPr>
        <w:t xml:space="preserve">The fastest process occurs within the first 100 fs, which corresponds to the covalent bond vibration. This process can be further verified by the vibrational density of state (VDOS) for protons in pure PA system at 400 K (see </w:t>
      </w:r>
      <w:r>
        <w:rPr>
          <w:rFonts w:eastAsiaTheme="minorEastAsia"/>
        </w:rPr>
        <w:fldChar w:fldCharType="begin"/>
      </w:r>
      <w:r>
        <w:rPr>
          <w:rFonts w:eastAsiaTheme="minorEastAsia"/>
        </w:rPr>
        <w:instrText xml:space="preserve"> REF _Ref159582757 \h </w:instrText>
      </w:r>
      <w:r w:rsidR="006E60C9">
        <w:rPr>
          <w:rFonts w:eastAsiaTheme="minorEastAsia"/>
        </w:rPr>
        <w:instrText xml:space="preserve"> \* MERGEFORMAT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3</w:t>
      </w:r>
      <w:r>
        <w:rPr>
          <w:rFonts w:eastAsiaTheme="minorEastAsia"/>
        </w:rPr>
        <w:fldChar w:fldCharType="end"/>
      </w:r>
      <w:r w:rsidRPr="007D6C05">
        <w:rPr>
          <w:rFonts w:eastAsiaTheme="minorEastAsia"/>
        </w:rPr>
        <w:t xml:space="preserve">b), in which the relaxation time of OD bond </w:t>
      </w:r>
      <m:oMath>
        <m:sSub>
          <m:sSubPr>
            <m:ctrlPr>
              <w:rPr>
                <w:rFonts w:ascii="Cambria Math" w:hAnsi="Cambria Math" w:cs="Calibri"/>
                <w:i/>
              </w:rPr>
            </m:ctrlPr>
          </m:sSubPr>
          <m:e>
            <m:r>
              <w:rPr>
                <w:rFonts w:ascii="Cambria Math" w:hAnsi="Cambria Math" w:cs="Calibri"/>
              </w:rPr>
              <m:t>τ</m:t>
            </m:r>
          </m:e>
          <m:sub>
            <m:r>
              <w:rPr>
                <w:rFonts w:ascii="Cambria Math" w:hAnsi="Cambria Math" w:cs="Calibri"/>
              </w:rPr>
              <m:t>1</m:t>
            </m:r>
          </m:sub>
        </m:sSub>
      </m:oMath>
      <w:r w:rsidRPr="007D6C05">
        <w:rPr>
          <w:rFonts w:eastAsiaTheme="minorEastAsia"/>
        </w:rPr>
        <w:t xml:space="preserve"> is in good agreement with the fastest mode obtained from the fitting of  </w:t>
      </w:r>
      <m:oMath>
        <m:sSub>
          <m:sSubPr>
            <m:ctrlPr>
              <w:rPr>
                <w:rFonts w:ascii="Cambria Math" w:hAnsi="Cambria Math" w:cs="Calibri"/>
                <w:i/>
              </w:rPr>
            </m:ctrlPr>
          </m:sSubPr>
          <m:e>
            <m:r>
              <w:rPr>
                <w:rFonts w:ascii="Cambria Math" w:hAnsi="Cambria Math" w:cs="Calibri"/>
              </w:rPr>
              <m:t>ISF</m:t>
            </m:r>
          </m:e>
          <m:sub>
            <m:r>
              <w:rPr>
                <w:rFonts w:ascii="Cambria Math" w:hAnsi="Cambria Math" w:cs="Calibri"/>
              </w:rPr>
              <m:t>s</m:t>
            </m:r>
          </m:sub>
        </m:sSub>
        <m:d>
          <m:dPr>
            <m:ctrlPr>
              <w:rPr>
                <w:rFonts w:ascii="Cambria Math" w:hAnsi="Cambria Math" w:cs="Calibri"/>
                <w:i/>
              </w:rPr>
            </m:ctrlPr>
          </m:dPr>
          <m:e>
            <m:r>
              <w:rPr>
                <w:rFonts w:ascii="Cambria Math" w:hAnsi="Cambria Math" w:cs="Calibri"/>
              </w:rPr>
              <m:t>Q,t</m:t>
            </m:r>
          </m:e>
        </m:d>
      </m:oMath>
      <w:r w:rsidRPr="007D6C05">
        <w:rPr>
          <w:rFonts w:eastAsiaTheme="minorEastAsia"/>
        </w:rPr>
        <w:t xml:space="preserve">. Note that this process only accounts for a very small proportion of the </w:t>
      </w:r>
      <m:oMath>
        <m:sSub>
          <m:sSubPr>
            <m:ctrlPr>
              <w:rPr>
                <w:rFonts w:ascii="Cambria Math" w:hAnsi="Cambria Math" w:cs="Calibri"/>
                <w:i/>
              </w:rPr>
            </m:ctrlPr>
          </m:sSubPr>
          <m:e>
            <m:r>
              <w:rPr>
                <w:rFonts w:ascii="Cambria Math" w:hAnsi="Cambria Math" w:cs="Calibri"/>
              </w:rPr>
              <m:t>ISF</m:t>
            </m:r>
          </m:e>
          <m:sub>
            <m:r>
              <w:rPr>
                <w:rFonts w:ascii="Cambria Math" w:hAnsi="Cambria Math" w:cs="Calibri"/>
              </w:rPr>
              <m:t>s</m:t>
            </m:r>
          </m:sub>
        </m:sSub>
        <m:d>
          <m:dPr>
            <m:ctrlPr>
              <w:rPr>
                <w:rFonts w:ascii="Cambria Math" w:hAnsi="Cambria Math" w:cs="Calibri"/>
                <w:i/>
              </w:rPr>
            </m:ctrlPr>
          </m:dPr>
          <m:e>
            <m:r>
              <w:rPr>
                <w:rFonts w:ascii="Cambria Math" w:hAnsi="Cambria Math" w:cs="Calibri"/>
              </w:rPr>
              <m:t>Q,t</m:t>
            </m:r>
          </m:e>
        </m:d>
      </m:oMath>
      <w:r w:rsidRPr="007D6C05">
        <w:rPr>
          <w:rFonts w:eastAsiaTheme="minorEastAsia"/>
        </w:rPr>
        <w:t xml:space="preserve">, especially for small Q values. Thus, we skipped this Q-independent vibrational mode in the latter fitting procedure by dismissing the first 100 fs, which was proven to improve the fitting results for small Q values but have a minimal effect on the ones for large Q values based on the comparison between the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3</m:t>
            </m:r>
          </m:sub>
        </m:sSub>
      </m:oMath>
      <w:r w:rsidRPr="007D6C05">
        <w:rPr>
          <w:rFonts w:eastAsiaTheme="minorEastAsia"/>
        </w:rPr>
        <w:t xml:space="preserve"> values from </w:t>
      </w:r>
      <w:r>
        <w:rPr>
          <w:rFonts w:eastAsiaTheme="minorEastAsia"/>
        </w:rPr>
        <w:fldChar w:fldCharType="begin"/>
      </w:r>
      <w:r>
        <w:rPr>
          <w:rFonts w:eastAsiaTheme="minorEastAsia"/>
        </w:rPr>
        <w:instrText xml:space="preserve"> REF _Ref169598769 \h </w:instrText>
      </w:r>
      <w:r w:rsidR="006E60C9">
        <w:rPr>
          <w:rFonts w:eastAsiaTheme="minorEastAsia"/>
        </w:rPr>
        <w:instrText xml:space="preserve"> \* MERGEFORMAT </w:instrText>
      </w:r>
      <w:r>
        <w:rPr>
          <w:rFonts w:eastAsiaTheme="minorEastAsia"/>
        </w:rPr>
      </w:r>
      <w:r>
        <w:rPr>
          <w:rFonts w:eastAsiaTheme="minorEastAsia"/>
        </w:rPr>
        <w:fldChar w:fldCharType="separate"/>
      </w:r>
      <w:r w:rsidR="00375A25" w:rsidRPr="000D744A">
        <w:rPr>
          <w:b/>
          <w:bCs/>
        </w:rPr>
        <w:t xml:space="preserve">Table </w:t>
      </w:r>
      <w:r w:rsidR="00375A25" w:rsidRPr="00F66CA0">
        <w:t>A.</w:t>
      </w:r>
      <w:r w:rsidR="00375A25">
        <w:rPr>
          <w:noProof/>
        </w:rPr>
        <w:t>3</w:t>
      </w:r>
      <w:r>
        <w:rPr>
          <w:rFonts w:eastAsiaTheme="minorEastAsia"/>
        </w:rPr>
        <w:fldChar w:fldCharType="end"/>
      </w:r>
      <w:r>
        <w:rPr>
          <w:rFonts w:eastAsiaTheme="minorEastAsia"/>
        </w:rPr>
        <w:t xml:space="preserve"> </w:t>
      </w:r>
      <w:r w:rsidRPr="007D6C05">
        <w:rPr>
          <w:rFonts w:eastAsiaTheme="minorEastAsia"/>
        </w:rPr>
        <w:t xml:space="preserve">and </w:t>
      </w:r>
      <w:r>
        <w:rPr>
          <w:rFonts w:eastAsiaTheme="minorEastAsia"/>
        </w:rPr>
        <w:fldChar w:fldCharType="begin"/>
      </w:r>
      <w:r>
        <w:rPr>
          <w:rFonts w:eastAsiaTheme="minorEastAsia"/>
        </w:rPr>
        <w:instrText xml:space="preserve"> REF _Ref169598781 \h </w:instrText>
      </w:r>
      <w:r w:rsidR="006E60C9">
        <w:rPr>
          <w:rFonts w:eastAsiaTheme="minorEastAsia"/>
        </w:rPr>
        <w:instrText xml:space="preserve"> \* MERGEFORMAT </w:instrText>
      </w:r>
      <w:r>
        <w:rPr>
          <w:rFonts w:eastAsiaTheme="minorEastAsia"/>
        </w:rPr>
      </w:r>
      <w:r>
        <w:rPr>
          <w:rFonts w:eastAsiaTheme="minorEastAsia"/>
        </w:rPr>
        <w:fldChar w:fldCharType="separate"/>
      </w:r>
      <w:r w:rsidR="00375A25" w:rsidRPr="000D744A">
        <w:rPr>
          <w:b/>
          <w:bCs/>
        </w:rPr>
        <w:t xml:space="preserve">Table </w:t>
      </w:r>
      <w:r w:rsidR="00375A25" w:rsidRPr="00F66CA0">
        <w:t>A.</w:t>
      </w:r>
      <w:r w:rsidR="00375A25">
        <w:rPr>
          <w:noProof/>
        </w:rPr>
        <w:t>5</w:t>
      </w:r>
      <w:r>
        <w:rPr>
          <w:rFonts w:eastAsiaTheme="minorEastAsia"/>
        </w:rPr>
        <w:fldChar w:fldCharType="end"/>
      </w:r>
      <w:r w:rsidRPr="007D6C05">
        <w:rPr>
          <w:rFonts w:eastAsiaTheme="minorEastAsia"/>
        </w:rPr>
        <w:t xml:space="preserve">. Besides the vibrational mode, </w:t>
      </w:r>
      <m:oMath>
        <m:sSub>
          <m:sSubPr>
            <m:ctrlPr>
              <w:rPr>
                <w:rFonts w:ascii="Cambria Math" w:hAnsi="Cambria Math" w:cs="Calibri"/>
                <w:i/>
              </w:rPr>
            </m:ctrlPr>
          </m:sSubPr>
          <m:e>
            <m:r>
              <w:rPr>
                <w:rFonts w:ascii="Cambria Math" w:hAnsi="Cambria Math" w:cs="Calibri"/>
              </w:rPr>
              <m:t>ISF</m:t>
            </m:r>
          </m:e>
          <m:sub>
            <m:r>
              <w:rPr>
                <w:rFonts w:ascii="Cambria Math" w:hAnsi="Cambria Math" w:cs="Calibri"/>
              </w:rPr>
              <m:t>s</m:t>
            </m:r>
          </m:sub>
        </m:sSub>
        <m:d>
          <m:dPr>
            <m:ctrlPr>
              <w:rPr>
                <w:rFonts w:ascii="Cambria Math" w:hAnsi="Cambria Math" w:cs="Calibri"/>
                <w:i/>
              </w:rPr>
            </m:ctrlPr>
          </m:dPr>
          <m:e>
            <m:r>
              <w:rPr>
                <w:rFonts w:ascii="Cambria Math" w:hAnsi="Cambria Math" w:cs="Calibri"/>
              </w:rPr>
              <m:t>Q,t</m:t>
            </m:r>
          </m:e>
        </m:d>
      </m:oMath>
      <w:r w:rsidRPr="007D6C05">
        <w:rPr>
          <w:rFonts w:eastAsiaTheme="minorEastAsia"/>
        </w:rPr>
        <w:t xml:space="preserve"> bears a fast relaxation process and a slow relaxation process. </w:t>
      </w:r>
      <w:r w:rsidR="000872F2" w:rsidRPr="00D65B64">
        <w:t xml:space="preserve">The </w:t>
      </w:r>
      <w:r w:rsidR="00A1538C">
        <w:t>fast</w:t>
      </w:r>
      <w:r w:rsidR="000872F2" w:rsidRPr="00D65B64">
        <w:t xml:space="preserve"> process also has a Q-independent time constant ~0.1</w:t>
      </w:r>
      <w:r w:rsidR="000872F2" w:rsidRPr="00D65B64">
        <w:sym w:font="Symbol" w:char="F02D"/>
      </w:r>
      <w:r w:rsidR="000872F2" w:rsidRPr="00D65B64">
        <w:t>0.3 ps, suggesting a local process. Similar processes with characteristic times of ~0.1</w:t>
      </w:r>
      <w:r w:rsidR="000872F2" w:rsidRPr="00D65B64">
        <w:sym w:font="Symbol" w:char="F02D"/>
      </w:r>
      <w:r w:rsidR="000872F2" w:rsidRPr="00D65B64">
        <w:t>0.3 ps were reported in simulations of water and imidazole, and assigned to proton rattling between two oxygen/nitrogen atoms.</w:t>
      </w:r>
      <w:r w:rsidR="000872F2" w:rsidRPr="00D65B64">
        <w:fldChar w:fldCharType="begin">
          <w:fldData xml:space="preserve">PEVuZE5vdGU+PENpdGU+PEF1dGhvcj5CZXJrZWxiYWNoPC9BdXRob3I+PFllYXI+MjAwOTwvWWVh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</w:fldData>
        </w:fldChar>
      </w:r>
      <w:r w:rsidR="000872F2">
        <w:instrText xml:space="preserve"> ADDIN EN.CITE </w:instrText>
      </w:r>
      <w:r w:rsidR="000872F2">
        <w:fldChar w:fldCharType="begin">
          <w:fldData xml:space="preserve">PEVuZE5vdGU+PENpdGU+PEF1dGhvcj5CZXJrZWxiYWNoPC9BdXRob3I+PFllYXI+MjAwOTwvWWVh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</w:fldData>
        </w:fldChar>
      </w:r>
      <w:r w:rsidR="000872F2">
        <w:instrText xml:space="preserve"> ADDIN EN.CITE.DATA </w:instrText>
      </w:r>
      <w:r w:rsidR="000872F2">
        <w:fldChar w:fldCharType="end"/>
      </w:r>
      <w:r w:rsidR="000872F2" w:rsidRPr="00D65B64">
        <w:fldChar w:fldCharType="separate"/>
      </w:r>
      <w:r w:rsidR="000872F2" w:rsidRPr="008A3638">
        <w:rPr>
          <w:noProof/>
          <w:vertAlign w:val="superscript"/>
        </w:rPr>
        <w:t>170, 171</w:t>
      </w:r>
      <w:r w:rsidR="000872F2" w:rsidRPr="00D65B64">
        <w:fldChar w:fldCharType="end"/>
      </w:r>
      <w:r w:rsidR="000872F2" w:rsidRPr="00D65B64">
        <w:t xml:space="preserve"> Following this idea, we also ascribe this process to the rattling of protons between oxygen atoms in PA and PA85. </w:t>
      </w:r>
      <w:r w:rsidR="005E611E" w:rsidRPr="00D65B64">
        <w:t xml:space="preserve">Furthermore, </w:t>
      </w:r>
      <w:r w:rsidR="00670A7A" w:rsidRPr="00D65B64">
        <w:t xml:space="preserve">the proton rattling process </w:t>
      </w:r>
      <w:r w:rsidR="00670A7A">
        <w:t xml:space="preserve">can be </w:t>
      </w:r>
      <w:r w:rsidR="00196A79">
        <w:t xml:space="preserve">validated by </w:t>
      </w:r>
      <w:r w:rsidR="005E611E" w:rsidRPr="00D65B64">
        <w:t>proton transfer population correlation function</w:t>
      </w:r>
      <w:r w:rsidR="00CA310C">
        <w:t>s</w:t>
      </w:r>
      <w:r w:rsidR="005E611E" w:rsidRPr="00D65B64">
        <w:t xml:space="preserve"> (PCF</w:t>
      </w:r>
      <w:r w:rsidR="00CA310C">
        <w:t>s</w:t>
      </w:r>
      <w:r w:rsidR="005E611E" w:rsidRPr="00D65B64">
        <w:t>)</w:t>
      </w:r>
      <w:r w:rsidR="00196A79">
        <w:t xml:space="preserve">, as discussed </w:t>
      </w:r>
      <w:r w:rsidR="006E4B62">
        <w:t>below</w:t>
      </w:r>
      <w:r w:rsidR="005E611E" w:rsidRPr="00D65B64">
        <w:t>.</w:t>
      </w:r>
      <w:r w:rsidR="005E611E" w:rsidRPr="00530C86">
        <w:rPr>
          <w:color w:val="4472C4" w:themeColor="accent1"/>
        </w:rPr>
        <w:t xml:space="preserve"> </w:t>
      </w:r>
      <w:r w:rsidR="005E611E">
        <w:t xml:space="preserve">The slow process, however, exhibits a strongly Q dependent relaxation time, </w:t>
      </w:r>
      <m:oMath>
        <m:sSub>
          <m:sSubPr>
            <m:ctrlPr>
              <w:rPr>
                <w:rFonts w:ascii="Cambria Math" w:hAnsi="Cambria Math"/>
                <w:i/>
              </w:rPr>
            </m:ctrlPr>
          </m:sSubPr>
          <m:e>
            <m:r>
              <w:rPr>
                <w:rFonts w:ascii="Cambria Math" w:hAnsi="Cambria Math"/>
              </w:rPr>
              <m:t>τ</m:t>
            </m:r>
          </m:e>
          <m:sub>
            <m:r>
              <w:rPr>
                <w:rFonts w:ascii="Cambria Math" w:hAnsi="Cambria Math"/>
              </w:rPr>
              <m:t>3</m:t>
            </m:r>
          </m:sub>
        </m:sSub>
      </m:oMath>
      <w:r w:rsidR="005E611E">
        <w:t xml:space="preserve">, indicating its diffusive nature. </w:t>
      </w:r>
      <w:r w:rsidR="00B70A21">
        <w:t xml:space="preserve">It can be well described by a stretched exponential decay, </w:t>
      </w:r>
      <w:r w:rsidR="00B70A21">
        <w:sym w:font="Symbol" w:char="F0B5"/>
      </w:r>
      <m:oMath>
        <m:r>
          <m:rPr>
            <m:sty m:val="p"/>
          </m:rPr>
          <w:rPr>
            <w:rFonts w:ascii="Cambria Math" w:hAnsi="Cambria Math"/>
          </w:rPr>
          <m:t>exp⁡</m:t>
        </m:r>
        <m:r>
          <w:rPr>
            <w:rFonts w:ascii="Cambria Math" w:hAnsi="Cambria Math"/>
          </w:rPr>
          <m:t>[-</m:t>
        </m:r>
        <m:sSup>
          <m:sSupPr>
            <m:ctrlPr>
              <w:rPr>
                <w:rFonts w:ascii="Cambria Math" w:hAnsi="Cambria Math"/>
                <w:i/>
              </w:rPr>
            </m:ctrlPr>
          </m:sSupPr>
          <m:e>
            <m:r>
              <w:rPr>
                <w:rFonts w:ascii="Cambria Math" w:hAnsi="Cambria Math"/>
              </w:rPr>
              <m:t>(t/</m:t>
            </m:r>
            <m:sSub>
              <m:sSubPr>
                <m:ctrlPr>
                  <w:rPr>
                    <w:rFonts w:ascii="Cambria Math" w:hAnsi="Cambria Math"/>
                    <w:i/>
                  </w:rPr>
                </m:ctrlPr>
              </m:sSubPr>
              <m:e>
                <m:r>
                  <w:rPr>
                    <w:rFonts w:ascii="Cambria Math" w:hAnsi="Cambria Math"/>
                  </w:rPr>
                  <m:t>τ</m:t>
                </m:r>
              </m:e>
              <m:sub>
                <m:r>
                  <w:rPr>
                    <w:rFonts w:ascii="Cambria Math" w:hAnsi="Cambria Math"/>
                  </w:rPr>
                  <m:t>3</m:t>
                </m:r>
              </m:sub>
            </m:sSub>
            <m:r>
              <w:rPr>
                <w:rFonts w:ascii="Cambria Math" w:hAnsi="Cambria Math"/>
              </w:rPr>
              <m:t>)</m:t>
            </m:r>
          </m:e>
          <m:sup>
            <m:r>
              <w:rPr>
                <w:rFonts w:ascii="Cambria Math" w:hAnsi="Cambria Math"/>
              </w:rPr>
              <m:t>β</m:t>
            </m:r>
          </m:sup>
        </m:sSup>
      </m:oMath>
      <w:r w:rsidR="00B70A21">
        <w:rPr>
          <w:rFonts w:eastAsiaTheme="minorEastAsia"/>
        </w:rPr>
        <w:t xml:space="preserve">], with the stretching </w:t>
      </w:r>
    </w:p>
    <w:p w14:paraId="22415C45" w14:textId="77777777" w:rsidR="00BF6BD4" w:rsidRDefault="00BF6BD4" w:rsidP="00BF6BD4">
      <w:pPr>
        <w:jc w:val="center"/>
        <w:rPr>
          <w:b/>
          <w:sz w:val="22"/>
          <w:szCs w:val="20"/>
        </w:rPr>
      </w:pPr>
      <w:r>
        <w:rPr>
          <w:noProof/>
        </w:rPr>
        <w:drawing>
          <wp:inline distT="0" distB="0" distL="0" distR="0" wp14:anchorId="2D2A4B44" wp14:editId="4A963EE7">
            <wp:extent cx="3566160" cy="5302316"/>
            <wp:effectExtent l="0" t="0" r="0" b="0"/>
            <wp:docPr id="3" name="Picture 3" descr="A graph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a diagram&#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66160" cy="5302316"/>
                    </a:xfrm>
                    <a:prstGeom prst="rect">
                      <a:avLst/>
                    </a:prstGeom>
                    <a:noFill/>
                    <a:ln>
                      <a:noFill/>
                    </a:ln>
                  </pic:spPr>
                </pic:pic>
              </a:graphicData>
            </a:graphic>
          </wp:inline>
        </w:drawing>
      </w:r>
    </w:p>
    <w:p w14:paraId="407D9783" w14:textId="349E04E6" w:rsidR="00BF6BD4" w:rsidRDefault="00BF6BD4" w:rsidP="00BF6BD4">
      <w:pPr>
        <w:pStyle w:val="NoSpacing"/>
      </w:pPr>
      <w:bookmarkStart w:id="152" w:name="_Ref159582757"/>
      <w:bookmarkStart w:id="153" w:name="_Toc169883502"/>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3</w:t>
      </w:r>
      <w:r>
        <w:fldChar w:fldCharType="end"/>
      </w:r>
      <w:bookmarkEnd w:id="152"/>
      <w:r>
        <w:rPr>
          <w:rFonts w:eastAsiaTheme="minorHAnsi"/>
        </w:rPr>
        <w:t>.</w:t>
      </w:r>
      <w:r>
        <w:rPr>
          <w:rFonts w:eastAsiaTheme="minorHAnsi"/>
          <w:b/>
          <w:bCs/>
        </w:rPr>
        <w:t xml:space="preserve"> </w:t>
      </w:r>
      <w:r>
        <w:rPr>
          <w:szCs w:val="20"/>
        </w:rPr>
        <w:t>(a) Illustration of fitting the s</w:t>
      </w:r>
      <w:r w:rsidRPr="00981C0F">
        <w:rPr>
          <w:szCs w:val="20"/>
        </w:rPr>
        <w:t xml:space="preserve">elf-intermediate scattering function </w:t>
      </w:r>
      <w:r w:rsidRPr="00981C0F">
        <w:t xml:space="preserve">ISF(Q,t) of protons </w:t>
      </w:r>
      <w:r>
        <w:t xml:space="preserve">with </w:t>
      </w:r>
      <m:oMath>
        <m:sSub>
          <m:sSubPr>
            <m:ctrlPr>
              <w:rPr>
                <w:rFonts w:ascii="Cambria Math" w:hAnsi="Cambria Math"/>
                <w:i/>
              </w:rPr>
            </m:ctrlPr>
          </m:sSubPr>
          <m:e>
            <m:r>
              <m:rPr>
                <m:nor/>
              </m:rPr>
              <w:rPr>
                <w:rFonts w:ascii="Cambria Math" w:hAnsi="Cambria Math"/>
                <w:i/>
              </w:rPr>
              <m:t>ISF</m:t>
            </m:r>
          </m:e>
          <m:sub>
            <m:r>
              <m:rPr>
                <m:nor/>
              </m:rPr>
              <w:rPr>
                <w:rFonts w:ascii="Cambria Math" w:hAnsi="Cambria Math"/>
                <w:i/>
              </w:rPr>
              <m:t>s</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1</m:t>
            </m:r>
          </m:sub>
        </m:sSub>
        <m:func>
          <m:funcPr>
            <m:ctrlPr>
              <w:rPr>
                <w:rFonts w:ascii="Cambria Math" w:hAnsi="Cambria Math"/>
                <w:i/>
                <w:iCs/>
              </w:rPr>
            </m:ctrlPr>
          </m:funcPr>
          <m:fName>
            <m:r>
              <m:rPr>
                <m:sty m:val="p"/>
              </m:rPr>
              <w:rPr>
                <w:rFonts w:ascii="Cambria Math" w:hAnsi="Cambria Math"/>
              </w:rPr>
              <m:t>exp</m:t>
            </m:r>
          </m:fName>
          <m:e>
            <m:r>
              <w:rPr>
                <w:rFonts w:ascii="Cambria Math" w:hAnsi="Cambria Math"/>
              </w:rPr>
              <m:t>(</m:t>
            </m:r>
          </m:e>
        </m:func>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2</m:t>
            </m:r>
          </m:sub>
        </m:sSub>
        <m:func>
          <m:funcPr>
            <m:ctrlPr>
              <w:rPr>
                <w:rFonts w:ascii="Cambria Math" w:hAnsi="Cambria Math"/>
                <w:i/>
                <w:iCs/>
              </w:rPr>
            </m:ctrlPr>
          </m:funcPr>
          <m:fName>
            <m:r>
              <m:rPr>
                <m:sty m:val="p"/>
              </m:rPr>
              <w:rPr>
                <w:rFonts w:ascii="Cambria Math" w:hAnsi="Cambria Math"/>
              </w:rPr>
              <m:t>exp</m:t>
            </m:r>
          </m:fName>
          <m:e>
            <m:r>
              <w:rPr>
                <w:rFonts w:ascii="Cambria Math" w:hAnsi="Cambria Math"/>
              </w:rPr>
              <m:t>(</m:t>
            </m:r>
          </m:e>
        </m:func>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3</m:t>
            </m:r>
          </m:sub>
        </m:sSub>
        <m:func>
          <m:funcPr>
            <m:ctrlPr>
              <w:rPr>
                <w:rFonts w:ascii="Cambria Math" w:hAnsi="Cambria Math"/>
                <w:i/>
                <w:iCs/>
              </w:rPr>
            </m:ctrlPr>
          </m:funcPr>
          <m:fName>
            <m:r>
              <m:rPr>
                <m:sty m:val="p"/>
              </m:rPr>
              <w:rPr>
                <w:rFonts w:ascii="Cambria Math" w:hAnsi="Cambria Math"/>
              </w:rPr>
              <m:t>exp</m:t>
            </m:r>
          </m:fName>
          <m:e>
            <m:d>
              <m:dPr>
                <m:begChr m:val="["/>
                <m:endChr m:val="]"/>
                <m:ctrlPr>
                  <w:rPr>
                    <w:rFonts w:ascii="Cambria Math" w:hAnsi="Cambria Math"/>
                  </w:rPr>
                </m:ctrlPr>
              </m:dPr>
              <m:e>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3</m:t>
                            </m:r>
                          </m:sub>
                        </m:sSub>
                      </m:e>
                    </m:d>
                  </m:e>
                  <m:sup>
                    <m:r>
                      <w:rPr>
                        <w:rFonts w:ascii="Cambria Math" w:hAnsi="Cambria Math"/>
                      </w:rPr>
                      <m:t>β</m:t>
                    </m:r>
                  </m:sup>
                </m:sSup>
              </m:e>
            </m:d>
          </m:e>
        </m:func>
      </m:oMath>
      <w:r>
        <w:rPr>
          <w:rFonts w:eastAsiaTheme="minorEastAsia"/>
        </w:rPr>
        <w:t xml:space="preserve"> </w:t>
      </w:r>
      <w:r>
        <w:t>for</w:t>
      </w:r>
      <w:r w:rsidRPr="00981C0F">
        <w:t xml:space="preserve"> </w:t>
      </w:r>
      <w:r>
        <w:t xml:space="preserve">three </w:t>
      </w:r>
      <w:r w:rsidRPr="00981C0F">
        <w:t xml:space="preserve">different Q values </w:t>
      </w:r>
      <w:r>
        <w:t xml:space="preserve">probed </w:t>
      </w:r>
      <w:r w:rsidRPr="00981C0F">
        <w:t xml:space="preserve">at </w:t>
      </w:r>
      <w:r>
        <w:t>400</w:t>
      </w:r>
      <w:r w:rsidRPr="00981C0F">
        <w:t xml:space="preserve"> K for pure PA</w:t>
      </w:r>
      <w:r>
        <w:t>. (b) Vibrational density of state (VDOS) for protons in pure PA system at 400 K.</w:t>
      </w:r>
      <w:bookmarkEnd w:id="153"/>
    </w:p>
    <w:p w14:paraId="786DAAE0" w14:textId="77777777" w:rsidR="00BF6BD4" w:rsidRDefault="00BF6BD4">
      <w:pPr>
        <w:widowControl/>
        <w:spacing w:line="240" w:lineRule="auto"/>
        <w:jc w:val="left"/>
      </w:pPr>
      <w:r>
        <w:br w:type="page"/>
      </w:r>
    </w:p>
    <w:p w14:paraId="3C416E31" w14:textId="3A6AB6FE" w:rsidR="00390DB0" w:rsidRDefault="00B336AE" w:rsidP="00390DB0">
      <w:pPr>
        <w:rPr>
          <w:color w:val="C45911" w:themeColor="accent2" w:themeShade="BF"/>
        </w:rPr>
      </w:pPr>
      <w:r>
        <w:rPr>
          <w:rFonts w:eastAsiaTheme="minorEastAsia"/>
        </w:rPr>
        <w:t xml:space="preserve">parameter </w:t>
      </w:r>
      <w:r w:rsidRPr="008F2C2F">
        <w:rPr>
          <w:rFonts w:ascii="Symbol" w:eastAsiaTheme="minorEastAsia" w:hAnsi="Symbol"/>
        </w:rPr>
        <w:t></w:t>
      </w:r>
      <w:r>
        <w:rPr>
          <w:rFonts w:eastAsiaTheme="minorEastAsia"/>
        </w:rPr>
        <w:t xml:space="preserve"> ~ 0.7 ± 0.2. The latter agrees with the stretching determined from the QENS spectra. </w:t>
      </w:r>
      <w:r w:rsidRPr="007D6C05">
        <w:rPr>
          <w:rFonts w:eastAsiaTheme="minorEastAsia"/>
        </w:rPr>
        <w:t xml:space="preserve">To estimate the relaxation times, the </w:t>
      </w:r>
      <m:oMath>
        <m:sSub>
          <m:sSubPr>
            <m:ctrlPr>
              <w:rPr>
                <w:rFonts w:ascii="Cambria Math" w:hAnsi="Cambria Math" w:cs="Calibri"/>
                <w:i/>
              </w:rPr>
            </m:ctrlPr>
          </m:sSubPr>
          <m:e>
            <m:r>
              <w:rPr>
                <w:rFonts w:ascii="Cambria Math" w:hAnsi="Cambria Math" w:cs="Calibri"/>
              </w:rPr>
              <m:t>ISF</m:t>
            </m:r>
          </m:e>
          <m:sub>
            <m:r>
              <w:rPr>
                <w:rFonts w:ascii="Cambria Math" w:hAnsi="Cambria Math" w:cs="Calibri"/>
              </w:rPr>
              <m:t>s</m:t>
            </m:r>
          </m:sub>
        </m:sSub>
        <m:d>
          <m:dPr>
            <m:ctrlPr>
              <w:rPr>
                <w:rFonts w:ascii="Cambria Math" w:hAnsi="Cambria Math" w:cs="Calibri"/>
                <w:i/>
              </w:rPr>
            </m:ctrlPr>
          </m:dPr>
          <m:e>
            <m:r>
              <w:rPr>
                <w:rFonts w:ascii="Cambria Math" w:hAnsi="Cambria Math" w:cs="Calibri"/>
              </w:rPr>
              <m:t>Q,t</m:t>
            </m:r>
          </m:e>
        </m:d>
      </m:oMath>
      <w:r w:rsidRPr="007D6C05">
        <w:rPr>
          <w:rFonts w:eastAsiaTheme="minorEastAsia"/>
        </w:rPr>
        <w:t xml:space="preserve"> curves were fit to a modified Kohlrausch-Williams-Watts function </w:t>
      </w:r>
      <m:oMath>
        <m:sSub>
          <m:sSubPr>
            <m:ctrlPr>
              <w:rPr>
                <w:rFonts w:ascii="Cambria Math" w:eastAsiaTheme="minorEastAsia" w:hAnsi="Cambria Math"/>
                <w:i/>
                <w:iCs/>
              </w:rPr>
            </m:ctrlPr>
          </m:sSubPr>
          <m:e>
            <m:r>
              <m:rPr>
                <m:nor/>
              </m:rPr>
              <w:rPr>
                <w:rFonts w:eastAsiaTheme="minorEastAsia"/>
                <w:i/>
                <w:iCs/>
              </w:rPr>
              <m:t>ISF</m:t>
            </m:r>
          </m:e>
          <m:sub>
            <m:r>
              <m:rPr>
                <m:nor/>
              </m:rPr>
              <w:rPr>
                <w:rFonts w:eastAsiaTheme="minorEastAsia"/>
                <w:i/>
                <w:iCs/>
              </w:rPr>
              <m:t>s</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m:t>
            </m:r>
          </m:e>
          <m:sub>
            <m:r>
              <m:rPr>
                <m:sty m:val="p"/>
              </m:rPr>
              <w:rPr>
                <w:rFonts w:ascii="Cambria Math" w:eastAsiaTheme="minorEastAsia" w:hAnsi="Cambria Math"/>
              </w:rPr>
              <m:t>2</m:t>
            </m:r>
          </m:sub>
        </m:sSub>
        <m:func>
          <m:funcPr>
            <m:ctrlPr>
              <w:rPr>
                <w:rFonts w:ascii="Cambria Math" w:eastAsiaTheme="minorEastAsia" w:hAnsi="Cambria Math"/>
              </w:rPr>
            </m:ctrlPr>
          </m:funcPr>
          <m:fName>
            <m:r>
              <m:rPr>
                <m:sty m:val="p"/>
              </m:rPr>
              <w:rPr>
                <w:rFonts w:ascii="Cambria Math" w:eastAsiaTheme="minorEastAsia" w:hAnsi="Cambria Math"/>
              </w:rPr>
              <m:t>exp</m:t>
            </m:r>
          </m:fName>
          <m:e>
            <m:r>
              <m:rPr>
                <m:sty m:val="p"/>
              </m:rPr>
              <w:rPr>
                <w:rFonts w:ascii="Cambria Math" w:eastAsiaTheme="minorEastAsia" w:hAnsi="Cambria Math"/>
              </w:rPr>
              <m:t>(</m:t>
            </m:r>
          </m:e>
        </m:func>
        <m:r>
          <m:rPr>
            <m:sty m:val="p"/>
          </m:rPr>
          <w:rPr>
            <w:rFonts w:ascii="Cambria Math" w:eastAsiaTheme="minorEastAsia" w:hAnsi="Cambria Math"/>
          </w:rPr>
          <m:t>-</m:t>
        </m:r>
        <m:r>
          <w:rPr>
            <w:rFonts w:ascii="Cambria Math" w:eastAsiaTheme="minorEastAsia" w:hAnsi="Cambria Math"/>
          </w:rPr>
          <m:t>t</m:t>
        </m:r>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τ</m:t>
            </m:r>
          </m:e>
          <m:sub>
            <m:r>
              <m:rPr>
                <m:sty m:val="p"/>
              </m:rPr>
              <w:rPr>
                <w:rFonts w:ascii="Cambria Math" w:eastAsiaTheme="minorEastAsia" w:hAnsi="Cambria Math"/>
              </w:rPr>
              <m:t>2</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m:t>
            </m:r>
          </m:e>
          <m:sub>
            <m:r>
              <m:rPr>
                <m:sty m:val="p"/>
              </m:rPr>
              <w:rPr>
                <w:rFonts w:ascii="Cambria Math" w:eastAsiaTheme="minorEastAsia" w:hAnsi="Cambria Math"/>
              </w:rPr>
              <m:t>3</m:t>
            </m:r>
          </m:sub>
        </m:sSub>
        <m:func>
          <m:funcPr>
            <m:ctrlPr>
              <w:rPr>
                <w:rFonts w:ascii="Cambria Math" w:eastAsiaTheme="minorEastAsia" w:hAnsi="Cambria Math"/>
              </w:rPr>
            </m:ctrlPr>
          </m:funcPr>
          <m:fName>
            <m:r>
              <m:rPr>
                <m:sty m:val="p"/>
              </m:rPr>
              <w:rPr>
                <w:rFonts w:ascii="Cambria Math" w:eastAsiaTheme="minorEastAsia" w:hAnsi="Cambria Math"/>
              </w:rPr>
              <m:t>exp</m:t>
            </m:r>
          </m:fName>
          <m:e>
            <m:d>
              <m:dPr>
                <m:begChr m:val="["/>
                <m:endChr m:val="]"/>
                <m:ctrlPr>
                  <w:rPr>
                    <w:rFonts w:ascii="Cambria Math" w:eastAsiaTheme="minorEastAsia" w:hAnsi="Cambria Math"/>
                  </w:rPr>
                </m:ctrlPr>
              </m:dPr>
              <m:e>
                <m:r>
                  <m:rPr>
                    <m:sty m:val="p"/>
                  </m:rPr>
                  <w:rPr>
                    <w:rFonts w:ascii="Cambria Math" w:eastAsiaTheme="minorEastAsia" w:hAnsi="Cambria Math"/>
                  </w:rPr>
                  <m:t>-</m:t>
                </m:r>
                <m:sSup>
                  <m:sSupPr>
                    <m:ctrlPr>
                      <w:rPr>
                        <w:rFonts w:ascii="Cambria Math" w:eastAsiaTheme="minorEastAsia" w:hAnsi="Cambria Math"/>
                      </w:rPr>
                    </m:ctrlPr>
                  </m:sSupPr>
                  <m:e>
                    <m:d>
                      <m:dPr>
                        <m:ctrlPr>
                          <w:rPr>
                            <w:rFonts w:ascii="Cambria Math" w:eastAsiaTheme="minorEastAsia" w:hAnsi="Cambria Math"/>
                          </w:rPr>
                        </m:ctrlPr>
                      </m:dPr>
                      <m:e>
                        <m:r>
                          <w:rPr>
                            <w:rFonts w:ascii="Cambria Math" w:eastAsiaTheme="minorEastAsia" w:hAnsi="Cambria Math"/>
                          </w:rPr>
                          <m:t>t</m:t>
                        </m:r>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τ</m:t>
                            </m:r>
                          </m:e>
                          <m:sub>
                            <m:r>
                              <m:rPr>
                                <m:sty m:val="p"/>
                              </m:rPr>
                              <w:rPr>
                                <w:rFonts w:ascii="Cambria Math" w:eastAsiaTheme="minorEastAsia" w:hAnsi="Cambria Math"/>
                              </w:rPr>
                              <m:t>3</m:t>
                            </m:r>
                          </m:sub>
                        </m:sSub>
                      </m:e>
                    </m:d>
                  </m:e>
                  <m:sup>
                    <m:r>
                      <w:rPr>
                        <w:rFonts w:ascii="Cambria Math" w:eastAsiaTheme="minorEastAsia" w:hAnsi="Cambria Math"/>
                      </w:rPr>
                      <m:t>β</m:t>
                    </m:r>
                  </m:sup>
                </m:sSup>
              </m:e>
            </m:d>
          </m:e>
        </m:func>
      </m:oMath>
      <w:r w:rsidRPr="007D6C05">
        <w:rPr>
          <w:rFonts w:eastAsiaTheme="minorEastAsia"/>
        </w:rPr>
        <w:t xml:space="preserve">. The fast process has an exponential form, while the slow diffusive process features a stretched exponential form. The characteristic slow process relaxation time is given by </w:t>
      </w:r>
      <m:oMath>
        <m:sSub>
          <m:sSubPr>
            <m:ctrlPr>
              <w:rPr>
                <w:rFonts w:ascii="Cambria Math" w:hAnsi="Cambria Math" w:cs="Calibri"/>
                <w:i/>
              </w:rPr>
            </m:ctrlPr>
          </m:sSubPr>
          <m:e>
            <m:r>
              <w:rPr>
                <w:rFonts w:ascii="Cambria Math" w:hAnsi="Cambria Math" w:cs="Calibri"/>
              </w:rPr>
              <m:t>τ</m:t>
            </m:r>
          </m:e>
          <m:sub>
            <m:r>
              <w:rPr>
                <w:rFonts w:ascii="Cambria Math" w:hAnsi="Cambria Math" w:cs="Calibri"/>
              </w:rPr>
              <m:t>R</m:t>
            </m:r>
          </m:sub>
        </m:sSub>
        <m:r>
          <w:rPr>
            <w:rFonts w:ascii="Cambria Math" w:hAnsi="Cambria Math" w:cs="Calibri"/>
          </w:rPr>
          <m:t>=</m:t>
        </m:r>
        <m:f>
          <m:fPr>
            <m:type m:val="lin"/>
            <m:ctrlPr>
              <w:rPr>
                <w:rFonts w:ascii="Cambria Math" w:hAnsi="Cambria Math" w:cs="Calibri"/>
              </w:rPr>
            </m:ctrlPr>
          </m:fPr>
          <m:num>
            <m:sSub>
              <m:sSubPr>
                <m:ctrlPr>
                  <w:rPr>
                    <w:rFonts w:ascii="Cambria Math" w:hAnsi="Cambria Math" w:cs="Calibri"/>
                    <w:i/>
                  </w:rPr>
                </m:ctrlPr>
              </m:sSubPr>
              <m:e>
                <m:r>
                  <w:rPr>
                    <w:rFonts w:ascii="Cambria Math" w:hAnsi="Cambria Math" w:cs="Calibri"/>
                  </w:rPr>
                  <m:t>τ</m:t>
                </m:r>
              </m:e>
              <m:sub>
                <m:r>
                  <w:rPr>
                    <w:rFonts w:ascii="Cambria Math" w:hAnsi="Cambria Math" w:cs="Calibri"/>
                  </w:rPr>
                  <m:t>3</m:t>
                </m:r>
              </m:sub>
            </m:sSub>
          </m:num>
          <m:den>
            <m:r>
              <w:rPr>
                <w:rFonts w:ascii="Cambria Math" w:hAnsi="Cambria Math" w:cs="Calibri"/>
              </w:rPr>
              <m:t>β</m:t>
            </m:r>
          </m:den>
        </m:f>
        <m:r>
          <m:rPr>
            <m:sty m:val="p"/>
          </m:rPr>
          <w:rPr>
            <w:rFonts w:ascii="Cambria Math" w:hAnsi="Cambria Math" w:cs="Calibri"/>
          </w:rPr>
          <m:t>Γ</m:t>
        </m:r>
        <m:d>
          <m:dPr>
            <m:ctrlPr>
              <w:rPr>
                <w:rFonts w:ascii="Cambria Math" w:hAnsi="Cambria Math" w:cs="Calibri"/>
                <w:i/>
              </w:rPr>
            </m:ctrlPr>
          </m:dPr>
          <m:e>
            <m:f>
              <m:fPr>
                <m:type m:val="lin"/>
                <m:ctrlPr>
                  <w:rPr>
                    <w:rFonts w:ascii="Cambria Math" w:hAnsi="Cambria Math" w:cs="Calibri"/>
                    <w:i/>
                  </w:rPr>
                </m:ctrlPr>
              </m:fPr>
              <m:num>
                <m:r>
                  <w:rPr>
                    <w:rFonts w:ascii="Cambria Math" w:hAnsi="Cambria Math" w:cs="Calibri"/>
                  </w:rPr>
                  <m:t>1</m:t>
                </m:r>
              </m:num>
              <m:den>
                <m:r>
                  <w:rPr>
                    <w:rFonts w:ascii="Cambria Math" w:hAnsi="Cambria Math" w:cs="Calibri"/>
                  </w:rPr>
                  <m:t>β</m:t>
                </m:r>
              </m:den>
            </m:f>
          </m:e>
        </m:d>
      </m:oMath>
      <w:r w:rsidRPr="007D6C05">
        <w:rPr>
          <w:rFonts w:eastAsiaTheme="minorEastAsia"/>
        </w:rPr>
        <w:t xml:space="preserve">, where </w:t>
      </w:r>
      <m:oMath>
        <m:r>
          <m:rPr>
            <m:sty m:val="p"/>
          </m:rPr>
          <w:rPr>
            <w:rFonts w:ascii="Cambria Math" w:hAnsi="Cambria Math" w:cs="Calibri"/>
          </w:rPr>
          <m:t>Γ</m:t>
        </m:r>
      </m:oMath>
      <w:r w:rsidRPr="007D6C05">
        <w:rPr>
          <w:rFonts w:eastAsiaTheme="minorEastAsia"/>
        </w:rPr>
        <w:t xml:space="preserve"> is the Gamma function. Subsequently, the </w:t>
      </w:r>
      <w:r w:rsidR="00B00271">
        <w:rPr>
          <w:rFonts w:eastAsiaTheme="minorEastAsia"/>
        </w:rPr>
        <w:t xml:space="preserve">half width of </w:t>
      </w:r>
      <w:r w:rsidRPr="007D6C05">
        <w:rPr>
          <w:rFonts w:eastAsiaTheme="minorEastAsia"/>
        </w:rPr>
        <w:t>energy maximum</w:t>
      </w:r>
      <w:r w:rsidR="00DE256E">
        <w:rPr>
          <w:rFonts w:eastAsiaTheme="minorEastAsia"/>
        </w:rPr>
        <w:t xml:space="preserve"> (HWHM)</w:t>
      </w:r>
      <w:r w:rsidRPr="007D6C05">
        <w:rPr>
          <w:rFonts w:eastAsiaTheme="minorEastAsia"/>
        </w:rPr>
        <w:t xml:space="preserve"> of the relaxation spectra for the diffusive process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3</m:t>
            </m:r>
          </m:sub>
        </m:sSub>
      </m:oMath>
      <w:r w:rsidRPr="007D6C05">
        <w:rPr>
          <w:rFonts w:eastAsiaTheme="minorEastAsia"/>
        </w:rPr>
        <w:t xml:space="preserve"> can be calculated with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3</m:t>
            </m:r>
          </m:sub>
        </m:sSub>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ℏ</m:t>
            </m:r>
          </m:num>
          <m:den>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R</m:t>
                </m:r>
              </m:sub>
            </m:sSub>
          </m:den>
        </m:f>
      </m:oMath>
      <w:r w:rsidRPr="007D6C05">
        <w:rPr>
          <w:rFonts w:eastAsiaTheme="minorEastAsia"/>
        </w:rPr>
        <w:t xml:space="preserve">, where </w:t>
      </w:r>
      <m:oMath>
        <m:r>
          <w:rPr>
            <w:rFonts w:ascii="Cambria Math" w:eastAsiaTheme="minorEastAsia" w:hAnsi="Cambria Math"/>
          </w:rPr>
          <m:t>ℏ</m:t>
        </m:r>
      </m:oMath>
      <w:r w:rsidRPr="007D6C05">
        <w:rPr>
          <w:rFonts w:eastAsiaTheme="minorEastAsia"/>
        </w:rPr>
        <w:t xml:space="preserve"> is Planck’s constant divided by </w:t>
      </w:r>
      <m:oMath>
        <m:r>
          <w:rPr>
            <w:rFonts w:ascii="Cambria Math" w:eastAsiaTheme="minorEastAsia" w:hAnsi="Cambria Math"/>
          </w:rPr>
          <m:t>2π</m:t>
        </m:r>
      </m:oMath>
      <w:r w:rsidRPr="007D6C05">
        <w:rPr>
          <w:rFonts w:eastAsiaTheme="minorEastAsia"/>
        </w:rPr>
        <w:t xml:space="preserve">. The estimated fitting parameters are presented in </w:t>
      </w:r>
      <w:r>
        <w:rPr>
          <w:rFonts w:eastAsiaTheme="minorEastAsia"/>
        </w:rPr>
        <w:fldChar w:fldCharType="begin"/>
      </w:r>
      <w:r>
        <w:rPr>
          <w:rFonts w:eastAsiaTheme="minorEastAsia"/>
        </w:rPr>
        <w:instrText xml:space="preserve"> REF _Ref169863138 \h </w:instrText>
      </w:r>
      <w:r>
        <w:rPr>
          <w:rFonts w:eastAsiaTheme="minorEastAsia"/>
        </w:rPr>
      </w:r>
      <w:r>
        <w:rPr>
          <w:rFonts w:eastAsiaTheme="minorEastAsia"/>
        </w:rPr>
        <w:fldChar w:fldCharType="separate"/>
      </w:r>
      <w:r w:rsidR="00375A25" w:rsidRPr="000D744A">
        <w:rPr>
          <w:b/>
          <w:bCs/>
        </w:rPr>
        <w:t xml:space="preserve">Table </w:t>
      </w:r>
      <w:r w:rsidR="00375A25" w:rsidRPr="00F66CA0">
        <w:t>A.</w:t>
      </w:r>
      <w:r w:rsidR="00375A25">
        <w:rPr>
          <w:noProof/>
        </w:rPr>
        <w:t>4</w:t>
      </w:r>
      <w:r>
        <w:rPr>
          <w:rFonts w:eastAsiaTheme="minorEastAsia"/>
        </w:rPr>
        <w:fldChar w:fldCharType="end"/>
      </w:r>
      <w:r>
        <w:rPr>
          <w:rFonts w:eastAsiaTheme="minorEastAsia"/>
        </w:rPr>
        <w:t>-</w:t>
      </w:r>
      <w:r>
        <w:rPr>
          <w:rFonts w:eastAsiaTheme="minorEastAsia"/>
        </w:rPr>
        <w:fldChar w:fldCharType="begin"/>
      </w:r>
      <w:r>
        <w:rPr>
          <w:rFonts w:eastAsiaTheme="minorEastAsia"/>
        </w:rPr>
        <w:instrText xml:space="preserve"> REF _Ref169598850 \h </w:instrText>
      </w:r>
      <w:r>
        <w:rPr>
          <w:rFonts w:eastAsiaTheme="minorEastAsia"/>
        </w:rPr>
      </w:r>
      <w:r>
        <w:rPr>
          <w:rFonts w:eastAsiaTheme="minorEastAsia"/>
        </w:rPr>
        <w:fldChar w:fldCharType="separate"/>
      </w:r>
      <w:r w:rsidR="00375A25" w:rsidRPr="000D744A">
        <w:rPr>
          <w:b/>
          <w:bCs/>
        </w:rPr>
        <w:t xml:space="preserve">Table </w:t>
      </w:r>
      <w:r w:rsidR="00375A25" w:rsidRPr="00F66CA0">
        <w:t>A.</w:t>
      </w:r>
      <w:r w:rsidR="00375A25">
        <w:rPr>
          <w:noProof/>
        </w:rPr>
        <w:t>7</w:t>
      </w:r>
      <w:r>
        <w:rPr>
          <w:rFonts w:eastAsiaTheme="minorEastAsia"/>
        </w:rPr>
        <w:fldChar w:fldCharType="end"/>
      </w:r>
      <w:r w:rsidRPr="007D6C05">
        <w:rPr>
          <w:rFonts w:eastAsiaTheme="minorEastAsia"/>
        </w:rPr>
        <w:t>.</w:t>
      </w:r>
      <w:r>
        <w:rPr>
          <w:rFonts w:eastAsiaTheme="minorEastAsia"/>
        </w:rPr>
        <w:t xml:space="preserve"> </w:t>
      </w:r>
      <w:r w:rsidR="00B6451C">
        <w:rPr>
          <w:rFonts w:eastAsiaTheme="minorEastAsia"/>
        </w:rPr>
        <w:t xml:space="preserve">The HWHM </w:t>
      </w:r>
      <w:r w:rsidR="00390DB0">
        <w:rPr>
          <w:rFonts w:eastAsiaTheme="minorEastAsia"/>
        </w:rPr>
        <w:t>exhibits the same Q dependence as the process observed in QENS (</w:t>
      </w:r>
      <w:r w:rsidR="0024358B">
        <w:fldChar w:fldCharType="begin"/>
      </w:r>
      <w:r w:rsidR="0024358B">
        <w:rPr>
          <w:rFonts w:eastAsiaTheme="minorEastAsia"/>
        </w:rPr>
        <w:instrText xml:space="preserve"> REF _Ref159584216 \h </w:instrText>
      </w:r>
      <w:r w:rsidR="0024358B">
        <w:fldChar w:fldCharType="separate"/>
      </w:r>
      <w:r w:rsidR="00375A25" w:rsidRPr="00A67E9B">
        <w:rPr>
          <w:b/>
          <w:bCs/>
        </w:rPr>
        <w:t>Figure</w:t>
      </w:r>
      <w:r w:rsidR="00375A25">
        <w:t xml:space="preserve"> </w:t>
      </w:r>
      <w:r w:rsidR="00375A25">
        <w:rPr>
          <w:noProof/>
        </w:rPr>
        <w:t>5</w:t>
      </w:r>
      <w:r w:rsidR="00375A25">
        <w:t>.</w:t>
      </w:r>
      <w:r w:rsidR="00375A25">
        <w:rPr>
          <w:noProof/>
        </w:rPr>
        <w:t>4</w:t>
      </w:r>
      <w:r w:rsidR="0024358B">
        <w:fldChar w:fldCharType="end"/>
      </w:r>
      <w:r w:rsidR="00390DB0">
        <w:t xml:space="preserve"> inset</w:t>
      </w:r>
      <w:r w:rsidR="00390DB0">
        <w:rPr>
          <w:rFonts w:eastAsiaTheme="minorEastAsia"/>
        </w:rPr>
        <w:t>). The fit of the AIMD simulation results (</w:t>
      </w:r>
      <w:r w:rsidR="005344D9">
        <w:fldChar w:fldCharType="begin"/>
      </w:r>
      <w:r w:rsidR="005344D9">
        <w:rPr>
          <w:rFonts w:eastAsiaTheme="minorEastAsia"/>
        </w:rPr>
        <w:instrText xml:space="preserve"> REF _Ref159584216 \h </w:instrText>
      </w:r>
      <w:r w:rsidR="005344D9">
        <w:fldChar w:fldCharType="separate"/>
      </w:r>
      <w:r w:rsidR="00375A25" w:rsidRPr="00A67E9B">
        <w:rPr>
          <w:b/>
          <w:bCs/>
        </w:rPr>
        <w:t>Figure</w:t>
      </w:r>
      <w:r w:rsidR="00375A25">
        <w:t xml:space="preserve"> </w:t>
      </w:r>
      <w:r w:rsidR="00375A25">
        <w:rPr>
          <w:noProof/>
        </w:rPr>
        <w:t>5</w:t>
      </w:r>
      <w:r w:rsidR="00375A25">
        <w:t>.</w:t>
      </w:r>
      <w:r w:rsidR="00375A25">
        <w:rPr>
          <w:noProof/>
        </w:rPr>
        <w:t>4</w:t>
      </w:r>
      <w:r w:rsidR="005344D9">
        <w:fldChar w:fldCharType="end"/>
      </w:r>
      <w:r w:rsidR="00390DB0">
        <w:rPr>
          <w:rFonts w:eastAsiaTheme="minorEastAsia"/>
        </w:rPr>
        <w:t>) provides estimates of the parameter</w:t>
      </w:r>
      <w:r w:rsidR="00390DB0" w:rsidRPr="00847039">
        <w:t xml:space="preserve"> </w:t>
      </w: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λ</m:t>
                </m:r>
              </m:e>
              <m:sub>
                <m:r>
                  <w:rPr>
                    <w:rFonts w:ascii="Cambria Math" w:hAnsi="Cambria Math"/>
                  </w:rPr>
                  <m:t>p</m:t>
                </m:r>
              </m:sub>
            </m:sSub>
          </m:e>
        </m:d>
        <m:r>
          <w:rPr>
            <w:rFonts w:ascii="Cambria Math" w:hAnsi="Cambria Math"/>
          </w:rPr>
          <m:t xml:space="preserve"> </m:t>
        </m:r>
      </m:oMath>
      <w:r w:rsidR="00390DB0" w:rsidRPr="00847039">
        <w:t>=</w:t>
      </w:r>
      <w:r w:rsidR="00390DB0">
        <w:t xml:space="preserve"> </w:t>
      </w:r>
      <w:r w:rsidR="00390DB0" w:rsidRPr="004E4845">
        <w:t>0.</w:t>
      </w:r>
      <w:r w:rsidR="00390DB0">
        <w:t xml:space="preserve">7 </w:t>
      </w:r>
      <w:r w:rsidR="00390DB0" w:rsidRPr="004E4845">
        <w:t>±</w:t>
      </w:r>
      <w:r w:rsidR="00390DB0">
        <w:t xml:space="preserve"> </w:t>
      </w:r>
      <w:r w:rsidR="00390DB0" w:rsidRPr="004E4845">
        <w:t>0.</w:t>
      </w:r>
      <w:r w:rsidR="00390DB0">
        <w:t xml:space="preserve">2 </w:t>
      </w:r>
      <w:r w:rsidR="00390DB0" w:rsidRPr="004E4845">
        <w:t xml:space="preserve">Å for pure PA and </w:t>
      </w: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λ</m:t>
                </m:r>
              </m:e>
              <m:sub>
                <m:r>
                  <w:rPr>
                    <w:rFonts w:ascii="Cambria Math" w:hAnsi="Cambria Math"/>
                  </w:rPr>
                  <m:t>p</m:t>
                </m:r>
              </m:sub>
            </m:sSub>
          </m:e>
        </m:d>
      </m:oMath>
      <w:r w:rsidR="00390DB0">
        <w:rPr>
          <w:rFonts w:eastAsiaTheme="minorEastAsia"/>
        </w:rPr>
        <w:t xml:space="preserve"> </w:t>
      </w:r>
      <w:r w:rsidR="00390DB0">
        <w:t xml:space="preserve">= </w:t>
      </w:r>
      <w:r w:rsidR="00390DB0" w:rsidRPr="004E4845">
        <w:t>0.</w:t>
      </w:r>
      <w:r w:rsidR="00390DB0">
        <w:t xml:space="preserve">5 </w:t>
      </w:r>
      <w:r w:rsidR="00390DB0" w:rsidRPr="004E4845">
        <w:t>±</w:t>
      </w:r>
      <w:r w:rsidR="00390DB0">
        <w:t xml:space="preserve"> </w:t>
      </w:r>
      <w:r w:rsidR="00390DB0" w:rsidRPr="004E4845">
        <w:t>0.</w:t>
      </w:r>
      <w:r w:rsidR="00390DB0">
        <w:t xml:space="preserve">1 </w:t>
      </w:r>
      <w:r w:rsidR="00390DB0" w:rsidRPr="004E4845">
        <w:t>Å for PA</w:t>
      </w:r>
      <w:r w:rsidR="00390DB0">
        <w:t>85, in excellent agreement with the QENS data analysis</w:t>
      </w:r>
      <w:r w:rsidR="00077660">
        <w:t xml:space="preserve"> (see </w:t>
      </w:r>
      <w:r w:rsidR="002A25FB">
        <w:fldChar w:fldCharType="begin"/>
      </w:r>
      <w:r w:rsidR="002A25FB">
        <w:instrText xml:space="preserve"> REF _Ref159584495 \h </w:instrText>
      </w:r>
      <w:r w:rsidR="002A25FB">
        <w:fldChar w:fldCharType="separate"/>
      </w:r>
      <w:r w:rsidR="00375A25" w:rsidRPr="000D744A">
        <w:rPr>
          <w:b/>
          <w:bCs/>
        </w:rPr>
        <w:t xml:space="preserve">Table </w:t>
      </w:r>
      <w:r w:rsidR="00375A25">
        <w:rPr>
          <w:noProof/>
        </w:rPr>
        <w:t>5</w:t>
      </w:r>
      <w:r w:rsidR="00375A25" w:rsidRPr="002D155A">
        <w:t>.</w:t>
      </w:r>
      <w:r w:rsidR="00375A25">
        <w:rPr>
          <w:noProof/>
        </w:rPr>
        <w:t>2</w:t>
      </w:r>
      <w:r w:rsidR="002A25FB">
        <w:fldChar w:fldCharType="end"/>
      </w:r>
      <w:r w:rsidR="000C11BA">
        <w:t>).</w:t>
      </w:r>
      <w:r w:rsidR="00D82BAC">
        <w:t xml:space="preserve"> </w:t>
      </w:r>
      <w:r w:rsidR="00F21CFD">
        <w:t xml:space="preserve">Meanwhile, </w:t>
      </w:r>
      <w:r w:rsidR="00D62467">
        <w:t>the estimated relaxation time</w:t>
      </w:r>
      <w:r w:rsidR="002945C2">
        <w:t xml:space="preserve">, </w:t>
      </w:r>
      <m:oMath>
        <m:sSub>
          <m:sSubPr>
            <m:ctrlPr>
              <w:rPr>
                <w:rFonts w:ascii="Cambria Math" w:hAnsi="Cambria Math"/>
                <w:i/>
              </w:rPr>
            </m:ctrlPr>
          </m:sSubPr>
          <m:e>
            <m:r>
              <w:rPr>
                <w:rFonts w:ascii="Cambria Math" w:hAnsi="Cambria Math"/>
              </w:rPr>
              <m:t>τ</m:t>
            </m:r>
          </m:e>
          <m:sub>
            <m:r>
              <m:rPr>
                <m:nor/>
              </m:rPr>
              <w:rPr>
                <w:rFonts w:ascii="Cambria Math" w:hAnsi="Cambria Math"/>
              </w:rPr>
              <m:t>QENS</m:t>
            </m:r>
          </m:sub>
        </m:sSub>
      </m:oMath>
      <w:r w:rsidR="00D60551">
        <w:t xml:space="preserve">, </w:t>
      </w:r>
      <w:r w:rsidR="009F105A">
        <w:t xml:space="preserve">exhibits </w:t>
      </w:r>
      <w:r w:rsidR="004F5D95">
        <w:t xml:space="preserve">a similar value to that </w:t>
      </w:r>
      <w:r w:rsidR="00BE1071">
        <w:t>obtained from the BDS spectra</w:t>
      </w:r>
      <w:r w:rsidR="00C1793B">
        <w:t>, indicating that proton dynamics pro</w:t>
      </w:r>
      <w:r w:rsidR="004564E6">
        <w:t>bed by QENS governs the conductivity of these systems.</w:t>
      </w:r>
      <w:r w:rsidR="0077130A">
        <w:fldChar w:fldCharType="begin"/>
      </w:r>
      <w:r w:rsidR="000872F2">
        <w:instrText xml:space="preserve"> ADDIN EN.CITE &lt;EndNote&gt;&lt;Cite&gt;&lt;Author&gt;Popov&lt;/Author&gt;&lt;Year&gt;2023&lt;/Year&gt;&lt;RecNum&gt;1959&lt;/RecNum&gt;&lt;DisplayText&gt;&lt;style face="superscript"&gt;172&lt;/style&gt;&lt;/DisplayText&gt;&lt;record&gt;&lt;rec-number&gt;1959&lt;/rec-number&gt;&lt;foreign-keys&gt;&lt;key app="EN" db-id="a5sw2psxrr295tevxfg5r9fafx9dr0px0vvs" timestamp="1682444647"&gt;1959&lt;/key&gt;&lt;/foreign-keys&gt;&lt;ref-type name="Journal Article"&gt;17&lt;/ref-type&gt;&lt;contributors&gt;&lt;authors&gt;&lt;author&gt;Popov, Ivan&lt;/author&gt;&lt;author&gt;Zhu, Zhenghao&lt;/author&gt;&lt;author&gt;Young-Gonzales, Amanda R.&lt;/author&gt;&lt;author&gt;Sacci, Robert L.&lt;/author&gt;&lt;author&gt;Mamontov, Eugene&lt;/author&gt;&lt;author&gt;Gainaru, Catalin&lt;/author&gt;&lt;author&gt;Paddison, Stephen J.&lt;/author&gt;&lt;author&gt;Sokolov, Alexei P.&lt;/author&gt;&lt;/authors&gt;&lt;/contributors&gt;&lt;titles&gt;&lt;title&gt;Search for a Grotthuss Mechanism through the Observation of Proton Transfer&lt;/title&gt;&lt;secondary-title&gt;Commun. Chem.&lt;/secondary-title&gt;&lt;/titles&gt;&lt;periodical&gt;&lt;full-title&gt;Commun. Chem.&lt;/full-title&gt;&lt;/periodical&gt;&lt;pages&gt;77&lt;/pages&gt;&lt;volume&gt;6&lt;/volume&gt;&lt;number&gt;1&lt;/number&gt;&lt;section&gt;77&lt;/section&gt;&lt;dates&gt;&lt;year&gt;2023&lt;/year&gt;&lt;pub-dates&gt;&lt;date&gt;2023/04/22&lt;/date&gt;&lt;/pub-dates&gt;&lt;/dates&gt;&lt;isbn&gt;2399-3669&lt;/isbn&gt;&lt;urls&gt;&lt;related-urls&gt;&lt;url&gt;https://doi.org/10.1038/s42004-023-00878-6&lt;/url&gt;&lt;/related-urls&gt;&lt;/urls&gt;&lt;electronic-resource-num&gt;10.1038/s42004-023-00878-6&lt;/electronic-resource-num&gt;&lt;/record&gt;&lt;/Cite&gt;&lt;/EndNote&gt;</w:instrText>
      </w:r>
      <w:r w:rsidR="0077130A">
        <w:fldChar w:fldCharType="separate"/>
      </w:r>
      <w:r w:rsidR="000872F2" w:rsidRPr="000872F2">
        <w:rPr>
          <w:noProof/>
          <w:vertAlign w:val="superscript"/>
        </w:rPr>
        <w:t>172</w:t>
      </w:r>
      <w:r w:rsidR="0077130A">
        <w:fldChar w:fldCharType="end"/>
      </w:r>
      <w:r w:rsidR="002945C2">
        <w:t xml:space="preserve"> </w:t>
      </w:r>
    </w:p>
    <w:p w14:paraId="042EE2FB" w14:textId="77777777" w:rsidR="001E7744" w:rsidRPr="00115DB0" w:rsidRDefault="00453947" w:rsidP="001E7744">
      <w:r w:rsidRPr="00F43844">
        <w:t xml:space="preserve">To </w:t>
      </w:r>
      <w:r w:rsidR="006223FF">
        <w:t xml:space="preserve">further </w:t>
      </w:r>
      <w:r w:rsidRPr="00F43844">
        <w:t xml:space="preserve">verify the various relaxation time scales of proton motion, proton transfer population </w:t>
      </w:r>
      <w:r w:rsidR="001E7744" w:rsidRPr="00F43844">
        <w:t>correlation functions (PCFs) were calculated from the trajector</w:t>
      </w:r>
      <w:r w:rsidR="001E7744">
        <w:t>ies</w:t>
      </w:r>
      <w:r w:rsidR="001E7744" w:rsidRPr="00F43844">
        <w:t xml:space="preserve">. The PCF </w:t>
      </w:r>
      <w:r w:rsidR="001E7744" w:rsidRPr="00115DB0">
        <w:t xml:space="preserve">approach </w:t>
      </w:r>
      <w:r w:rsidR="001E7744">
        <w:t>ha</w:t>
      </w:r>
      <w:r w:rsidR="001E7744" w:rsidRPr="00115DB0">
        <w:t>s proven capable of providing the characteristic time scales for proton transfer kinetics including proton rattling and long-range proton transport, which is defined as</w:t>
      </w:r>
    </w:p>
    <w:p w14:paraId="15C66CFC" w14:textId="77777777" w:rsidR="001E7744" w:rsidRPr="005222C6" w:rsidRDefault="00DA04F3" w:rsidP="001E7744">
      <w:pPr>
        <w:rPr>
          <w:rFonts w:eastAsiaTheme="minorEastAsia"/>
        </w:rPr>
      </w:pPr>
      <m:oMathPara>
        <m:oMath>
          <m:eqArr>
            <m:eqArrPr>
              <m:maxDist m:val="1"/>
              <m:ctrlPr>
                <w:rPr>
                  <w:rFonts w:ascii="Cambria Math" w:eastAsiaTheme="minorEastAsia"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c</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0</m:t>
                          </m:r>
                        </m:e>
                      </m:d>
                      <m:r>
                        <w:rPr>
                          <w:rFonts w:ascii="Cambria Math" w:hAnsi="Cambria Math"/>
                        </w:rPr>
                        <m:t>∙H</m:t>
                      </m:r>
                      <m:d>
                        <m:dPr>
                          <m:ctrlPr>
                            <w:rPr>
                              <w:rFonts w:ascii="Cambria Math" w:hAnsi="Cambria Math"/>
                              <w:i/>
                            </w:rPr>
                          </m:ctrlPr>
                        </m:dPr>
                        <m:e>
                          <m:r>
                            <w:rPr>
                              <w:rFonts w:ascii="Cambria Math" w:hAnsi="Cambria Math"/>
                            </w:rPr>
                            <m:t>t</m:t>
                          </m:r>
                        </m:e>
                      </m:d>
                    </m:e>
                  </m:d>
                </m:num>
                <m:den>
                  <m:d>
                    <m:dPr>
                      <m:begChr m:val="〈"/>
                      <m:endChr m:val="〉"/>
                      <m:ctrlPr>
                        <w:rPr>
                          <w:rFonts w:ascii="Cambria Math" w:hAnsi="Cambria Math"/>
                          <w:i/>
                        </w:rPr>
                      </m:ctrlPr>
                    </m:dPr>
                    <m:e>
                      <m:r>
                        <w:rPr>
                          <w:rFonts w:ascii="Cambria Math" w:hAnsi="Cambria Math"/>
                        </w:rPr>
                        <m:t>h</m:t>
                      </m:r>
                    </m:e>
                  </m:d>
                </m:den>
              </m:f>
              <m:r>
                <w:rPr>
                  <w:rFonts w:ascii="Cambria Math" w:hAnsi="Cambria Math"/>
                </w:rPr>
                <m:t>#</m:t>
              </m:r>
              <m:d>
                <m:dPr>
                  <m:ctrlPr>
                    <w:rPr>
                      <w:rFonts w:ascii="Cambria Math" w:hAnsi="Cambria Math" w:cs="Times"/>
                      <w:iCs/>
                      <w:color w:val="000000"/>
                      <w:szCs w:val="20"/>
                    </w:rPr>
                  </m:ctrlPr>
                </m:dPr>
                <m:e>
                  <m:r>
                    <m:rPr>
                      <m:sty m:val="p"/>
                    </m:rPr>
                    <w:rPr>
                      <w:rFonts w:ascii="Cambria Math" w:hAnsi="Cambria Math" w:cs="Times"/>
                      <w:color w:val="000000"/>
                      <w:szCs w:val="20"/>
                    </w:rPr>
                    <m:t>5.1</m:t>
                  </m:r>
                </m:e>
              </m:d>
              <m:ctrlPr>
                <w:rPr>
                  <w:rFonts w:ascii="Cambria Math" w:hAnsi="Cambria Math"/>
                  <w:i/>
                </w:rPr>
              </m:ctrlPr>
            </m:e>
          </m:eqArr>
        </m:oMath>
      </m:oMathPara>
    </w:p>
    <w:p w14:paraId="784FC30E" w14:textId="77777777" w:rsidR="001E7744" w:rsidRDefault="001E7744" w:rsidP="001E7744">
      <w:r>
        <w:t>w</w:t>
      </w:r>
      <w:r w:rsidRPr="00115DB0">
        <w:t xml:space="preserve">here </w:t>
      </w:r>
      <m:oMath>
        <m:r>
          <w:rPr>
            <w:rFonts w:ascii="Cambria Math" w:hAnsi="Cambria Math"/>
          </w:rPr>
          <m:t>h</m:t>
        </m:r>
        <m:d>
          <m:dPr>
            <m:ctrlPr>
              <w:rPr>
                <w:rFonts w:ascii="Cambria Math" w:hAnsi="Cambria Math"/>
              </w:rPr>
            </m:ctrlPr>
          </m:dPr>
          <m:e>
            <m:r>
              <m:rPr>
                <m:sty m:val="p"/>
              </m:rPr>
              <w:rPr>
                <w:rFonts w:ascii="Cambria Math" w:hAnsi="Cambria Math"/>
              </w:rPr>
              <m:t>0</m:t>
            </m:r>
          </m:e>
        </m:d>
        <m:r>
          <m:rPr>
            <m:sty m:val="p"/>
          </m:rPr>
          <w:rPr>
            <w:rFonts w:ascii="Cambria Math" w:hAnsi="Cambria Math"/>
          </w:rPr>
          <m:t>=1</m:t>
        </m:r>
      </m:oMath>
      <w:r w:rsidRPr="00115DB0">
        <w:t xml:space="preserve"> if a given oxygen atom is protonated and 0 otherwise, </w:t>
      </w:r>
      <m:oMath>
        <m:r>
          <w:rPr>
            <w:rFonts w:ascii="Cambria Math" w:hAnsi="Cambria Math"/>
          </w:rPr>
          <m:t>H</m:t>
        </m:r>
        <m:d>
          <m:dPr>
            <m:ctrlPr>
              <w:rPr>
                <w:rFonts w:ascii="Cambria Math" w:hAnsi="Cambria Math"/>
              </w:rPr>
            </m:ctrlPr>
          </m:dPr>
          <m:e>
            <m:r>
              <w:rPr>
                <w:rFonts w:ascii="Cambria Math" w:hAnsi="Cambria Math"/>
              </w:rPr>
              <m:t>t</m:t>
            </m:r>
          </m:e>
        </m:d>
        <m:r>
          <m:rPr>
            <m:sty m:val="p"/>
          </m:rPr>
          <w:rPr>
            <w:rFonts w:ascii="Cambria Math" w:hAnsi="Cambria Math"/>
          </w:rPr>
          <m:t>=1</m:t>
        </m:r>
      </m:oMath>
      <w:r w:rsidRPr="00115DB0">
        <w:t xml:space="preserve"> if the protonated oxygen atom keeps its identity up to time </w:t>
      </w:r>
      <w:r w:rsidRPr="00BA50B0">
        <w:rPr>
          <w:i/>
        </w:rPr>
        <w:t>t</w:t>
      </w:r>
      <w:r w:rsidRPr="00115DB0">
        <w:t xml:space="preserve">. The decay of </w:t>
      </w:r>
      <m:oMath>
        <m:sSub>
          <m:sSubPr>
            <m:ctrlPr>
              <w:rPr>
                <w:rFonts w:ascii="Cambria Math" w:hAnsi="Cambria Math"/>
              </w:rPr>
            </m:ctrlPr>
          </m:sSubPr>
          <m:e>
            <m:r>
              <w:rPr>
                <w:rFonts w:ascii="Cambria Math" w:hAnsi="Cambria Math"/>
              </w:rPr>
              <m:t>C</m:t>
            </m:r>
          </m:e>
          <m:sub>
            <m:r>
              <w:rPr>
                <w:rFonts w:ascii="Cambria Math" w:hAnsi="Cambria Math"/>
              </w:rPr>
              <m:t>c</m:t>
            </m:r>
          </m:sub>
        </m:sSub>
        <m:d>
          <m:dPr>
            <m:ctrlPr>
              <w:rPr>
                <w:rFonts w:ascii="Cambria Math" w:hAnsi="Cambria Math"/>
              </w:rPr>
            </m:ctrlPr>
          </m:dPr>
          <m:e>
            <m:r>
              <w:rPr>
                <w:rFonts w:ascii="Cambria Math" w:hAnsi="Cambria Math"/>
              </w:rPr>
              <m:t>t</m:t>
            </m:r>
          </m:e>
        </m:d>
      </m:oMath>
      <w:r w:rsidRPr="00115DB0">
        <w:t xml:space="preserve"> can be fitted to the tri-exponential form:</w:t>
      </w:r>
    </w:p>
    <w:p w14:paraId="26FAE32D" w14:textId="77777777" w:rsidR="001E7744" w:rsidRPr="00F10C3C" w:rsidRDefault="00DA04F3" w:rsidP="001E7744">
      <w:pPr>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c</m:t>
                  </m:r>
                </m:sub>
              </m:sSub>
              <m:d>
                <m:dPr>
                  <m:ctrlPr>
                    <w:rPr>
                      <w:rFonts w:ascii="Cambria Math" w:hAnsi="Cambria Math"/>
                      <w:i/>
                    </w:rPr>
                  </m:ctrlPr>
                </m:dPr>
                <m:e>
                  <m:r>
                    <w:rPr>
                      <w:rFonts w:ascii="Cambria Math" w:hAnsi="Cambria Math"/>
                    </w:rPr>
                    <m:t>t</m:t>
                  </m:r>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3</m:t>
                  </m:r>
                </m:sup>
                <m:e>
                  <m:sSub>
                    <m:sSubPr>
                      <m:ctrlPr>
                        <w:rPr>
                          <w:rFonts w:ascii="Cambria Math" w:hAnsi="Cambria Math"/>
                          <w:i/>
                        </w:rPr>
                      </m:ctrlPr>
                    </m:sSubPr>
                    <m:e>
                      <m:r>
                        <w:rPr>
                          <w:rFonts w:ascii="Cambria Math" w:hAnsi="Cambria Math"/>
                        </w:rPr>
                        <m:t>a</m:t>
                      </m:r>
                    </m:e>
                    <m:sub>
                      <m:r>
                        <w:rPr>
                          <w:rFonts w:ascii="Cambria Math" w:hAnsi="Cambria Math"/>
                        </w:rPr>
                        <m:t>i</m:t>
                      </m:r>
                    </m:sub>
                  </m:sSub>
                  <m:r>
                    <m:rPr>
                      <m:nor/>
                    </m:rPr>
                    <m:t>exp</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τ</m:t>
                              </m:r>
                            </m:e>
                            <m:sub>
                              <m:r>
                                <w:rPr>
                                  <w:rFonts w:ascii="Cambria Math" w:hAnsi="Cambria Math"/>
                                </w:rPr>
                                <m:t>i</m:t>
                              </m:r>
                            </m:sub>
                          </m:sSub>
                        </m:den>
                      </m:f>
                    </m:e>
                  </m:d>
                </m:e>
              </m:nary>
              <m:r>
                <w:rPr>
                  <w:rFonts w:ascii="Cambria Math" w:hAnsi="Cambria Math"/>
                </w:rPr>
                <m:t>#</m:t>
              </m:r>
              <m:d>
                <m:dPr>
                  <m:ctrlPr>
                    <w:rPr>
                      <w:rFonts w:ascii="Cambria Math" w:hAnsi="Cambria Math"/>
                      <w:iCs/>
                    </w:rPr>
                  </m:ctrlPr>
                </m:dPr>
                <m:e>
                  <m:r>
                    <m:rPr>
                      <m:sty m:val="p"/>
                    </m:rPr>
                    <w:rPr>
                      <w:rFonts w:ascii="Cambria Math" w:hAnsi="Cambria Math"/>
                    </w:rPr>
                    <m:t>5.2</m:t>
                  </m:r>
                </m:e>
              </m:d>
            </m:e>
          </m:eqArr>
        </m:oMath>
      </m:oMathPara>
    </w:p>
    <w:p w14:paraId="413F0491" w14:textId="48069FF6" w:rsidR="003011BE" w:rsidRDefault="001E7744" w:rsidP="003011BE">
      <w:r>
        <w:t>w</w:t>
      </w:r>
      <w:r w:rsidRPr="00115DB0">
        <w:t xml:space="preserve">here the time constants </w:t>
      </w:r>
      <m:oMath>
        <m:sSub>
          <m:sSubPr>
            <m:ctrlPr>
              <w:rPr>
                <w:rFonts w:ascii="Cambria Math" w:hAnsi="Cambria Math"/>
                <w:i/>
              </w:rPr>
            </m:ctrlPr>
          </m:sSubPr>
          <m:e>
            <m:r>
              <w:rPr>
                <w:rFonts w:ascii="Cambria Math" w:hAnsi="Cambria Math"/>
              </w:rPr>
              <m:t>τ</m:t>
            </m:r>
          </m:e>
          <m:sub>
            <m:r>
              <w:rPr>
                <w:rFonts w:ascii="Cambria Math" w:hAnsi="Cambria Math"/>
              </w:rPr>
              <m:t>i</m:t>
            </m:r>
          </m:sub>
        </m:sSub>
      </m:oMath>
      <w:r w:rsidRPr="00115DB0">
        <w:t xml:space="preserve"> correspond to the different time-scale processes.</w:t>
      </w:r>
      <w:r>
        <w:t xml:space="preserve"> The results for pure PA at 400 K are shown in </w:t>
      </w:r>
      <w:r>
        <w:fldChar w:fldCharType="begin"/>
      </w:r>
      <w:r>
        <w:instrText xml:space="preserve"> REF _Ref160717671 \h </w:instrText>
      </w:r>
      <w:r>
        <w:fldChar w:fldCharType="separate"/>
      </w:r>
      <w:r w:rsidR="00375A25" w:rsidRPr="00A67E9B">
        <w:rPr>
          <w:b/>
          <w:bCs/>
        </w:rPr>
        <w:t>Figure</w:t>
      </w:r>
      <w:r w:rsidR="00375A25">
        <w:t xml:space="preserve"> </w:t>
      </w:r>
      <w:r w:rsidR="00375A25">
        <w:rPr>
          <w:noProof/>
        </w:rPr>
        <w:t>5</w:t>
      </w:r>
      <w:r w:rsidR="00375A25">
        <w:t>.</w:t>
      </w:r>
      <w:r w:rsidR="00375A25">
        <w:rPr>
          <w:noProof/>
        </w:rPr>
        <w:t>5</w:t>
      </w:r>
      <w:r>
        <w:fldChar w:fldCharType="end"/>
      </w:r>
      <w:r>
        <w:t xml:space="preserve">. The relaxation times are 0.32 ps, 2.20 ps, and 11.02 ps. The first fastest relaxation time is often assigned to the proton rattling process, which lies in the sub-picosecond regime. The slower one represents the </w:t>
      </w:r>
      <w:r w:rsidRPr="00F10C3C">
        <w:t xml:space="preserve">hydrogen bond reorganization </w:t>
      </w:r>
      <w:r w:rsidR="003011BE">
        <w:br w:type="page"/>
      </w:r>
    </w:p>
    <w:p w14:paraId="42F53CDB" w14:textId="2CE3FBC8" w:rsidR="003011BE" w:rsidRDefault="003011BE" w:rsidP="003011BE">
      <w:pPr>
        <w:jc w:val="center"/>
      </w:pPr>
      <w:r>
        <w:rPr>
          <w:noProof/>
        </w:rPr>
        <w:drawing>
          <wp:inline distT="0" distB="0" distL="0" distR="0" wp14:anchorId="28519A2F" wp14:editId="5D94B4AB">
            <wp:extent cx="5394960" cy="3451196"/>
            <wp:effectExtent l="0" t="0" r="0" b="0"/>
            <wp:docPr id="45" name="Picture 45"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diagram of a graph&#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4960" cy="3451196"/>
                    </a:xfrm>
                    <a:prstGeom prst="rect">
                      <a:avLst/>
                    </a:prstGeom>
                    <a:noFill/>
                    <a:ln>
                      <a:noFill/>
                    </a:ln>
                  </pic:spPr>
                </pic:pic>
              </a:graphicData>
            </a:graphic>
          </wp:inline>
        </w:drawing>
      </w:r>
    </w:p>
    <w:p w14:paraId="28090EB6" w14:textId="69F35BAA" w:rsidR="002A25FB" w:rsidRDefault="003011BE" w:rsidP="003011BE">
      <w:pPr>
        <w:pStyle w:val="NoSpacing"/>
        <w:rPr>
          <w:rFonts w:cs="Times New Roman"/>
          <w:color w:val="000000" w:themeColor="text1"/>
        </w:rPr>
      </w:pPr>
      <w:bookmarkStart w:id="154" w:name="_Ref159584216"/>
      <w:bookmarkStart w:id="155" w:name="_Toc169883503"/>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4</w:t>
      </w:r>
      <w:r>
        <w:fldChar w:fldCharType="end"/>
      </w:r>
      <w:bookmarkEnd w:id="154"/>
      <w:r>
        <w:rPr>
          <w:rFonts w:eastAsiaTheme="minorHAnsi"/>
        </w:rPr>
        <w:t>.</w:t>
      </w:r>
      <w:r>
        <w:rPr>
          <w:rFonts w:eastAsiaTheme="minorHAnsi"/>
          <w:b/>
          <w:bCs/>
        </w:rPr>
        <w:t xml:space="preserve"> </w:t>
      </w:r>
      <w:r>
        <w:rPr>
          <w:rFonts w:cs="Times New Roman"/>
          <w:color w:val="000000" w:themeColor="text1"/>
        </w:rPr>
        <w:t xml:space="preserve">Q dependence of the characteristic energy of the QENS relaxation process (open symbols) and corresponding simulation data from self-correlation of proton motion in MD (closed symbols) and their fit to jump-diffusion model (lines). The jump-diffusion model provides correct estimates of the proton diffusion and enables estimates of the proton jump length </w:t>
      </w:r>
      <w:r w:rsidRPr="00C33A6D">
        <w:rPr>
          <w:rFonts w:ascii="Symbol" w:hAnsi="Symbol" w:cs="Times New Roman"/>
          <w:color w:val="000000" w:themeColor="text1"/>
        </w:rPr>
        <w:t></w:t>
      </w:r>
      <w:r>
        <w:rPr>
          <w:rFonts w:cs="Times New Roman"/>
          <w:color w:val="000000" w:themeColor="text1"/>
        </w:rPr>
        <w:t xml:space="preserve">. The latter appears surprisingly short and comparable to the expected length for the proton transfer. </w:t>
      </w:r>
      <w:r>
        <w:rPr>
          <w:rFonts w:cs="Times New Roman"/>
          <w:bCs/>
          <w:color w:val="000000" w:themeColor="text1"/>
        </w:rPr>
        <w:t>The i</w:t>
      </w:r>
      <w:r w:rsidRPr="0006086E">
        <w:rPr>
          <w:rFonts w:cs="Times New Roman"/>
          <w:bCs/>
          <w:color w:val="000000" w:themeColor="text1"/>
        </w:rPr>
        <w:t>nset</w:t>
      </w:r>
      <w:r>
        <w:rPr>
          <w:rFonts w:cs="Times New Roman"/>
          <w:b/>
          <w:color w:val="000000" w:themeColor="text1"/>
        </w:rPr>
        <w:t xml:space="preserve"> </w:t>
      </w:r>
      <w:r w:rsidRPr="0006086E">
        <w:rPr>
          <w:rFonts w:cs="Times New Roman"/>
          <w:bCs/>
          <w:color w:val="000000" w:themeColor="text1"/>
        </w:rPr>
        <w:t>displays</w:t>
      </w:r>
      <w:r>
        <w:rPr>
          <w:rFonts w:cs="Times New Roman"/>
          <w:color w:val="000000" w:themeColor="text1"/>
        </w:rPr>
        <w:t xml:space="preserve"> </w:t>
      </w:r>
      <w:r>
        <w:t>s</w:t>
      </w:r>
      <w:r w:rsidRPr="0056258C">
        <w:t>elf-intermediate scattering function</w:t>
      </w:r>
      <w:r>
        <w:t>s</w:t>
      </w:r>
      <w:r w:rsidRPr="0056258C">
        <w:t xml:space="preserve"> ISF(Q,t) of protons with different Q values at 400 K for pure PA</w:t>
      </w:r>
      <w:r>
        <w:t xml:space="preserve"> from AIMD simulations (upper) and</w:t>
      </w:r>
      <w:r w:rsidRPr="00D0145C">
        <w:t xml:space="preserve"> </w:t>
      </w:r>
      <w:r>
        <w:rPr>
          <w:rFonts w:cs="Times New Roman"/>
          <w:color w:val="000000" w:themeColor="text1"/>
        </w:rPr>
        <w:t>QENS spectra (bottom).</w:t>
      </w:r>
      <w:bookmarkEnd w:id="155"/>
    </w:p>
    <w:p w14:paraId="7BE53FCA" w14:textId="77777777" w:rsidR="002A25FB" w:rsidRDefault="002A25FB" w:rsidP="003011BE">
      <w:pPr>
        <w:pStyle w:val="NoSpacing"/>
        <w:rPr>
          <w:rFonts w:cs="Times New Roman"/>
          <w:color w:val="000000" w:themeColor="text1"/>
        </w:rPr>
      </w:pPr>
    </w:p>
    <w:p w14:paraId="24CD1003" w14:textId="7E65C78E" w:rsidR="002A25FB" w:rsidRPr="00EE5E1E" w:rsidRDefault="002A25FB" w:rsidP="002A25FB">
      <w:pPr>
        <w:pStyle w:val="NoSpacing"/>
        <w:rPr>
          <w:b/>
          <w:bCs/>
        </w:rPr>
      </w:pPr>
      <w:bookmarkStart w:id="156" w:name="_Ref159584495"/>
      <w:bookmarkStart w:id="157" w:name="_Toc169883459"/>
      <w:r w:rsidRPr="000D744A">
        <w:rPr>
          <w:b/>
          <w:bCs/>
        </w:rPr>
        <w:t xml:space="preserve">Table </w:t>
      </w:r>
      <w:r w:rsidRPr="002D155A">
        <w:fldChar w:fldCharType="begin"/>
      </w:r>
      <w:r w:rsidRPr="002D155A">
        <w:instrText xml:space="preserve"> STYLEREF 1 \s </w:instrText>
      </w:r>
      <w:r w:rsidRPr="002D155A">
        <w:fldChar w:fldCharType="separate"/>
      </w:r>
      <w:r w:rsidR="00375A25">
        <w:rPr>
          <w:noProof/>
        </w:rPr>
        <w:t>5</w:t>
      </w:r>
      <w:r w:rsidRPr="002D155A">
        <w:fldChar w:fldCharType="end"/>
      </w:r>
      <w:r w:rsidRPr="002D155A">
        <w:t>.</w:t>
      </w:r>
      <w:r w:rsidRPr="002D155A">
        <w:fldChar w:fldCharType="begin"/>
      </w:r>
      <w:r w:rsidRPr="002D155A">
        <w:instrText xml:space="preserve"> SEQ Table \* ARABIC \s 1 </w:instrText>
      </w:r>
      <w:r w:rsidRPr="002D155A">
        <w:fldChar w:fldCharType="separate"/>
      </w:r>
      <w:r w:rsidR="00375A25">
        <w:rPr>
          <w:noProof/>
        </w:rPr>
        <w:t>2</w:t>
      </w:r>
      <w:r w:rsidRPr="002D155A">
        <w:fldChar w:fldCharType="end"/>
      </w:r>
      <w:bookmarkEnd w:id="156"/>
      <w:r>
        <w:t xml:space="preserve">. </w:t>
      </w:r>
      <w:r w:rsidRPr="0068155A">
        <w:t xml:space="preserve">Relaxation times obtained by fitting the </w:t>
      </w:r>
      <w:r>
        <w:t xml:space="preserve">Q-dependent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max</m:t>
            </m:r>
          </m:sub>
        </m:sSub>
        <m:r>
          <w:rPr>
            <w:rFonts w:ascii="Cambria Math" w:hAnsi="Cambria Math"/>
            <w:szCs w:val="24"/>
          </w:rPr>
          <m:t>(Q)</m:t>
        </m:r>
        <m:r>
          <m:rPr>
            <m:sty m:val="p"/>
          </m:rPr>
          <w:rPr>
            <w:rFonts w:ascii="Cambria Math" w:hAnsi="Cambria Math"/>
            <w:szCs w:val="24"/>
          </w:rPr>
          <m:t>=ℏ/</m:t>
        </m:r>
        <m:sSub>
          <m:sSubPr>
            <m:ctrlPr>
              <w:rPr>
                <w:rFonts w:ascii="Cambria Math" w:hAnsi="Cambria Math"/>
                <w:szCs w:val="24"/>
              </w:rPr>
            </m:ctrlPr>
          </m:sSubPr>
          <m:e>
            <m:r>
              <m:rPr>
                <m:sty m:val="p"/>
              </m:rPr>
              <w:rPr>
                <w:rFonts w:ascii="Cambria Math" w:hAnsi="Cambria Math"/>
                <w:szCs w:val="24"/>
              </w:rPr>
              <m:t>τ</m:t>
            </m:r>
          </m:e>
          <m:sub>
            <m:r>
              <w:rPr>
                <w:rFonts w:ascii="Cambria Math" w:hAnsi="Cambria Math"/>
                <w:szCs w:val="24"/>
              </w:rPr>
              <m:t>R</m:t>
            </m:r>
          </m:sub>
        </m:sSub>
      </m:oMath>
      <w:r w:rsidRPr="0068155A">
        <w:t xml:space="preserve"> </w:t>
      </w:r>
      <w:r>
        <w:t xml:space="preserve">with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max</m:t>
            </m:r>
          </m:sub>
        </m:sSub>
        <m:d>
          <m:dPr>
            <m:ctrlPr>
              <w:rPr>
                <w:rFonts w:ascii="Cambria Math" w:hAnsi="Cambria Math"/>
                <w:i/>
                <w:szCs w:val="24"/>
              </w:rPr>
            </m:ctrlPr>
          </m:dPr>
          <m:e>
            <m:r>
              <w:rPr>
                <w:rFonts w:ascii="Cambria Math" w:hAnsi="Cambria Math"/>
                <w:szCs w:val="24"/>
              </w:rPr>
              <m:t>Q</m:t>
            </m:r>
          </m:e>
        </m:d>
        <m:r>
          <w:rPr>
            <w:rFonts w:ascii="Cambria Math" w:hAnsi="Cambria Math"/>
            <w:szCs w:val="24"/>
          </w:rPr>
          <m:t>=</m:t>
        </m:r>
        <m:f>
          <m:fPr>
            <m:ctrlPr>
              <w:rPr>
                <w:rFonts w:ascii="Cambria Math" w:hAnsi="Cambria Math"/>
                <w:i/>
                <w:szCs w:val="24"/>
              </w:rPr>
            </m:ctrlPr>
          </m:fPr>
          <m:num>
            <m:r>
              <m:rPr>
                <m:sty m:val="p"/>
              </m:rPr>
              <w:rPr>
                <w:rFonts w:ascii="Cambria Math" w:hAnsi="Cambria Math"/>
                <w:szCs w:val="24"/>
              </w:rPr>
              <m:t>ℏ</m:t>
            </m:r>
            <m:r>
              <w:rPr>
                <w:rFonts w:ascii="Cambria Math" w:hAnsi="Cambria Math"/>
                <w:szCs w:val="24"/>
              </w:rPr>
              <m:t>D</m:t>
            </m:r>
            <m:sSup>
              <m:sSupPr>
                <m:ctrlPr>
                  <w:rPr>
                    <w:rFonts w:ascii="Cambria Math" w:hAnsi="Cambria Math"/>
                    <w:i/>
                    <w:szCs w:val="24"/>
                  </w:rPr>
                </m:ctrlPr>
              </m:sSupPr>
              <m:e>
                <m:r>
                  <w:rPr>
                    <w:rFonts w:ascii="Cambria Math" w:hAnsi="Cambria Math"/>
                    <w:szCs w:val="24"/>
                  </w:rPr>
                  <m:t>Q</m:t>
                </m:r>
              </m:e>
              <m:sup>
                <m:r>
                  <w:rPr>
                    <w:rFonts w:ascii="Cambria Math" w:hAnsi="Cambria Math"/>
                    <w:szCs w:val="24"/>
                  </w:rPr>
                  <m:t>2</m:t>
                </m:r>
              </m:sup>
            </m:sSup>
          </m:num>
          <m:den>
            <m:d>
              <m:dPr>
                <m:ctrlPr>
                  <w:rPr>
                    <w:rFonts w:ascii="Cambria Math" w:hAnsi="Cambria Math"/>
                    <w:i/>
                    <w:szCs w:val="24"/>
                  </w:rPr>
                </m:ctrlPr>
              </m:dPr>
              <m:e>
                <m:r>
                  <w:rPr>
                    <w:rFonts w:ascii="Cambria Math" w:hAnsi="Cambria Math"/>
                    <w:szCs w:val="24"/>
                  </w:rPr>
                  <m:t>1+Dτ</m:t>
                </m:r>
                <m:sSup>
                  <m:sSupPr>
                    <m:ctrlPr>
                      <w:rPr>
                        <w:rFonts w:ascii="Cambria Math" w:hAnsi="Cambria Math"/>
                        <w:i/>
                        <w:szCs w:val="24"/>
                      </w:rPr>
                    </m:ctrlPr>
                  </m:sSupPr>
                  <m:e>
                    <m:r>
                      <w:rPr>
                        <w:rFonts w:ascii="Cambria Math" w:hAnsi="Cambria Math"/>
                        <w:szCs w:val="24"/>
                      </w:rPr>
                      <m:t>Q</m:t>
                    </m:r>
                  </m:e>
                  <m:sup>
                    <m:r>
                      <w:rPr>
                        <w:rFonts w:ascii="Cambria Math" w:hAnsi="Cambria Math"/>
                        <w:szCs w:val="24"/>
                      </w:rPr>
                      <m:t>2</m:t>
                    </m:r>
                  </m:sup>
                </m:sSup>
              </m:e>
            </m:d>
          </m:den>
        </m:f>
      </m:oMath>
      <w:r>
        <w:rPr>
          <w:rFonts w:eastAsiaTheme="minorEastAsia"/>
          <w:szCs w:val="24"/>
        </w:rPr>
        <w:t xml:space="preserve"> </w:t>
      </w:r>
      <w:r>
        <w:rPr>
          <w:rFonts w:eastAsiaTheme="minorEastAsia"/>
          <w:iCs/>
        </w:rPr>
        <w:t>for pure PA and aqueous PA85 at different temperatures.</w:t>
      </w:r>
      <w:bookmarkEnd w:id="157"/>
    </w:p>
    <w:tbl>
      <w:tblPr>
        <w:tblW w:w="9026" w:type="dxa"/>
        <w:jc w:val="center"/>
        <w:tblLook w:val="04A0" w:firstRow="1" w:lastRow="0" w:firstColumn="1" w:lastColumn="0" w:noHBand="0" w:noVBand="1"/>
      </w:tblPr>
      <w:tblGrid>
        <w:gridCol w:w="946"/>
        <w:gridCol w:w="671"/>
        <w:gridCol w:w="1083"/>
        <w:gridCol w:w="1948"/>
        <w:gridCol w:w="122"/>
        <w:gridCol w:w="825"/>
        <w:gridCol w:w="680"/>
        <w:gridCol w:w="1018"/>
        <w:gridCol w:w="805"/>
        <w:gridCol w:w="928"/>
      </w:tblGrid>
      <w:tr w:rsidR="002A25FB" w:rsidRPr="007D0004" w14:paraId="6F7114D1" w14:textId="77777777" w:rsidTr="002752BF">
        <w:trPr>
          <w:trHeight w:val="300"/>
          <w:jc w:val="center"/>
        </w:trPr>
        <w:tc>
          <w:tcPr>
            <w:tcW w:w="946" w:type="dxa"/>
            <w:tcBorders>
              <w:top w:val="single" w:sz="4" w:space="0" w:color="auto"/>
              <w:bottom w:val="single" w:sz="4" w:space="0" w:color="auto"/>
            </w:tcBorders>
            <w:shd w:val="clear" w:color="auto" w:fill="auto"/>
            <w:noWrap/>
            <w:hideMark/>
          </w:tcPr>
          <w:p w14:paraId="69EBFEA8" w14:textId="77777777" w:rsidR="002A25FB" w:rsidRPr="000B4F66" w:rsidRDefault="002A25FB" w:rsidP="0030109D">
            <w:pPr>
              <w:spacing w:line="240" w:lineRule="auto"/>
              <w:jc w:val="center"/>
              <w:rPr>
                <w:b/>
                <w:bCs/>
                <w:sz w:val="22"/>
                <w:szCs w:val="22"/>
              </w:rPr>
            </w:pPr>
            <w:r w:rsidRPr="000B4F66">
              <w:rPr>
                <w:b/>
                <w:bCs/>
                <w:sz w:val="22"/>
                <w:szCs w:val="22"/>
              </w:rPr>
              <w:t>System</w:t>
            </w:r>
          </w:p>
        </w:tc>
        <w:tc>
          <w:tcPr>
            <w:tcW w:w="671" w:type="dxa"/>
            <w:tcBorders>
              <w:top w:val="single" w:sz="4" w:space="0" w:color="auto"/>
              <w:bottom w:val="single" w:sz="4" w:space="0" w:color="auto"/>
            </w:tcBorders>
            <w:shd w:val="clear" w:color="auto" w:fill="auto"/>
            <w:noWrap/>
            <w:hideMark/>
          </w:tcPr>
          <w:p w14:paraId="1D955C62" w14:textId="77777777" w:rsidR="002A25FB" w:rsidRPr="000B4F66" w:rsidRDefault="002A25FB" w:rsidP="0030109D">
            <w:pPr>
              <w:spacing w:line="240" w:lineRule="auto"/>
              <w:jc w:val="center"/>
              <w:rPr>
                <w:b/>
                <w:bCs/>
                <w:sz w:val="22"/>
                <w:szCs w:val="22"/>
              </w:rPr>
            </w:pPr>
            <m:oMath>
              <m:r>
                <m:rPr>
                  <m:sty m:val="bi"/>
                </m:rPr>
                <w:rPr>
                  <w:rFonts w:ascii="Cambria Math" w:hAnsi="Cambria Math"/>
                  <w:sz w:val="22"/>
                  <w:szCs w:val="22"/>
                </w:rPr>
                <m:t>T</m:t>
              </m:r>
            </m:oMath>
            <w:r w:rsidRPr="000B4F66">
              <w:rPr>
                <w:b/>
                <w:sz w:val="22"/>
                <w:szCs w:val="22"/>
              </w:rPr>
              <w:t>[K]</w:t>
            </w:r>
          </w:p>
        </w:tc>
        <w:tc>
          <w:tcPr>
            <w:tcW w:w="1083" w:type="dxa"/>
            <w:tcBorders>
              <w:top w:val="single" w:sz="4" w:space="0" w:color="auto"/>
              <w:bottom w:val="single" w:sz="4" w:space="0" w:color="auto"/>
            </w:tcBorders>
            <w:shd w:val="clear" w:color="auto" w:fill="auto"/>
            <w:noWrap/>
            <w:hideMark/>
          </w:tcPr>
          <w:p w14:paraId="0605DDEB" w14:textId="77777777" w:rsidR="002A25FB" w:rsidRPr="000B4F66" w:rsidRDefault="002A25FB" w:rsidP="0030109D">
            <w:pPr>
              <w:spacing w:line="240" w:lineRule="auto"/>
              <w:jc w:val="center"/>
              <w:rPr>
                <w:b/>
                <w:bCs/>
                <w:sz w:val="22"/>
                <w:szCs w:val="22"/>
              </w:rPr>
            </w:pPr>
            <m:oMathPara>
              <m:oMath>
                <m:r>
                  <m:rPr>
                    <m:sty m:val="bi"/>
                  </m:rPr>
                  <w:rPr>
                    <w:rFonts w:ascii="Cambria Math" w:hAnsi="Cambria Math"/>
                    <w:sz w:val="22"/>
                    <w:szCs w:val="22"/>
                  </w:rPr>
                  <m:t>1000/T</m:t>
                </m:r>
              </m:oMath>
            </m:oMathPara>
          </w:p>
        </w:tc>
        <w:tc>
          <w:tcPr>
            <w:tcW w:w="2070" w:type="dxa"/>
            <w:gridSpan w:val="2"/>
            <w:tcBorders>
              <w:top w:val="single" w:sz="4" w:space="0" w:color="auto"/>
              <w:bottom w:val="single" w:sz="4" w:space="0" w:color="auto"/>
            </w:tcBorders>
            <w:shd w:val="clear" w:color="auto" w:fill="auto"/>
            <w:noWrap/>
            <w:hideMark/>
          </w:tcPr>
          <w:p w14:paraId="2A1F2A55" w14:textId="77777777" w:rsidR="002A25FB" w:rsidRPr="000B4F66" w:rsidRDefault="002A25FB" w:rsidP="0030109D">
            <w:pPr>
              <w:spacing w:line="240" w:lineRule="auto"/>
              <w:jc w:val="center"/>
              <w:rPr>
                <w:b/>
                <w:bCs/>
                <w:sz w:val="22"/>
                <w:szCs w:val="22"/>
              </w:rPr>
            </w:pPr>
            <m:oMathPara>
              <m:oMath>
                <m:r>
                  <m:rPr>
                    <m:sty m:val="bi"/>
                  </m:rPr>
                  <w:rPr>
                    <w:rFonts w:ascii="Cambria Math" w:hAnsi="Cambria Math"/>
                    <w:sz w:val="22"/>
                    <w:szCs w:val="22"/>
                  </w:rPr>
                  <m:t>D [×</m:t>
                </m:r>
                <m:sSup>
                  <m:sSupPr>
                    <m:ctrlPr>
                      <w:rPr>
                        <w:rFonts w:ascii="Cambria Math" w:hAnsi="Cambria Math"/>
                        <w:b/>
                        <w:bCs/>
                        <w:i/>
                        <w:sz w:val="22"/>
                        <w:szCs w:val="22"/>
                      </w:rPr>
                    </m:ctrlPr>
                  </m:sSupPr>
                  <m:e>
                    <m:r>
                      <m:rPr>
                        <m:sty m:val="bi"/>
                      </m:rPr>
                      <w:rPr>
                        <w:rFonts w:ascii="Cambria Math" w:hAnsi="Cambria Math"/>
                        <w:sz w:val="22"/>
                        <w:szCs w:val="22"/>
                      </w:rPr>
                      <m:t>10</m:t>
                    </m:r>
                  </m:e>
                  <m:sup>
                    <m:r>
                      <m:rPr>
                        <m:sty m:val="bi"/>
                      </m:rPr>
                      <w:rPr>
                        <w:rFonts w:ascii="Cambria Math" w:hAnsi="Cambria Math"/>
                        <w:sz w:val="22"/>
                        <w:szCs w:val="22"/>
                      </w:rPr>
                      <m:t>-10</m:t>
                    </m:r>
                  </m:sup>
                </m:sSup>
                <m:sSup>
                  <m:sSupPr>
                    <m:ctrlPr>
                      <w:rPr>
                        <w:rFonts w:ascii="Cambria Math" w:hAnsi="Cambria Math"/>
                        <w:b/>
                        <w:bCs/>
                        <w:i/>
                        <w:sz w:val="22"/>
                        <w:szCs w:val="22"/>
                      </w:rPr>
                    </m:ctrlPr>
                  </m:sSupPr>
                  <m:e>
                    <m:r>
                      <m:rPr>
                        <m:sty m:val="bi"/>
                      </m:rPr>
                      <w:rPr>
                        <w:rFonts w:ascii="Cambria Math" w:hAnsi="Cambria Math"/>
                        <w:sz w:val="22"/>
                        <w:szCs w:val="22"/>
                      </w:rPr>
                      <m:t>m</m:t>
                    </m:r>
                  </m:e>
                  <m:sup>
                    <m:r>
                      <m:rPr>
                        <m:sty m:val="bi"/>
                      </m:rPr>
                      <w:rPr>
                        <w:rFonts w:ascii="Cambria Math" w:hAnsi="Cambria Math"/>
                        <w:sz w:val="22"/>
                        <w:szCs w:val="22"/>
                      </w:rPr>
                      <m:t>2</m:t>
                    </m:r>
                  </m:sup>
                </m:sSup>
                <m:sSup>
                  <m:sSupPr>
                    <m:ctrlPr>
                      <w:rPr>
                        <w:rFonts w:ascii="Cambria Math" w:hAnsi="Cambria Math"/>
                        <w:b/>
                        <w:bCs/>
                        <w:i/>
                        <w:sz w:val="22"/>
                        <w:szCs w:val="22"/>
                      </w:rPr>
                    </m:ctrlPr>
                  </m:sSupPr>
                  <m:e>
                    <m:r>
                      <m:rPr>
                        <m:sty m:val="bi"/>
                      </m:rPr>
                      <w:rPr>
                        <w:rFonts w:ascii="Cambria Math" w:hAnsi="Cambria Math"/>
                        <w:sz w:val="22"/>
                        <w:szCs w:val="22"/>
                      </w:rPr>
                      <m:t>s</m:t>
                    </m:r>
                  </m:e>
                  <m:sup>
                    <m:r>
                      <m:rPr>
                        <m:sty m:val="bi"/>
                      </m:rPr>
                      <w:rPr>
                        <w:rFonts w:ascii="Cambria Math" w:hAnsi="Cambria Math"/>
                        <w:sz w:val="22"/>
                        <w:szCs w:val="22"/>
                      </w:rPr>
                      <m:t>-1</m:t>
                    </m:r>
                  </m:sup>
                </m:sSup>
                <m:r>
                  <m:rPr>
                    <m:sty m:val="bi"/>
                  </m:rPr>
                  <w:rPr>
                    <w:rFonts w:ascii="Cambria Math" w:hAnsi="Cambria Math"/>
                    <w:sz w:val="22"/>
                    <w:szCs w:val="22"/>
                  </w:rPr>
                  <m:t>]</m:t>
                </m:r>
              </m:oMath>
            </m:oMathPara>
          </w:p>
        </w:tc>
        <w:tc>
          <w:tcPr>
            <w:tcW w:w="825" w:type="dxa"/>
            <w:tcBorders>
              <w:top w:val="single" w:sz="4" w:space="0" w:color="auto"/>
              <w:bottom w:val="single" w:sz="4" w:space="0" w:color="auto"/>
            </w:tcBorders>
            <w:shd w:val="clear" w:color="auto" w:fill="auto"/>
            <w:noWrap/>
            <w:hideMark/>
          </w:tcPr>
          <w:p w14:paraId="08A7CDEF" w14:textId="77777777" w:rsidR="002A25FB" w:rsidRPr="000B4F66" w:rsidRDefault="002A25FB" w:rsidP="0030109D">
            <w:pPr>
              <w:spacing w:line="240" w:lineRule="auto"/>
              <w:jc w:val="center"/>
              <w:rPr>
                <w:b/>
                <w:bCs/>
                <w:sz w:val="22"/>
                <w:szCs w:val="22"/>
              </w:rPr>
            </w:pPr>
            <w:r w:rsidRPr="000B4F66">
              <w:rPr>
                <w:b/>
                <w:bCs/>
                <w:sz w:val="22"/>
                <w:szCs w:val="22"/>
              </w:rPr>
              <w:t>Error D</w:t>
            </w:r>
          </w:p>
        </w:tc>
        <w:tc>
          <w:tcPr>
            <w:tcW w:w="680" w:type="dxa"/>
            <w:tcBorders>
              <w:top w:val="single" w:sz="4" w:space="0" w:color="auto"/>
              <w:bottom w:val="single" w:sz="4" w:space="0" w:color="auto"/>
            </w:tcBorders>
            <w:shd w:val="clear" w:color="auto" w:fill="auto"/>
            <w:noWrap/>
            <w:hideMark/>
          </w:tcPr>
          <w:p w14:paraId="2893EF24" w14:textId="77777777" w:rsidR="002A25FB" w:rsidRPr="000B4F66" w:rsidRDefault="002A25FB" w:rsidP="0030109D">
            <w:pPr>
              <w:spacing w:line="240" w:lineRule="auto"/>
              <w:jc w:val="center"/>
              <w:rPr>
                <w:b/>
                <w:bCs/>
                <w:sz w:val="22"/>
                <w:szCs w:val="22"/>
              </w:rPr>
            </w:pPr>
            <m:oMathPara>
              <m:oMath>
                <m:r>
                  <m:rPr>
                    <m:sty m:val="bi"/>
                  </m:rPr>
                  <w:rPr>
                    <w:rFonts w:ascii="Cambria Math" w:hAnsi="Cambria Math"/>
                    <w:sz w:val="22"/>
                    <w:szCs w:val="22"/>
                  </w:rPr>
                  <m:t>λ [Å]</m:t>
                </m:r>
              </m:oMath>
            </m:oMathPara>
          </w:p>
        </w:tc>
        <w:tc>
          <w:tcPr>
            <w:tcW w:w="1018" w:type="dxa"/>
            <w:tcBorders>
              <w:top w:val="single" w:sz="4" w:space="0" w:color="auto"/>
              <w:bottom w:val="single" w:sz="4" w:space="0" w:color="auto"/>
            </w:tcBorders>
            <w:shd w:val="clear" w:color="auto" w:fill="auto"/>
            <w:noWrap/>
            <w:hideMark/>
          </w:tcPr>
          <w:p w14:paraId="4E49FD16" w14:textId="77777777" w:rsidR="002A25FB" w:rsidRPr="000B4F66" w:rsidRDefault="002A25FB" w:rsidP="0030109D">
            <w:pPr>
              <w:spacing w:line="240" w:lineRule="auto"/>
              <w:jc w:val="center"/>
              <w:rPr>
                <w:b/>
                <w:bCs/>
                <w:sz w:val="22"/>
                <w:szCs w:val="22"/>
              </w:rPr>
            </w:pPr>
            <w:r w:rsidRPr="000B4F66">
              <w:rPr>
                <w:b/>
                <w:bCs/>
                <w:sz w:val="22"/>
                <w:szCs w:val="22"/>
              </w:rPr>
              <w:t xml:space="preserve">Error </w:t>
            </w:r>
            <m:oMath>
              <m:r>
                <m:rPr>
                  <m:sty m:val="bi"/>
                </m:rPr>
                <w:rPr>
                  <w:rFonts w:ascii="Cambria Math" w:hAnsi="Cambria Math"/>
                  <w:sz w:val="22"/>
                  <w:szCs w:val="22"/>
                </w:rPr>
                <m:t>λ</m:t>
              </m:r>
            </m:oMath>
          </w:p>
        </w:tc>
        <w:tc>
          <w:tcPr>
            <w:tcW w:w="805" w:type="dxa"/>
            <w:tcBorders>
              <w:top w:val="single" w:sz="4" w:space="0" w:color="auto"/>
              <w:bottom w:val="single" w:sz="4" w:space="0" w:color="auto"/>
            </w:tcBorders>
            <w:shd w:val="clear" w:color="auto" w:fill="auto"/>
            <w:noWrap/>
            <w:hideMark/>
          </w:tcPr>
          <w:p w14:paraId="077F1A00" w14:textId="77777777" w:rsidR="002A25FB" w:rsidRPr="000B4F66" w:rsidRDefault="002A25FB" w:rsidP="0030109D">
            <w:pPr>
              <w:spacing w:line="240" w:lineRule="auto"/>
              <w:jc w:val="center"/>
              <w:rPr>
                <w:b/>
                <w:bCs/>
                <w:sz w:val="22"/>
                <w:szCs w:val="22"/>
              </w:rPr>
            </w:pPr>
            <m:oMath>
              <m:r>
                <m:rPr>
                  <m:sty m:val="bi"/>
                </m:rPr>
                <w:rPr>
                  <w:rFonts w:ascii="Cambria Math" w:hAnsi="Cambria Math"/>
                  <w:sz w:val="22"/>
                  <w:szCs w:val="22"/>
                </w:rPr>
                <m:t>τ</m:t>
              </m:r>
            </m:oMath>
            <w:r w:rsidRPr="000B4F66">
              <w:rPr>
                <w:b/>
                <w:bCs/>
                <w:sz w:val="22"/>
                <w:szCs w:val="22"/>
              </w:rPr>
              <w:t xml:space="preserve"> [ps]</w:t>
            </w:r>
          </w:p>
        </w:tc>
        <w:tc>
          <w:tcPr>
            <w:tcW w:w="928" w:type="dxa"/>
            <w:tcBorders>
              <w:top w:val="single" w:sz="4" w:space="0" w:color="auto"/>
              <w:bottom w:val="single" w:sz="4" w:space="0" w:color="auto"/>
              <w:right w:val="nil"/>
            </w:tcBorders>
            <w:shd w:val="clear" w:color="auto" w:fill="auto"/>
            <w:noWrap/>
            <w:hideMark/>
          </w:tcPr>
          <w:p w14:paraId="32151FC8" w14:textId="77777777" w:rsidR="002A25FB" w:rsidRPr="000B4F66" w:rsidRDefault="002A25FB" w:rsidP="0030109D">
            <w:pPr>
              <w:spacing w:line="240" w:lineRule="auto"/>
              <w:jc w:val="center"/>
              <w:rPr>
                <w:b/>
                <w:bCs/>
                <w:sz w:val="22"/>
                <w:szCs w:val="22"/>
              </w:rPr>
            </w:pPr>
            <w:r w:rsidRPr="000B4F66">
              <w:rPr>
                <w:b/>
                <w:bCs/>
                <w:sz w:val="22"/>
                <w:szCs w:val="22"/>
              </w:rPr>
              <w:t xml:space="preserve">Error </w:t>
            </w:r>
            <m:oMath>
              <m:r>
                <m:rPr>
                  <m:sty m:val="bi"/>
                </m:rPr>
                <w:rPr>
                  <w:rFonts w:ascii="Cambria Math" w:hAnsi="Cambria Math"/>
                  <w:sz w:val="22"/>
                  <w:szCs w:val="22"/>
                </w:rPr>
                <m:t>τ</m:t>
              </m:r>
            </m:oMath>
          </w:p>
        </w:tc>
      </w:tr>
      <w:tr w:rsidR="002A25FB" w:rsidRPr="007D0004" w14:paraId="2F1CA9C8" w14:textId="77777777" w:rsidTr="002752BF">
        <w:trPr>
          <w:trHeight w:val="300"/>
          <w:jc w:val="center"/>
        </w:trPr>
        <w:tc>
          <w:tcPr>
            <w:tcW w:w="946" w:type="dxa"/>
            <w:tcBorders>
              <w:top w:val="single" w:sz="4" w:space="0" w:color="auto"/>
              <w:left w:val="nil"/>
              <w:bottom w:val="nil"/>
              <w:right w:val="nil"/>
            </w:tcBorders>
            <w:shd w:val="clear" w:color="auto" w:fill="auto"/>
            <w:noWrap/>
            <w:vAlign w:val="bottom"/>
            <w:hideMark/>
          </w:tcPr>
          <w:p w14:paraId="60389BF9" w14:textId="77777777" w:rsidR="002A25FB" w:rsidRPr="000B4F66" w:rsidRDefault="002A25FB" w:rsidP="0030109D">
            <w:pPr>
              <w:spacing w:line="240" w:lineRule="auto"/>
              <w:rPr>
                <w:color w:val="000000"/>
                <w:sz w:val="22"/>
                <w:szCs w:val="22"/>
              </w:rPr>
            </w:pPr>
            <w:r w:rsidRPr="000B4F66">
              <w:rPr>
                <w:color w:val="000000"/>
                <w:sz w:val="22"/>
                <w:szCs w:val="22"/>
              </w:rPr>
              <w:t>PA</w:t>
            </w:r>
          </w:p>
        </w:tc>
        <w:tc>
          <w:tcPr>
            <w:tcW w:w="671" w:type="dxa"/>
            <w:tcBorders>
              <w:top w:val="single" w:sz="4" w:space="0" w:color="auto"/>
              <w:left w:val="nil"/>
              <w:bottom w:val="nil"/>
              <w:right w:val="nil"/>
            </w:tcBorders>
            <w:shd w:val="clear" w:color="auto" w:fill="auto"/>
            <w:noWrap/>
            <w:vAlign w:val="bottom"/>
          </w:tcPr>
          <w:p w14:paraId="76C477A5" w14:textId="77777777" w:rsidR="002A25FB" w:rsidRPr="000B4F66" w:rsidRDefault="002A25FB" w:rsidP="0030109D">
            <w:pPr>
              <w:spacing w:line="240" w:lineRule="auto"/>
              <w:jc w:val="center"/>
              <w:rPr>
                <w:color w:val="000000"/>
                <w:sz w:val="22"/>
                <w:szCs w:val="22"/>
              </w:rPr>
            </w:pPr>
            <w:r w:rsidRPr="000B4F66">
              <w:rPr>
                <w:color w:val="000000"/>
                <w:sz w:val="22"/>
                <w:szCs w:val="22"/>
              </w:rPr>
              <w:t>383</w:t>
            </w:r>
          </w:p>
        </w:tc>
        <w:tc>
          <w:tcPr>
            <w:tcW w:w="1083" w:type="dxa"/>
            <w:tcBorders>
              <w:top w:val="single" w:sz="4" w:space="0" w:color="auto"/>
              <w:left w:val="nil"/>
              <w:bottom w:val="nil"/>
              <w:right w:val="nil"/>
            </w:tcBorders>
            <w:shd w:val="clear" w:color="auto" w:fill="auto"/>
            <w:noWrap/>
            <w:vAlign w:val="bottom"/>
          </w:tcPr>
          <w:p w14:paraId="6A2EED20" w14:textId="77777777" w:rsidR="002A25FB" w:rsidRPr="000B4F66" w:rsidRDefault="002A25FB" w:rsidP="0030109D">
            <w:pPr>
              <w:spacing w:line="240" w:lineRule="auto"/>
              <w:jc w:val="center"/>
              <w:rPr>
                <w:color w:val="000000"/>
                <w:sz w:val="22"/>
                <w:szCs w:val="22"/>
              </w:rPr>
            </w:pPr>
            <w:r w:rsidRPr="000B4F66">
              <w:rPr>
                <w:color w:val="000000"/>
                <w:sz w:val="22"/>
                <w:szCs w:val="22"/>
              </w:rPr>
              <w:t>2.611</w:t>
            </w:r>
          </w:p>
        </w:tc>
        <w:tc>
          <w:tcPr>
            <w:tcW w:w="1948" w:type="dxa"/>
            <w:tcBorders>
              <w:top w:val="single" w:sz="4" w:space="0" w:color="auto"/>
              <w:left w:val="nil"/>
              <w:bottom w:val="nil"/>
              <w:right w:val="nil"/>
            </w:tcBorders>
            <w:shd w:val="clear" w:color="auto" w:fill="auto"/>
            <w:noWrap/>
            <w:vAlign w:val="bottom"/>
          </w:tcPr>
          <w:p w14:paraId="254BCBF4" w14:textId="77777777" w:rsidR="002A25FB" w:rsidRPr="000B4F66" w:rsidRDefault="002A25FB" w:rsidP="0030109D">
            <w:pPr>
              <w:spacing w:line="240" w:lineRule="auto"/>
              <w:jc w:val="center"/>
              <w:rPr>
                <w:color w:val="000000"/>
                <w:sz w:val="22"/>
                <w:szCs w:val="22"/>
              </w:rPr>
            </w:pPr>
            <w:r w:rsidRPr="000B4F66">
              <w:rPr>
                <w:color w:val="000000"/>
                <w:sz w:val="22"/>
                <w:szCs w:val="22"/>
              </w:rPr>
              <w:t>2.78</w:t>
            </w:r>
          </w:p>
        </w:tc>
        <w:tc>
          <w:tcPr>
            <w:tcW w:w="947" w:type="dxa"/>
            <w:gridSpan w:val="2"/>
            <w:tcBorders>
              <w:top w:val="single" w:sz="4" w:space="0" w:color="auto"/>
              <w:left w:val="nil"/>
              <w:bottom w:val="nil"/>
              <w:right w:val="nil"/>
            </w:tcBorders>
            <w:shd w:val="clear" w:color="auto" w:fill="auto"/>
            <w:noWrap/>
            <w:vAlign w:val="bottom"/>
          </w:tcPr>
          <w:p w14:paraId="67DC159F" w14:textId="77777777" w:rsidR="002A25FB" w:rsidRPr="000B4F66" w:rsidRDefault="002A25FB" w:rsidP="0030109D">
            <w:pPr>
              <w:spacing w:line="240" w:lineRule="auto"/>
              <w:jc w:val="center"/>
              <w:rPr>
                <w:color w:val="000000"/>
                <w:sz w:val="22"/>
                <w:szCs w:val="22"/>
              </w:rPr>
            </w:pPr>
            <w:r w:rsidRPr="000B4F66">
              <w:rPr>
                <w:color w:val="000000"/>
                <w:sz w:val="22"/>
                <w:szCs w:val="22"/>
              </w:rPr>
              <w:t>0.0044</w:t>
            </w:r>
          </w:p>
        </w:tc>
        <w:tc>
          <w:tcPr>
            <w:tcW w:w="680" w:type="dxa"/>
            <w:tcBorders>
              <w:top w:val="single" w:sz="4" w:space="0" w:color="auto"/>
              <w:left w:val="nil"/>
              <w:bottom w:val="nil"/>
              <w:right w:val="nil"/>
            </w:tcBorders>
            <w:shd w:val="clear" w:color="auto" w:fill="auto"/>
            <w:noWrap/>
            <w:vAlign w:val="bottom"/>
          </w:tcPr>
          <w:p w14:paraId="013667A2" w14:textId="77777777" w:rsidR="002A25FB" w:rsidRPr="000B4F66" w:rsidRDefault="002A25FB" w:rsidP="0030109D">
            <w:pPr>
              <w:spacing w:line="240" w:lineRule="auto"/>
              <w:jc w:val="center"/>
              <w:rPr>
                <w:color w:val="000000"/>
                <w:sz w:val="22"/>
                <w:szCs w:val="22"/>
              </w:rPr>
            </w:pPr>
            <w:r w:rsidRPr="000B4F66">
              <w:rPr>
                <w:color w:val="000000"/>
                <w:sz w:val="22"/>
                <w:szCs w:val="22"/>
              </w:rPr>
              <w:t>0.68</w:t>
            </w:r>
          </w:p>
        </w:tc>
        <w:tc>
          <w:tcPr>
            <w:tcW w:w="1018" w:type="dxa"/>
            <w:tcBorders>
              <w:top w:val="single" w:sz="4" w:space="0" w:color="auto"/>
              <w:left w:val="nil"/>
              <w:bottom w:val="nil"/>
              <w:right w:val="nil"/>
            </w:tcBorders>
            <w:shd w:val="clear" w:color="auto" w:fill="auto"/>
            <w:noWrap/>
            <w:vAlign w:val="bottom"/>
          </w:tcPr>
          <w:p w14:paraId="1F32506D" w14:textId="77777777" w:rsidR="002A25FB" w:rsidRPr="000B4F66" w:rsidRDefault="002A25FB" w:rsidP="0030109D">
            <w:pPr>
              <w:spacing w:line="240" w:lineRule="auto"/>
              <w:jc w:val="center"/>
              <w:rPr>
                <w:color w:val="000000"/>
                <w:sz w:val="22"/>
                <w:szCs w:val="22"/>
              </w:rPr>
            </w:pPr>
            <w:r w:rsidRPr="000B4F66">
              <w:rPr>
                <w:color w:val="000000"/>
                <w:sz w:val="22"/>
                <w:szCs w:val="22"/>
              </w:rPr>
              <w:t>0.016</w:t>
            </w:r>
          </w:p>
        </w:tc>
        <w:tc>
          <w:tcPr>
            <w:tcW w:w="805" w:type="dxa"/>
            <w:tcBorders>
              <w:top w:val="single" w:sz="4" w:space="0" w:color="auto"/>
              <w:left w:val="nil"/>
              <w:bottom w:val="nil"/>
              <w:right w:val="nil"/>
            </w:tcBorders>
            <w:shd w:val="clear" w:color="auto" w:fill="auto"/>
            <w:noWrap/>
            <w:vAlign w:val="bottom"/>
          </w:tcPr>
          <w:p w14:paraId="68441D45" w14:textId="77777777" w:rsidR="002A25FB" w:rsidRPr="000B4F66" w:rsidRDefault="002A25FB" w:rsidP="0030109D">
            <w:pPr>
              <w:spacing w:line="240" w:lineRule="auto"/>
              <w:jc w:val="center"/>
              <w:rPr>
                <w:color w:val="000000"/>
                <w:sz w:val="22"/>
                <w:szCs w:val="22"/>
              </w:rPr>
            </w:pPr>
            <w:r w:rsidRPr="000B4F66">
              <w:rPr>
                <w:color w:val="000000"/>
                <w:sz w:val="22"/>
                <w:szCs w:val="22"/>
              </w:rPr>
              <w:t>2.79</w:t>
            </w:r>
          </w:p>
        </w:tc>
        <w:tc>
          <w:tcPr>
            <w:tcW w:w="928" w:type="dxa"/>
            <w:tcBorders>
              <w:top w:val="single" w:sz="4" w:space="0" w:color="auto"/>
              <w:left w:val="nil"/>
              <w:bottom w:val="nil"/>
              <w:right w:val="nil"/>
            </w:tcBorders>
            <w:shd w:val="clear" w:color="auto" w:fill="auto"/>
            <w:noWrap/>
            <w:vAlign w:val="bottom"/>
          </w:tcPr>
          <w:p w14:paraId="1823C3D6" w14:textId="77777777" w:rsidR="002A25FB" w:rsidRPr="000B4F66" w:rsidRDefault="002A25FB" w:rsidP="0030109D">
            <w:pPr>
              <w:spacing w:line="240" w:lineRule="auto"/>
              <w:jc w:val="center"/>
              <w:rPr>
                <w:color w:val="000000"/>
                <w:sz w:val="22"/>
                <w:szCs w:val="22"/>
              </w:rPr>
            </w:pPr>
            <w:r w:rsidRPr="000B4F66">
              <w:rPr>
                <w:color w:val="000000"/>
                <w:sz w:val="22"/>
                <w:szCs w:val="22"/>
              </w:rPr>
              <w:t>0.177</w:t>
            </w:r>
          </w:p>
        </w:tc>
      </w:tr>
      <w:tr w:rsidR="002A25FB" w:rsidRPr="007D0004" w14:paraId="6E55CDC3" w14:textId="77777777" w:rsidTr="002752BF">
        <w:trPr>
          <w:trHeight w:val="300"/>
          <w:jc w:val="center"/>
        </w:trPr>
        <w:tc>
          <w:tcPr>
            <w:tcW w:w="946" w:type="dxa"/>
            <w:tcBorders>
              <w:top w:val="nil"/>
              <w:left w:val="nil"/>
              <w:bottom w:val="nil"/>
              <w:right w:val="nil"/>
            </w:tcBorders>
            <w:shd w:val="clear" w:color="auto" w:fill="auto"/>
            <w:noWrap/>
            <w:vAlign w:val="bottom"/>
            <w:hideMark/>
          </w:tcPr>
          <w:p w14:paraId="79AA2A9B" w14:textId="77777777" w:rsidR="002A25FB" w:rsidRPr="000B4F66" w:rsidRDefault="002A25FB" w:rsidP="0030109D">
            <w:pPr>
              <w:spacing w:line="240" w:lineRule="auto"/>
              <w:rPr>
                <w:color w:val="000000"/>
                <w:sz w:val="22"/>
                <w:szCs w:val="22"/>
              </w:rPr>
            </w:pPr>
            <w:r w:rsidRPr="000B4F66">
              <w:rPr>
                <w:color w:val="000000"/>
                <w:sz w:val="22"/>
                <w:szCs w:val="22"/>
              </w:rPr>
              <w:t>PA</w:t>
            </w:r>
          </w:p>
        </w:tc>
        <w:tc>
          <w:tcPr>
            <w:tcW w:w="671" w:type="dxa"/>
            <w:tcBorders>
              <w:top w:val="nil"/>
              <w:left w:val="nil"/>
              <w:bottom w:val="nil"/>
              <w:right w:val="nil"/>
            </w:tcBorders>
            <w:shd w:val="clear" w:color="auto" w:fill="auto"/>
            <w:noWrap/>
            <w:vAlign w:val="bottom"/>
          </w:tcPr>
          <w:p w14:paraId="10316B0E" w14:textId="77777777" w:rsidR="002A25FB" w:rsidRPr="000B4F66" w:rsidRDefault="002A25FB" w:rsidP="0030109D">
            <w:pPr>
              <w:spacing w:line="240" w:lineRule="auto"/>
              <w:jc w:val="center"/>
              <w:rPr>
                <w:color w:val="000000"/>
                <w:sz w:val="22"/>
                <w:szCs w:val="22"/>
              </w:rPr>
            </w:pPr>
            <w:r w:rsidRPr="000B4F66">
              <w:rPr>
                <w:color w:val="000000"/>
                <w:sz w:val="22"/>
                <w:szCs w:val="22"/>
              </w:rPr>
              <w:t>400</w:t>
            </w:r>
          </w:p>
        </w:tc>
        <w:tc>
          <w:tcPr>
            <w:tcW w:w="1083" w:type="dxa"/>
            <w:tcBorders>
              <w:top w:val="nil"/>
              <w:left w:val="nil"/>
              <w:bottom w:val="nil"/>
              <w:right w:val="nil"/>
            </w:tcBorders>
            <w:shd w:val="clear" w:color="auto" w:fill="auto"/>
            <w:noWrap/>
            <w:vAlign w:val="bottom"/>
          </w:tcPr>
          <w:p w14:paraId="52E4BD8B" w14:textId="77777777" w:rsidR="002A25FB" w:rsidRPr="000B4F66" w:rsidRDefault="002A25FB" w:rsidP="0030109D">
            <w:pPr>
              <w:spacing w:line="240" w:lineRule="auto"/>
              <w:jc w:val="center"/>
              <w:rPr>
                <w:color w:val="000000"/>
                <w:sz w:val="22"/>
                <w:szCs w:val="22"/>
              </w:rPr>
            </w:pPr>
            <w:r w:rsidRPr="000B4F66">
              <w:rPr>
                <w:color w:val="000000"/>
                <w:sz w:val="22"/>
                <w:szCs w:val="22"/>
              </w:rPr>
              <w:t>2.500</w:t>
            </w:r>
          </w:p>
        </w:tc>
        <w:tc>
          <w:tcPr>
            <w:tcW w:w="1948" w:type="dxa"/>
            <w:tcBorders>
              <w:top w:val="nil"/>
              <w:left w:val="nil"/>
              <w:bottom w:val="nil"/>
              <w:right w:val="nil"/>
            </w:tcBorders>
            <w:shd w:val="clear" w:color="auto" w:fill="auto"/>
            <w:noWrap/>
            <w:vAlign w:val="bottom"/>
          </w:tcPr>
          <w:p w14:paraId="2C4865F3" w14:textId="77777777" w:rsidR="002A25FB" w:rsidRPr="000B4F66" w:rsidRDefault="002A25FB" w:rsidP="0030109D">
            <w:pPr>
              <w:spacing w:line="240" w:lineRule="auto"/>
              <w:jc w:val="center"/>
              <w:rPr>
                <w:color w:val="000000"/>
                <w:sz w:val="22"/>
                <w:szCs w:val="22"/>
              </w:rPr>
            </w:pPr>
            <w:r w:rsidRPr="000B4F66">
              <w:rPr>
                <w:color w:val="000000"/>
                <w:sz w:val="22"/>
                <w:szCs w:val="22"/>
              </w:rPr>
              <w:t>2.72</w:t>
            </w:r>
          </w:p>
        </w:tc>
        <w:tc>
          <w:tcPr>
            <w:tcW w:w="947" w:type="dxa"/>
            <w:gridSpan w:val="2"/>
            <w:tcBorders>
              <w:top w:val="nil"/>
              <w:left w:val="nil"/>
              <w:bottom w:val="nil"/>
              <w:right w:val="nil"/>
            </w:tcBorders>
            <w:shd w:val="clear" w:color="auto" w:fill="auto"/>
            <w:noWrap/>
            <w:vAlign w:val="bottom"/>
          </w:tcPr>
          <w:p w14:paraId="707BD6B1" w14:textId="77777777" w:rsidR="002A25FB" w:rsidRPr="000B4F66" w:rsidRDefault="002A25FB" w:rsidP="0030109D">
            <w:pPr>
              <w:spacing w:line="240" w:lineRule="auto"/>
              <w:jc w:val="center"/>
              <w:rPr>
                <w:color w:val="000000"/>
                <w:sz w:val="22"/>
                <w:szCs w:val="22"/>
              </w:rPr>
            </w:pPr>
            <w:r w:rsidRPr="000B4F66">
              <w:rPr>
                <w:color w:val="000000"/>
                <w:sz w:val="22"/>
                <w:szCs w:val="22"/>
              </w:rPr>
              <w:t>0.0016</w:t>
            </w:r>
          </w:p>
        </w:tc>
        <w:tc>
          <w:tcPr>
            <w:tcW w:w="680" w:type="dxa"/>
            <w:tcBorders>
              <w:top w:val="nil"/>
              <w:left w:val="nil"/>
              <w:bottom w:val="nil"/>
              <w:right w:val="nil"/>
            </w:tcBorders>
            <w:shd w:val="clear" w:color="auto" w:fill="auto"/>
            <w:noWrap/>
            <w:vAlign w:val="bottom"/>
          </w:tcPr>
          <w:p w14:paraId="59E84613" w14:textId="77777777" w:rsidR="002A25FB" w:rsidRPr="000B4F66" w:rsidRDefault="002A25FB" w:rsidP="0030109D">
            <w:pPr>
              <w:spacing w:line="240" w:lineRule="auto"/>
              <w:jc w:val="center"/>
              <w:rPr>
                <w:color w:val="000000"/>
                <w:sz w:val="22"/>
                <w:szCs w:val="22"/>
              </w:rPr>
            </w:pPr>
            <w:r w:rsidRPr="000B4F66">
              <w:rPr>
                <w:color w:val="000000"/>
                <w:sz w:val="22"/>
                <w:szCs w:val="22"/>
              </w:rPr>
              <w:t>0.66</w:t>
            </w:r>
          </w:p>
        </w:tc>
        <w:tc>
          <w:tcPr>
            <w:tcW w:w="1018" w:type="dxa"/>
            <w:tcBorders>
              <w:top w:val="nil"/>
              <w:left w:val="nil"/>
              <w:bottom w:val="nil"/>
              <w:right w:val="nil"/>
            </w:tcBorders>
            <w:shd w:val="clear" w:color="auto" w:fill="auto"/>
            <w:noWrap/>
            <w:vAlign w:val="bottom"/>
          </w:tcPr>
          <w:p w14:paraId="3ED537D2" w14:textId="77777777" w:rsidR="002A25FB" w:rsidRPr="000B4F66" w:rsidRDefault="002A25FB" w:rsidP="0030109D">
            <w:pPr>
              <w:spacing w:line="240" w:lineRule="auto"/>
              <w:jc w:val="center"/>
              <w:rPr>
                <w:color w:val="000000"/>
                <w:sz w:val="22"/>
                <w:szCs w:val="22"/>
              </w:rPr>
            </w:pPr>
            <w:r w:rsidRPr="000B4F66">
              <w:rPr>
                <w:color w:val="000000"/>
                <w:sz w:val="22"/>
                <w:szCs w:val="22"/>
              </w:rPr>
              <w:t>0.02</w:t>
            </w:r>
          </w:p>
        </w:tc>
        <w:tc>
          <w:tcPr>
            <w:tcW w:w="805" w:type="dxa"/>
            <w:tcBorders>
              <w:top w:val="nil"/>
              <w:left w:val="nil"/>
              <w:bottom w:val="nil"/>
              <w:right w:val="nil"/>
            </w:tcBorders>
            <w:shd w:val="clear" w:color="auto" w:fill="auto"/>
            <w:noWrap/>
            <w:vAlign w:val="bottom"/>
          </w:tcPr>
          <w:p w14:paraId="14CB42DE" w14:textId="77777777" w:rsidR="002A25FB" w:rsidRPr="000B4F66" w:rsidRDefault="002A25FB" w:rsidP="0030109D">
            <w:pPr>
              <w:spacing w:line="240" w:lineRule="auto"/>
              <w:jc w:val="center"/>
              <w:rPr>
                <w:color w:val="000000"/>
                <w:sz w:val="22"/>
                <w:szCs w:val="22"/>
              </w:rPr>
            </w:pPr>
            <w:r w:rsidRPr="000B4F66">
              <w:rPr>
                <w:color w:val="000000"/>
                <w:sz w:val="22"/>
                <w:szCs w:val="22"/>
              </w:rPr>
              <w:t>2.66</w:t>
            </w:r>
          </w:p>
        </w:tc>
        <w:tc>
          <w:tcPr>
            <w:tcW w:w="928" w:type="dxa"/>
            <w:tcBorders>
              <w:top w:val="nil"/>
              <w:left w:val="nil"/>
              <w:bottom w:val="nil"/>
              <w:right w:val="nil"/>
            </w:tcBorders>
            <w:shd w:val="clear" w:color="auto" w:fill="auto"/>
            <w:noWrap/>
            <w:vAlign w:val="bottom"/>
          </w:tcPr>
          <w:p w14:paraId="54D0EE60" w14:textId="77777777" w:rsidR="002A25FB" w:rsidRPr="000B4F66" w:rsidRDefault="002A25FB" w:rsidP="0030109D">
            <w:pPr>
              <w:spacing w:line="240" w:lineRule="auto"/>
              <w:jc w:val="center"/>
              <w:rPr>
                <w:color w:val="000000"/>
                <w:sz w:val="22"/>
                <w:szCs w:val="22"/>
              </w:rPr>
            </w:pPr>
            <w:r w:rsidRPr="000B4F66">
              <w:rPr>
                <w:color w:val="000000"/>
                <w:sz w:val="22"/>
                <w:szCs w:val="22"/>
              </w:rPr>
              <w:t>0.064</w:t>
            </w:r>
          </w:p>
        </w:tc>
      </w:tr>
      <w:tr w:rsidR="002A25FB" w:rsidRPr="007D0004" w14:paraId="264F890E" w14:textId="77777777" w:rsidTr="002752BF">
        <w:trPr>
          <w:trHeight w:val="300"/>
          <w:jc w:val="center"/>
        </w:trPr>
        <w:tc>
          <w:tcPr>
            <w:tcW w:w="946" w:type="dxa"/>
            <w:tcBorders>
              <w:top w:val="nil"/>
              <w:left w:val="nil"/>
              <w:right w:val="nil"/>
            </w:tcBorders>
            <w:shd w:val="clear" w:color="auto" w:fill="auto"/>
            <w:noWrap/>
            <w:vAlign w:val="bottom"/>
            <w:hideMark/>
          </w:tcPr>
          <w:p w14:paraId="6CC39977" w14:textId="77777777" w:rsidR="002A25FB" w:rsidRPr="000B4F66" w:rsidRDefault="002A25FB" w:rsidP="0030109D">
            <w:pPr>
              <w:spacing w:line="240" w:lineRule="auto"/>
              <w:rPr>
                <w:color w:val="000000"/>
                <w:sz w:val="22"/>
                <w:szCs w:val="22"/>
              </w:rPr>
            </w:pPr>
            <w:r w:rsidRPr="000B4F66">
              <w:rPr>
                <w:color w:val="000000"/>
                <w:sz w:val="22"/>
                <w:szCs w:val="22"/>
              </w:rPr>
              <w:t>PA85</w:t>
            </w:r>
          </w:p>
        </w:tc>
        <w:tc>
          <w:tcPr>
            <w:tcW w:w="671" w:type="dxa"/>
            <w:tcBorders>
              <w:top w:val="nil"/>
              <w:left w:val="nil"/>
              <w:right w:val="nil"/>
            </w:tcBorders>
            <w:shd w:val="clear" w:color="auto" w:fill="auto"/>
            <w:noWrap/>
            <w:vAlign w:val="bottom"/>
          </w:tcPr>
          <w:p w14:paraId="26E34C2A" w14:textId="77777777" w:rsidR="002A25FB" w:rsidRPr="000B4F66" w:rsidRDefault="002A25FB" w:rsidP="0030109D">
            <w:pPr>
              <w:spacing w:line="240" w:lineRule="auto"/>
              <w:jc w:val="center"/>
              <w:rPr>
                <w:color w:val="000000"/>
                <w:sz w:val="22"/>
                <w:szCs w:val="22"/>
              </w:rPr>
            </w:pPr>
            <w:r w:rsidRPr="000B4F66">
              <w:rPr>
                <w:color w:val="000000"/>
                <w:sz w:val="22"/>
                <w:szCs w:val="22"/>
              </w:rPr>
              <w:t>390</w:t>
            </w:r>
          </w:p>
        </w:tc>
        <w:tc>
          <w:tcPr>
            <w:tcW w:w="1083" w:type="dxa"/>
            <w:tcBorders>
              <w:top w:val="nil"/>
              <w:left w:val="nil"/>
              <w:right w:val="nil"/>
            </w:tcBorders>
            <w:shd w:val="clear" w:color="auto" w:fill="auto"/>
            <w:noWrap/>
            <w:vAlign w:val="bottom"/>
          </w:tcPr>
          <w:p w14:paraId="78EDAA51" w14:textId="77777777" w:rsidR="002A25FB" w:rsidRPr="000B4F66" w:rsidRDefault="002A25FB" w:rsidP="0030109D">
            <w:pPr>
              <w:spacing w:line="240" w:lineRule="auto"/>
              <w:jc w:val="center"/>
              <w:rPr>
                <w:color w:val="000000"/>
                <w:sz w:val="22"/>
                <w:szCs w:val="22"/>
              </w:rPr>
            </w:pPr>
            <w:r w:rsidRPr="000B4F66">
              <w:rPr>
                <w:color w:val="000000"/>
                <w:sz w:val="22"/>
                <w:szCs w:val="22"/>
              </w:rPr>
              <w:t>2.564</w:t>
            </w:r>
          </w:p>
        </w:tc>
        <w:tc>
          <w:tcPr>
            <w:tcW w:w="1948" w:type="dxa"/>
            <w:tcBorders>
              <w:top w:val="nil"/>
              <w:left w:val="nil"/>
              <w:right w:val="nil"/>
            </w:tcBorders>
            <w:shd w:val="clear" w:color="auto" w:fill="auto"/>
            <w:noWrap/>
            <w:vAlign w:val="bottom"/>
          </w:tcPr>
          <w:p w14:paraId="50ABD511" w14:textId="77777777" w:rsidR="002A25FB" w:rsidRPr="000B4F66" w:rsidRDefault="002A25FB" w:rsidP="0030109D">
            <w:pPr>
              <w:spacing w:line="240" w:lineRule="auto"/>
              <w:jc w:val="center"/>
              <w:rPr>
                <w:color w:val="000000"/>
                <w:sz w:val="22"/>
                <w:szCs w:val="22"/>
              </w:rPr>
            </w:pPr>
            <w:r w:rsidRPr="000B4F66">
              <w:rPr>
                <w:color w:val="000000"/>
                <w:sz w:val="22"/>
                <w:szCs w:val="22"/>
              </w:rPr>
              <w:t>3.06</w:t>
            </w:r>
          </w:p>
        </w:tc>
        <w:tc>
          <w:tcPr>
            <w:tcW w:w="947" w:type="dxa"/>
            <w:gridSpan w:val="2"/>
            <w:tcBorders>
              <w:top w:val="nil"/>
              <w:left w:val="nil"/>
              <w:right w:val="nil"/>
            </w:tcBorders>
            <w:shd w:val="clear" w:color="auto" w:fill="auto"/>
            <w:noWrap/>
            <w:vAlign w:val="bottom"/>
          </w:tcPr>
          <w:p w14:paraId="6B19DFE4" w14:textId="77777777" w:rsidR="002A25FB" w:rsidRPr="000B4F66" w:rsidRDefault="002A25FB" w:rsidP="0030109D">
            <w:pPr>
              <w:spacing w:line="240" w:lineRule="auto"/>
              <w:jc w:val="center"/>
              <w:rPr>
                <w:color w:val="000000"/>
                <w:sz w:val="22"/>
                <w:szCs w:val="22"/>
              </w:rPr>
            </w:pPr>
            <w:r w:rsidRPr="000B4F66">
              <w:rPr>
                <w:color w:val="000000"/>
                <w:sz w:val="22"/>
                <w:szCs w:val="22"/>
              </w:rPr>
              <w:t>0.039</w:t>
            </w:r>
          </w:p>
        </w:tc>
        <w:tc>
          <w:tcPr>
            <w:tcW w:w="680" w:type="dxa"/>
            <w:tcBorders>
              <w:top w:val="nil"/>
              <w:left w:val="nil"/>
              <w:right w:val="nil"/>
            </w:tcBorders>
            <w:shd w:val="clear" w:color="auto" w:fill="auto"/>
            <w:noWrap/>
            <w:vAlign w:val="bottom"/>
          </w:tcPr>
          <w:p w14:paraId="5AAF0B30" w14:textId="77777777" w:rsidR="002A25FB" w:rsidRPr="000B4F66" w:rsidRDefault="002A25FB" w:rsidP="0030109D">
            <w:pPr>
              <w:spacing w:line="240" w:lineRule="auto"/>
              <w:jc w:val="center"/>
              <w:rPr>
                <w:color w:val="000000"/>
                <w:sz w:val="22"/>
                <w:szCs w:val="22"/>
              </w:rPr>
            </w:pPr>
            <w:r w:rsidRPr="000B4F66">
              <w:rPr>
                <w:color w:val="000000"/>
                <w:sz w:val="22"/>
                <w:szCs w:val="22"/>
              </w:rPr>
              <w:t>0.51</w:t>
            </w:r>
          </w:p>
        </w:tc>
        <w:tc>
          <w:tcPr>
            <w:tcW w:w="1018" w:type="dxa"/>
            <w:tcBorders>
              <w:top w:val="nil"/>
              <w:left w:val="nil"/>
              <w:right w:val="nil"/>
            </w:tcBorders>
            <w:shd w:val="clear" w:color="auto" w:fill="auto"/>
            <w:noWrap/>
            <w:vAlign w:val="bottom"/>
          </w:tcPr>
          <w:p w14:paraId="084D16DE" w14:textId="77777777" w:rsidR="002A25FB" w:rsidRPr="000B4F66" w:rsidRDefault="002A25FB" w:rsidP="0030109D">
            <w:pPr>
              <w:spacing w:line="240" w:lineRule="auto"/>
              <w:jc w:val="center"/>
              <w:rPr>
                <w:color w:val="000000"/>
                <w:sz w:val="22"/>
                <w:szCs w:val="22"/>
              </w:rPr>
            </w:pPr>
            <w:r w:rsidRPr="000B4F66">
              <w:rPr>
                <w:color w:val="000000"/>
                <w:sz w:val="22"/>
                <w:szCs w:val="22"/>
              </w:rPr>
              <w:t>0.015</w:t>
            </w:r>
          </w:p>
        </w:tc>
        <w:tc>
          <w:tcPr>
            <w:tcW w:w="805" w:type="dxa"/>
            <w:tcBorders>
              <w:top w:val="nil"/>
              <w:left w:val="nil"/>
              <w:right w:val="nil"/>
            </w:tcBorders>
            <w:shd w:val="clear" w:color="auto" w:fill="auto"/>
            <w:noWrap/>
            <w:vAlign w:val="bottom"/>
          </w:tcPr>
          <w:p w14:paraId="107301BE" w14:textId="77777777" w:rsidR="002A25FB" w:rsidRPr="000B4F66" w:rsidRDefault="002A25FB" w:rsidP="0030109D">
            <w:pPr>
              <w:spacing w:line="240" w:lineRule="auto"/>
              <w:jc w:val="center"/>
              <w:rPr>
                <w:color w:val="000000"/>
                <w:sz w:val="22"/>
                <w:szCs w:val="22"/>
              </w:rPr>
            </w:pPr>
            <w:r w:rsidRPr="000B4F66">
              <w:rPr>
                <w:color w:val="000000"/>
                <w:sz w:val="22"/>
                <w:szCs w:val="22"/>
              </w:rPr>
              <w:t>1.440</w:t>
            </w:r>
          </w:p>
        </w:tc>
        <w:tc>
          <w:tcPr>
            <w:tcW w:w="928" w:type="dxa"/>
            <w:tcBorders>
              <w:top w:val="nil"/>
              <w:left w:val="nil"/>
              <w:right w:val="nil"/>
            </w:tcBorders>
            <w:shd w:val="clear" w:color="auto" w:fill="auto"/>
            <w:noWrap/>
            <w:vAlign w:val="bottom"/>
          </w:tcPr>
          <w:p w14:paraId="27168741" w14:textId="77777777" w:rsidR="002A25FB" w:rsidRPr="000B4F66" w:rsidRDefault="002A25FB" w:rsidP="0030109D">
            <w:pPr>
              <w:spacing w:line="240" w:lineRule="auto"/>
              <w:jc w:val="center"/>
              <w:rPr>
                <w:color w:val="000000"/>
                <w:sz w:val="22"/>
                <w:szCs w:val="22"/>
              </w:rPr>
            </w:pPr>
            <w:r w:rsidRPr="000B4F66">
              <w:rPr>
                <w:color w:val="000000"/>
                <w:sz w:val="22"/>
                <w:szCs w:val="22"/>
              </w:rPr>
              <w:t>0.100</w:t>
            </w:r>
          </w:p>
        </w:tc>
      </w:tr>
      <w:tr w:rsidR="002A25FB" w:rsidRPr="007D0004" w14:paraId="10AB752C" w14:textId="77777777" w:rsidTr="002752BF">
        <w:trPr>
          <w:trHeight w:val="300"/>
          <w:jc w:val="center"/>
        </w:trPr>
        <w:tc>
          <w:tcPr>
            <w:tcW w:w="946" w:type="dxa"/>
            <w:tcBorders>
              <w:top w:val="nil"/>
              <w:left w:val="nil"/>
              <w:bottom w:val="single" w:sz="4" w:space="0" w:color="auto"/>
              <w:right w:val="nil"/>
            </w:tcBorders>
            <w:shd w:val="clear" w:color="auto" w:fill="auto"/>
            <w:noWrap/>
            <w:vAlign w:val="bottom"/>
            <w:hideMark/>
          </w:tcPr>
          <w:p w14:paraId="544999A7" w14:textId="77777777" w:rsidR="002A25FB" w:rsidRPr="000B4F66" w:rsidRDefault="002A25FB" w:rsidP="0030109D">
            <w:pPr>
              <w:spacing w:line="240" w:lineRule="auto"/>
              <w:rPr>
                <w:color w:val="000000"/>
                <w:sz w:val="22"/>
                <w:szCs w:val="22"/>
              </w:rPr>
            </w:pPr>
            <w:r w:rsidRPr="000B4F66">
              <w:rPr>
                <w:color w:val="000000"/>
                <w:sz w:val="22"/>
                <w:szCs w:val="22"/>
              </w:rPr>
              <w:t>PA85</w:t>
            </w:r>
          </w:p>
        </w:tc>
        <w:tc>
          <w:tcPr>
            <w:tcW w:w="671" w:type="dxa"/>
            <w:tcBorders>
              <w:top w:val="nil"/>
              <w:left w:val="nil"/>
              <w:bottom w:val="single" w:sz="4" w:space="0" w:color="auto"/>
              <w:right w:val="nil"/>
            </w:tcBorders>
            <w:shd w:val="clear" w:color="auto" w:fill="auto"/>
            <w:noWrap/>
            <w:vAlign w:val="bottom"/>
          </w:tcPr>
          <w:p w14:paraId="26988505" w14:textId="77777777" w:rsidR="002A25FB" w:rsidRPr="000B4F66" w:rsidRDefault="002A25FB" w:rsidP="0030109D">
            <w:pPr>
              <w:spacing w:line="240" w:lineRule="auto"/>
              <w:jc w:val="center"/>
              <w:rPr>
                <w:color w:val="000000"/>
                <w:sz w:val="22"/>
                <w:szCs w:val="22"/>
              </w:rPr>
            </w:pPr>
            <w:r w:rsidRPr="000B4F66">
              <w:rPr>
                <w:color w:val="000000"/>
                <w:sz w:val="22"/>
                <w:szCs w:val="22"/>
              </w:rPr>
              <w:t>420</w:t>
            </w:r>
          </w:p>
        </w:tc>
        <w:tc>
          <w:tcPr>
            <w:tcW w:w="1083" w:type="dxa"/>
            <w:tcBorders>
              <w:top w:val="nil"/>
              <w:left w:val="nil"/>
              <w:bottom w:val="single" w:sz="4" w:space="0" w:color="auto"/>
              <w:right w:val="nil"/>
            </w:tcBorders>
            <w:shd w:val="clear" w:color="auto" w:fill="auto"/>
            <w:noWrap/>
            <w:vAlign w:val="bottom"/>
          </w:tcPr>
          <w:p w14:paraId="4433D321" w14:textId="77777777" w:rsidR="002A25FB" w:rsidRPr="000B4F66" w:rsidRDefault="002A25FB" w:rsidP="0030109D">
            <w:pPr>
              <w:spacing w:line="240" w:lineRule="auto"/>
              <w:jc w:val="center"/>
              <w:rPr>
                <w:color w:val="000000"/>
                <w:sz w:val="22"/>
                <w:szCs w:val="22"/>
              </w:rPr>
            </w:pPr>
            <w:r w:rsidRPr="000B4F66">
              <w:rPr>
                <w:color w:val="000000"/>
                <w:sz w:val="22"/>
                <w:szCs w:val="22"/>
              </w:rPr>
              <w:t>2.381</w:t>
            </w:r>
          </w:p>
        </w:tc>
        <w:tc>
          <w:tcPr>
            <w:tcW w:w="1948" w:type="dxa"/>
            <w:tcBorders>
              <w:top w:val="nil"/>
              <w:left w:val="nil"/>
              <w:bottom w:val="single" w:sz="4" w:space="0" w:color="auto"/>
              <w:right w:val="nil"/>
            </w:tcBorders>
            <w:shd w:val="clear" w:color="auto" w:fill="auto"/>
            <w:noWrap/>
            <w:vAlign w:val="bottom"/>
          </w:tcPr>
          <w:p w14:paraId="13376951" w14:textId="77777777" w:rsidR="002A25FB" w:rsidRPr="000B4F66" w:rsidRDefault="002A25FB" w:rsidP="0030109D">
            <w:pPr>
              <w:spacing w:line="240" w:lineRule="auto"/>
              <w:jc w:val="center"/>
              <w:rPr>
                <w:color w:val="000000"/>
                <w:sz w:val="22"/>
                <w:szCs w:val="22"/>
              </w:rPr>
            </w:pPr>
            <w:r w:rsidRPr="000B4F66">
              <w:rPr>
                <w:color w:val="000000"/>
                <w:sz w:val="22"/>
                <w:szCs w:val="22"/>
              </w:rPr>
              <w:t>7.20</w:t>
            </w:r>
          </w:p>
        </w:tc>
        <w:tc>
          <w:tcPr>
            <w:tcW w:w="947" w:type="dxa"/>
            <w:gridSpan w:val="2"/>
            <w:tcBorders>
              <w:top w:val="nil"/>
              <w:left w:val="nil"/>
              <w:bottom w:val="single" w:sz="4" w:space="0" w:color="auto"/>
              <w:right w:val="nil"/>
            </w:tcBorders>
            <w:shd w:val="clear" w:color="auto" w:fill="auto"/>
            <w:noWrap/>
            <w:vAlign w:val="bottom"/>
          </w:tcPr>
          <w:p w14:paraId="4FCFF11C" w14:textId="77777777" w:rsidR="002A25FB" w:rsidRPr="000B4F66" w:rsidRDefault="002A25FB" w:rsidP="0030109D">
            <w:pPr>
              <w:spacing w:line="240" w:lineRule="auto"/>
              <w:jc w:val="center"/>
              <w:rPr>
                <w:color w:val="000000"/>
                <w:sz w:val="22"/>
                <w:szCs w:val="22"/>
              </w:rPr>
            </w:pPr>
            <w:r w:rsidRPr="000B4F66">
              <w:rPr>
                <w:color w:val="000000"/>
                <w:sz w:val="22"/>
                <w:szCs w:val="22"/>
              </w:rPr>
              <w:t>0.079</w:t>
            </w:r>
          </w:p>
        </w:tc>
        <w:tc>
          <w:tcPr>
            <w:tcW w:w="680" w:type="dxa"/>
            <w:tcBorders>
              <w:top w:val="nil"/>
              <w:left w:val="nil"/>
              <w:bottom w:val="single" w:sz="4" w:space="0" w:color="auto"/>
              <w:right w:val="nil"/>
            </w:tcBorders>
            <w:shd w:val="clear" w:color="auto" w:fill="auto"/>
            <w:noWrap/>
            <w:vAlign w:val="bottom"/>
          </w:tcPr>
          <w:p w14:paraId="7761B136" w14:textId="77777777" w:rsidR="002A25FB" w:rsidRPr="000B4F66" w:rsidRDefault="002A25FB" w:rsidP="0030109D">
            <w:pPr>
              <w:spacing w:line="240" w:lineRule="auto"/>
              <w:jc w:val="center"/>
              <w:rPr>
                <w:color w:val="000000"/>
                <w:sz w:val="22"/>
                <w:szCs w:val="22"/>
              </w:rPr>
            </w:pPr>
            <w:r w:rsidRPr="000B4F66">
              <w:rPr>
                <w:color w:val="000000"/>
                <w:sz w:val="22"/>
                <w:szCs w:val="22"/>
              </w:rPr>
              <w:t>0.51</w:t>
            </w:r>
          </w:p>
        </w:tc>
        <w:tc>
          <w:tcPr>
            <w:tcW w:w="1018" w:type="dxa"/>
            <w:tcBorders>
              <w:top w:val="nil"/>
              <w:left w:val="nil"/>
              <w:bottom w:val="single" w:sz="4" w:space="0" w:color="auto"/>
              <w:right w:val="nil"/>
            </w:tcBorders>
            <w:shd w:val="clear" w:color="auto" w:fill="auto"/>
            <w:noWrap/>
            <w:vAlign w:val="bottom"/>
          </w:tcPr>
          <w:p w14:paraId="79D84FFC" w14:textId="77777777" w:rsidR="002A25FB" w:rsidRPr="000B4F66" w:rsidRDefault="002A25FB" w:rsidP="0030109D">
            <w:pPr>
              <w:spacing w:line="240" w:lineRule="auto"/>
              <w:jc w:val="center"/>
              <w:rPr>
                <w:color w:val="000000"/>
                <w:sz w:val="22"/>
                <w:szCs w:val="22"/>
              </w:rPr>
            </w:pPr>
            <w:r w:rsidRPr="000B4F66">
              <w:rPr>
                <w:color w:val="000000"/>
                <w:sz w:val="22"/>
                <w:szCs w:val="22"/>
              </w:rPr>
              <w:t>0.012</w:t>
            </w:r>
          </w:p>
        </w:tc>
        <w:tc>
          <w:tcPr>
            <w:tcW w:w="805" w:type="dxa"/>
            <w:tcBorders>
              <w:top w:val="nil"/>
              <w:left w:val="nil"/>
              <w:bottom w:val="single" w:sz="4" w:space="0" w:color="auto"/>
              <w:right w:val="nil"/>
            </w:tcBorders>
            <w:shd w:val="clear" w:color="auto" w:fill="auto"/>
            <w:noWrap/>
            <w:vAlign w:val="bottom"/>
          </w:tcPr>
          <w:p w14:paraId="7A8181FC" w14:textId="77777777" w:rsidR="002A25FB" w:rsidRPr="000B4F66" w:rsidRDefault="002A25FB" w:rsidP="0030109D">
            <w:pPr>
              <w:spacing w:line="240" w:lineRule="auto"/>
              <w:jc w:val="center"/>
              <w:rPr>
                <w:color w:val="000000"/>
                <w:sz w:val="22"/>
                <w:szCs w:val="22"/>
              </w:rPr>
            </w:pPr>
            <w:r w:rsidRPr="000B4F66">
              <w:rPr>
                <w:color w:val="000000"/>
                <w:sz w:val="22"/>
                <w:szCs w:val="22"/>
              </w:rPr>
              <w:t>0.61</w:t>
            </w:r>
          </w:p>
        </w:tc>
        <w:tc>
          <w:tcPr>
            <w:tcW w:w="928" w:type="dxa"/>
            <w:tcBorders>
              <w:top w:val="nil"/>
              <w:left w:val="nil"/>
              <w:bottom w:val="single" w:sz="4" w:space="0" w:color="auto"/>
              <w:right w:val="nil"/>
            </w:tcBorders>
            <w:shd w:val="clear" w:color="auto" w:fill="auto"/>
            <w:noWrap/>
            <w:vAlign w:val="bottom"/>
          </w:tcPr>
          <w:p w14:paraId="5564A219" w14:textId="77777777" w:rsidR="002A25FB" w:rsidRPr="000B4F66" w:rsidRDefault="002A25FB" w:rsidP="0030109D">
            <w:pPr>
              <w:spacing w:line="240" w:lineRule="auto"/>
              <w:jc w:val="center"/>
              <w:rPr>
                <w:color w:val="000000"/>
                <w:sz w:val="22"/>
                <w:szCs w:val="22"/>
              </w:rPr>
            </w:pPr>
            <w:r w:rsidRPr="000B4F66">
              <w:rPr>
                <w:color w:val="000000"/>
                <w:sz w:val="22"/>
                <w:szCs w:val="22"/>
              </w:rPr>
              <w:t>0.364</w:t>
            </w:r>
          </w:p>
        </w:tc>
      </w:tr>
    </w:tbl>
    <w:p w14:paraId="2E926522" w14:textId="77777777" w:rsidR="001065E9" w:rsidRDefault="001065E9" w:rsidP="00960979">
      <w:pPr>
        <w:pStyle w:val="NoSpacing"/>
        <w:rPr>
          <w:rFonts w:cs="Times New Roman"/>
          <w:b/>
          <w:color w:val="000000" w:themeColor="text1"/>
        </w:rPr>
      </w:pPr>
    </w:p>
    <w:p w14:paraId="16EE2FAE" w14:textId="77777777" w:rsidR="001065E9" w:rsidRDefault="001065E9">
      <w:pPr>
        <w:widowControl/>
        <w:spacing w:line="240" w:lineRule="auto"/>
        <w:jc w:val="left"/>
        <w:rPr>
          <w:b/>
          <w:color w:val="000000" w:themeColor="text1"/>
          <w:kern w:val="0"/>
          <w:sz w:val="22"/>
          <w:szCs w:val="22"/>
          <w:lang w:eastAsia="en-US"/>
        </w:rPr>
      </w:pPr>
      <w:r>
        <w:rPr>
          <w:b/>
          <w:color w:val="000000" w:themeColor="text1"/>
        </w:rPr>
        <w:br w:type="page"/>
      </w:r>
    </w:p>
    <w:p w14:paraId="39E16B1A" w14:textId="47B9B58A" w:rsidR="003910C8" w:rsidRDefault="003910C8" w:rsidP="002752BF">
      <w:pPr>
        <w:jc w:val="center"/>
      </w:pPr>
      <w:r>
        <w:rPr>
          <w:noProof/>
        </w:rPr>
        <w:drawing>
          <wp:inline distT="0" distB="0" distL="0" distR="0" wp14:anchorId="1826DFD2" wp14:editId="04046DAD">
            <wp:extent cx="5669280" cy="2345346"/>
            <wp:effectExtent l="0" t="0" r="7620" b="0"/>
            <wp:docPr id="610170526" name="Picture 4"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70526" name="Picture 4" descr="A graph of a graph of a graph of a graph of a graph of a graph of a graph of a graph of a graph of a graph of a graph of a graph of a graph of&#10;&#10;Description automatically generated"/>
                    <pic:cNvPicPr>
                      <a:picLocks noChangeAspect="1" noChangeArrowheads="1"/>
                    </pic:cNvPicPr>
                  </pic:nvPicPr>
                  <pic:blipFill>
                    <a:blip r:embed="rId40" cstate="hqprint">
                      <a:extLst>
                        <a:ext uri="{28A0092B-C50C-407E-A947-70E740481C1C}">
                          <a14:useLocalDpi xmlns:a14="http://schemas.microsoft.com/office/drawing/2010/main" val="0"/>
                        </a:ext>
                      </a:extLst>
                    </a:blip>
                    <a:srcRect/>
                    <a:stretch>
                      <a:fillRect/>
                    </a:stretch>
                  </pic:blipFill>
                  <pic:spPr bwMode="auto">
                    <a:xfrm>
                      <a:off x="0" y="0"/>
                      <a:ext cx="5669280" cy="2345346"/>
                    </a:xfrm>
                    <a:prstGeom prst="rect">
                      <a:avLst/>
                    </a:prstGeom>
                    <a:noFill/>
                    <a:ln>
                      <a:noFill/>
                    </a:ln>
                  </pic:spPr>
                </pic:pic>
              </a:graphicData>
            </a:graphic>
          </wp:inline>
        </w:drawing>
      </w:r>
    </w:p>
    <w:p w14:paraId="287B4F36" w14:textId="5257234E" w:rsidR="00054ECF" w:rsidRDefault="00801347" w:rsidP="00801347">
      <w:pPr>
        <w:pStyle w:val="NoSpacing"/>
      </w:pPr>
      <w:bookmarkStart w:id="158" w:name="_Ref160717671"/>
      <w:bookmarkStart w:id="159" w:name="_Toc169883504"/>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5</w:t>
      </w:r>
      <w:r>
        <w:fldChar w:fldCharType="end"/>
      </w:r>
      <w:bookmarkEnd w:id="158"/>
      <w:r>
        <w:rPr>
          <w:rFonts w:eastAsiaTheme="minorHAnsi"/>
        </w:rPr>
        <w:t>.</w:t>
      </w:r>
      <w:r>
        <w:rPr>
          <w:rFonts w:eastAsiaTheme="minorHAnsi"/>
          <w:b/>
          <w:bCs/>
        </w:rPr>
        <w:t xml:space="preserve"> </w:t>
      </w:r>
      <w:r>
        <w:t xml:space="preserve">(a) </w:t>
      </w:r>
      <w:r w:rsidRPr="00802BC5">
        <w:t>Proton transfer population correlation functions (both including and excluding proton rattling) and</w:t>
      </w:r>
      <w:r w:rsidR="00215E3A">
        <w:t xml:space="preserve"> </w:t>
      </w:r>
      <w:r w:rsidRPr="00802BC5">
        <w:t xml:space="preserve">their triexponential fits for pure PA at 400 K. </w:t>
      </w:r>
      <w:r w:rsidR="00C15C7C" w:rsidRPr="00802BC5">
        <w:t>(</w:t>
      </w:r>
      <w:r w:rsidR="00C15C7C">
        <w:t>b</w:t>
      </w:r>
      <w:r w:rsidR="00C15C7C" w:rsidRPr="00802BC5">
        <w:t>) The self-part of the van Hove function of the protons with three characteristic times obtained from triexponential fits of the population correlation functions in pure PA at 400 K.</w:t>
      </w:r>
      <w:bookmarkEnd w:id="159"/>
    </w:p>
    <w:p w14:paraId="77F89AE2" w14:textId="265DDACC" w:rsidR="00D137B7" w:rsidRPr="00D137B7" w:rsidRDefault="00D137B7" w:rsidP="00D137B7">
      <w:pPr>
        <w:pStyle w:val="NoSpacing"/>
        <w:rPr>
          <w:rFonts w:cs="Times New Roman"/>
          <w:color w:val="000000" w:themeColor="text1"/>
        </w:rPr>
      </w:pPr>
    </w:p>
    <w:p w14:paraId="15BB60C6" w14:textId="77777777" w:rsidR="00054ECF" w:rsidRDefault="00054ECF">
      <w:pPr>
        <w:widowControl/>
        <w:spacing w:line="240" w:lineRule="auto"/>
        <w:jc w:val="left"/>
      </w:pPr>
      <w:r>
        <w:br w:type="page"/>
      </w:r>
    </w:p>
    <w:p w14:paraId="1E564E47" w14:textId="397374E4" w:rsidR="00DA6403" w:rsidRPr="00F10C3C" w:rsidRDefault="00DA6403" w:rsidP="00DA6403">
      <w:r w:rsidRPr="00F10C3C">
        <w:t xml:space="preserve">process </w:t>
      </w:r>
      <w:r>
        <w:t xml:space="preserve">and the slowest </w:t>
      </w:r>
      <w:r w:rsidRPr="00197A4B">
        <w:t>one comes from the long-range proton transport process</w:t>
      </w:r>
      <w:r>
        <w:t xml:space="preserve">, which is further confirmed by the similar characteristic relaxation time </w:t>
      </w:r>
      <m:oMath>
        <m:sSub>
          <m:sSubPr>
            <m:ctrlPr>
              <w:rPr>
                <w:rFonts w:ascii="Cambria Math" w:hAnsi="Cambria Math"/>
                <w:i/>
              </w:rPr>
            </m:ctrlPr>
          </m:sSubPr>
          <m:e>
            <m:r>
              <w:rPr>
                <w:rFonts w:ascii="Cambria Math" w:hAnsi="Cambria Math"/>
              </w:rPr>
              <m:t>τ</m:t>
            </m:r>
          </m:e>
          <m:sub>
            <m:r>
              <m:rPr>
                <m:nor/>
              </m:rPr>
              <w:rPr>
                <w:rFonts w:ascii="Cambria Math" w:hAnsi="Cambria Math"/>
              </w:rPr>
              <m:t>QENS</m:t>
            </m:r>
          </m:sub>
        </m:sSub>
      </m:oMath>
      <w:r>
        <w:rPr>
          <w:rFonts w:eastAsiaTheme="minorEastAsia"/>
        </w:rPr>
        <w:t xml:space="preserve"> of 10.8 ps (</w:t>
      </w:r>
      <w:r>
        <w:rPr>
          <w:rFonts w:eastAsiaTheme="minorEastAsia"/>
        </w:rPr>
        <w:fldChar w:fldCharType="begin"/>
      </w:r>
      <w:r>
        <w:rPr>
          <w:rFonts w:eastAsiaTheme="minorEastAsia"/>
        </w:rPr>
        <w:instrText xml:space="preserve"> REF _Ref159584216 \h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4</w:t>
      </w:r>
      <w:r>
        <w:rPr>
          <w:rFonts w:eastAsiaTheme="minorEastAsia"/>
        </w:rPr>
        <w:fldChar w:fldCharType="end"/>
      </w:r>
      <w:r>
        <w:rPr>
          <w:rFonts w:eastAsiaTheme="minorEastAsia"/>
        </w:rPr>
        <w:t>)</w:t>
      </w:r>
      <w:r w:rsidRPr="00197A4B">
        <w:t xml:space="preserve">. </w:t>
      </w:r>
      <w:r w:rsidRPr="00F10C3C">
        <w:rPr>
          <w:shd w:val="clear" w:color="auto" w:fill="FFFFFF"/>
        </w:rPr>
        <w:t>It is important to note that the proton transfer PCFs cannot detect the vibrational motion because the proton transfer is the elementary step in this correlation function that has a larger time scale than vibrational motion. However, it is able to demonstrate more details about the proton behavior in terms of transfer</w:t>
      </w:r>
      <w:r>
        <w:rPr>
          <w:shd w:val="clear" w:color="auto" w:fill="FFFFFF"/>
        </w:rPr>
        <w:t xml:space="preserve"> event</w:t>
      </w:r>
      <w:r w:rsidRPr="00F10C3C">
        <w:rPr>
          <w:shd w:val="clear" w:color="auto" w:fill="FFFFFF"/>
        </w:rPr>
        <w:t xml:space="preserve">s. Specifically, the hydrogen bond reorganization process can be easily detected via the proton transfer PCFs but difficult to distinguish from </w:t>
      </w:r>
      <m:oMath>
        <m:sSub>
          <m:sSubPr>
            <m:ctrlPr>
              <w:rPr>
                <w:rFonts w:ascii="Cambria Math" w:hAnsi="Cambria Math" w:cs="Calibri"/>
                <w:i/>
              </w:rPr>
            </m:ctrlPr>
          </m:sSubPr>
          <m:e>
            <m:r>
              <w:rPr>
                <w:rFonts w:ascii="Cambria Math" w:hAnsi="Cambria Math" w:cs="Calibri"/>
              </w:rPr>
              <m:t>ISF</m:t>
            </m:r>
          </m:e>
          <m:sub>
            <m:r>
              <w:rPr>
                <w:rFonts w:ascii="Cambria Math" w:hAnsi="Cambria Math" w:cs="Calibri"/>
              </w:rPr>
              <m:t>s</m:t>
            </m:r>
          </m:sub>
        </m:sSub>
        <m:d>
          <m:dPr>
            <m:ctrlPr>
              <w:rPr>
                <w:rFonts w:ascii="Cambria Math" w:hAnsi="Cambria Math" w:cs="Calibri"/>
                <w:i/>
              </w:rPr>
            </m:ctrlPr>
          </m:dPr>
          <m:e>
            <m:r>
              <w:rPr>
                <w:rFonts w:ascii="Cambria Math" w:hAnsi="Cambria Math" w:cs="Calibri"/>
              </w:rPr>
              <m:t>Q,t</m:t>
            </m:r>
          </m:e>
        </m:d>
      </m:oMath>
      <w:r w:rsidRPr="00F10C3C">
        <w:rPr>
          <w:rFonts w:eastAsiaTheme="minorEastAsia"/>
        </w:rPr>
        <w:t xml:space="preserve"> especially for small Q values.</w:t>
      </w:r>
      <w:r w:rsidRPr="00F10C3C">
        <w:rPr>
          <w:shd w:val="clear" w:color="auto" w:fill="FFFFFF"/>
        </w:rPr>
        <w:t xml:space="preserve"> </w:t>
      </w:r>
      <w:r w:rsidRPr="00F10C3C">
        <w:t>Interestingly, the fit of the proton transfer PCF that excludes proton rattling shows a single characteristic time (22.32 ps), meaning that there is only one slow process associated with this time scale.</w:t>
      </w:r>
    </w:p>
    <w:p w14:paraId="7005A94B" w14:textId="77777777" w:rsidR="00DA6403" w:rsidRPr="00197A4B" w:rsidRDefault="00DA6403" w:rsidP="00DA6403">
      <w:r w:rsidRPr="00197A4B">
        <w:t>The distribution of displacements of proton can be quantified by computing the self-part of the van Hove function defined as</w:t>
      </w:r>
    </w:p>
    <w:p w14:paraId="243CA898" w14:textId="77777777" w:rsidR="00DA6403" w:rsidRPr="00D84038" w:rsidRDefault="00DA04F3" w:rsidP="00DA6403">
      <m:oMathPara>
        <m:oMath>
          <m:eqArr>
            <m:eqArrPr>
              <m:maxDist m:val="1"/>
              <m:ctrlPr>
                <w:rPr>
                  <w:rFonts w:ascii="Cambria Math" w:eastAsiaTheme="minorEastAsia" w:hAnsi="Cambria Math"/>
                  <w:i/>
                </w:rPr>
              </m:ctrlPr>
            </m:eqArrPr>
            <m:e>
              <m:sSub>
                <m:sSubPr>
                  <m:ctrlPr>
                    <w:rPr>
                      <w:rFonts w:ascii="Cambria Math" w:hAnsi="Cambria Math"/>
                      <w:i/>
                    </w:rPr>
                  </m:ctrlPr>
                </m:sSubPr>
                <m:e>
                  <m:r>
                    <w:rPr>
                      <w:rFonts w:ascii="Cambria Math" w:hAnsi="Cambria Math"/>
                    </w:rPr>
                    <m:t>G</m:t>
                  </m:r>
                </m:e>
                <m:sub>
                  <m:r>
                    <w:rPr>
                      <w:rFonts w:ascii="Cambria Math" w:hAnsi="Cambria Math"/>
                    </w:rPr>
                    <m:t>s</m:t>
                  </m:r>
                </m:sub>
              </m:sSub>
              <m:d>
                <m:dPr>
                  <m:ctrlPr>
                    <w:rPr>
                      <w:rFonts w:ascii="Cambria Math" w:hAnsi="Cambria Math"/>
                      <w:i/>
                    </w:rPr>
                  </m:ctrlPr>
                </m:dPr>
                <m:e>
                  <m:r>
                    <w:rPr>
                      <w:rFonts w:ascii="Cambria Math" w:hAnsi="Cambria Math"/>
                    </w:rPr>
                    <m:t>r, 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r>
                        <w:rPr>
                          <w:rFonts w:ascii="Cambria Math" w:hAnsi="Cambria Math"/>
                        </w:rPr>
                        <m:t>δ</m:t>
                      </m:r>
                      <m:d>
                        <m:dPr>
                          <m:ctrlPr>
                            <w:rPr>
                              <w:rFonts w:ascii="Cambria Math" w:hAnsi="Cambria Math"/>
                              <w:i/>
                            </w:rPr>
                          </m:ctrlPr>
                        </m:dPr>
                        <m:e>
                          <m:r>
                            <w:rPr>
                              <w:rFonts w:ascii="Cambria Math" w:hAnsi="Cambria Math"/>
                            </w:rPr>
                            <m:t>r-</m:t>
                          </m:r>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i</m:t>
                                      </m:r>
                                    </m:sub>
                                  </m:sSub>
                                </m:e>
                              </m:acc>
                              <m:d>
                                <m:dPr>
                                  <m:ctrlPr>
                                    <w:rPr>
                                      <w:rFonts w:ascii="Cambria Math" w:hAnsi="Cambria Math"/>
                                      <w:i/>
                                    </w:rPr>
                                  </m:ctrlPr>
                                </m:dPr>
                                <m:e>
                                  <m:r>
                                    <w:rPr>
                                      <w:rFonts w:ascii="Cambria Math" w:hAnsi="Cambria Math"/>
                                    </w:rPr>
                                    <m:t>t</m:t>
                                  </m:r>
                                </m:e>
                              </m:d>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i</m:t>
                                      </m:r>
                                    </m:sub>
                                  </m:sSub>
                                </m:e>
                              </m:acc>
                              <m:d>
                                <m:dPr>
                                  <m:ctrlPr>
                                    <w:rPr>
                                      <w:rFonts w:ascii="Cambria Math" w:hAnsi="Cambria Math"/>
                                      <w:i/>
                                    </w:rPr>
                                  </m:ctrlPr>
                                </m:dPr>
                                <m:e>
                                  <m:r>
                                    <w:rPr>
                                      <w:rFonts w:ascii="Cambria Math" w:hAnsi="Cambria Math"/>
                                    </w:rPr>
                                    <m:t>0</m:t>
                                  </m:r>
                                </m:e>
                              </m:d>
                            </m:e>
                          </m:d>
                        </m:e>
                      </m:d>
                    </m:e>
                  </m:d>
                </m:e>
              </m:nary>
              <m:r>
                <w:rPr>
                  <w:rFonts w:ascii="Cambria Math" w:hAnsi="Cambria Math"/>
                </w:rPr>
                <m:t>#</m:t>
              </m:r>
              <m:r>
                <m:rPr>
                  <m:sty m:val="p"/>
                </m:rPr>
                <w:rPr>
                  <w:rFonts w:ascii="Cambria Math" w:hAnsi="Cambria Math"/>
                </w:rPr>
                <m:t>(5.3)</m:t>
              </m:r>
              <m:ctrlPr>
                <w:rPr>
                  <w:rFonts w:ascii="Cambria Math" w:hAnsi="Cambria Math"/>
                  <w:i/>
                </w:rPr>
              </m:ctrlPr>
            </m:e>
          </m:eqArr>
        </m:oMath>
      </m:oMathPara>
    </w:p>
    <w:p w14:paraId="5D07F2CC" w14:textId="461C9CEB" w:rsidR="00DF0AEE" w:rsidRPr="00197A4B" w:rsidRDefault="00DA6403" w:rsidP="00DA6403">
      <w:r w:rsidRPr="00197A4B">
        <w:t xml:space="preserve">where </w:t>
      </w:r>
      <m:oMath>
        <m:r>
          <w:rPr>
            <w:rFonts w:ascii="Cambria Math" w:hAnsi="Cambria Math"/>
          </w:rPr>
          <m:t>4π</m:t>
        </m:r>
        <m:sSup>
          <m:sSupPr>
            <m:ctrlPr>
              <w:rPr>
                <w:rFonts w:ascii="Cambria Math" w:hAnsi="Cambria Math"/>
                <w:i/>
              </w:rPr>
            </m:ctrlPr>
          </m:sSupPr>
          <m:e>
            <m:r>
              <w:rPr>
                <w:rFonts w:ascii="Cambria Math" w:hAnsi="Cambria Math"/>
              </w:rPr>
              <m:t>r</m:t>
            </m:r>
          </m:e>
          <m:sup>
            <m:r>
              <w:rPr>
                <w:rFonts w:ascii="Cambria Math" w:hAnsi="Cambria Math"/>
              </w:rPr>
              <m:t>2</m:t>
            </m:r>
          </m:sup>
        </m:sSup>
        <m:sSub>
          <m:sSubPr>
            <m:ctrlPr>
              <w:rPr>
                <w:rFonts w:ascii="Cambria Math" w:hAnsi="Cambria Math"/>
                <w:i/>
              </w:rPr>
            </m:ctrlPr>
          </m:sSubPr>
          <m:e>
            <m:r>
              <w:rPr>
                <w:rFonts w:ascii="Cambria Math" w:hAnsi="Cambria Math"/>
              </w:rPr>
              <m:t>G</m:t>
            </m:r>
          </m:e>
          <m:sub>
            <m:r>
              <w:rPr>
                <w:rFonts w:ascii="Cambria Math" w:hAnsi="Cambria Math"/>
              </w:rPr>
              <m:t>s</m:t>
            </m:r>
          </m:sub>
        </m:sSub>
        <m:r>
          <w:rPr>
            <w:rFonts w:ascii="Cambria Math" w:hAnsi="Cambria Math"/>
          </w:rPr>
          <m:t>(r,t)</m:t>
        </m:r>
      </m:oMath>
      <w:r w:rsidRPr="00197A4B">
        <w:t xml:space="preserve"> is the probability that a particle has moved a distance</w:t>
      </w:r>
      <w:r w:rsidRPr="00197A4B">
        <w:rPr>
          <w:i/>
          <w:iCs/>
        </w:rPr>
        <w:t xml:space="preserve"> r</w:t>
      </w:r>
      <w:r w:rsidRPr="00197A4B">
        <w:t xml:space="preserve"> within the time </w:t>
      </w:r>
      <w:r w:rsidRPr="00197A4B">
        <w:rPr>
          <w:i/>
          <w:iCs/>
        </w:rPr>
        <w:t>t</w:t>
      </w:r>
      <w:r w:rsidRPr="00197A4B">
        <w:t xml:space="preserve">. </w:t>
      </w:r>
      <w:r w:rsidR="00DF0AEE" w:rsidRPr="00197A4B">
        <w:t xml:space="preserve">The integral of </w:t>
      </w:r>
      <m:oMath>
        <m:r>
          <w:rPr>
            <w:rFonts w:ascii="Cambria Math" w:hAnsi="Cambria Math"/>
          </w:rPr>
          <m:t>4π</m:t>
        </m:r>
        <m:sSup>
          <m:sSupPr>
            <m:ctrlPr>
              <w:rPr>
                <w:rFonts w:ascii="Cambria Math" w:hAnsi="Cambria Math"/>
                <w:i/>
              </w:rPr>
            </m:ctrlPr>
          </m:sSupPr>
          <m:e>
            <m:r>
              <w:rPr>
                <w:rFonts w:ascii="Cambria Math" w:hAnsi="Cambria Math"/>
              </w:rPr>
              <m:t>r</m:t>
            </m:r>
          </m:e>
          <m:sup>
            <m:r>
              <w:rPr>
                <w:rFonts w:ascii="Cambria Math" w:hAnsi="Cambria Math"/>
              </w:rPr>
              <m:t>2</m:t>
            </m:r>
          </m:sup>
        </m:sSup>
        <m:sSub>
          <m:sSubPr>
            <m:ctrlPr>
              <w:rPr>
                <w:rFonts w:ascii="Cambria Math" w:hAnsi="Cambria Math"/>
                <w:i/>
              </w:rPr>
            </m:ctrlPr>
          </m:sSubPr>
          <m:e>
            <m:r>
              <w:rPr>
                <w:rFonts w:ascii="Cambria Math" w:hAnsi="Cambria Math"/>
              </w:rPr>
              <m:t>G</m:t>
            </m:r>
          </m:e>
          <m:sub>
            <m:r>
              <w:rPr>
                <w:rFonts w:ascii="Cambria Math" w:hAnsi="Cambria Math"/>
              </w:rPr>
              <m:t>s</m:t>
            </m:r>
          </m:sub>
        </m:sSub>
        <m:r>
          <w:rPr>
            <w:rFonts w:ascii="Cambria Math" w:hAnsi="Cambria Math"/>
          </w:rPr>
          <m:t>(r,t)</m:t>
        </m:r>
      </m:oMath>
      <w:r w:rsidR="00DF0AEE">
        <w:rPr>
          <w:rFonts w:eastAsiaTheme="minorEastAsia"/>
        </w:rPr>
        <w:t xml:space="preserve"> over all times must be unity, that is</w:t>
      </w:r>
    </w:p>
    <w:p w14:paraId="14FA5188" w14:textId="0B07BC97" w:rsidR="00DF0AEE" w:rsidRPr="000A734C" w:rsidRDefault="00DA04F3" w:rsidP="00E72167">
      <w:pPr>
        <w:rPr>
          <w:rFonts w:eastAsiaTheme="minorEastAsia"/>
        </w:rPr>
      </w:pPr>
      <m:oMathPara>
        <m:oMath>
          <m:eqArr>
            <m:eqArrPr>
              <m:maxDist m:val="1"/>
              <m:ctrlPr>
                <w:rPr>
                  <w:rFonts w:ascii="Cambria Math" w:eastAsiaTheme="minorEastAsia" w:hAnsi="Cambria Math"/>
                  <w:i/>
                </w:rPr>
              </m:ctrlPr>
            </m:eqArrPr>
            <m:e>
              <m:nary>
                <m:naryPr>
                  <m:limLoc m:val="subSup"/>
                  <m:ctrlPr>
                    <w:rPr>
                      <w:rFonts w:ascii="Cambria Math" w:hAnsi="Cambria Math"/>
                      <w:i/>
                    </w:rPr>
                  </m:ctrlPr>
                </m:naryPr>
                <m:sub>
                  <m:r>
                    <w:rPr>
                      <w:rFonts w:ascii="Cambria Math" w:hAnsi="Cambria Math"/>
                    </w:rPr>
                    <m:t>0</m:t>
                  </m:r>
                </m:sub>
                <m:sup>
                  <m:r>
                    <w:rPr>
                      <w:rFonts w:ascii="Cambria Math" w:hAnsi="Cambria Math"/>
                    </w:rPr>
                    <m:t>∞</m:t>
                  </m:r>
                </m:sup>
                <m:e>
                  <m:r>
                    <w:rPr>
                      <w:rFonts w:ascii="Cambria Math" w:hAnsi="Cambria Math"/>
                    </w:rPr>
                    <m:t>4π</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dr</m:t>
                  </m:r>
                  <m:sSub>
                    <m:sSubPr>
                      <m:ctrlPr>
                        <w:rPr>
                          <w:rFonts w:ascii="Cambria Math" w:hAnsi="Cambria Math"/>
                          <w:i/>
                        </w:rPr>
                      </m:ctrlPr>
                    </m:sSubPr>
                    <m:e>
                      <m:r>
                        <w:rPr>
                          <w:rFonts w:ascii="Cambria Math" w:hAnsi="Cambria Math"/>
                        </w:rPr>
                        <m:t>G</m:t>
                      </m:r>
                    </m:e>
                    <m:sub>
                      <m:r>
                        <w:rPr>
                          <w:rFonts w:ascii="Cambria Math" w:hAnsi="Cambria Math"/>
                        </w:rPr>
                        <m:t>s</m:t>
                      </m:r>
                    </m:sub>
                  </m:sSub>
                  <m:d>
                    <m:dPr>
                      <m:ctrlPr>
                        <w:rPr>
                          <w:rFonts w:ascii="Cambria Math" w:hAnsi="Cambria Math"/>
                          <w:i/>
                        </w:rPr>
                      </m:ctrlPr>
                    </m:dPr>
                    <m:e>
                      <m:r>
                        <w:rPr>
                          <w:rFonts w:ascii="Cambria Math" w:hAnsi="Cambria Math"/>
                        </w:rPr>
                        <m:t>r,t</m:t>
                      </m:r>
                    </m:e>
                  </m:d>
                  <m:r>
                    <w:rPr>
                      <w:rFonts w:ascii="Cambria Math" w:hAnsi="Cambria Math"/>
                    </w:rPr>
                    <m:t>=1</m:t>
                  </m:r>
                </m:e>
              </m:nary>
              <m:r>
                <w:rPr>
                  <w:rFonts w:ascii="Cambria Math" w:hAnsi="Cambria Math"/>
                </w:rPr>
                <m:t>.#</m:t>
              </m:r>
              <m:d>
                <m:dPr>
                  <m:ctrlPr>
                    <w:rPr>
                      <w:rFonts w:ascii="Cambria Math" w:hAnsi="Cambria Math" w:cs="Times"/>
                      <w:iCs/>
                      <w:color w:val="000000"/>
                      <w:szCs w:val="20"/>
                    </w:rPr>
                  </m:ctrlPr>
                </m:dPr>
                <m:e>
                  <m:r>
                    <m:rPr>
                      <m:sty m:val="p"/>
                    </m:rPr>
                    <w:rPr>
                      <w:rFonts w:ascii="Cambria Math" w:hAnsi="Cambria Math" w:cs="Times"/>
                      <w:color w:val="000000"/>
                      <w:szCs w:val="20"/>
                    </w:rPr>
                    <m:t>5.4</m:t>
                  </m:r>
                </m:e>
              </m:d>
              <m:ctrlPr>
                <w:rPr>
                  <w:rFonts w:ascii="Cambria Math" w:hAnsi="Cambria Math"/>
                  <w:i/>
                </w:rPr>
              </m:ctrlPr>
            </m:e>
          </m:eqArr>
        </m:oMath>
      </m:oMathPara>
    </w:p>
    <w:p w14:paraId="62168494" w14:textId="6CAD0877" w:rsidR="00DF0AEE" w:rsidRDefault="00DF0AEE" w:rsidP="00E72167">
      <w:r w:rsidRPr="00197A4B">
        <w:t xml:space="preserve">To estimate the length of proton </w:t>
      </w:r>
      <w:r>
        <w:t>transport at various characteristic times</w:t>
      </w:r>
      <w:r w:rsidRPr="00197A4B">
        <w:t xml:space="preserve">, </w:t>
      </w:r>
      <w:r>
        <w:t xml:space="preserve">the self-part </w:t>
      </w:r>
      <w:r w:rsidR="0098538F">
        <w:t xml:space="preserve">of the </w:t>
      </w:r>
      <w:r>
        <w:t>van Hove functions at three characteristic time scales were</w:t>
      </w:r>
      <w:r w:rsidRPr="00197A4B">
        <w:t xml:space="preserve"> determined</w:t>
      </w:r>
      <w:r>
        <w:t xml:space="preserve"> as shown in </w:t>
      </w:r>
      <w:r w:rsidR="002E0EB1">
        <w:fldChar w:fldCharType="begin"/>
      </w:r>
      <w:r w:rsidR="002E0EB1">
        <w:instrText xml:space="preserve"> REF _Ref160717671 \h </w:instrText>
      </w:r>
      <w:r w:rsidR="002E0EB1">
        <w:fldChar w:fldCharType="separate"/>
      </w:r>
      <w:r w:rsidR="00375A25" w:rsidRPr="00A67E9B">
        <w:rPr>
          <w:b/>
          <w:bCs/>
        </w:rPr>
        <w:t>Figure</w:t>
      </w:r>
      <w:r w:rsidR="00375A25">
        <w:t xml:space="preserve"> </w:t>
      </w:r>
      <w:r w:rsidR="00375A25">
        <w:rPr>
          <w:noProof/>
        </w:rPr>
        <w:t>5</w:t>
      </w:r>
      <w:r w:rsidR="00375A25">
        <w:t>.</w:t>
      </w:r>
      <w:r w:rsidR="00375A25">
        <w:rPr>
          <w:noProof/>
        </w:rPr>
        <w:t>5</w:t>
      </w:r>
      <w:r w:rsidR="002E0EB1">
        <w:fldChar w:fldCharType="end"/>
      </w:r>
      <w:r w:rsidR="002E0EB1">
        <w:t>(b)</w:t>
      </w:r>
      <w:r>
        <w:t>. The van Hove functions demonstrate Gaussian distribution at short and long times, which correspond to local proton hopping and long-range proton diffusive motion. It is noted that there is a flat peak for the van Hove function at the intermediate time, which can probably be ascribed to the reorientation of solvent molecule</w:t>
      </w:r>
      <w:r w:rsidR="00F212D6">
        <w:t>s</w:t>
      </w:r>
      <w:r>
        <w:t xml:space="preserve"> facilitating the escape of proton</w:t>
      </w:r>
      <w:r w:rsidR="00172035">
        <w:t>s from</w:t>
      </w:r>
      <w:r w:rsidR="00172035" w:rsidRPr="00172035">
        <w:t xml:space="preserve"> </w:t>
      </w:r>
      <w:r w:rsidR="00172035">
        <w:t>the “cages”</w:t>
      </w:r>
      <w:r>
        <w:t xml:space="preserve">. Importantly, the position of the peak for the shortest time scale is ~0.7 Å, which is in good agreement with the proton jump length. Indeed, this result illustrates that </w:t>
      </w:r>
      <w:r w:rsidR="00C13961">
        <w:t>a</w:t>
      </w:r>
      <w:r>
        <w:t xml:space="preserve"> short proton jump length is definitely </w:t>
      </w:r>
      <w:r w:rsidR="00177ACC">
        <w:t>due to</w:t>
      </w:r>
      <w:r>
        <w:t xml:space="preserve"> proton transfer</w:t>
      </w:r>
      <w:r w:rsidR="00177ACC">
        <w:t xml:space="preserve"> events</w:t>
      </w:r>
      <w:r>
        <w:t>.</w:t>
      </w:r>
    </w:p>
    <w:p w14:paraId="43F7C09A" w14:textId="136B401C" w:rsidR="0039734E" w:rsidRDefault="0071048E" w:rsidP="0039734E">
      <w:r>
        <w:t>Having e</w:t>
      </w:r>
      <w:r w:rsidR="0039734E" w:rsidRPr="0039734E">
        <w:t>stablish</w:t>
      </w:r>
      <w:r>
        <w:t>ed a</w:t>
      </w:r>
      <w:r w:rsidR="0039734E" w:rsidRPr="0039734E">
        <w:t xml:space="preserve"> clear relationship of the </w:t>
      </w:r>
      <w:r w:rsidR="00C60ED8">
        <w:t>diffusive</w:t>
      </w:r>
      <w:r w:rsidR="0039734E" w:rsidRPr="0039734E">
        <w:t xml:space="preserve"> process in </w:t>
      </w:r>
      <w:r w:rsidR="00C60ED8">
        <w:t xml:space="preserve">the </w:t>
      </w:r>
      <w:r w:rsidR="0039734E" w:rsidRPr="0039734E">
        <w:t>simulations to the proton jumps observed in QENS, we can now follow the trajectory of an individual proton during its diffusion o</w:t>
      </w:r>
      <w:r w:rsidR="00E945E4">
        <w:t>ver</w:t>
      </w:r>
      <w:r w:rsidR="0039734E" w:rsidRPr="0039734E">
        <w:t xml:space="preserve"> 40 ps (</w:t>
      </w:r>
      <w:r w:rsidR="004A23F6">
        <w:fldChar w:fldCharType="begin"/>
      </w:r>
      <w:r w:rsidR="004A23F6">
        <w:instrText xml:space="preserve"> REF _Ref169516279 \h </w:instrText>
      </w:r>
      <w:r w:rsidR="004A23F6">
        <w:fldChar w:fldCharType="separate"/>
      </w:r>
      <w:r w:rsidR="00375A25" w:rsidRPr="00A67E9B">
        <w:rPr>
          <w:b/>
          <w:bCs/>
        </w:rPr>
        <w:t>Figure</w:t>
      </w:r>
      <w:r w:rsidR="00375A25">
        <w:t xml:space="preserve"> </w:t>
      </w:r>
      <w:r w:rsidR="00375A25">
        <w:rPr>
          <w:noProof/>
        </w:rPr>
        <w:t>5</w:t>
      </w:r>
      <w:r w:rsidR="00375A25">
        <w:t>.</w:t>
      </w:r>
      <w:r w:rsidR="00375A25">
        <w:rPr>
          <w:noProof/>
        </w:rPr>
        <w:t>6</w:t>
      </w:r>
      <w:r w:rsidR="004A23F6">
        <w:fldChar w:fldCharType="end"/>
      </w:r>
      <w:r w:rsidR="0039734E" w:rsidRPr="0039734E">
        <w:t xml:space="preserve">). </w:t>
      </w:r>
      <w:r w:rsidR="002656F8">
        <w:t xml:space="preserve">Trajectories show </w:t>
      </w:r>
      <w:r w:rsidR="00CF10A6">
        <w:t>the</w:t>
      </w:r>
      <w:r w:rsidR="0039734E" w:rsidRPr="0039734E">
        <w:t xml:space="preserve"> </w:t>
      </w:r>
      <w:r w:rsidR="00CF10A6">
        <w:t>vibrational and rotational motion of the proton within</w:t>
      </w:r>
      <w:r w:rsidR="0039734E" w:rsidRPr="0039734E">
        <w:t xml:space="preserve"> the same color</w:t>
      </w:r>
      <w:r w:rsidR="00490E86">
        <w:t xml:space="preserve"> cloud and proton jumps are defined as </w:t>
      </w:r>
      <w:r w:rsidR="003C4974">
        <w:t>the proton transfers from one oxygen atom to another oxygen atom.</w:t>
      </w:r>
      <w:r w:rsidR="000D1BB9">
        <w:t xml:space="preserve"> </w:t>
      </w:r>
      <w:r w:rsidR="0039734E" w:rsidRPr="0039734E">
        <w:t>The center of mass of each cloud is connected by a black line to the center of mass of the next cloud</w:t>
      </w:r>
      <w:r w:rsidR="00B03B19">
        <w:t xml:space="preserve">. </w:t>
      </w:r>
      <w:r w:rsidR="0039734E" w:rsidRPr="0039734E">
        <w:t xml:space="preserve">These black lines can be considered as </w:t>
      </w:r>
      <w:r w:rsidR="008A6441" w:rsidRPr="0039734E">
        <w:t>average</w:t>
      </w:r>
      <w:r w:rsidR="0039734E" w:rsidRPr="0039734E">
        <w:t xml:space="preserve"> paths of the proton switching the oxygen atoms. </w:t>
      </w:r>
      <w:r w:rsidR="00FA6A40">
        <w:t>Analysis of t</w:t>
      </w:r>
      <w:r w:rsidR="0039734E" w:rsidRPr="0039734E">
        <w:t xml:space="preserve">hese proton jumps </w:t>
      </w:r>
      <w:r w:rsidR="00667463">
        <w:t>reveals that they are</w:t>
      </w:r>
      <w:r w:rsidR="0039734E" w:rsidRPr="0039734E">
        <w:t xml:space="preserve"> very short ~ 0.5 Å with only a few (~2-3 out of 50) large scale jumps ~ 2 Å (</w:t>
      </w:r>
      <w:r w:rsidR="00824331">
        <w:fldChar w:fldCharType="begin"/>
      </w:r>
      <w:r w:rsidR="00824331">
        <w:instrText xml:space="preserve"> REF _Ref169516279 \h </w:instrText>
      </w:r>
      <w:r w:rsidR="00824331">
        <w:fldChar w:fldCharType="separate"/>
      </w:r>
      <w:r w:rsidR="00375A25" w:rsidRPr="00A67E9B">
        <w:rPr>
          <w:b/>
          <w:bCs/>
        </w:rPr>
        <w:t>Figure</w:t>
      </w:r>
      <w:r w:rsidR="00375A25">
        <w:t xml:space="preserve"> </w:t>
      </w:r>
      <w:r w:rsidR="00375A25">
        <w:rPr>
          <w:noProof/>
        </w:rPr>
        <w:t>5</w:t>
      </w:r>
      <w:r w:rsidR="00375A25">
        <w:t>.</w:t>
      </w:r>
      <w:r w:rsidR="00375A25">
        <w:rPr>
          <w:noProof/>
        </w:rPr>
        <w:t>6</w:t>
      </w:r>
      <w:r w:rsidR="00824331">
        <w:fldChar w:fldCharType="end"/>
      </w:r>
      <w:r w:rsidR="001747A1">
        <w:t xml:space="preserve"> inset</w:t>
      </w:r>
      <w:r w:rsidR="0039734E" w:rsidRPr="0039734E">
        <w:t>).</w:t>
      </w:r>
      <w:r w:rsidR="00281FB2">
        <w:t xml:space="preserve"> </w:t>
      </w:r>
      <w:r w:rsidR="00A31CE2">
        <w:t>This is smaller tha</w:t>
      </w:r>
      <w:r w:rsidR="00FF5B4A">
        <w:t>n that suggested much earlier jumps (~2.8 Å)</w:t>
      </w:r>
      <w:r w:rsidR="00825C25">
        <w:t>.</w:t>
      </w:r>
      <w:r w:rsidR="00CA08A5">
        <w:fldChar w:fldCharType="begin"/>
      </w:r>
      <w:r w:rsidR="00CA08A5">
        <w:instrText xml:space="preserve"> ADDIN EN.CITE &lt;EndNote&gt;&lt;Cite&gt;&lt;Author&gt;Dippel&lt;/Author&gt;&lt;Year&gt;1993&lt;/Year&gt;&lt;RecNum&gt;1505&lt;/RecNum&gt;&lt;DisplayText&gt;&lt;style face="superscript"&gt;64&lt;/style&gt;&lt;/DisplayText&gt;&lt;record&gt;&lt;rec-number&gt;1505&lt;/rec-number&gt;&lt;foreign-keys&gt;&lt;key app="EN" db-id="a5sw2psxrr295tevxfg5r9fafx9dr0px0vvs" timestamp="1662220488"&gt;1505&lt;/key&gt;&lt;/foreign-keys&gt;&lt;ref-type name="Journal Article"&gt;17&lt;/ref-type&gt;&lt;contributors&gt;&lt;authors&gt;&lt;author&gt;Dippel, T.&lt;/author&gt;&lt;author&gt;Kreuer, K. D.&lt;/author&gt;&lt;author&gt;Lassègues, J. C.&lt;/author&gt;&lt;author&gt;Rodriguez, D.&lt;/author&gt;&lt;/authors&gt;&lt;/contributors&gt;&lt;titles&gt;&lt;title&gt;Proton Conductivity in Fused Phosphoric Acid; A 1H/31P PFG-NMR and QNS Study&lt;/title&gt;&lt;secondary-title&gt;Solid State Ion.&lt;/secondary-title&gt;&lt;/titles&gt;&lt;periodical&gt;&lt;full-title&gt;Solid State Ion.&lt;/full-title&gt;&lt;/periodical&gt;&lt;pages&gt;41-46&lt;/pages&gt;&lt;volume&gt;61&lt;/volume&gt;&lt;number&gt;1-3&lt;/number&gt;&lt;section&gt;41&lt;/section&gt;&lt;dates&gt;&lt;year&gt;1993&lt;/year&gt;&lt;/dates&gt;&lt;urls&gt;&lt;/urls&gt;&lt;electronic-resource-num&gt;10.1016/0167-2738(93)90332-W&lt;/electronic-resource-num&gt;&lt;/record&gt;&lt;/Cite&gt;&lt;/EndNote&gt;</w:instrText>
      </w:r>
      <w:r w:rsidR="00CA08A5">
        <w:fldChar w:fldCharType="separate"/>
      </w:r>
      <w:r w:rsidR="00CA08A5" w:rsidRPr="00CA08A5">
        <w:rPr>
          <w:noProof/>
          <w:vertAlign w:val="superscript"/>
        </w:rPr>
        <w:t>64</w:t>
      </w:r>
      <w:r w:rsidR="00CA08A5">
        <w:fldChar w:fldCharType="end"/>
      </w:r>
      <w:r w:rsidR="00825C25">
        <w:t xml:space="preserve"> </w:t>
      </w:r>
      <w:r w:rsidR="00281FB2">
        <w:t xml:space="preserve">Specifically, the short proton jumps are the proton </w:t>
      </w:r>
      <w:r w:rsidR="00825C25">
        <w:t xml:space="preserve">transfers between the same pair of oxygen atoms </w:t>
      </w:r>
      <w:r w:rsidR="00F67805">
        <w:t>although there are some trials of rotating motions</w:t>
      </w:r>
      <w:r w:rsidR="0039734E" w:rsidRPr="0039734E">
        <w:t>.</w:t>
      </w:r>
      <w:r w:rsidR="00F67805">
        <w:t xml:space="preserve"> However, the long jumps are associated with a rotation of the OH bond</w:t>
      </w:r>
      <w:r w:rsidR="001C624C">
        <w:t xml:space="preserve"> followed by an effective proton transfer, which is a much rarer event than individual proton jumps</w:t>
      </w:r>
      <w:r w:rsidR="008134A4">
        <w:t>. Examination of the other protons in the PA system shows a s</w:t>
      </w:r>
      <w:r w:rsidR="0039734E" w:rsidRPr="0039734E">
        <w:t xml:space="preserve">imilar distribution and average jump </w:t>
      </w:r>
      <w:r w:rsidR="00540706">
        <w:t>length</w:t>
      </w:r>
      <w:r w:rsidR="0039734E" w:rsidRPr="0039734E">
        <w:t>.</w:t>
      </w:r>
    </w:p>
    <w:p w14:paraId="224A49DC" w14:textId="77777777" w:rsidR="00ED4167" w:rsidRDefault="00ED4167" w:rsidP="00ED4167">
      <w:pPr>
        <w:pStyle w:val="Heading3"/>
      </w:pPr>
      <w:bookmarkStart w:id="160" w:name="_Toc169883340"/>
      <w:r>
        <w:t xml:space="preserve">5.2.3 </w:t>
      </w:r>
      <w:r w:rsidRPr="005F6724">
        <w:t xml:space="preserve">Proton </w:t>
      </w:r>
      <w:r>
        <w:t>transport mechanisms</w:t>
      </w:r>
      <w:bookmarkEnd w:id="160"/>
    </w:p>
    <w:p w14:paraId="5F9A6EAF" w14:textId="5D874868" w:rsidR="002F2FE1" w:rsidRDefault="00ED4167" w:rsidP="00061928">
      <w:pPr>
        <w:rPr>
          <w:lang w:eastAsia="en-US"/>
        </w:rPr>
      </w:pPr>
      <w:r>
        <w:rPr>
          <w:rFonts w:eastAsiaTheme="minorEastAsia"/>
        </w:rPr>
        <w:t xml:space="preserve">The AIMD simulations reveal that proton hopping plays a key role </w:t>
      </w:r>
      <w:r w:rsidRPr="009D2E7F">
        <w:rPr>
          <w:rFonts w:eastAsiaTheme="minorEastAsia"/>
        </w:rPr>
        <w:t>in the long-range proton diffusion through the breaking and forming of hydrogen bonds</w:t>
      </w:r>
      <w:r>
        <w:rPr>
          <w:rFonts w:eastAsiaTheme="minorEastAsia"/>
        </w:rPr>
        <w:t xml:space="preserve"> (</w:t>
      </w:r>
      <w:r>
        <w:rPr>
          <w:rFonts w:eastAsiaTheme="minorEastAsia"/>
        </w:rPr>
        <w:fldChar w:fldCharType="begin"/>
      </w:r>
      <w:r>
        <w:rPr>
          <w:rFonts w:eastAsiaTheme="minorEastAsia"/>
        </w:rPr>
        <w:instrText xml:space="preserve"> REF _Ref159585753 \h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7</w:t>
      </w:r>
      <w:r>
        <w:rPr>
          <w:rFonts w:eastAsiaTheme="minorEastAsia"/>
        </w:rPr>
        <w:fldChar w:fldCharType="end"/>
      </w:r>
      <w:r>
        <w:rPr>
          <w:rFonts w:eastAsiaTheme="minorEastAsia"/>
        </w:rPr>
        <w:t xml:space="preserve">). </w:t>
      </w:r>
      <w:r>
        <w:t xml:space="preserve">The structural characteristics of a proton with neighboring oxygen atoms </w:t>
      </w:r>
      <w:r>
        <w:rPr>
          <w:rFonts w:eastAsiaTheme="minorEastAsia"/>
        </w:rPr>
        <w:t xml:space="preserve">show that the covalent OH bond and the hydrogen bond are the first peak at </w:t>
      </w:r>
      <m:oMath>
        <m:sSub>
          <m:sSubPr>
            <m:ctrlPr>
              <w:rPr>
                <w:rFonts w:ascii="Cambria Math" w:eastAsiaTheme="minorEastAsia" w:hAnsi="Cambria Math"/>
                <w:i/>
              </w:rPr>
            </m:ctrlPr>
          </m:sSubPr>
          <m:e>
            <m:r>
              <w:rPr>
                <w:rFonts w:ascii="Cambria Math" w:eastAsiaTheme="minorEastAsia" w:hAnsi="Cambria Math"/>
              </w:rPr>
              <m:t>r</m:t>
            </m:r>
          </m:e>
          <m:sub>
            <m:r>
              <m:rPr>
                <m:nor/>
              </m:rPr>
              <w:rPr>
                <w:rFonts w:ascii="Cambria Math" w:eastAsiaTheme="minorEastAsia" w:hAnsi="Cambria Math"/>
              </w:rPr>
              <m:t>OH</m:t>
            </m:r>
          </m:sub>
        </m:sSub>
        <m:r>
          <w:rPr>
            <w:rFonts w:ascii="Cambria Math" w:eastAsiaTheme="minorEastAsia" w:hAnsi="Cambria Math"/>
          </w:rPr>
          <m:t>=1.01 Å</m:t>
        </m:r>
      </m:oMath>
      <w:r>
        <w:rPr>
          <w:rFonts w:eastAsiaTheme="minorEastAsia"/>
        </w:rPr>
        <w:t xml:space="preserve"> and the second peak at </w:t>
      </w:r>
      <m:oMath>
        <m:sSub>
          <m:sSubPr>
            <m:ctrlPr>
              <w:rPr>
                <w:rFonts w:ascii="Cambria Math" w:eastAsiaTheme="minorEastAsia" w:hAnsi="Cambria Math"/>
                <w:i/>
              </w:rPr>
            </m:ctrlPr>
          </m:sSubPr>
          <m:e>
            <m:r>
              <w:rPr>
                <w:rFonts w:ascii="Cambria Math" w:eastAsiaTheme="minorEastAsia" w:hAnsi="Cambria Math"/>
              </w:rPr>
              <m:t>r</m:t>
            </m:r>
          </m:e>
          <m:sub>
            <m:r>
              <m:rPr>
                <m:nor/>
              </m:rPr>
              <w:rPr>
                <w:rFonts w:ascii="Cambria Math" w:eastAsiaTheme="minorEastAsia" w:hAnsi="Cambria Math"/>
              </w:rPr>
              <m:t>OH</m:t>
            </m:r>
          </m:sub>
        </m:sSub>
        <m:r>
          <w:rPr>
            <w:rFonts w:ascii="Cambria Math" w:eastAsiaTheme="minorEastAsia" w:hAnsi="Cambria Math"/>
          </w:rPr>
          <m:t>=1.61 Å</m:t>
        </m:r>
      </m:oMath>
      <w:r>
        <w:rPr>
          <w:rFonts w:eastAsiaTheme="minorEastAsia"/>
        </w:rPr>
        <w:t xml:space="preserve">, respectively, in the </w:t>
      </w:r>
      <w:r>
        <w:t xml:space="preserve">radial distribution function </w:t>
      </w:r>
      <m:oMath>
        <m:sSub>
          <m:sSubPr>
            <m:ctrlPr>
              <w:rPr>
                <w:rFonts w:ascii="Cambria Math" w:hAnsi="Cambria Math"/>
                <w:i/>
              </w:rPr>
            </m:ctrlPr>
          </m:sSubPr>
          <m:e>
            <m:r>
              <w:rPr>
                <w:rFonts w:ascii="Cambria Math" w:hAnsi="Cambria Math"/>
              </w:rPr>
              <m:t>g</m:t>
            </m:r>
          </m:e>
          <m:sub>
            <m:r>
              <m:rPr>
                <m:nor/>
              </m:rPr>
              <w:rPr>
                <w:rFonts w:ascii="Cambria Math" w:hAnsi="Cambria Math"/>
              </w:rPr>
              <m:t>OH</m:t>
            </m:r>
          </m:sub>
        </m:sSub>
      </m:oMath>
      <w:r>
        <w:rPr>
          <w:rFonts w:eastAsiaTheme="minorEastAsia"/>
        </w:rPr>
        <w:t xml:space="preserve"> (</w:t>
      </w:r>
      <w:r>
        <w:rPr>
          <w:rFonts w:eastAsiaTheme="minorEastAsia"/>
        </w:rPr>
        <w:fldChar w:fldCharType="begin"/>
      </w:r>
      <w:r>
        <w:rPr>
          <w:rFonts w:eastAsiaTheme="minorEastAsia"/>
        </w:rPr>
        <w:instrText xml:space="preserve"> REF _Ref160717865 \h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1</w:t>
      </w:r>
      <w:r>
        <w:rPr>
          <w:rFonts w:eastAsiaTheme="minorEastAsia"/>
        </w:rPr>
        <w:fldChar w:fldCharType="end"/>
      </w:r>
      <w:r>
        <w:rPr>
          <w:rFonts w:eastAsiaTheme="minorEastAsia"/>
        </w:rPr>
        <w:t xml:space="preserve">). </w:t>
      </w:r>
      <w:r w:rsidRPr="009D2E7F">
        <w:rPr>
          <w:rFonts w:eastAsiaTheme="minorEastAsia"/>
        </w:rPr>
        <w:t>The proton (in green)</w:t>
      </w:r>
      <w:r>
        <w:rPr>
          <w:rFonts w:eastAsiaTheme="minorEastAsia"/>
        </w:rPr>
        <w:t xml:space="preserve"> first</w:t>
      </w:r>
      <w:r w:rsidRPr="009D2E7F">
        <w:rPr>
          <w:rFonts w:eastAsiaTheme="minorEastAsia"/>
        </w:rPr>
        <w:t xml:space="preserve"> forms </w:t>
      </w:r>
      <w:r>
        <w:rPr>
          <w:rFonts w:eastAsiaTheme="minorEastAsia"/>
        </w:rPr>
        <w:t xml:space="preserve">a </w:t>
      </w:r>
      <w:r w:rsidRPr="009D2E7F">
        <w:rPr>
          <w:rFonts w:eastAsiaTheme="minorEastAsia"/>
        </w:rPr>
        <w:t xml:space="preserve">strong hydrogen bond with </w:t>
      </w:r>
      <w:r>
        <w:rPr>
          <w:rFonts w:eastAsiaTheme="minorEastAsia"/>
        </w:rPr>
        <w:t xml:space="preserve">a </w:t>
      </w:r>
      <w:r w:rsidRPr="009D2E7F">
        <w:rPr>
          <w:rFonts w:eastAsiaTheme="minorEastAsia"/>
        </w:rPr>
        <w:t xml:space="preserve">neighboring oxygen, which induces the proton </w:t>
      </w:r>
      <w:r>
        <w:rPr>
          <w:rFonts w:eastAsiaTheme="minorEastAsia"/>
        </w:rPr>
        <w:t xml:space="preserve">associated with the neighboring oxygen to </w:t>
      </w:r>
      <w:r w:rsidRPr="009D2E7F">
        <w:rPr>
          <w:rFonts w:eastAsiaTheme="minorEastAsia"/>
        </w:rPr>
        <w:t xml:space="preserve">transfer to the solvent </w:t>
      </w:r>
      <w:r>
        <w:rPr>
          <w:rFonts w:eastAsiaTheme="minorEastAsia"/>
        </w:rPr>
        <w:t xml:space="preserve">(neutral) </w:t>
      </w:r>
      <w:r w:rsidRPr="009D2E7F">
        <w:rPr>
          <w:rFonts w:eastAsiaTheme="minorEastAsia"/>
        </w:rPr>
        <w:t>PA molecule</w:t>
      </w:r>
      <w:r>
        <w:rPr>
          <w:rFonts w:eastAsiaTheme="minorEastAsia"/>
        </w:rPr>
        <w:t xml:space="preserve"> (</w:t>
      </w:r>
      <w:r>
        <w:rPr>
          <w:rFonts w:eastAsiaTheme="minorEastAsia"/>
        </w:rPr>
        <w:fldChar w:fldCharType="begin"/>
      </w:r>
      <w:r>
        <w:rPr>
          <w:rFonts w:eastAsiaTheme="minorEastAsia"/>
        </w:rPr>
        <w:instrText xml:space="preserve"> REF _Ref159585753 \h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7</w:t>
      </w:r>
      <w:r>
        <w:rPr>
          <w:rFonts w:eastAsiaTheme="minorEastAsia"/>
        </w:rPr>
        <w:fldChar w:fldCharType="end"/>
      </w:r>
      <w:r>
        <w:rPr>
          <w:rFonts w:eastAsiaTheme="minorEastAsia"/>
        </w:rPr>
        <w:t>a)</w:t>
      </w:r>
      <w:r w:rsidRPr="009D2E7F">
        <w:rPr>
          <w:rFonts w:eastAsiaTheme="minorEastAsia"/>
        </w:rPr>
        <w:t xml:space="preserve">. </w:t>
      </w:r>
      <w:r>
        <w:rPr>
          <w:rFonts w:eastAsiaTheme="minorEastAsia"/>
        </w:rPr>
        <w:t xml:space="preserve">Following </w:t>
      </w:r>
      <w:r w:rsidRPr="009D2E7F">
        <w:rPr>
          <w:rFonts w:eastAsiaTheme="minorEastAsia"/>
        </w:rPr>
        <w:t xml:space="preserve">the completion of the transfer </w:t>
      </w:r>
      <w:r>
        <w:rPr>
          <w:rFonts w:eastAsiaTheme="minorEastAsia"/>
        </w:rPr>
        <w:t xml:space="preserve">of a </w:t>
      </w:r>
      <w:r w:rsidRPr="009D2E7F">
        <w:rPr>
          <w:rFonts w:eastAsiaTheme="minorEastAsia"/>
        </w:rPr>
        <w:t xml:space="preserve">proton from </w:t>
      </w:r>
      <w:r>
        <w:rPr>
          <w:rFonts w:eastAsiaTheme="minorEastAsia"/>
        </w:rPr>
        <w:t>the</w:t>
      </w:r>
      <w:r w:rsidRPr="009D2E7F">
        <w:rPr>
          <w:rFonts w:eastAsiaTheme="minorEastAsia"/>
        </w:rPr>
        <w:t xml:space="preserve"> neighboring oxygen to </w:t>
      </w:r>
      <w:r>
        <w:rPr>
          <w:rFonts w:eastAsiaTheme="minorEastAsia"/>
        </w:rPr>
        <w:t>the</w:t>
      </w:r>
      <w:r w:rsidRPr="009D2E7F">
        <w:rPr>
          <w:rFonts w:eastAsiaTheme="minorEastAsia"/>
        </w:rPr>
        <w:t xml:space="preserve"> solvent PA molecule</w:t>
      </w:r>
      <w:r>
        <w:rPr>
          <w:rFonts w:eastAsiaTheme="minorEastAsia"/>
        </w:rPr>
        <w:t>,</w:t>
      </w:r>
      <w:r w:rsidRPr="009D2E7F">
        <w:rPr>
          <w:rFonts w:eastAsiaTheme="minorEastAsia"/>
        </w:rPr>
        <w:t xml:space="preserve"> </w:t>
      </w:r>
      <w:r>
        <w:rPr>
          <w:rFonts w:eastAsiaTheme="minorEastAsia"/>
        </w:rPr>
        <w:t>t</w:t>
      </w:r>
      <w:r w:rsidRPr="009D2E7F">
        <w:rPr>
          <w:rFonts w:eastAsiaTheme="minorEastAsia"/>
        </w:rPr>
        <w:t xml:space="preserve">he proton transfers to the neighboring oxygen through </w:t>
      </w:r>
      <w:r>
        <w:rPr>
          <w:rFonts w:eastAsiaTheme="minorEastAsia"/>
        </w:rPr>
        <w:t>a</w:t>
      </w:r>
      <w:r w:rsidRPr="009D2E7F">
        <w:rPr>
          <w:rFonts w:eastAsiaTheme="minorEastAsia"/>
        </w:rPr>
        <w:t xml:space="preserve"> </w:t>
      </w:r>
      <w:r>
        <w:rPr>
          <w:rFonts w:eastAsiaTheme="minorEastAsia"/>
        </w:rPr>
        <w:t xml:space="preserve">strong </w:t>
      </w:r>
      <w:r w:rsidRPr="009D2E7F">
        <w:rPr>
          <w:rFonts w:eastAsiaTheme="minorEastAsia"/>
        </w:rPr>
        <w:t>hydrogen bond</w:t>
      </w:r>
      <w:r>
        <w:rPr>
          <w:rFonts w:eastAsiaTheme="minorEastAsia"/>
        </w:rPr>
        <w:t xml:space="preserve"> (</w:t>
      </w:r>
      <w:r>
        <w:rPr>
          <w:rFonts w:eastAsiaTheme="minorEastAsia"/>
        </w:rPr>
        <w:fldChar w:fldCharType="begin"/>
      </w:r>
      <w:r>
        <w:rPr>
          <w:rFonts w:eastAsiaTheme="minorEastAsia"/>
        </w:rPr>
        <w:instrText xml:space="preserve"> REF _Ref159585753 \h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7</w:t>
      </w:r>
      <w:r>
        <w:rPr>
          <w:rFonts w:eastAsiaTheme="minorEastAsia"/>
        </w:rPr>
        <w:fldChar w:fldCharType="end"/>
      </w:r>
      <w:r>
        <w:rPr>
          <w:rFonts w:eastAsiaTheme="minorEastAsia"/>
        </w:rPr>
        <w:t>b)</w:t>
      </w:r>
      <w:r w:rsidRPr="009D2E7F">
        <w:rPr>
          <w:rFonts w:eastAsiaTheme="minorEastAsia"/>
        </w:rPr>
        <w:t>.</w:t>
      </w:r>
      <w:r>
        <w:rPr>
          <w:rFonts w:eastAsiaTheme="minorEastAsia"/>
        </w:rPr>
        <w:t xml:space="preserve"> These successive proton hopping events take place at the sub-picosecond time scale, followed by a long quiescent period, in which the proton is trapped in a cage formed by adjacent oxygen </w:t>
      </w:r>
      <w:r w:rsidRPr="00201811">
        <w:rPr>
          <w:rFonts w:eastAsiaTheme="minorEastAsia"/>
        </w:rPr>
        <w:t>atoms via strong hydrogen bonds. This quiescent period corresponds to the hydrogen bond reorganization relaxation time (couple of picoseconds), which is also detected by the proton transfer PCFs (</w:t>
      </w:r>
      <w:r>
        <w:rPr>
          <w:rFonts w:eastAsiaTheme="minorEastAsia"/>
        </w:rPr>
        <w:fldChar w:fldCharType="begin"/>
      </w:r>
      <w:r>
        <w:rPr>
          <w:rFonts w:eastAsiaTheme="minorEastAsia"/>
        </w:rPr>
        <w:instrText xml:space="preserve"> REF _Ref160717671 \h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5</w:t>
      </w:r>
      <w:r>
        <w:rPr>
          <w:rFonts w:eastAsiaTheme="minorEastAsia"/>
        </w:rPr>
        <w:fldChar w:fldCharType="end"/>
      </w:r>
      <w:r>
        <w:rPr>
          <w:rFonts w:eastAsiaTheme="minorEastAsia"/>
        </w:rPr>
        <w:t>a</w:t>
      </w:r>
      <w:r w:rsidRPr="00201811">
        <w:rPr>
          <w:rFonts w:eastAsiaTheme="minorEastAsia"/>
        </w:rPr>
        <w:t xml:space="preserve">). </w:t>
      </w:r>
      <w:r w:rsidRPr="009D2E7F">
        <w:rPr>
          <w:rFonts w:eastAsiaTheme="minorEastAsia"/>
        </w:rPr>
        <w:t xml:space="preserve">The </w:t>
      </w:r>
      <w:r>
        <w:rPr>
          <w:rFonts w:eastAsiaTheme="minorEastAsia"/>
        </w:rPr>
        <w:t>large-angle proton jump due to the</w:t>
      </w:r>
      <w:r w:rsidRPr="009D2E7F">
        <w:rPr>
          <w:rFonts w:eastAsiaTheme="minorEastAsia"/>
        </w:rPr>
        <w:t xml:space="preserve"> reorientation of </w:t>
      </w:r>
      <w:r>
        <w:rPr>
          <w:rFonts w:eastAsiaTheme="minorEastAsia"/>
        </w:rPr>
        <w:t xml:space="preserve">the </w:t>
      </w:r>
      <w:r w:rsidRPr="009D2E7F">
        <w:rPr>
          <w:rFonts w:eastAsiaTheme="minorEastAsia"/>
        </w:rPr>
        <w:t xml:space="preserve">covalent OH bond causes the breaking of the original hydrogen bond and the forming of </w:t>
      </w:r>
      <w:r w:rsidR="002F2FE1">
        <w:rPr>
          <w:lang w:eastAsia="en-US"/>
        </w:rPr>
        <w:br w:type="page"/>
      </w:r>
    </w:p>
    <w:p w14:paraId="416AFEB6" w14:textId="015CC912" w:rsidR="00976FFA" w:rsidRDefault="00976FFA" w:rsidP="005F7E73">
      <w:pPr>
        <w:jc w:val="center"/>
        <w:rPr>
          <w:lang w:eastAsia="en-US"/>
        </w:rPr>
      </w:pPr>
      <w:r>
        <w:rPr>
          <w:noProof/>
        </w:rPr>
        <w:drawing>
          <wp:inline distT="0" distB="0" distL="0" distR="0" wp14:anchorId="47990B31" wp14:editId="201DDA6F">
            <wp:extent cx="4572000" cy="3252475"/>
            <wp:effectExtent l="0" t="0" r="0" b="5080"/>
            <wp:docPr id="361379315" name="Picture 1" descr="A diagram of a graph and 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79315" name="Picture 1" descr="A diagram of a graph and a diagram of a graph&#10;&#10;Description automatically generated"/>
                    <pic:cNvPicPr>
                      <a:picLocks noChangeAspect="1" noChangeArrowheads="1"/>
                    </pic:cNvPicPr>
                  </pic:nvPicPr>
                  <pic:blipFill>
                    <a:blip r:embed="rId41" cstate="hqprint">
                      <a:extLst>
                        <a:ext uri="{28A0092B-C50C-407E-A947-70E740481C1C}">
                          <a14:useLocalDpi xmlns:a14="http://schemas.microsoft.com/office/drawing/2010/main" val="0"/>
                        </a:ext>
                      </a:extLst>
                    </a:blip>
                    <a:srcRect/>
                    <a:stretch>
                      <a:fillRect/>
                    </a:stretch>
                  </pic:blipFill>
                  <pic:spPr bwMode="auto">
                    <a:xfrm>
                      <a:off x="0" y="0"/>
                      <a:ext cx="4572000" cy="3252475"/>
                    </a:xfrm>
                    <a:prstGeom prst="rect">
                      <a:avLst/>
                    </a:prstGeom>
                    <a:noFill/>
                    <a:ln>
                      <a:noFill/>
                    </a:ln>
                  </pic:spPr>
                </pic:pic>
              </a:graphicData>
            </a:graphic>
          </wp:inline>
        </w:drawing>
      </w:r>
    </w:p>
    <w:p w14:paraId="78DD9177" w14:textId="3EB1046C" w:rsidR="00976FFA" w:rsidRDefault="00976FFA" w:rsidP="00DC7176">
      <w:pPr>
        <w:pStyle w:val="NoSpacing"/>
      </w:pPr>
      <w:bookmarkStart w:id="161" w:name="_Ref169516279"/>
      <w:bookmarkStart w:id="162" w:name="_Toc169883505"/>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6</w:t>
      </w:r>
      <w:r>
        <w:fldChar w:fldCharType="end"/>
      </w:r>
      <w:bookmarkEnd w:id="161"/>
      <w:r>
        <w:rPr>
          <w:rFonts w:eastAsiaTheme="minorHAnsi"/>
        </w:rPr>
        <w:t>.</w:t>
      </w:r>
      <w:r>
        <w:rPr>
          <w:rFonts w:eastAsiaTheme="minorHAnsi"/>
          <w:b/>
          <w:bCs/>
        </w:rPr>
        <w:t xml:space="preserve"> </w:t>
      </w:r>
      <w:r w:rsidRPr="002F09AE">
        <w:t>Trajectory lines of an individual proton in pure PA at 400 K. Each colored cloud reflects the proton vibrational and rotational motions as the proton is associated with the same oxygen atom. The trajectory changes color when the proton transfers to a different oxygen atom. The center of mass of each cloud is connected by a black line to the center of mass of the next cloud. These black lines present averaged jumps of the proton transfers between the oxygen atoms. (Inset) The length of proton jump</w:t>
      </w:r>
      <w:r>
        <w:t>s</w:t>
      </w:r>
      <w:r w:rsidRPr="002F09AE">
        <w:t xml:space="preserve"> between oxygen atoms (the length of the black lines).</w:t>
      </w:r>
      <w:bookmarkEnd w:id="162"/>
    </w:p>
    <w:p w14:paraId="7ACCDBEC" w14:textId="77777777" w:rsidR="00AB468B" w:rsidRPr="00AB468B" w:rsidRDefault="00AB468B" w:rsidP="00AB468B">
      <w:pPr>
        <w:rPr>
          <w:lang w:eastAsia="en-US"/>
        </w:rPr>
      </w:pPr>
    </w:p>
    <w:p w14:paraId="6512C5C2" w14:textId="5C8EB7DB" w:rsidR="00C3733E" w:rsidRDefault="00C3733E" w:rsidP="007153CE">
      <w:pPr>
        <w:jc w:val="center"/>
      </w:pPr>
      <w:r>
        <w:rPr>
          <w:noProof/>
        </w:rPr>
        <w:drawing>
          <wp:inline distT="0" distB="0" distL="0" distR="0" wp14:anchorId="648C3DF7" wp14:editId="120279B9">
            <wp:extent cx="5669280" cy="2377379"/>
            <wp:effectExtent l="0" t="0" r="7620" b="4445"/>
            <wp:docPr id="814593310" name="Picture 3" descr="A collage of images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93310" name="Picture 3" descr="A collage of images of a molecule&#10;&#10;Description automatically generated"/>
                    <pic:cNvPicPr>
                      <a:picLocks noChangeAspect="1" noChangeArrowheads="1"/>
                    </pic:cNvPicPr>
                  </pic:nvPicPr>
                  <pic:blipFill>
                    <a:blip r:embed="rId42" cstate="hqprint">
                      <a:extLst>
                        <a:ext uri="{28A0092B-C50C-407E-A947-70E740481C1C}">
                          <a14:useLocalDpi xmlns:a14="http://schemas.microsoft.com/office/drawing/2010/main" val="0"/>
                        </a:ext>
                      </a:extLst>
                    </a:blip>
                    <a:srcRect/>
                    <a:stretch>
                      <a:fillRect/>
                    </a:stretch>
                  </pic:blipFill>
                  <pic:spPr bwMode="auto">
                    <a:xfrm>
                      <a:off x="0" y="0"/>
                      <a:ext cx="5669280" cy="2377379"/>
                    </a:xfrm>
                    <a:prstGeom prst="rect">
                      <a:avLst/>
                    </a:prstGeom>
                    <a:noFill/>
                    <a:ln>
                      <a:noFill/>
                    </a:ln>
                  </pic:spPr>
                </pic:pic>
              </a:graphicData>
            </a:graphic>
          </wp:inline>
        </w:drawing>
      </w:r>
    </w:p>
    <w:p w14:paraId="7C77D069" w14:textId="057ABD32" w:rsidR="00201811" w:rsidRDefault="00C3733E" w:rsidP="0066102B">
      <w:pPr>
        <w:pStyle w:val="NoSpacing"/>
      </w:pPr>
      <w:bookmarkStart w:id="163" w:name="_Ref159585753"/>
      <w:bookmarkStart w:id="164" w:name="_Toc169883506"/>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7</w:t>
      </w:r>
      <w:r>
        <w:fldChar w:fldCharType="end"/>
      </w:r>
      <w:bookmarkEnd w:id="163"/>
      <w:r>
        <w:rPr>
          <w:rFonts w:eastAsiaTheme="minorHAnsi"/>
        </w:rPr>
        <w:t>.</w:t>
      </w:r>
      <w:r>
        <w:rPr>
          <w:rFonts w:eastAsiaTheme="minorHAnsi"/>
          <w:b/>
          <w:bCs/>
        </w:rPr>
        <w:t xml:space="preserve"> </w:t>
      </w:r>
      <w:r w:rsidRPr="00D0145C">
        <w:t>Snapshots of the elementary steps of the mechanism for long-range proton diffusion in pure PA. The green ball represents the long-range diffusive proton and the charged entities are highlighted. The arrows denote the associated proton transfers and the reorientations of the covalent OH bonds in the mechanism. The collaboration of proton transfers (a, b, d, f, and g) and large angular jumps (c, e, and h) facilitates the long-range diffusion of protons.</w:t>
      </w:r>
      <w:bookmarkEnd w:id="164"/>
    </w:p>
    <w:p w14:paraId="6BE9CA42" w14:textId="77777777" w:rsidR="001A1C5D" w:rsidRDefault="001A1C5D">
      <w:pPr>
        <w:widowControl/>
        <w:spacing w:line="240" w:lineRule="auto"/>
        <w:jc w:val="left"/>
        <w:rPr>
          <w:rFonts w:eastAsiaTheme="minorEastAsia"/>
        </w:rPr>
      </w:pPr>
      <w:r>
        <w:rPr>
          <w:rFonts w:eastAsiaTheme="minorEastAsia"/>
        </w:rPr>
        <w:br w:type="page"/>
      </w:r>
    </w:p>
    <w:p w14:paraId="51C5854E" w14:textId="6B0B0333" w:rsidR="00061928" w:rsidRPr="00061928" w:rsidRDefault="00061928" w:rsidP="00061928">
      <w:pPr>
        <w:rPr>
          <w:rFonts w:eastAsiaTheme="minorEastAsia"/>
        </w:rPr>
      </w:pPr>
      <w:r w:rsidRPr="009D2E7F">
        <w:rPr>
          <w:rFonts w:eastAsiaTheme="minorEastAsia"/>
        </w:rPr>
        <w:t xml:space="preserve">the </w:t>
      </w:r>
      <w:r>
        <w:rPr>
          <w:rFonts w:eastAsiaTheme="minorEastAsia"/>
        </w:rPr>
        <w:t>nascent</w:t>
      </w:r>
      <w:r w:rsidRPr="009D2E7F">
        <w:rPr>
          <w:rFonts w:eastAsiaTheme="minorEastAsia"/>
        </w:rPr>
        <w:t xml:space="preserve"> hydrogen bond with </w:t>
      </w:r>
      <w:r>
        <w:rPr>
          <w:rFonts w:eastAsiaTheme="minorEastAsia"/>
        </w:rPr>
        <w:t xml:space="preserve">a </w:t>
      </w:r>
      <w:r w:rsidRPr="009D2E7F">
        <w:rPr>
          <w:rFonts w:eastAsiaTheme="minorEastAsia"/>
        </w:rPr>
        <w:t>ne</w:t>
      </w:r>
      <w:r>
        <w:rPr>
          <w:rFonts w:eastAsiaTheme="minorEastAsia"/>
        </w:rPr>
        <w:t>w</w:t>
      </w:r>
      <w:r w:rsidRPr="009D2E7F">
        <w:rPr>
          <w:rFonts w:eastAsiaTheme="minorEastAsia"/>
        </w:rPr>
        <w:t xml:space="preserve"> PA molecule</w:t>
      </w:r>
      <w:r>
        <w:rPr>
          <w:rFonts w:eastAsiaTheme="minorEastAsia"/>
        </w:rPr>
        <w:t xml:space="preserve"> (</w:t>
      </w:r>
      <w:r>
        <w:rPr>
          <w:rFonts w:eastAsiaTheme="minorEastAsia"/>
        </w:rPr>
        <w:fldChar w:fldCharType="begin"/>
      </w:r>
      <w:r>
        <w:rPr>
          <w:rFonts w:eastAsiaTheme="minorEastAsia"/>
        </w:rPr>
        <w:instrText xml:space="preserve"> REF _Ref159585753 \h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7</w:t>
      </w:r>
      <w:r>
        <w:rPr>
          <w:rFonts w:eastAsiaTheme="minorEastAsia"/>
        </w:rPr>
        <w:fldChar w:fldCharType="end"/>
      </w:r>
      <w:r>
        <w:rPr>
          <w:rFonts w:eastAsiaTheme="minorEastAsia"/>
        </w:rPr>
        <w:t xml:space="preserve">c,d), </w:t>
      </w:r>
      <w:r w:rsidRPr="00201811">
        <w:rPr>
          <w:rFonts w:eastAsiaTheme="minorEastAsia"/>
        </w:rPr>
        <w:t xml:space="preserve">which </w:t>
      </w:r>
      <w:r>
        <w:rPr>
          <w:rFonts w:eastAsiaTheme="minorEastAsia"/>
        </w:rPr>
        <w:t>facilitate</w:t>
      </w:r>
      <w:r w:rsidRPr="00201811">
        <w:rPr>
          <w:rFonts w:eastAsiaTheme="minorEastAsia"/>
        </w:rPr>
        <w:t xml:space="preserve">s protons </w:t>
      </w:r>
      <w:r>
        <w:rPr>
          <w:rFonts w:eastAsiaTheme="minorEastAsia"/>
        </w:rPr>
        <w:t>escaping the</w:t>
      </w:r>
      <w:r w:rsidRPr="00201811">
        <w:rPr>
          <w:rFonts w:eastAsiaTheme="minorEastAsia"/>
        </w:rPr>
        <w:t xml:space="preserve"> local “trap” formed by the strong hydrogen bonds.</w:t>
      </w:r>
      <w:r w:rsidRPr="009E4872">
        <w:rPr>
          <w:rFonts w:eastAsiaTheme="minorEastAsia"/>
          <w:color w:val="4472C4" w:themeColor="accent1"/>
        </w:rPr>
        <w:t xml:space="preserve"> </w:t>
      </w:r>
      <w:r>
        <w:rPr>
          <w:rFonts w:eastAsiaTheme="minorEastAsia"/>
        </w:rPr>
        <w:t xml:space="preserve">Subsequently, </w:t>
      </w:r>
      <w:r w:rsidRPr="009D2E7F">
        <w:rPr>
          <w:rFonts w:eastAsiaTheme="minorEastAsia"/>
        </w:rPr>
        <w:t xml:space="preserve">proton transfer occurs via the new hydrogen bond followed by another </w:t>
      </w:r>
      <w:r>
        <w:rPr>
          <w:rFonts w:eastAsiaTheme="minorEastAsia"/>
        </w:rPr>
        <w:t>large-angle</w:t>
      </w:r>
      <w:r w:rsidRPr="009D2E7F">
        <w:rPr>
          <w:rFonts w:eastAsiaTheme="minorEastAsia"/>
        </w:rPr>
        <w:t xml:space="preserve"> reorientation of </w:t>
      </w:r>
      <w:r>
        <w:rPr>
          <w:rFonts w:eastAsiaTheme="minorEastAsia"/>
        </w:rPr>
        <w:t xml:space="preserve">the </w:t>
      </w:r>
      <w:r w:rsidRPr="009D2E7F">
        <w:rPr>
          <w:rFonts w:eastAsiaTheme="minorEastAsia"/>
        </w:rPr>
        <w:t>covalent OH bond</w:t>
      </w:r>
      <w:r>
        <w:rPr>
          <w:rFonts w:eastAsiaTheme="minorEastAsia"/>
        </w:rPr>
        <w:t xml:space="preserve"> (</w:t>
      </w:r>
      <w:r>
        <w:rPr>
          <w:rFonts w:eastAsiaTheme="minorEastAsia"/>
        </w:rPr>
        <w:fldChar w:fldCharType="begin"/>
      </w:r>
      <w:r>
        <w:rPr>
          <w:rFonts w:eastAsiaTheme="minorEastAsia"/>
        </w:rPr>
        <w:instrText xml:space="preserve"> REF _Ref159585753 \h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7</w:t>
      </w:r>
      <w:r>
        <w:rPr>
          <w:rFonts w:eastAsiaTheme="minorEastAsia"/>
        </w:rPr>
        <w:fldChar w:fldCharType="end"/>
      </w:r>
      <w:r>
        <w:rPr>
          <w:rFonts w:eastAsiaTheme="minorEastAsia"/>
        </w:rPr>
        <w:t>e,f)</w:t>
      </w:r>
      <w:r w:rsidRPr="009D2E7F">
        <w:rPr>
          <w:rFonts w:eastAsiaTheme="minorEastAsia"/>
        </w:rPr>
        <w:t>.</w:t>
      </w:r>
      <w:r>
        <w:rPr>
          <w:rFonts w:eastAsiaTheme="minorEastAsia"/>
        </w:rPr>
        <w:t xml:space="preserve"> </w:t>
      </w:r>
      <w:r w:rsidRPr="009D2E7F">
        <w:rPr>
          <w:rFonts w:eastAsiaTheme="minorEastAsia"/>
        </w:rPr>
        <w:t>The proton transfer through this new</w:t>
      </w:r>
      <w:r>
        <w:rPr>
          <w:rFonts w:eastAsiaTheme="minorEastAsia"/>
        </w:rPr>
        <w:t>ly formed</w:t>
      </w:r>
      <w:r w:rsidRPr="009D2E7F">
        <w:rPr>
          <w:rFonts w:eastAsiaTheme="minorEastAsia"/>
        </w:rPr>
        <w:t xml:space="preserve"> hydrogen bond induces the </w:t>
      </w:r>
      <w:r>
        <w:rPr>
          <w:rFonts w:eastAsiaTheme="minorEastAsia"/>
        </w:rPr>
        <w:t xml:space="preserve">cleavage </w:t>
      </w:r>
      <w:r w:rsidRPr="009D2E7F">
        <w:rPr>
          <w:rFonts w:eastAsiaTheme="minorEastAsia"/>
        </w:rPr>
        <w:t xml:space="preserve">of the </w:t>
      </w:r>
      <w:r>
        <w:rPr>
          <w:rFonts w:eastAsiaTheme="minorEastAsia"/>
        </w:rPr>
        <w:t xml:space="preserve">other </w:t>
      </w:r>
      <w:r w:rsidRPr="009D2E7F">
        <w:rPr>
          <w:rFonts w:eastAsiaTheme="minorEastAsia"/>
        </w:rPr>
        <w:t>hydrogen bond between the next acceptor oxygen and the surrounding solvent PA molecule</w:t>
      </w:r>
      <w:r>
        <w:rPr>
          <w:rFonts w:eastAsiaTheme="minorEastAsia"/>
        </w:rPr>
        <w:t>s</w:t>
      </w:r>
      <w:r w:rsidRPr="009D2E7F">
        <w:rPr>
          <w:rFonts w:eastAsiaTheme="minorEastAsia"/>
        </w:rPr>
        <w:t xml:space="preserve"> by </w:t>
      </w:r>
      <w:r>
        <w:rPr>
          <w:rFonts w:eastAsiaTheme="minorEastAsia"/>
        </w:rPr>
        <w:t>a large reorientation</w:t>
      </w:r>
      <w:r w:rsidRPr="009D2E7F">
        <w:rPr>
          <w:rFonts w:eastAsiaTheme="minorEastAsia"/>
        </w:rPr>
        <w:t xml:space="preserve"> of </w:t>
      </w:r>
      <w:r>
        <w:rPr>
          <w:rFonts w:eastAsiaTheme="minorEastAsia"/>
        </w:rPr>
        <w:t xml:space="preserve">a </w:t>
      </w:r>
      <w:r w:rsidRPr="009D2E7F">
        <w:rPr>
          <w:rFonts w:eastAsiaTheme="minorEastAsia"/>
        </w:rPr>
        <w:t>covalent OH bond</w:t>
      </w:r>
      <w:r>
        <w:rPr>
          <w:rFonts w:eastAsiaTheme="minorEastAsia"/>
        </w:rPr>
        <w:t xml:space="preserve"> (</w:t>
      </w:r>
      <w:r>
        <w:rPr>
          <w:rFonts w:eastAsiaTheme="minorEastAsia"/>
        </w:rPr>
        <w:fldChar w:fldCharType="begin"/>
      </w:r>
      <w:r>
        <w:rPr>
          <w:rFonts w:eastAsiaTheme="minorEastAsia"/>
        </w:rPr>
        <w:instrText xml:space="preserve"> REF _Ref159585753 \h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7</w:t>
      </w:r>
      <w:r>
        <w:rPr>
          <w:rFonts w:eastAsiaTheme="minorEastAsia"/>
        </w:rPr>
        <w:fldChar w:fldCharType="end"/>
      </w:r>
      <w:r>
        <w:rPr>
          <w:rFonts w:eastAsiaTheme="minorEastAsia"/>
        </w:rPr>
        <w:t>g,h)</w:t>
      </w:r>
      <w:r w:rsidRPr="009D2E7F">
        <w:rPr>
          <w:rFonts w:eastAsiaTheme="minorEastAsia"/>
        </w:rPr>
        <w:t xml:space="preserve">. This </w:t>
      </w:r>
      <w:r>
        <w:rPr>
          <w:rFonts w:eastAsiaTheme="minorEastAsia"/>
        </w:rPr>
        <w:t>molecular mechanism indicates that the reorientation of an OH bond by large angular jumps</w:t>
      </w:r>
      <w:r w:rsidRPr="009D2E7F">
        <w:rPr>
          <w:rFonts w:eastAsiaTheme="minorEastAsia"/>
        </w:rPr>
        <w:t xml:space="preserve"> </w:t>
      </w:r>
      <w:r>
        <w:rPr>
          <w:rFonts w:eastAsiaTheme="minorEastAsia"/>
        </w:rPr>
        <w:t>i</w:t>
      </w:r>
      <w:r w:rsidRPr="009D2E7F">
        <w:rPr>
          <w:rFonts w:eastAsiaTheme="minorEastAsia"/>
        </w:rPr>
        <w:t>s</w:t>
      </w:r>
      <w:r>
        <w:rPr>
          <w:rFonts w:eastAsiaTheme="minorEastAsia"/>
        </w:rPr>
        <w:t xml:space="preserve"> involved in</w:t>
      </w:r>
      <w:r w:rsidRPr="009D2E7F">
        <w:rPr>
          <w:rFonts w:eastAsiaTheme="minorEastAsia"/>
        </w:rPr>
        <w:t xml:space="preserve"> the long-range </w:t>
      </w:r>
      <w:r>
        <w:rPr>
          <w:rFonts w:eastAsiaTheme="minorEastAsia"/>
        </w:rPr>
        <w:t>diffusion</w:t>
      </w:r>
      <w:r w:rsidRPr="009D2E7F">
        <w:rPr>
          <w:rFonts w:eastAsiaTheme="minorEastAsia"/>
        </w:rPr>
        <w:t xml:space="preserve"> of </w:t>
      </w:r>
      <w:r>
        <w:rPr>
          <w:rFonts w:eastAsiaTheme="minorEastAsia"/>
        </w:rPr>
        <w:t xml:space="preserve">the </w:t>
      </w:r>
      <w:r w:rsidRPr="009D2E7F">
        <w:rPr>
          <w:rFonts w:eastAsiaTheme="minorEastAsia"/>
        </w:rPr>
        <w:t>proton</w:t>
      </w:r>
      <w:r>
        <w:rPr>
          <w:rFonts w:eastAsiaTheme="minorEastAsia"/>
        </w:rPr>
        <w:t>s</w:t>
      </w:r>
      <w:r w:rsidRPr="009D2E7F">
        <w:rPr>
          <w:rFonts w:eastAsiaTheme="minorEastAsia"/>
        </w:rPr>
        <w:t>.</w:t>
      </w:r>
    </w:p>
    <w:p w14:paraId="0148888B" w14:textId="06C992B6" w:rsidR="00D62FF1" w:rsidRDefault="00D62FF1" w:rsidP="006E3A4D">
      <w:pPr>
        <w:pStyle w:val="Heading3"/>
      </w:pPr>
      <w:bookmarkStart w:id="165" w:name="_Toc169883341"/>
      <w:r>
        <w:t>5.2.</w:t>
      </w:r>
      <w:r w:rsidR="003E537B">
        <w:t>4</w:t>
      </w:r>
      <w:r>
        <w:t xml:space="preserve"> </w:t>
      </w:r>
      <w:r w:rsidR="002728A8">
        <w:t>Proton correlation</w:t>
      </w:r>
      <w:r w:rsidR="000378A1">
        <w:t>s</w:t>
      </w:r>
      <w:bookmarkEnd w:id="165"/>
    </w:p>
    <w:p w14:paraId="781EA081" w14:textId="6109571D" w:rsidR="00494DC6" w:rsidRDefault="00F9781D" w:rsidP="00494DC6">
      <w:r>
        <w:rPr>
          <w:rFonts w:eastAsiaTheme="minorEastAsia"/>
        </w:rPr>
        <w:t xml:space="preserve">Our </w:t>
      </w:r>
      <w:r w:rsidR="00894474">
        <w:rPr>
          <w:rFonts w:eastAsiaTheme="minorEastAsia"/>
        </w:rPr>
        <w:t>experimental result</w:t>
      </w:r>
      <w:r w:rsidR="00273912">
        <w:rPr>
          <w:rFonts w:eastAsiaTheme="minorEastAsia"/>
        </w:rPr>
        <w:t>s</w:t>
      </w:r>
      <w:r>
        <w:rPr>
          <w:rFonts w:eastAsiaTheme="minorEastAsia"/>
        </w:rPr>
        <w:t xml:space="preserve"> reveal that </w:t>
      </w:r>
      <w:r>
        <w:t>H</w:t>
      </w:r>
      <w:r w:rsidRPr="00EA152E">
        <w:rPr>
          <w:vertAlign w:val="superscript"/>
        </w:rPr>
        <w:t>-1</w:t>
      </w:r>
      <w:r>
        <w:t xml:space="preserve"> &lt; 1 </w:t>
      </w:r>
      <w:r w:rsidR="001B5C0E">
        <w:t>over</w:t>
      </w:r>
      <w:r>
        <w:t xml:space="preserve"> the entire temperature range (</w:t>
      </w:r>
      <w:r w:rsidR="006134A0">
        <w:fldChar w:fldCharType="begin"/>
      </w:r>
      <w:r w:rsidR="006134A0">
        <w:instrText xml:space="preserve"> REF _Ref159585632 \h </w:instrText>
      </w:r>
      <w:r w:rsidR="006134A0">
        <w:fldChar w:fldCharType="separate"/>
      </w:r>
      <w:r w:rsidR="00375A25" w:rsidRPr="00A67E9B">
        <w:rPr>
          <w:b/>
          <w:bCs/>
        </w:rPr>
        <w:t>Figure</w:t>
      </w:r>
      <w:r w:rsidR="00375A25">
        <w:t xml:space="preserve"> </w:t>
      </w:r>
      <w:r w:rsidR="00375A25">
        <w:rPr>
          <w:noProof/>
        </w:rPr>
        <w:t>5</w:t>
      </w:r>
      <w:r w:rsidR="00375A25">
        <w:t>.</w:t>
      </w:r>
      <w:r w:rsidR="00375A25">
        <w:rPr>
          <w:noProof/>
        </w:rPr>
        <w:t>8</w:t>
      </w:r>
      <w:r w:rsidR="006134A0">
        <w:fldChar w:fldCharType="end"/>
      </w:r>
      <w:r w:rsidR="00894474">
        <w:t>a</w:t>
      </w:r>
      <w:r>
        <w:t>)</w:t>
      </w:r>
      <w:r w:rsidR="00344E9B">
        <w:t xml:space="preserve">, suggesting </w:t>
      </w:r>
      <w:r>
        <w:t>that proton transfer between PA molecules is indeed correlated.</w:t>
      </w:r>
      <w:r w:rsidR="00710C70">
        <w:fldChar w:fldCharType="begin"/>
      </w:r>
      <w:r w:rsidR="000872F2">
        <w:instrText xml:space="preserve"> ADDIN EN.CITE &lt;EndNote&gt;&lt;Cite&gt;&lt;Author&gt;Popov&lt;/Author&gt;&lt;Year&gt;2022&lt;/Year&gt;&lt;RecNum&gt;1911&lt;/RecNum&gt;&lt;DisplayText&gt;&lt;style face="superscript"&gt;173&lt;/style&gt;&lt;/DisplayText&gt;&lt;record&gt;&lt;rec-number&gt;1911&lt;/rec-number&gt;&lt;foreign-keys&gt;&lt;key app="EN" db-id="a5sw2psxrr295tevxfg5r9fafx9dr0px0vvs" timestamp="1668799779"&gt;1911&lt;/key&gt;&lt;/foreign-keys&gt;&lt;ref-type name="Journal Article"&gt;17&lt;/ref-type&gt;&lt;contributors&gt;&lt;authors&gt;&lt;author&gt;Popov, I&lt;/author&gt;&lt;author&gt;Zhu, Z&lt;/author&gt;&lt;author&gt;Young-Gonzales, A R&lt;/author&gt;&lt;author&gt;Sacci, R L&lt;/author&gt;&lt;author&gt;Mamontov, E&lt;/author&gt;&lt;author&gt;Gainaru, C&lt;/author&gt;&lt;author&gt;Paddison, S J&lt;/author&gt;&lt;author&gt;Sokolov, A P&lt;/author&gt;&lt;/authors&gt;&lt;/contributors&gt;&lt;titles&gt;&lt;title&gt;Observation of proton transfer: the search for the Grotthuss mechanism&lt;/title&gt;&lt;secondary-title&gt;Nat. Comm.&lt;/secondary-title&gt;&lt;/titles&gt;&lt;periodical&gt;&lt;full-title&gt;Nat. Comm.&lt;/full-title&gt;&lt;/periodical&gt;&lt;pages&gt;under review&lt;/pages&gt;&lt;dates&gt;&lt;year&gt;2022&lt;/year&gt;&lt;/dates&gt;&lt;urls&gt;&lt;/urls&gt;&lt;/record&gt;&lt;/Cite&gt;&lt;/EndNote&gt;</w:instrText>
      </w:r>
      <w:r w:rsidR="00710C70">
        <w:fldChar w:fldCharType="separate"/>
      </w:r>
      <w:r w:rsidR="000872F2" w:rsidRPr="000872F2">
        <w:rPr>
          <w:noProof/>
          <w:vertAlign w:val="superscript"/>
        </w:rPr>
        <w:t>173</w:t>
      </w:r>
      <w:r w:rsidR="00710C70">
        <w:fldChar w:fldCharType="end"/>
      </w:r>
      <w:r>
        <w:t xml:space="preserve"> However, in contrast to the expected enhancement of conductivity for </w:t>
      </w:r>
      <w:r w:rsidR="001B5C0E">
        <w:t>a</w:t>
      </w:r>
      <w:r>
        <w:t xml:space="preserve"> Grotthuss-like mechanism, the correlated proton transfers in PA lead to a decrease </w:t>
      </w:r>
      <w:r w:rsidR="00CF5F14">
        <w:t>in</w:t>
      </w:r>
      <w:r>
        <w:t xml:space="preserve"> conductivity</w:t>
      </w:r>
      <w:r w:rsidR="00A44C0A">
        <w:t>.</w:t>
      </w:r>
      <w:r w:rsidR="003024C6">
        <w:t xml:space="preserve"> </w:t>
      </w:r>
      <w:r w:rsidR="00CE2727">
        <w:t>Thus</w:t>
      </w:r>
      <w:r w:rsidR="003024C6">
        <w:t>, w</w:t>
      </w:r>
      <w:r w:rsidR="00494DC6" w:rsidRPr="00494DC6">
        <w:t xml:space="preserve">e hypothesize that the correlations between protons may be responsible </w:t>
      </w:r>
      <w:r w:rsidR="00CF5F14">
        <w:t>for</w:t>
      </w:r>
      <w:r w:rsidR="00494DC6" w:rsidRPr="00494DC6">
        <w:t xml:space="preserve"> this suppression. To confirm this hypothesis, we analyzed distinct proton-proton displacement vector correlations from AIMD simulation trajector</w:t>
      </w:r>
      <w:r w:rsidR="00CF5F14">
        <w:t>ies</w:t>
      </w:r>
      <w:r w:rsidR="00494DC6" w:rsidRPr="00494DC6">
        <w:t xml:space="preserve">. The self- and distinct- diffusivities of </w:t>
      </w:r>
      <w:r w:rsidR="00CF5F14">
        <w:t xml:space="preserve">the </w:t>
      </w:r>
      <w:r w:rsidR="00494DC6" w:rsidRPr="00494DC6">
        <w:t>protons can be obtained using the Einstein relation</w:t>
      </w:r>
    </w:p>
    <w:p w14:paraId="082FEBD3" w14:textId="576298C4" w:rsidR="00E37EE6" w:rsidRPr="00453ED9" w:rsidRDefault="00DA04F3" w:rsidP="00494DC6">
      <m:oMathPara>
        <m:oMath>
          <m:eqArr>
            <m:eqArrPr>
              <m:maxDist m:val="1"/>
              <m:ctrlPr>
                <w:rPr>
                  <w:rFonts w:ascii="Cambria Math" w:hAnsi="Cambria Math"/>
                  <w:i/>
                  <w:iCs/>
                </w:rPr>
              </m:ctrlPr>
            </m:eqArrPr>
            <m:e>
              <m:sSub>
                <m:sSubPr>
                  <m:ctrlPr>
                    <w:rPr>
                      <w:rFonts w:ascii="Cambria Math" w:hAnsi="Cambria Math"/>
                      <w:i/>
                      <w:iCs/>
                    </w:rPr>
                  </m:ctrlPr>
                </m:sSubPr>
                <m:e>
                  <m:r>
                    <w:rPr>
                      <w:rFonts w:ascii="Cambria Math" w:hAnsi="Cambria Math"/>
                    </w:rPr>
                    <m:t>D</m:t>
                  </m:r>
                </m:e>
                <m:sub>
                  <m:r>
                    <w:rPr>
                      <w:rFonts w:ascii="Cambria Math" w:hAnsi="Cambria Math"/>
                    </w:rPr>
                    <m:t>ij</m:t>
                  </m:r>
                </m:sub>
              </m:sSub>
              <m:r>
                <m:rPr>
                  <m:sty m:val="p"/>
                </m:rPr>
                <w:rPr>
                  <w:rFonts w:ascii="Cambria Math" w:hAnsi="Cambria Math"/>
                </w:rPr>
                <m:t>=</m:t>
              </m:r>
              <m:f>
                <m:fPr>
                  <m:ctrlPr>
                    <w:rPr>
                      <w:rFonts w:ascii="Cambria Math" w:hAnsi="Cambria Math"/>
                      <w:i/>
                      <w:iCs/>
                    </w:rPr>
                  </m:ctrlPr>
                </m:fPr>
                <m:num>
                  <m:r>
                    <m:rPr>
                      <m:sty m:val="p"/>
                    </m:rPr>
                    <w:rPr>
                      <w:rFonts w:ascii="Cambria Math" w:hAnsi="Cambria Math"/>
                    </w:rPr>
                    <m:t>1</m:t>
                  </m:r>
                </m:num>
                <m:den>
                  <m:r>
                    <m:rPr>
                      <m:sty m:val="p"/>
                    </m:rPr>
                    <w:rPr>
                      <w:rFonts w:ascii="Cambria Math" w:hAnsi="Cambria Math"/>
                    </w:rPr>
                    <m:t>6</m:t>
                  </m:r>
                </m:den>
              </m:f>
              <m:func>
                <m:funcPr>
                  <m:ctrlPr>
                    <w:rPr>
                      <w:rFonts w:ascii="Cambria Math" w:hAnsi="Cambria Math"/>
                      <w:i/>
                      <w:iCs/>
                    </w:rPr>
                  </m:ctrlPr>
                </m:funcPr>
                <m:fName>
                  <m:limLow>
                    <m:limLowPr>
                      <m:ctrlPr>
                        <w:rPr>
                          <w:rFonts w:ascii="Cambria Math" w:hAnsi="Cambria Math"/>
                          <w:i/>
                          <w:iCs/>
                        </w:rPr>
                      </m:ctrlPr>
                    </m:limLowPr>
                    <m:e>
                      <m:r>
                        <m:rPr>
                          <m:sty m:val="p"/>
                        </m:rPr>
                        <w:rPr>
                          <w:rFonts w:ascii="Cambria Math" w:hAnsi="Cambria Math"/>
                        </w:rPr>
                        <m:t>lim</m:t>
                      </m:r>
                    </m:e>
                    <m:lim>
                      <m:r>
                        <w:rPr>
                          <w:rFonts w:ascii="Cambria Math" w:hAnsi="Cambria Math"/>
                        </w:rPr>
                        <m:t>t</m:t>
                      </m:r>
                      <m:r>
                        <m:rPr>
                          <m:sty m:val="p"/>
                        </m:rPr>
                        <w:rPr>
                          <w:rFonts w:ascii="Cambria Math" w:hAnsi="Cambria Math"/>
                        </w:rPr>
                        <m:t>→∞</m:t>
                      </m:r>
                    </m:lim>
                  </m:limLow>
                </m:fName>
                <m:e>
                  <m:f>
                    <m:fPr>
                      <m:ctrlPr>
                        <w:rPr>
                          <w:rFonts w:ascii="Cambria Math" w:hAnsi="Cambria Math"/>
                          <w:i/>
                          <w:iCs/>
                        </w:rPr>
                      </m:ctrlPr>
                    </m:fPr>
                    <m:num>
                      <m:r>
                        <w:rPr>
                          <w:rFonts w:ascii="Cambria Math" w:hAnsi="Cambria Math"/>
                        </w:rPr>
                        <m:t>d</m:t>
                      </m:r>
                    </m:num>
                    <m:den>
                      <m:r>
                        <w:rPr>
                          <w:rFonts w:ascii="Cambria Math" w:hAnsi="Cambria Math"/>
                        </w:rPr>
                        <m:t>dt</m:t>
                      </m:r>
                    </m:den>
                  </m:f>
                </m:e>
              </m:func>
              <m:d>
                <m:dPr>
                  <m:begChr m:val="〈"/>
                  <m:endChr m:val="〉"/>
                  <m:ctrlPr>
                    <w:rPr>
                      <w:rFonts w:ascii="Cambria Math" w:hAnsi="Cambria Math"/>
                      <w:i/>
                      <w:iCs/>
                    </w:rPr>
                  </m:ctrlPr>
                </m:dPr>
                <m:e>
                  <m:nary>
                    <m:naryPr>
                      <m:chr m:val="∑"/>
                      <m:limLoc m:val="undOvr"/>
                      <m:ctrlPr>
                        <w:rPr>
                          <w:rFonts w:ascii="Cambria Math" w:hAnsi="Cambria Math"/>
                          <w:i/>
                          <w:iCs/>
                        </w:rPr>
                      </m:ctrlPr>
                    </m:naryPr>
                    <m:sub>
                      <m:r>
                        <w:rPr>
                          <w:rFonts w:ascii="Cambria Math" w:hAnsi="Cambria Math"/>
                        </w:rPr>
                        <m:t>i</m:t>
                      </m:r>
                      <m:r>
                        <m:rPr>
                          <m:sty m:val="p"/>
                        </m:rPr>
                        <w:rPr>
                          <w:rFonts w:ascii="Cambria Math" w:hAnsi="Cambria Math"/>
                        </w:rPr>
                        <m:t>=1</m:t>
                      </m:r>
                    </m:sub>
                    <m:sup>
                      <m:r>
                        <w:rPr>
                          <w:rFonts w:ascii="Cambria Math" w:hAnsi="Cambria Math"/>
                        </w:rPr>
                        <m:t>N</m:t>
                      </m:r>
                    </m:sup>
                    <m:e>
                      <m:nary>
                        <m:naryPr>
                          <m:chr m:val="∑"/>
                          <m:limLoc m:val="undOvr"/>
                          <m:ctrlPr>
                            <w:rPr>
                              <w:rFonts w:ascii="Cambria Math" w:hAnsi="Cambria Math"/>
                              <w:i/>
                              <w:iCs/>
                            </w:rPr>
                          </m:ctrlPr>
                        </m:naryPr>
                        <m:sub>
                          <m:r>
                            <w:rPr>
                              <w:rFonts w:ascii="Cambria Math" w:hAnsi="Cambria Math"/>
                            </w:rPr>
                            <m:t>j=1</m:t>
                          </m:r>
                        </m:sub>
                        <m:sup>
                          <m:r>
                            <w:rPr>
                              <w:rFonts w:ascii="Cambria Math" w:hAnsi="Cambria Math"/>
                            </w:rPr>
                            <m:t>N</m:t>
                          </m:r>
                        </m:sup>
                        <m:e>
                          <m:d>
                            <m:dPr>
                              <m:begChr m:val="["/>
                              <m:endChr m:val="]"/>
                              <m:ctrlPr>
                                <w:rPr>
                                  <w:rFonts w:ascii="Cambria Math" w:hAnsi="Cambria Math"/>
                                  <w:i/>
                                  <w:iCs/>
                                </w:rPr>
                              </m:ctrlPr>
                            </m:dPr>
                            <m:e>
                              <m:acc>
                                <m:accPr>
                                  <m:chr m:val="⃗"/>
                                  <m:ctrlPr>
                                    <w:rPr>
                                      <w:rFonts w:ascii="Cambria Math" w:hAnsi="Cambria Math"/>
                                      <w:i/>
                                      <w:iCs/>
                                    </w:rPr>
                                  </m:ctrlPr>
                                </m:accPr>
                                <m:e>
                                  <m:sSub>
                                    <m:sSubPr>
                                      <m:ctrlPr>
                                        <w:rPr>
                                          <w:rFonts w:ascii="Cambria Math" w:hAnsi="Cambria Math"/>
                                          <w:i/>
                                          <w:iCs/>
                                        </w:rPr>
                                      </m:ctrlPr>
                                    </m:sSubPr>
                                    <m:e>
                                      <m:r>
                                        <w:rPr>
                                          <w:rFonts w:ascii="Cambria Math" w:hAnsi="Cambria Math"/>
                                        </w:rPr>
                                        <m:t>r</m:t>
                                      </m:r>
                                    </m:e>
                                    <m:sub>
                                      <m:r>
                                        <w:rPr>
                                          <w:rFonts w:ascii="Cambria Math" w:hAnsi="Cambria Math"/>
                                        </w:rPr>
                                        <m:t>i</m:t>
                                      </m:r>
                                    </m:sub>
                                  </m:sSub>
                                </m:e>
                              </m:acc>
                              <m:d>
                                <m:dPr>
                                  <m:ctrlPr>
                                    <w:rPr>
                                      <w:rFonts w:ascii="Cambria Math" w:hAnsi="Cambria Math"/>
                                      <w:i/>
                                      <w:iCs/>
                                    </w:rPr>
                                  </m:ctrlPr>
                                </m:dPr>
                                <m:e>
                                  <m:r>
                                    <w:rPr>
                                      <w:rFonts w:ascii="Cambria Math" w:hAnsi="Cambria Math"/>
                                    </w:rPr>
                                    <m:t>t</m:t>
                                  </m:r>
                                </m:e>
                              </m:d>
                              <m:r>
                                <m:rPr>
                                  <m:sty m:val="p"/>
                                </m:rPr>
                                <w:rPr>
                                  <w:rFonts w:ascii="Cambria Math" w:hAnsi="Cambria Math"/>
                                </w:rPr>
                                <m:t>-</m:t>
                              </m:r>
                              <m:acc>
                                <m:accPr>
                                  <m:chr m:val="⃗"/>
                                  <m:ctrlPr>
                                    <w:rPr>
                                      <w:rFonts w:ascii="Cambria Math" w:hAnsi="Cambria Math"/>
                                      <w:i/>
                                      <w:iCs/>
                                    </w:rPr>
                                  </m:ctrlPr>
                                </m:accPr>
                                <m:e>
                                  <m:sSub>
                                    <m:sSubPr>
                                      <m:ctrlPr>
                                        <w:rPr>
                                          <w:rFonts w:ascii="Cambria Math" w:hAnsi="Cambria Math"/>
                                          <w:i/>
                                          <w:iCs/>
                                        </w:rPr>
                                      </m:ctrlPr>
                                    </m:sSubPr>
                                    <m:e>
                                      <m:r>
                                        <w:rPr>
                                          <w:rFonts w:ascii="Cambria Math" w:hAnsi="Cambria Math"/>
                                        </w:rPr>
                                        <m:t>r</m:t>
                                      </m:r>
                                    </m:e>
                                    <m:sub>
                                      <m:r>
                                        <w:rPr>
                                          <w:rFonts w:ascii="Cambria Math" w:hAnsi="Cambria Math"/>
                                        </w:rPr>
                                        <m:t>i</m:t>
                                      </m:r>
                                    </m:sub>
                                  </m:sSub>
                                </m:e>
                              </m:acc>
                              <m:d>
                                <m:dPr>
                                  <m:ctrlPr>
                                    <w:rPr>
                                      <w:rFonts w:ascii="Cambria Math" w:hAnsi="Cambria Math"/>
                                      <w:i/>
                                      <w:iCs/>
                                    </w:rPr>
                                  </m:ctrlPr>
                                </m:dPr>
                                <m:e>
                                  <m:r>
                                    <w:rPr>
                                      <w:rFonts w:ascii="Cambria Math" w:hAnsi="Cambria Math"/>
                                    </w:rPr>
                                    <m:t>0</m:t>
                                  </m:r>
                                </m:e>
                              </m:d>
                            </m:e>
                          </m:d>
                          <m:r>
                            <w:rPr>
                              <w:rFonts w:ascii="Cambria Math" w:hAnsi="Cambria Math"/>
                            </w:rPr>
                            <m:t>∙</m:t>
                          </m:r>
                          <m:d>
                            <m:dPr>
                              <m:begChr m:val="["/>
                              <m:endChr m:val="]"/>
                              <m:ctrlPr>
                                <w:rPr>
                                  <w:rFonts w:ascii="Cambria Math" w:hAnsi="Cambria Math"/>
                                  <w:i/>
                                  <w:iCs/>
                                </w:rPr>
                              </m:ctrlPr>
                            </m:dPr>
                            <m:e>
                              <m:acc>
                                <m:accPr>
                                  <m:chr m:val="⃗"/>
                                  <m:ctrlPr>
                                    <w:rPr>
                                      <w:rFonts w:ascii="Cambria Math" w:hAnsi="Cambria Math"/>
                                      <w:i/>
                                      <w:iCs/>
                                    </w:rPr>
                                  </m:ctrlPr>
                                </m:accPr>
                                <m:e>
                                  <m:sSub>
                                    <m:sSubPr>
                                      <m:ctrlPr>
                                        <w:rPr>
                                          <w:rFonts w:ascii="Cambria Math" w:hAnsi="Cambria Math"/>
                                          <w:i/>
                                          <w:iCs/>
                                        </w:rPr>
                                      </m:ctrlPr>
                                    </m:sSubPr>
                                    <m:e>
                                      <m:r>
                                        <w:rPr>
                                          <w:rFonts w:ascii="Cambria Math" w:hAnsi="Cambria Math"/>
                                        </w:rPr>
                                        <m:t>r</m:t>
                                      </m:r>
                                    </m:e>
                                    <m:sub>
                                      <m:r>
                                        <w:rPr>
                                          <w:rFonts w:ascii="Cambria Math" w:hAnsi="Cambria Math"/>
                                        </w:rPr>
                                        <m:t>j</m:t>
                                      </m:r>
                                    </m:sub>
                                  </m:sSub>
                                </m:e>
                              </m:acc>
                              <m:d>
                                <m:dPr>
                                  <m:ctrlPr>
                                    <w:rPr>
                                      <w:rFonts w:ascii="Cambria Math" w:hAnsi="Cambria Math"/>
                                      <w:i/>
                                      <w:iCs/>
                                    </w:rPr>
                                  </m:ctrlPr>
                                </m:dPr>
                                <m:e>
                                  <m:r>
                                    <w:rPr>
                                      <w:rFonts w:ascii="Cambria Math" w:hAnsi="Cambria Math"/>
                                    </w:rPr>
                                    <m:t>t</m:t>
                                  </m:r>
                                </m:e>
                              </m:d>
                              <m:r>
                                <m:rPr>
                                  <m:sty m:val="p"/>
                                </m:rPr>
                                <w:rPr>
                                  <w:rFonts w:ascii="Cambria Math" w:hAnsi="Cambria Math"/>
                                </w:rPr>
                                <m:t>-</m:t>
                              </m:r>
                              <m:acc>
                                <m:accPr>
                                  <m:chr m:val="⃗"/>
                                  <m:ctrlPr>
                                    <w:rPr>
                                      <w:rFonts w:ascii="Cambria Math" w:hAnsi="Cambria Math"/>
                                      <w:i/>
                                      <w:iCs/>
                                    </w:rPr>
                                  </m:ctrlPr>
                                </m:accPr>
                                <m:e>
                                  <m:sSub>
                                    <m:sSubPr>
                                      <m:ctrlPr>
                                        <w:rPr>
                                          <w:rFonts w:ascii="Cambria Math" w:hAnsi="Cambria Math"/>
                                          <w:i/>
                                          <w:iCs/>
                                        </w:rPr>
                                      </m:ctrlPr>
                                    </m:sSubPr>
                                    <m:e>
                                      <m:r>
                                        <w:rPr>
                                          <w:rFonts w:ascii="Cambria Math" w:hAnsi="Cambria Math"/>
                                        </w:rPr>
                                        <m:t>r</m:t>
                                      </m:r>
                                    </m:e>
                                    <m:sub>
                                      <m:r>
                                        <w:rPr>
                                          <w:rFonts w:ascii="Cambria Math" w:hAnsi="Cambria Math"/>
                                        </w:rPr>
                                        <m:t>j</m:t>
                                      </m:r>
                                    </m:sub>
                                  </m:sSub>
                                </m:e>
                              </m:acc>
                              <m:d>
                                <m:dPr>
                                  <m:ctrlPr>
                                    <w:rPr>
                                      <w:rFonts w:ascii="Cambria Math" w:hAnsi="Cambria Math"/>
                                      <w:i/>
                                      <w:iCs/>
                                    </w:rPr>
                                  </m:ctrlPr>
                                </m:dPr>
                                <m:e>
                                  <m:r>
                                    <w:rPr>
                                      <w:rFonts w:ascii="Cambria Math" w:hAnsi="Cambria Math"/>
                                    </w:rPr>
                                    <m:t>0</m:t>
                                  </m:r>
                                </m:e>
                              </m:d>
                            </m:e>
                          </m:d>
                        </m:e>
                      </m:nary>
                    </m:e>
                  </m:nary>
                </m:e>
              </m:d>
              <m:r>
                <w:rPr>
                  <w:rFonts w:ascii="Cambria Math" w:hAnsi="Cambria Math"/>
                </w:rPr>
                <m:t>#(5.5)</m:t>
              </m:r>
            </m:e>
          </m:eqArr>
        </m:oMath>
      </m:oMathPara>
    </w:p>
    <w:p w14:paraId="796AD647" w14:textId="75949294" w:rsidR="00294327" w:rsidRDefault="00494DC6" w:rsidP="00294327">
      <w:r w:rsidRPr="00494DC6">
        <w:t xml:space="preserve">where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i</m:t>
                </m:r>
              </m:sub>
            </m:sSub>
          </m:e>
        </m:acc>
      </m:oMath>
      <w:r w:rsidRPr="00494DC6">
        <w:rPr>
          <w:rFonts w:eastAsiaTheme="minorEastAsia"/>
        </w:rPr>
        <w:t xml:space="preserve"> and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j</m:t>
                </m:r>
              </m:sub>
            </m:sSub>
          </m:e>
        </m:acc>
      </m:oMath>
      <w:r w:rsidRPr="00494DC6">
        <w:rPr>
          <w:rFonts w:eastAsiaTheme="minorEastAsia"/>
        </w:rPr>
        <w:t xml:space="preserve"> are the coordinates of protons </w:t>
      </w:r>
      <w:r w:rsidRPr="00494DC6">
        <w:rPr>
          <w:rFonts w:eastAsiaTheme="minorEastAsia"/>
          <w:i/>
          <w:iCs/>
        </w:rPr>
        <w:t>i</w:t>
      </w:r>
      <w:r w:rsidRPr="00494DC6">
        <w:rPr>
          <w:rFonts w:eastAsiaTheme="minorEastAsia"/>
        </w:rPr>
        <w:t xml:space="preserve"> and </w:t>
      </w:r>
      <w:r w:rsidRPr="00494DC6">
        <w:rPr>
          <w:rFonts w:eastAsiaTheme="minorEastAsia"/>
          <w:i/>
          <w:iCs/>
        </w:rPr>
        <w:t>j</w:t>
      </w:r>
      <w:r w:rsidRPr="00494DC6">
        <w:rPr>
          <w:rFonts w:eastAsiaTheme="minorEastAsia"/>
        </w:rPr>
        <w:t>, respectively.</w:t>
      </w:r>
      <w:r w:rsidRPr="00494DC6">
        <w:t xml:space="preserve"> This Eq. can be decomposed into the self- (</w:t>
      </w:r>
      <m:oMath>
        <m:sSubSup>
          <m:sSubSupPr>
            <m:ctrlPr>
              <w:rPr>
                <w:rFonts w:ascii="Cambria Math" w:hAnsi="Cambria Math"/>
                <w:i/>
              </w:rPr>
            </m:ctrlPr>
          </m:sSubSupPr>
          <m:e>
            <m:r>
              <w:rPr>
                <w:rFonts w:ascii="Cambria Math" w:hAnsi="Cambria Math"/>
              </w:rPr>
              <m:t>D</m:t>
            </m:r>
          </m:e>
          <m:sub>
            <m:r>
              <w:rPr>
                <w:rFonts w:ascii="Cambria Math" w:hAnsi="Cambria Math"/>
              </w:rPr>
              <m:t>ii</m:t>
            </m:r>
          </m:sub>
          <m:sup>
            <m:r>
              <m:rPr>
                <m:nor/>
              </m:rPr>
              <m:t>self</m:t>
            </m:r>
          </m:sup>
        </m:sSubSup>
      </m:oMath>
      <w:r w:rsidRPr="00494DC6">
        <w:rPr>
          <w:rFonts w:eastAsiaTheme="minorEastAsia"/>
        </w:rPr>
        <w:t xml:space="preserve"> for </w:t>
      </w:r>
      <m:oMath>
        <m:r>
          <w:rPr>
            <w:rFonts w:ascii="Cambria Math" w:hAnsi="Cambria Math"/>
          </w:rPr>
          <m:t>i=j</m:t>
        </m:r>
      </m:oMath>
      <w:r w:rsidRPr="00494DC6">
        <w:rPr>
          <w:rFonts w:eastAsiaTheme="minorEastAsia"/>
        </w:rPr>
        <w:t>) and distinct- (</w:t>
      </w:r>
      <m:oMath>
        <m:sSubSup>
          <m:sSubSupPr>
            <m:ctrlPr>
              <w:rPr>
                <w:rFonts w:ascii="Cambria Math" w:hAnsi="Cambria Math"/>
                <w:i/>
              </w:rPr>
            </m:ctrlPr>
          </m:sSubSupPr>
          <m:e>
            <m:r>
              <w:rPr>
                <w:rFonts w:ascii="Cambria Math" w:hAnsi="Cambria Math"/>
              </w:rPr>
              <m:t>D</m:t>
            </m:r>
          </m:e>
          <m:sub>
            <m:r>
              <w:rPr>
                <w:rFonts w:ascii="Cambria Math" w:hAnsi="Cambria Math"/>
              </w:rPr>
              <m:t>ii</m:t>
            </m:r>
          </m:sub>
          <m:sup>
            <m:r>
              <m:rPr>
                <m:nor/>
              </m:rPr>
              <m:t>distinct</m:t>
            </m:r>
          </m:sup>
        </m:sSubSup>
      </m:oMath>
      <w:r w:rsidRPr="00494DC6">
        <w:rPr>
          <w:rFonts w:eastAsiaTheme="minorEastAsia"/>
        </w:rPr>
        <w:t xml:space="preserve"> for </w:t>
      </w:r>
      <m:oMath>
        <m:r>
          <w:rPr>
            <w:rFonts w:ascii="Cambria Math" w:hAnsi="Cambria Math"/>
          </w:rPr>
          <m:t>i≠j</m:t>
        </m:r>
      </m:oMath>
      <w:r w:rsidRPr="00494DC6">
        <w:rPr>
          <w:rFonts w:eastAsiaTheme="minorEastAsia"/>
        </w:rPr>
        <w:t>)</w:t>
      </w:r>
      <w:r w:rsidRPr="00494DC6">
        <w:t xml:space="preserve"> diffusivity contributions. Assuming that the proton conductivity is the dominant contribution to the conductivity of the system, the inverse Haven ratio can be computed via </w:t>
      </w:r>
      <m:oMath>
        <m:sSup>
          <m:sSupPr>
            <m:ctrlPr>
              <w:rPr>
                <w:rFonts w:ascii="Cambria Math" w:hAnsi="Cambria Math"/>
                <w:vertAlign w:val="superscript"/>
              </w:rPr>
            </m:ctrlPr>
          </m:sSupPr>
          <m:e>
            <m:r>
              <w:rPr>
                <w:rFonts w:ascii="Cambria Math" w:hAnsi="Cambria Math"/>
                <w:vertAlign w:val="superscript"/>
              </w:rPr>
              <m:t>H</m:t>
            </m:r>
          </m:e>
          <m:sup>
            <m:r>
              <w:rPr>
                <w:rFonts w:ascii="Cambria Math" w:hAnsi="Cambria Math"/>
                <w:vertAlign w:val="superscript"/>
              </w:rPr>
              <m:t>-1</m:t>
            </m:r>
          </m:sup>
        </m:sSup>
        <m:r>
          <m:rPr>
            <m:sty m:val="p"/>
          </m:rPr>
          <w:rPr>
            <w:rFonts w:ascii="Cambria Math" w:hAnsi="Cambria Math"/>
          </w:rPr>
          <m:t>=</m:t>
        </m:r>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ii</m:t>
            </m:r>
          </m:sub>
          <m:sup>
            <m:r>
              <m:rPr>
                <m:nor/>
              </m:rPr>
              <m:t>self</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ii</m:t>
            </m:r>
          </m:sub>
          <m:sup>
            <m:r>
              <m:rPr>
                <m:nor/>
              </m:rPr>
              <m:t>distinct</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ii</m:t>
            </m:r>
          </m:sub>
          <m:sup>
            <m:r>
              <m:rPr>
                <m:nor/>
              </m:rPr>
              <m:t>self</m:t>
            </m:r>
          </m:sup>
        </m:sSubSup>
      </m:oMath>
      <w:r w:rsidRPr="00494DC6">
        <w:rPr>
          <w:rFonts w:eastAsiaTheme="minorEastAsia"/>
        </w:rPr>
        <w:t>. These diffusivities were calculated from the linear fitting to the proton displacement vector correlations (</w:t>
      </w:r>
      <m:oMath>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m:t>
                    </m:r>
                  </m:sub>
                </m:sSub>
              </m:e>
            </m:acc>
            <m:r>
              <w:rPr>
                <w:rFonts w:ascii="Cambria Math" w:eastAsiaTheme="minorEastAsia" w:hAnsi="Cambria Math"/>
              </w:rPr>
              <m:t>∙</m:t>
            </m:r>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j</m:t>
                    </m:r>
                  </m:sub>
                </m:sSub>
              </m:e>
            </m:acc>
          </m:e>
        </m:d>
      </m:oMath>
      <w:r w:rsidRPr="00494DC6">
        <w:rPr>
          <w:rFonts w:eastAsiaTheme="minorEastAsia"/>
        </w:rPr>
        <w:t>. Indeed, the distinct proton</w:t>
      </w:r>
      <w:r w:rsidRPr="00494DC6">
        <w:t xml:space="preserve"> correlations are negative</w:t>
      </w:r>
      <w:r w:rsidRPr="00494DC6">
        <w:rPr>
          <w:rFonts w:eastAsiaTheme="minorEastAsia"/>
        </w:rPr>
        <w:t xml:space="preserve">, </w:t>
      </w:r>
      <m:oMath>
        <m:sSubSup>
          <m:sSubSupPr>
            <m:ctrlPr>
              <w:rPr>
                <w:rFonts w:ascii="Cambria Math" w:hAnsi="Cambria Math"/>
                <w:i/>
              </w:rPr>
            </m:ctrlPr>
          </m:sSubSupPr>
          <m:e>
            <m:r>
              <w:rPr>
                <w:rFonts w:ascii="Cambria Math" w:hAnsi="Cambria Math"/>
              </w:rPr>
              <m:t>D</m:t>
            </m:r>
          </m:e>
          <m:sub>
            <m:r>
              <w:rPr>
                <w:rFonts w:ascii="Cambria Math" w:hAnsi="Cambria Math"/>
              </w:rPr>
              <m:t>ii</m:t>
            </m:r>
          </m:sub>
          <m:sup>
            <m:r>
              <m:rPr>
                <m:nor/>
              </m:rPr>
              <m:t>distinct</m:t>
            </m:r>
          </m:sup>
        </m:sSubSup>
        <m:r>
          <w:rPr>
            <w:rFonts w:ascii="Cambria Math" w:hAnsi="Cambria Math"/>
          </w:rPr>
          <m:t>=-1.53×</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 xml:space="preserve"> </m:t>
        </m:r>
        <m:sSup>
          <m:sSupPr>
            <m:ctrlPr>
              <w:rPr>
                <w:rFonts w:ascii="Cambria Math" w:hAnsi="Cambria Math"/>
                <w:i/>
              </w:rPr>
            </m:ctrlPr>
          </m:sSupPr>
          <m:e>
            <m:r>
              <m:rPr>
                <m:nor/>
              </m:rPr>
              <m:t>cm</m:t>
            </m:r>
          </m:e>
          <m:sup>
            <m:r>
              <w:rPr>
                <w:rFonts w:ascii="Cambria Math" w:hAnsi="Cambria Math"/>
              </w:rPr>
              <m:t>2</m:t>
            </m:r>
          </m:sup>
        </m:sSup>
        <m:r>
          <w:rPr>
            <w:rFonts w:ascii="Cambria Math" w:hAnsi="Cambria Math"/>
          </w:rPr>
          <m:t>/</m:t>
        </m:r>
        <m:r>
          <m:rPr>
            <m:nor/>
          </m:rPr>
          <m:t>s</m:t>
        </m:r>
      </m:oMath>
      <w:r w:rsidRPr="00494DC6">
        <w:t>, leading to negative contribution to conductivity (</w:t>
      </w:r>
      <w:r w:rsidR="00706369">
        <w:fldChar w:fldCharType="begin"/>
      </w:r>
      <w:r w:rsidR="00706369">
        <w:instrText xml:space="preserve"> REF _Ref159585632 \h </w:instrText>
      </w:r>
      <w:r w:rsidR="00706369">
        <w:fldChar w:fldCharType="separate"/>
      </w:r>
      <w:r w:rsidR="00375A25" w:rsidRPr="00A67E9B">
        <w:rPr>
          <w:b/>
          <w:bCs/>
        </w:rPr>
        <w:t>Figure</w:t>
      </w:r>
      <w:r w:rsidR="00375A25">
        <w:t xml:space="preserve"> </w:t>
      </w:r>
      <w:r w:rsidR="00375A25">
        <w:rPr>
          <w:noProof/>
        </w:rPr>
        <w:t>5</w:t>
      </w:r>
      <w:r w:rsidR="00375A25">
        <w:t>.</w:t>
      </w:r>
      <w:r w:rsidR="00375A25">
        <w:rPr>
          <w:noProof/>
        </w:rPr>
        <w:t>8</w:t>
      </w:r>
      <w:r w:rsidR="00706369">
        <w:fldChar w:fldCharType="end"/>
      </w:r>
      <w:r w:rsidRPr="00494DC6">
        <w:t xml:space="preserve">b). </w:t>
      </w:r>
      <w:r w:rsidR="0052020D">
        <w:t>Given</w:t>
      </w:r>
      <w:r w:rsidR="00F53514">
        <w:t xml:space="preserve"> that the negative distinct correlation of a proton may arise through the rotation of PA molecules, we calculated the distinct correlation function of the proton displacement vectors </w:t>
      </w:r>
      <w:r w:rsidR="00294327">
        <w:br w:type="page"/>
      </w:r>
    </w:p>
    <w:p w14:paraId="61F31C5F" w14:textId="6E2415F2" w:rsidR="00724FDA" w:rsidRDefault="00316844" w:rsidP="00724FDA">
      <w:pPr>
        <w:jc w:val="center"/>
      </w:pPr>
      <w:r>
        <w:rPr>
          <w:noProof/>
        </w:rPr>
        <w:drawing>
          <wp:inline distT="0" distB="0" distL="0" distR="0" wp14:anchorId="11ACE06E" wp14:editId="6BCED188">
            <wp:extent cx="5669280" cy="2184551"/>
            <wp:effectExtent l="0" t="0" r="762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69280" cy="2184551"/>
                    </a:xfrm>
                    <a:prstGeom prst="rect">
                      <a:avLst/>
                    </a:prstGeom>
                    <a:noFill/>
                    <a:ln>
                      <a:noFill/>
                    </a:ln>
                  </pic:spPr>
                </pic:pic>
              </a:graphicData>
            </a:graphic>
          </wp:inline>
        </w:drawing>
      </w:r>
    </w:p>
    <w:p w14:paraId="4694474C" w14:textId="3C5DC428" w:rsidR="00724FDA" w:rsidRPr="00963935" w:rsidRDefault="00081CDB" w:rsidP="00132EF3">
      <w:pPr>
        <w:pStyle w:val="NoSpacing"/>
        <w:rPr>
          <w:color w:val="000000" w:themeColor="text1"/>
        </w:rPr>
      </w:pPr>
      <w:bookmarkStart w:id="166" w:name="_Ref159585632"/>
      <w:bookmarkStart w:id="167" w:name="_Toc169883507"/>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8</w:t>
      </w:r>
      <w:r>
        <w:fldChar w:fldCharType="end"/>
      </w:r>
      <w:bookmarkEnd w:id="166"/>
      <w:r>
        <w:rPr>
          <w:rFonts w:eastAsiaTheme="minorHAnsi"/>
        </w:rPr>
        <w:t>.</w:t>
      </w:r>
      <w:r>
        <w:rPr>
          <w:rFonts w:eastAsiaTheme="minorHAnsi"/>
          <w:b/>
          <w:bCs/>
        </w:rPr>
        <w:t xml:space="preserve"> </w:t>
      </w:r>
      <w:r w:rsidR="00D739B1" w:rsidRPr="00D739B1">
        <w:rPr>
          <w:bCs/>
        </w:rPr>
        <w:t>(a)</w:t>
      </w:r>
      <w:r w:rsidR="00D739B1">
        <w:rPr>
          <w:b/>
        </w:rPr>
        <w:t xml:space="preserve"> </w:t>
      </w:r>
      <w:r w:rsidR="004D39C7" w:rsidRPr="000704C9">
        <w:t>Temperature dependence of the inverse Haven ratio for PA (blue symbols) and PA85 (red symbols) estimated using diffusion coefficient</w:t>
      </w:r>
      <w:r w:rsidR="004D39C7">
        <w:t>s</w:t>
      </w:r>
      <w:r w:rsidR="004D39C7" w:rsidRPr="000704C9">
        <w:t xml:space="preserve"> </w:t>
      </w:r>
      <w:r w:rsidR="004D39C7">
        <w:t xml:space="preserve">obtained </w:t>
      </w:r>
      <w:r w:rsidR="004D39C7" w:rsidRPr="000704C9">
        <w:t>from NMR</w:t>
      </w:r>
      <w:r w:rsidR="004D39C7">
        <w:fldChar w:fldCharType="begin"/>
      </w:r>
      <w:r w:rsidR="00ED680B">
        <w:instrText xml:space="preserve"> ADDIN EN.CITE &lt;EndNote&gt;&lt;Cite&gt;&lt;Author&gt;Aihara&lt;/Author&gt;&lt;Year&gt;2006&lt;/Year&gt;&lt;RecNum&gt;1517&lt;/RecNum&gt;&lt;DisplayText&gt;&lt;style face="superscript"&gt;63, 64&lt;/style&gt;&lt;/DisplayText&gt;&lt;record&gt;&lt;rec-number&gt;1517&lt;/rec-number&gt;&lt;foreign-keys&gt;&lt;key app="EN" db-id="a5sw2psxrr295tevxfg5r9fafx9dr0px0vvs" timestamp="1662220568"&gt;1517&lt;/key&gt;&lt;/foreign-keys&gt;&lt;ref-type name="Journal Article"&gt;17&lt;/ref-type&gt;&lt;contributors&gt;&lt;authors&gt;&lt;author&gt;Aihara, Y.&lt;/author&gt;&lt;author&gt;Sonai, A.&lt;/author&gt;&lt;author&gt;Hattori, M.&lt;/author&gt;&lt;author&gt;Hayamizu, K. &lt;/author&gt;&lt;/authors&gt;&lt;/contributors&gt;&lt;titles&gt;&lt;title&gt;Ion Conduction Mechanisms and Thermal Properties of Hydrated and Anhydrous Phosphoric Acids Studied With1H, 2H, And31P NMR&lt;/title&gt;&lt;secondary-title&gt;J. Phys. Chem. B&lt;/secondary-title&gt;&lt;/titles&gt;&lt;periodical&gt;&lt;full-title&gt;Journal of Physical Chemistry B&lt;/full-title&gt;&lt;abbr-1&gt;J. Phys. Chem. B&lt;/abbr-1&gt;&lt;abbr-2&gt;J Phys Chem B&lt;/abbr-2&gt;&lt;/periodical&gt;&lt;pages&gt;24999–25006&lt;/pages&gt;&lt;volume&gt;110&lt;/volume&gt;&lt;number&gt;49&lt;/number&gt;&lt;section&gt;24999&lt;/section&gt;&lt;dates&gt;&lt;year&gt;2006&lt;/year&gt;&lt;/dates&gt;&lt;urls&gt;&lt;/urls&gt;&lt;electronic-resource-num&gt;10.1021/jp064452v&lt;/electronic-resource-num&gt;&lt;/record&gt;&lt;/Cite&gt;&lt;Cite&gt;&lt;Author&gt;Dippel&lt;/Author&gt;&lt;Year&gt;1993&lt;/Year&gt;&lt;RecNum&gt;1505&lt;/RecNum&gt;&lt;record&gt;&lt;rec-number&gt;1505&lt;/rec-number&gt;&lt;foreign-keys&gt;&lt;key app="EN" db-id="a5sw2psxrr295tevxfg5r9fafx9dr0px0vvs" timestamp="1662220488"&gt;1505&lt;/key&gt;&lt;/foreign-keys&gt;&lt;ref-type name="Journal Article"&gt;17&lt;/ref-type&gt;&lt;contributors&gt;&lt;authors&gt;&lt;author&gt;Dippel, T.&lt;/author&gt;&lt;author&gt;Kreuer, K. D.&lt;/author&gt;&lt;author&gt;Lassègues, J. C.&lt;/author&gt;&lt;author&gt;Rodriguez, D.&lt;/author&gt;&lt;/authors&gt;&lt;/contributors&gt;&lt;titles&gt;&lt;title&gt;Proton Conductivity in Fused Phosphoric Acid; A 1H/31P PFG-NMR and QNS Study&lt;/title&gt;&lt;secondary-title&gt;Solid State Ion.&lt;/secondary-title&gt;&lt;/titles&gt;&lt;periodical&gt;&lt;full-title&gt;Solid State Ion.&lt;/full-title&gt;&lt;/periodical&gt;&lt;pages&gt;41-46&lt;/pages&gt;&lt;volume&gt;61&lt;/volume&gt;&lt;number&gt;1-3&lt;/number&gt;&lt;section&gt;41&lt;/section&gt;&lt;dates&gt;&lt;year&gt;1993&lt;/year&gt;&lt;/dates&gt;&lt;urls&gt;&lt;/urls&gt;&lt;electronic-resource-num&gt;10.1016/0167-2738(93)90332-W&lt;/electronic-resource-num&gt;&lt;/record&gt;&lt;/Cite&gt;&lt;/EndNote&gt;</w:instrText>
      </w:r>
      <w:r w:rsidR="004D39C7">
        <w:fldChar w:fldCharType="separate"/>
      </w:r>
      <w:r w:rsidR="00675603" w:rsidRPr="00675603">
        <w:rPr>
          <w:noProof/>
          <w:vertAlign w:val="superscript"/>
        </w:rPr>
        <w:t>63, 64</w:t>
      </w:r>
      <w:r w:rsidR="004D39C7">
        <w:fldChar w:fldCharType="end"/>
      </w:r>
      <w:r w:rsidR="004D39C7" w:rsidRPr="000704C9">
        <w:t xml:space="preserve"> (open </w:t>
      </w:r>
      <w:r w:rsidR="004D39C7">
        <w:t>squares</w:t>
      </w:r>
      <w:r w:rsidR="004D39C7" w:rsidRPr="000704C9">
        <w:t xml:space="preserve">) and BDS (closed </w:t>
      </w:r>
      <w:r w:rsidR="004D39C7">
        <w:t>squares</w:t>
      </w:r>
      <w:r w:rsidR="004D39C7" w:rsidRPr="000704C9">
        <w:t>).</w:t>
      </w:r>
      <w:r w:rsidR="004D39C7">
        <w:t xml:space="preserve"> </w:t>
      </w:r>
      <w:r w:rsidR="00D739B1">
        <w:t>(</w:t>
      </w:r>
      <w:r w:rsidR="004D39C7" w:rsidRPr="004D39C7">
        <w:t>b) Correlation functions of proton displacement vectors for pure PA at 400 K and the linear fit to obtain self-, distinct, and total diffusion coefficients</w:t>
      </w:r>
      <w:r w:rsidR="00724FDA" w:rsidRPr="00963935">
        <w:t>.</w:t>
      </w:r>
      <w:bookmarkEnd w:id="167"/>
    </w:p>
    <w:p w14:paraId="5EC47F27" w14:textId="77777777" w:rsidR="00294327" w:rsidRDefault="00294327">
      <w:pPr>
        <w:widowControl/>
        <w:spacing w:line="240" w:lineRule="auto"/>
        <w:jc w:val="left"/>
        <w:rPr>
          <w:rFonts w:cstheme="minorBidi"/>
        </w:rPr>
      </w:pPr>
      <w:r>
        <w:rPr>
          <w:rFonts w:cstheme="minorBidi"/>
        </w:rPr>
        <w:br w:type="page"/>
      </w:r>
    </w:p>
    <w:p w14:paraId="28CD81E0" w14:textId="7B2B0D94" w:rsidR="00294327" w:rsidRDefault="00B64273" w:rsidP="00294327">
      <w:pPr>
        <w:rPr>
          <w:color w:val="000000" w:themeColor="text1"/>
        </w:rPr>
      </w:pPr>
      <w:r>
        <w:t xml:space="preserve">from the same PA molecule and the results show that the distinct diffusivity of protons from the same PA molecule are very small with a positive value (see </w:t>
      </w:r>
      <w:r>
        <w:fldChar w:fldCharType="begin"/>
      </w:r>
      <w:r>
        <w:instrText xml:space="preserve"> REF _Ref169601509 \h </w:instrText>
      </w:r>
      <w:r>
        <w:fldChar w:fldCharType="separate"/>
      </w:r>
      <w:r w:rsidR="00375A25" w:rsidRPr="00981C0F">
        <w:rPr>
          <w:b/>
        </w:rPr>
        <w:t xml:space="preserve">Figure </w:t>
      </w:r>
      <w:r w:rsidR="00375A25" w:rsidRPr="00F66CA0">
        <w:t>A.</w:t>
      </w:r>
      <w:r w:rsidR="00375A25">
        <w:rPr>
          <w:noProof/>
        </w:rPr>
        <w:t>2</w:t>
      </w:r>
      <w:r>
        <w:fldChar w:fldCharType="end"/>
      </w:r>
      <w:r>
        <w:t xml:space="preserve">), suggesting that the translational motion of PA molecules may contribute more to the distinct proton diffusivity than the rotation of PA molecules, and both are much slower than the proton self-diffusivity. </w:t>
      </w:r>
      <w:r w:rsidRPr="00494DC6">
        <w:t>Notably, the self-diffusion coefficient of protons is in good agreement with that obtained from the intermediate scattering function (</w:t>
      </w:r>
      <m:oMath>
        <m:sSubSup>
          <m:sSubSupPr>
            <m:ctrlPr>
              <w:rPr>
                <w:rFonts w:ascii="Cambria Math" w:hAnsi="Cambria Math"/>
                <w:i/>
              </w:rPr>
            </m:ctrlPr>
          </m:sSubSupPr>
          <m:e>
            <m:r>
              <w:rPr>
                <w:rFonts w:ascii="Cambria Math" w:hAnsi="Cambria Math"/>
              </w:rPr>
              <m:t>D</m:t>
            </m:r>
          </m:e>
          <m:sub>
            <m:r>
              <w:rPr>
                <w:rFonts w:ascii="Cambria Math" w:hAnsi="Cambria Math"/>
              </w:rPr>
              <m:t>ii</m:t>
            </m:r>
          </m:sub>
          <m:sup>
            <m:r>
              <m:rPr>
                <m:nor/>
              </m:rPr>
              <m:t>self</m:t>
            </m:r>
          </m:sup>
        </m:sSubSup>
        <m:r>
          <w:rPr>
            <w:rFonts w:ascii="Cambria Math" w:hAnsi="Cambria Math"/>
          </w:rPr>
          <m:t>=3.59×</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 xml:space="preserve"> </m:t>
        </m:r>
        <m:sSup>
          <m:sSupPr>
            <m:ctrlPr>
              <w:rPr>
                <w:rFonts w:ascii="Cambria Math" w:hAnsi="Cambria Math"/>
                <w:i/>
              </w:rPr>
            </m:ctrlPr>
          </m:sSupPr>
          <m:e>
            <m:r>
              <m:rPr>
                <m:nor/>
              </m:rPr>
              <m:t>cm</m:t>
            </m:r>
          </m:e>
          <m:sup>
            <m:r>
              <w:rPr>
                <w:rFonts w:ascii="Cambria Math" w:hAnsi="Cambria Math"/>
              </w:rPr>
              <m:t>2</m:t>
            </m:r>
          </m:sup>
        </m:sSup>
        <m:r>
          <w:rPr>
            <w:rFonts w:ascii="Cambria Math" w:hAnsi="Cambria Math"/>
          </w:rPr>
          <m:t>/</m:t>
        </m:r>
        <m:r>
          <m:rPr>
            <m:nor/>
          </m:rPr>
          <m:t>s</m:t>
        </m:r>
      </m:oMath>
      <w:r w:rsidRPr="00494DC6">
        <w:rPr>
          <w:rFonts w:eastAsiaTheme="minorEastAsia"/>
        </w:rPr>
        <w:t>). The anticorrelation between protons definitely gives rise to the suppression of the conductivity in pure PA at 400 K (</w:t>
      </w:r>
      <m:oMath>
        <m:sSup>
          <m:sSupPr>
            <m:ctrlPr>
              <w:rPr>
                <w:rFonts w:ascii="Cambria Math" w:hAnsi="Cambria Math"/>
                <w:vertAlign w:val="superscript"/>
              </w:rPr>
            </m:ctrlPr>
          </m:sSupPr>
          <m:e>
            <m:r>
              <w:rPr>
                <w:rFonts w:ascii="Cambria Math" w:hAnsi="Cambria Math"/>
                <w:vertAlign w:val="superscript"/>
              </w:rPr>
              <m:t>H</m:t>
            </m:r>
          </m:e>
          <m:sup>
            <m:r>
              <w:rPr>
                <w:rFonts w:ascii="Cambria Math" w:hAnsi="Cambria Math"/>
                <w:vertAlign w:val="superscript"/>
              </w:rPr>
              <m:t>-1</m:t>
            </m:r>
          </m:sup>
        </m:sSup>
        <m:r>
          <m:rPr>
            <m:sty m:val="p"/>
          </m:rPr>
          <w:rPr>
            <w:rFonts w:ascii="Cambria Math" w:hAnsi="Cambria Math"/>
          </w:rPr>
          <m:t>=0.58</m:t>
        </m:r>
      </m:oMath>
      <w:r w:rsidR="00294327" w:rsidRPr="00494DC6">
        <w:rPr>
          <w:rFonts w:eastAsiaTheme="minorEastAsia"/>
        </w:rPr>
        <w:t>).</w:t>
      </w:r>
      <w:r w:rsidR="00294327" w:rsidRPr="00617772">
        <w:rPr>
          <w:color w:val="4472C4" w:themeColor="accent1"/>
        </w:rPr>
        <w:t xml:space="preserve"> </w:t>
      </w:r>
      <w:r w:rsidR="00294327">
        <w:t xml:space="preserve">This </w:t>
      </w:r>
      <w:r w:rsidR="00C40811">
        <w:t>combination of experimental and simulation results suggest</w:t>
      </w:r>
      <w:r w:rsidR="00294327">
        <w:t>s that correlated proton transfer</w:t>
      </w:r>
      <w:r w:rsidR="00C363B2">
        <w:t xml:space="preserve"> events</w:t>
      </w:r>
      <w:r w:rsidR="00294327">
        <w:t xml:space="preserve"> in PA and PA85 form a kind of backflow with total charge displacement lower than in the case of uncorrelated proton transfer. Based on these results, we speculate that a Grotthuss-like enhancement mechanism of conductivity is impossible in bulk liquid state, most likely because of the requirement for momentum conservation. </w:t>
      </w:r>
    </w:p>
    <w:p w14:paraId="5C646829" w14:textId="6CB68E9B" w:rsidR="005F098E" w:rsidRDefault="002930F7" w:rsidP="006D41D8">
      <w:pPr>
        <w:pStyle w:val="Heading2"/>
      </w:pPr>
      <w:bookmarkStart w:id="168" w:name="_Toc158280159"/>
      <w:bookmarkStart w:id="169" w:name="_Toc169883342"/>
      <w:r>
        <w:t>5</w:t>
      </w:r>
      <w:r w:rsidR="005F098E">
        <w:t>.</w:t>
      </w:r>
      <w:r w:rsidR="00EE514B">
        <w:t>3</w:t>
      </w:r>
      <w:r w:rsidR="005F098E">
        <w:t xml:space="preserve"> </w:t>
      </w:r>
      <w:bookmarkEnd w:id="168"/>
      <w:r w:rsidR="008A5899">
        <w:t>Proton transport in aqueous acids</w:t>
      </w:r>
      <w:bookmarkEnd w:id="169"/>
    </w:p>
    <w:p w14:paraId="16FB5DA5" w14:textId="0A583C7C" w:rsidR="00B15515" w:rsidRDefault="00B15515" w:rsidP="00B15515">
      <w:pPr>
        <w:pStyle w:val="Heading3"/>
      </w:pPr>
      <w:bookmarkStart w:id="170" w:name="_Toc169883343"/>
      <w:r>
        <w:t xml:space="preserve">5.3.1 </w:t>
      </w:r>
      <w:r w:rsidR="00CA4B30" w:rsidRPr="00CA4B30">
        <w:t xml:space="preserve">Distribution of </w:t>
      </w:r>
      <w:r>
        <w:t>p</w:t>
      </w:r>
      <w:r w:rsidR="00CA4B30" w:rsidRPr="00CA4B30">
        <w:t>rotonated species</w:t>
      </w:r>
      <w:bookmarkEnd w:id="170"/>
    </w:p>
    <w:p w14:paraId="732E50C1" w14:textId="212CDE2F" w:rsidR="00877E52" w:rsidRDefault="00877E52" w:rsidP="00877E52">
      <w:r>
        <w:t xml:space="preserve">AIMD simulations explicitly allow for the breaking and forming of covalent bonds, leading to an equilibrium distribution of the various protonated/deprotonated states of the acid and water molecules. In order to identify the protonated species in these systems, each hydrogen atom is assigned to the nearest particular oxygen atom. Oxygen atoms associated with two hydrogen atoms are identified as a water oxygen, </w:t>
      </w:r>
      <m:oMath>
        <m:sSub>
          <m:sSubPr>
            <m:ctrlPr>
              <w:rPr>
                <w:rFonts w:ascii="Cambria Math" w:hAnsi="Cambria Math"/>
                <w:i/>
              </w:rPr>
            </m:ctrlPr>
          </m:sSubPr>
          <m:e>
            <m:r>
              <m:rPr>
                <m:nor/>
              </m:rPr>
              <w:rPr>
                <w:rFonts w:ascii="Cambria Math" w:hAnsi="Cambria Math"/>
              </w:rPr>
              <m:t>O</m:t>
            </m:r>
          </m:e>
          <m:sub>
            <m:r>
              <m:rPr>
                <m:nor/>
              </m:rPr>
              <w:rPr>
                <w:rFonts w:ascii="Cambria Math" w:hAnsi="Cambria Math"/>
              </w:rPr>
              <m:t>W</m:t>
            </m:r>
          </m:sub>
        </m:sSub>
      </m:oMath>
      <w:r>
        <w:rPr>
          <w:rFonts w:eastAsiaTheme="minorEastAsia"/>
        </w:rPr>
        <w:t xml:space="preserve">, while oxygen atoms with three assigned hydrogen atoms are treated as hydronium ions denoted by </w:t>
      </w:r>
      <m:oMath>
        <m:sSup>
          <m:sSupPr>
            <m:ctrlPr>
              <w:rPr>
                <w:rFonts w:ascii="Cambria Math" w:eastAsiaTheme="minorEastAsia" w:hAnsi="Cambria Math"/>
                <w:i/>
              </w:rPr>
            </m:ctrlPr>
          </m:sSupPr>
          <m:e>
            <m:r>
              <m:rPr>
                <m:nor/>
              </m:rPr>
              <w:rPr>
                <w:rFonts w:ascii="Cambria Math" w:eastAsiaTheme="minorEastAsia" w:hAnsi="Cambria Math"/>
              </w:rPr>
              <m:t>O</m:t>
            </m:r>
          </m:e>
          <m:sup>
            <m:r>
              <m:rPr>
                <m:nor/>
              </m:rPr>
              <w:rPr>
                <w:rFonts w:ascii="Cambria Math" w:eastAsiaTheme="minorEastAsia" w:hAnsi="Cambria Math"/>
              </w:rPr>
              <m:t>*</m:t>
            </m:r>
          </m:sup>
        </m:sSup>
      </m:oMath>
      <w:r>
        <w:rPr>
          <w:rFonts w:eastAsiaTheme="minorEastAsia"/>
        </w:rPr>
        <w:t xml:space="preserve">. Similarly, the oxygen atoms belonging to the acid molecules are denoted as </w:t>
      </w:r>
      <m:oMath>
        <m:sSub>
          <m:sSubPr>
            <m:ctrlPr>
              <w:rPr>
                <w:rFonts w:ascii="Cambria Math" w:hAnsi="Cambria Math"/>
                <w:i/>
              </w:rPr>
            </m:ctrlPr>
          </m:sSubPr>
          <m:e>
            <m:r>
              <m:rPr>
                <m:nor/>
              </m:rPr>
              <w:rPr>
                <w:rFonts w:ascii="Cambria Math" w:hAnsi="Cambria Math"/>
              </w:rPr>
              <m:t>O</m:t>
            </m:r>
          </m:e>
          <m:sub>
            <m:r>
              <m:rPr>
                <m:nor/>
              </m:rPr>
              <w:rPr>
                <w:rFonts w:ascii="Cambria Math" w:hAnsi="Cambria Math"/>
              </w:rPr>
              <m:t>A</m:t>
            </m:r>
          </m:sub>
        </m:sSub>
      </m:oMath>
      <w:r>
        <w:rPr>
          <w:rFonts w:eastAsiaTheme="minorEastAsia"/>
        </w:rPr>
        <w:t xml:space="preserve">. </w:t>
      </w:r>
      <w:r>
        <w:t>The fraction of water and acid molecules in their various states of protonation were calculated and the results collected in</w:t>
      </w:r>
      <w:r w:rsidR="004D22C2">
        <w:t xml:space="preserve"> </w:t>
      </w:r>
      <w:r w:rsidR="004D22C2">
        <w:fldChar w:fldCharType="begin"/>
      </w:r>
      <w:r w:rsidR="004D22C2">
        <w:instrText xml:space="preserve"> REF _Ref169880728 \h </w:instrText>
      </w:r>
      <w:r w:rsidR="004D22C2">
        <w:fldChar w:fldCharType="separate"/>
      </w:r>
      <w:r w:rsidR="004D22C2" w:rsidRPr="000D744A">
        <w:rPr>
          <w:b/>
          <w:bCs/>
        </w:rPr>
        <w:t xml:space="preserve">Table </w:t>
      </w:r>
      <w:r w:rsidR="004D22C2">
        <w:rPr>
          <w:noProof/>
        </w:rPr>
        <w:t>5</w:t>
      </w:r>
      <w:r w:rsidR="004D22C2" w:rsidRPr="002D155A">
        <w:t>.</w:t>
      </w:r>
      <w:r w:rsidR="004D22C2">
        <w:rPr>
          <w:noProof/>
        </w:rPr>
        <w:t>3</w:t>
      </w:r>
      <w:r w:rsidR="004D22C2">
        <w:fldChar w:fldCharType="end"/>
      </w:r>
      <w:r>
        <w:t>.</w:t>
      </w:r>
    </w:p>
    <w:p w14:paraId="52DCE7A3" w14:textId="2BEA3DA8" w:rsidR="00877E52" w:rsidRDefault="00877E52" w:rsidP="00877E52">
      <w:r>
        <w:t>There is a small number of positively charged acidic species in the aqueous PA systems due to the similar proton affinity of PA and H</w:t>
      </w:r>
      <w:r w:rsidRPr="0096719E">
        <w:rPr>
          <w:vertAlign w:val="subscript"/>
        </w:rPr>
        <w:t>2</w:t>
      </w:r>
      <w:r>
        <w:t xml:space="preserve">O. For the strong acids, these species are negligible, but the water appears to trap protons as </w:t>
      </w:r>
      <w:r w:rsidRPr="00525CF3">
        <w:t>H</w:t>
      </w:r>
      <w:r w:rsidRPr="00525CF3">
        <w:rPr>
          <w:vertAlign w:val="subscript"/>
        </w:rPr>
        <w:t>3</w:t>
      </w:r>
      <w:r w:rsidRPr="00525CF3">
        <w:t>O</w:t>
      </w:r>
      <w:r w:rsidRPr="00525CF3">
        <w:rPr>
          <w:vertAlign w:val="superscript"/>
        </w:rPr>
        <w:t>+</w:t>
      </w:r>
      <w:r>
        <w:rPr>
          <w:vertAlign w:val="superscript"/>
        </w:rPr>
        <w:t xml:space="preserve"> </w:t>
      </w:r>
      <w:r>
        <w:t>ions, which may consequently retard the structural diffusion of the protons. The increase in the ratio of water to an acid has minimal influence on the neutral species in aqueous PA systems but significantly decreases the neutral species in aqueous SA and NA. Although SA is a strong acid, SA molecules tend to donate only one proton to the water molecules even when the ratio of water to acid is 3. It is worth noting that there are about 10% neutral species in the SA3H system, in contrast to the findings of a previous study</w:t>
      </w:r>
      <w:r>
        <w:fldChar w:fldCharType="begin"/>
      </w:r>
      <w:r w:rsidR="000872F2">
        <w:instrText xml:space="preserve"> ADDIN EN.CITE &lt;EndNote&gt;&lt;Cite&gt;&lt;Author&gt;Choe&lt;/Author&gt;&lt;Year&gt;2007&lt;/Year&gt;&lt;RecNum&gt;1768&lt;/RecNum&gt;&lt;DisplayText&gt;&lt;style face="superscript"&gt;174&lt;/style&gt;&lt;/DisplayText&gt;&lt;record&gt;&lt;rec-number&gt;1768&lt;/rec-number&gt;&lt;foreign-keys&gt;&lt;key app="EN" db-id="a5sw2psxrr295tevxfg5r9fafx9dr0px0vvs" timestamp="1663367492"&gt;1768&lt;/key&gt;&lt;/foreign-keys&gt;&lt;ref-type name="Journal Article"&gt;17&lt;/ref-type&gt;&lt;contributors&gt;&lt;authors&gt;&lt;author&gt;Choe, Yoong-Kee&lt;/author&gt;&lt;author&gt;Tsuchida, Eiji&lt;/author&gt;&lt;author&gt;Ikeshoji, Tamio&lt;/author&gt;&lt;/authors&gt;&lt;/contributors&gt;&lt;titles&gt;&lt;title&gt;First-Principles Molecular Dynamics Study on Aqueous Sulfuric Acid Solutions&lt;/title&gt;&lt;secondary-title&gt;J. Chem. Phys.&lt;/secondary-title&gt;&lt;/titles&gt;&lt;periodical&gt;&lt;full-title&gt;Journal of Chemical Physics&lt;/full-title&gt;&lt;abbr-1&gt;J. Chem. Phys.&lt;/abbr-1&gt;&lt;abbr-2&gt;J Chem Phys&lt;/abbr-2&gt;&lt;/periodical&gt;&lt;pages&gt;154510&lt;/pages&gt;&lt;volume&gt;126&lt;/volume&gt;&lt;number&gt;15&lt;/number&gt;&lt;section&gt;154510&lt;/section&gt;&lt;dates&gt;&lt;year&gt;2007&lt;/year&gt;&lt;pub-dates&gt;&lt;date&gt;2007/04/21&lt;/date&gt;&lt;/pub-dates&gt;&lt;/dates&gt;&lt;publisher&gt;American Institute of Physics&lt;/publisher&gt;&lt;isbn&gt;0021-9606&lt;/isbn&gt;&lt;urls&gt;&lt;related-urls&gt;&lt;url&gt;https://doi.org/10.1063/1.2718526&lt;/url&gt;&lt;/related-urls&gt;&lt;/urls&gt;&lt;electronic-resource-num&gt;10.1063/1.2718526&lt;/electronic-resource-num&gt;&lt;access-date&gt;2022/09/16&lt;/access-date&gt;&lt;/record&gt;&lt;/Cite&gt;&lt;/EndNote&gt;</w:instrText>
      </w:r>
      <w:r>
        <w:fldChar w:fldCharType="separate"/>
      </w:r>
      <w:r w:rsidR="000872F2" w:rsidRPr="000872F2">
        <w:rPr>
          <w:noProof/>
          <w:vertAlign w:val="superscript"/>
        </w:rPr>
        <w:t>174</w:t>
      </w:r>
      <w:r>
        <w:fldChar w:fldCharType="end"/>
      </w:r>
      <w:r>
        <w:t xml:space="preserve"> where the authors stated that all sulfuric acid molecules were dissociated although short-lived neutral sulfuric acid molecules were observed because the transiently shared protons are included. In contrast, the addition of water in PA systems gives rise to a slight increase in neutral phosphoric acid</w:t>
      </w:r>
      <w:r w:rsidRPr="000001DC">
        <w:t xml:space="preserve"> </w:t>
      </w:r>
      <w:r>
        <w:t xml:space="preserve">from 81.5 to 81.9% due to the reduction of self-dissociation of the PA molecules, suggesting that the self-dissociation of PA decreases with increasing water content. With respect to </w:t>
      </w:r>
      <m:oMath>
        <m:sSub>
          <m:sSubPr>
            <m:ctrlPr>
              <w:rPr>
                <w:rFonts w:ascii="Cambria Math" w:hAnsi="Cambria Math"/>
                <w:i/>
              </w:rPr>
            </m:ctrlPr>
          </m:sSubPr>
          <m:e>
            <m:r>
              <m:rPr>
                <m:nor/>
              </m:rPr>
              <w:rPr>
                <w:rFonts w:ascii="Cambria Math" w:hAnsi="Cambria Math"/>
              </w:rPr>
              <m:t>H</m:t>
            </m:r>
          </m:e>
          <m:sub>
            <m:r>
              <m:rPr>
                <m:nor/>
              </m:rPr>
              <w:rPr>
                <w:rFonts w:ascii="Cambria Math" w:hAnsi="Cambria Math"/>
              </w:rPr>
              <m:t>3</m:t>
            </m:r>
          </m:sub>
        </m:sSub>
        <m:sSup>
          <m:sSupPr>
            <m:ctrlPr>
              <w:rPr>
                <w:rFonts w:ascii="Cambria Math" w:hAnsi="Cambria Math"/>
                <w:i/>
              </w:rPr>
            </m:ctrlPr>
          </m:sSupPr>
          <m:e>
            <m:r>
              <m:rPr>
                <m:nor/>
              </m:rPr>
              <w:rPr>
                <w:rFonts w:ascii="Cambria Math" w:hAnsi="Cambria Math"/>
              </w:rPr>
              <m:t>O</m:t>
            </m:r>
          </m:e>
          <m:sup>
            <m:r>
              <m:rPr>
                <m:nor/>
              </m:rPr>
              <w:rPr>
                <w:rFonts w:ascii="Cambria Math" w:hAnsi="Cambria Math"/>
              </w:rPr>
              <m:t>+</m:t>
            </m:r>
          </m:sup>
        </m:sSup>
      </m:oMath>
      <w:r>
        <w:rPr>
          <w:rFonts w:eastAsiaTheme="minorEastAsia"/>
        </w:rPr>
        <w:t xml:space="preserve">, there is a small number of </w:t>
      </w:r>
      <m:oMath>
        <m:sSub>
          <m:sSubPr>
            <m:ctrlPr>
              <w:rPr>
                <w:rFonts w:ascii="Cambria Math" w:hAnsi="Cambria Math"/>
                <w:i/>
              </w:rPr>
            </m:ctrlPr>
          </m:sSubPr>
          <m:e>
            <m:r>
              <m:rPr>
                <m:nor/>
              </m:rPr>
              <w:rPr>
                <w:rFonts w:ascii="Cambria Math" w:hAnsi="Cambria Math"/>
              </w:rPr>
              <m:t>H</m:t>
            </m:r>
          </m:e>
          <m:sub>
            <m:r>
              <m:rPr>
                <m:nor/>
              </m:rPr>
              <w:rPr>
                <w:rFonts w:ascii="Cambria Math" w:hAnsi="Cambria Math"/>
              </w:rPr>
              <m:t>3</m:t>
            </m:r>
          </m:sub>
        </m:sSub>
        <m:sSup>
          <m:sSupPr>
            <m:ctrlPr>
              <w:rPr>
                <w:rFonts w:ascii="Cambria Math" w:hAnsi="Cambria Math"/>
                <w:i/>
              </w:rPr>
            </m:ctrlPr>
          </m:sSupPr>
          <m:e>
            <m:r>
              <m:rPr>
                <m:nor/>
              </m:rPr>
              <w:rPr>
                <w:rFonts w:ascii="Cambria Math" w:hAnsi="Cambria Math"/>
              </w:rPr>
              <m:t>O</m:t>
            </m:r>
          </m:e>
          <m:sup>
            <m:r>
              <m:rPr>
                <m:nor/>
              </m:rPr>
              <w:rPr>
                <w:rFonts w:ascii="Cambria Math" w:hAnsi="Cambria Math"/>
              </w:rPr>
              <m:t>+</m:t>
            </m:r>
          </m:sup>
        </m:sSup>
      </m:oMath>
      <w:r>
        <w:rPr>
          <w:rFonts w:eastAsiaTheme="minorEastAsia"/>
        </w:rPr>
        <w:t xml:space="preserve"> in the PA systems due to its weak acidity. However, most water molecules are protonated via the acid molecules in the SA systems and an increase in water further promotes the dissociation of protons by SA even facilitating dissociation of a second proton. </w:t>
      </w:r>
      <w:r>
        <w:t xml:space="preserve">The significant fraction of </w:t>
      </w:r>
      <w:r w:rsidRPr="00613A67">
        <w:t>H</w:t>
      </w:r>
      <w:r w:rsidRPr="00613A67">
        <w:rPr>
          <w:vertAlign w:val="subscript"/>
        </w:rPr>
        <w:t>3</w:t>
      </w:r>
      <w:r w:rsidRPr="00613A67">
        <w:t>O</w:t>
      </w:r>
      <w:r w:rsidRPr="00613A67">
        <w:rPr>
          <w:vertAlign w:val="superscript"/>
        </w:rPr>
        <w:t>+</w:t>
      </w:r>
      <w:r w:rsidRPr="00613A67">
        <w:t xml:space="preserve"> </w:t>
      </w:r>
      <w:r>
        <w:t>in the aqueous SA systems contributes to the high conductivity via vehicular diffusion. The acidity of NA is moderately strong, which leads to a significant increase in the proton dissociation from NA molecules with the addition of water (i.e., NA3H).</w:t>
      </w:r>
    </w:p>
    <w:p w14:paraId="7EE8027C" w14:textId="77777777" w:rsidR="00034683" w:rsidRDefault="00034683" w:rsidP="00034683">
      <w:pPr>
        <w:pStyle w:val="Heading3"/>
      </w:pPr>
      <w:bookmarkStart w:id="171" w:name="_Toc169883344"/>
      <w:r>
        <w:t xml:space="preserve">5.3.2 </w:t>
      </w:r>
      <w:r w:rsidRPr="00CA4B30">
        <w:t>Structure of H-bonds</w:t>
      </w:r>
      <w:bookmarkEnd w:id="171"/>
    </w:p>
    <w:p w14:paraId="4179286B" w14:textId="333B0F81" w:rsidR="001237B2" w:rsidRDefault="00034683" w:rsidP="00034683">
      <w:pPr>
        <w:rPr>
          <w:rFonts w:cstheme="minorBidi"/>
          <w:b/>
          <w:bCs/>
          <w:kern w:val="0"/>
          <w:sz w:val="22"/>
          <w:szCs w:val="22"/>
          <w:lang w:eastAsia="en-US"/>
        </w:rPr>
      </w:pPr>
      <w:r>
        <w:t>The primary aim of this work is to provide insight into how the acid molecules affect the solvation structure of protons and H</w:t>
      </w:r>
      <w:r w:rsidRPr="0089635F">
        <w:rPr>
          <w:vertAlign w:val="subscript"/>
        </w:rPr>
        <w:t>2</w:t>
      </w:r>
      <w:r>
        <w:t xml:space="preserve">O and elucidating proton transport mechanisms in terms of the molecular structures and acidities. To this end, we start with exploring the structural properties of the hydrogen bonding. </w:t>
      </w:r>
      <w:r>
        <w:fldChar w:fldCharType="begin"/>
      </w:r>
      <w:r>
        <w:instrText xml:space="preserve"> REF _Ref169537269 \h </w:instrText>
      </w:r>
      <w:r>
        <w:fldChar w:fldCharType="separate"/>
      </w:r>
      <w:r w:rsidR="00375A25" w:rsidRPr="00A67E9B">
        <w:rPr>
          <w:b/>
          <w:bCs/>
        </w:rPr>
        <w:t>Figure</w:t>
      </w:r>
      <w:r w:rsidR="00375A25">
        <w:t xml:space="preserve"> </w:t>
      </w:r>
      <w:r w:rsidR="00375A25">
        <w:rPr>
          <w:noProof/>
        </w:rPr>
        <w:t>5</w:t>
      </w:r>
      <w:r w:rsidR="00375A25">
        <w:t>.</w:t>
      </w:r>
      <w:r w:rsidR="00375A25">
        <w:rPr>
          <w:noProof/>
        </w:rPr>
        <w:t>9</w:t>
      </w:r>
      <w:r>
        <w:fldChar w:fldCharType="end"/>
      </w:r>
      <w:r>
        <w:t xml:space="preserve"> shows the OO radial distribution functions (RDFs) excluding the intra-molecular pairs for clarity. To gain additional insight into the compositions of the peaks, we decomposed the OO RDFs into three pairs: both oxygen atoms from water molecules denoted by O</w:t>
      </w:r>
      <w:r>
        <w:rPr>
          <w:vertAlign w:val="subscript"/>
        </w:rPr>
        <w:t>W</w:t>
      </w:r>
      <w:r>
        <w:t>O</w:t>
      </w:r>
      <w:r>
        <w:rPr>
          <w:vertAlign w:val="subscript"/>
        </w:rPr>
        <w:t>W</w:t>
      </w:r>
      <w:r>
        <w:t>; one oxygen from water and the other from acid molecules denoted by O</w:t>
      </w:r>
      <w:r>
        <w:rPr>
          <w:vertAlign w:val="subscript"/>
        </w:rPr>
        <w:t>W</w:t>
      </w:r>
      <w:r>
        <w:t>O</w:t>
      </w:r>
      <w:r>
        <w:rPr>
          <w:vertAlign w:val="subscript"/>
        </w:rPr>
        <w:t>A</w:t>
      </w:r>
      <w:r>
        <w:t>; and both oxygen atoms from acid molecules denoted by O</w:t>
      </w:r>
      <w:r>
        <w:rPr>
          <w:vertAlign w:val="subscript"/>
        </w:rPr>
        <w:t>A</w:t>
      </w:r>
      <w:r>
        <w:t>O</w:t>
      </w:r>
      <w:r>
        <w:rPr>
          <w:vertAlign w:val="subscript"/>
        </w:rPr>
        <w:t>A</w:t>
      </w:r>
      <w:r>
        <w:t>. Note that all oxygen atoms are not distinguished based on their protonation states, namely, the O</w:t>
      </w:r>
      <w:r w:rsidRPr="0059035A">
        <w:rPr>
          <w:vertAlign w:val="subscript"/>
        </w:rPr>
        <w:t>W</w:t>
      </w:r>
      <w:r>
        <w:t xml:space="preserve"> includes neutral water and hydronium ion oxygen atoms. Compared to the OO RDF for the protonated water system, the first peak becomes weaker but shifts to short or long distances to various extents. Specifically, the first peak is located at ~2.6 Å in the PA1H system while the first peak moves to 2.7 Å in PA3H which is identical to that in the protonated water system, </w:t>
      </w:r>
      <w:bookmarkStart w:id="172" w:name="_Ref169537096"/>
      <w:r w:rsidR="001237B2">
        <w:rPr>
          <w:b/>
          <w:bCs/>
        </w:rPr>
        <w:br w:type="page"/>
      </w:r>
    </w:p>
    <w:p w14:paraId="66B2F24E" w14:textId="22CB922B" w:rsidR="00CA4B30" w:rsidRPr="00CA4B30" w:rsidRDefault="00646F5D" w:rsidP="0010508D">
      <w:pPr>
        <w:pStyle w:val="NoSpacing"/>
      </w:pPr>
      <w:bookmarkStart w:id="173" w:name="_Ref169880728"/>
      <w:bookmarkStart w:id="174" w:name="_Toc169883460"/>
      <w:r w:rsidRPr="000D744A">
        <w:rPr>
          <w:b/>
          <w:bCs/>
        </w:rPr>
        <w:t xml:space="preserve">Table </w:t>
      </w:r>
      <w:r w:rsidRPr="002D155A">
        <w:fldChar w:fldCharType="begin"/>
      </w:r>
      <w:r w:rsidRPr="002D155A">
        <w:instrText xml:space="preserve"> STYLEREF 1 \s </w:instrText>
      </w:r>
      <w:r w:rsidRPr="002D155A">
        <w:fldChar w:fldCharType="separate"/>
      </w:r>
      <w:r w:rsidR="00375A25">
        <w:rPr>
          <w:noProof/>
        </w:rPr>
        <w:t>5</w:t>
      </w:r>
      <w:r w:rsidRPr="002D155A">
        <w:fldChar w:fldCharType="end"/>
      </w:r>
      <w:r w:rsidRPr="002D155A">
        <w:t>.</w:t>
      </w:r>
      <w:r w:rsidRPr="002D155A">
        <w:fldChar w:fldCharType="begin"/>
      </w:r>
      <w:r w:rsidRPr="002D155A">
        <w:instrText xml:space="preserve"> SEQ Table \* ARABIC \s 1 </w:instrText>
      </w:r>
      <w:r w:rsidRPr="002D155A">
        <w:fldChar w:fldCharType="separate"/>
      </w:r>
      <w:r w:rsidR="00375A25">
        <w:rPr>
          <w:noProof/>
        </w:rPr>
        <w:t>3</w:t>
      </w:r>
      <w:r w:rsidRPr="002D155A">
        <w:fldChar w:fldCharType="end"/>
      </w:r>
      <w:bookmarkEnd w:id="172"/>
      <w:bookmarkEnd w:id="173"/>
      <w:r>
        <w:t xml:space="preserve">. </w:t>
      </w:r>
      <w:r w:rsidR="00CA4B30" w:rsidRPr="00CA4B30">
        <w:t>Computed fractions (%) of acid and water molecules in their different states of protonation in the studied aqueous acid systems.</w:t>
      </w:r>
      <w:bookmarkEnd w:id="174"/>
    </w:p>
    <w:tbl>
      <w:tblPr>
        <w:tblStyle w:val="TableGrid"/>
        <w:tblW w:w="1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
        <w:gridCol w:w="945"/>
        <w:gridCol w:w="906"/>
        <w:gridCol w:w="945"/>
        <w:gridCol w:w="936"/>
        <w:gridCol w:w="746"/>
        <w:gridCol w:w="636"/>
      </w:tblGrid>
      <w:tr w:rsidR="00CA4B30" w:rsidRPr="00070637" w14:paraId="3CCC2B47" w14:textId="77777777" w:rsidTr="007153CE">
        <w:trPr>
          <w:trHeight w:val="20"/>
          <w:jc w:val="center"/>
        </w:trPr>
        <w:tc>
          <w:tcPr>
            <w:tcW w:w="20" w:type="dxa"/>
            <w:tcBorders>
              <w:top w:val="single" w:sz="4" w:space="0" w:color="auto"/>
              <w:bottom w:val="single" w:sz="4" w:space="0" w:color="auto"/>
            </w:tcBorders>
            <w:vAlign w:val="center"/>
            <w:hideMark/>
          </w:tcPr>
          <w:p w14:paraId="7A06846E" w14:textId="77777777" w:rsidR="00CA4B30" w:rsidRPr="00F933EC" w:rsidRDefault="00CA4B30" w:rsidP="00070637">
            <w:pPr>
              <w:spacing w:line="240" w:lineRule="auto"/>
              <w:jc w:val="center"/>
              <w:rPr>
                <w:kern w:val="2"/>
                <w:sz w:val="22"/>
                <w:szCs w:val="22"/>
                <w:lang w:eastAsia="zh-CN"/>
              </w:rPr>
            </w:pPr>
            <w:r w:rsidRPr="00F933EC">
              <w:rPr>
                <w:kern w:val="2"/>
                <w:sz w:val="22"/>
                <w:szCs w:val="22"/>
                <w:lang w:eastAsia="zh-CN"/>
              </w:rPr>
              <w:t>Species</w:t>
            </w:r>
          </w:p>
        </w:tc>
        <w:tc>
          <w:tcPr>
            <w:tcW w:w="20" w:type="dxa"/>
            <w:tcBorders>
              <w:top w:val="single" w:sz="4" w:space="0" w:color="auto"/>
              <w:bottom w:val="single" w:sz="4" w:space="0" w:color="auto"/>
            </w:tcBorders>
            <w:vAlign w:val="center"/>
            <w:hideMark/>
          </w:tcPr>
          <w:p w14:paraId="671377F4" w14:textId="53A4DCBC" w:rsidR="00CA4B30" w:rsidRPr="00F933EC" w:rsidRDefault="00DA04F3" w:rsidP="00070637">
            <w:pPr>
              <w:spacing w:line="240" w:lineRule="auto"/>
              <w:jc w:val="center"/>
              <w:rPr>
                <w:kern w:val="2"/>
                <w:sz w:val="22"/>
                <w:szCs w:val="22"/>
                <w:lang w:eastAsia="zh-CN"/>
              </w:rPr>
            </w:pPr>
            <m:oMath>
              <m:sSubSup>
                <m:sSubSupPr>
                  <m:ctrlPr>
                    <w:rPr>
                      <w:rFonts w:ascii="Cambria Math" w:hAnsi="Cambria Math"/>
                      <w:kern w:val="2"/>
                      <w:sz w:val="22"/>
                      <w:szCs w:val="22"/>
                      <w:lang w:eastAsia="zh-CN"/>
                    </w:rPr>
                  </m:ctrlPr>
                </m:sSubSupPr>
                <m:e>
                  <m:sSub>
                    <m:sSubPr>
                      <m:ctrlPr>
                        <w:rPr>
                          <w:rFonts w:ascii="Cambria Math" w:hAnsi="Cambria Math"/>
                          <w:kern w:val="2"/>
                          <w:sz w:val="22"/>
                          <w:szCs w:val="22"/>
                          <w:lang w:eastAsia="zh-CN"/>
                        </w:rPr>
                      </m:ctrlPr>
                    </m:sSubPr>
                    <m:e>
                      <m:r>
                        <m:rPr>
                          <m:nor/>
                        </m:rPr>
                        <w:rPr>
                          <w:kern w:val="2"/>
                          <w:sz w:val="22"/>
                          <w:szCs w:val="22"/>
                          <w:lang w:eastAsia="zh-CN"/>
                        </w:rPr>
                        <m:t>H</m:t>
                      </m:r>
                    </m:e>
                    <m:sub>
                      <m:r>
                        <m:rPr>
                          <m:sty m:val="p"/>
                        </m:rPr>
                        <w:rPr>
                          <w:rFonts w:ascii="Cambria Math" w:hAnsi="Cambria Math"/>
                          <w:kern w:val="2"/>
                          <w:sz w:val="22"/>
                          <w:szCs w:val="22"/>
                          <w:lang w:eastAsia="zh-CN"/>
                        </w:rPr>
                        <m:t>4</m:t>
                      </m:r>
                    </m:sub>
                  </m:sSub>
                  <m:r>
                    <m:rPr>
                      <m:nor/>
                    </m:rPr>
                    <w:rPr>
                      <w:kern w:val="2"/>
                      <w:sz w:val="22"/>
                      <w:szCs w:val="22"/>
                      <w:lang w:eastAsia="zh-CN"/>
                    </w:rPr>
                    <m:t>PO</m:t>
                  </m:r>
                </m:e>
                <m:sub>
                  <m:r>
                    <m:rPr>
                      <m:sty m:val="p"/>
                    </m:rPr>
                    <w:rPr>
                      <w:rFonts w:ascii="Cambria Math" w:hAnsi="Cambria Math"/>
                      <w:kern w:val="2"/>
                      <w:sz w:val="22"/>
                      <w:szCs w:val="22"/>
                      <w:lang w:eastAsia="zh-CN"/>
                    </w:rPr>
                    <m:t>4</m:t>
                  </m:r>
                </m:sub>
                <m:sup>
                  <m:r>
                    <m:rPr>
                      <m:sty m:val="p"/>
                    </m:rPr>
                    <w:rPr>
                      <w:rFonts w:ascii="Cambria Math" w:hAnsi="Cambria Math"/>
                      <w:kern w:val="2"/>
                      <w:sz w:val="22"/>
                      <w:szCs w:val="22"/>
                      <w:lang w:eastAsia="zh-CN"/>
                    </w:rPr>
                    <m:t>+</m:t>
                  </m:r>
                </m:sup>
              </m:sSubSup>
            </m:oMath>
            <w:r w:rsidR="00CA4B30" w:rsidRPr="00F933EC">
              <w:rPr>
                <w:kern w:val="2"/>
                <w:sz w:val="22"/>
                <w:szCs w:val="22"/>
                <w:lang w:eastAsia="zh-CN"/>
              </w:rPr>
              <w:t>/</w:t>
            </w:r>
          </w:p>
          <w:p w14:paraId="70EDBF8D" w14:textId="61FE44D7" w:rsidR="00CA4B30" w:rsidRPr="00F933EC" w:rsidRDefault="00DA04F3" w:rsidP="00070637">
            <w:pPr>
              <w:spacing w:line="240" w:lineRule="auto"/>
              <w:jc w:val="center"/>
              <w:rPr>
                <w:kern w:val="2"/>
                <w:sz w:val="22"/>
                <w:szCs w:val="22"/>
                <w:lang w:eastAsia="zh-CN"/>
              </w:rPr>
            </w:pPr>
            <m:oMath>
              <m:sSubSup>
                <m:sSubSupPr>
                  <m:ctrlPr>
                    <w:rPr>
                      <w:rFonts w:ascii="Cambria Math" w:hAnsi="Cambria Math"/>
                      <w:kern w:val="2"/>
                      <w:sz w:val="22"/>
                      <w:szCs w:val="22"/>
                      <w:lang w:eastAsia="zh-CN"/>
                    </w:rPr>
                  </m:ctrlPr>
                </m:sSubSupPr>
                <m:e>
                  <m:sSub>
                    <m:sSubPr>
                      <m:ctrlPr>
                        <w:rPr>
                          <w:rFonts w:ascii="Cambria Math" w:hAnsi="Cambria Math"/>
                          <w:kern w:val="2"/>
                          <w:sz w:val="22"/>
                          <w:szCs w:val="22"/>
                          <w:lang w:eastAsia="zh-CN"/>
                        </w:rPr>
                      </m:ctrlPr>
                    </m:sSubPr>
                    <m:e>
                      <m:r>
                        <m:rPr>
                          <m:nor/>
                        </m:rPr>
                        <w:rPr>
                          <w:kern w:val="2"/>
                          <w:sz w:val="22"/>
                          <w:szCs w:val="22"/>
                          <w:lang w:eastAsia="zh-CN"/>
                        </w:rPr>
                        <m:t>H</m:t>
                      </m:r>
                    </m:e>
                    <m:sub>
                      <m:r>
                        <m:rPr>
                          <m:sty m:val="p"/>
                        </m:rPr>
                        <w:rPr>
                          <w:rFonts w:ascii="Cambria Math" w:hAnsi="Cambria Math"/>
                          <w:kern w:val="2"/>
                          <w:sz w:val="22"/>
                          <w:szCs w:val="22"/>
                          <w:lang w:eastAsia="zh-CN"/>
                        </w:rPr>
                        <m:t>3</m:t>
                      </m:r>
                    </m:sub>
                  </m:sSub>
                  <m:r>
                    <m:rPr>
                      <m:nor/>
                    </m:rPr>
                    <w:rPr>
                      <w:kern w:val="2"/>
                      <w:sz w:val="22"/>
                      <w:szCs w:val="22"/>
                      <w:lang w:eastAsia="zh-CN"/>
                    </w:rPr>
                    <m:t>SO</m:t>
                  </m:r>
                </m:e>
                <m:sub>
                  <m:r>
                    <m:rPr>
                      <m:sty m:val="p"/>
                    </m:rPr>
                    <w:rPr>
                      <w:rFonts w:ascii="Cambria Math" w:hAnsi="Cambria Math"/>
                      <w:kern w:val="2"/>
                      <w:sz w:val="22"/>
                      <w:szCs w:val="22"/>
                      <w:lang w:eastAsia="zh-CN"/>
                    </w:rPr>
                    <m:t>4</m:t>
                  </m:r>
                </m:sub>
                <m:sup>
                  <m:r>
                    <m:rPr>
                      <m:sty m:val="p"/>
                    </m:rPr>
                    <w:rPr>
                      <w:rFonts w:ascii="Cambria Math" w:hAnsi="Cambria Math"/>
                      <w:kern w:val="2"/>
                      <w:sz w:val="22"/>
                      <w:szCs w:val="22"/>
                      <w:lang w:eastAsia="zh-CN"/>
                    </w:rPr>
                    <m:t>+</m:t>
                  </m:r>
                </m:sup>
              </m:sSubSup>
            </m:oMath>
            <w:r w:rsidR="00CA4B30" w:rsidRPr="00F933EC">
              <w:rPr>
                <w:kern w:val="2"/>
                <w:sz w:val="22"/>
                <w:szCs w:val="22"/>
                <w:lang w:eastAsia="zh-CN"/>
              </w:rPr>
              <w:t>/</w:t>
            </w:r>
          </w:p>
          <w:p w14:paraId="6BDA8459" w14:textId="6D994787" w:rsidR="00CA4B30" w:rsidRPr="00F933EC" w:rsidRDefault="00DA04F3" w:rsidP="00070637">
            <w:pPr>
              <w:spacing w:line="240" w:lineRule="auto"/>
              <w:jc w:val="center"/>
              <w:rPr>
                <w:kern w:val="2"/>
                <w:sz w:val="22"/>
                <w:szCs w:val="22"/>
                <w:lang w:eastAsia="zh-CN"/>
              </w:rPr>
            </w:pPr>
            <m:oMathPara>
              <m:oMath>
                <m:sSubSup>
                  <m:sSubSupPr>
                    <m:ctrlPr>
                      <w:rPr>
                        <w:rFonts w:ascii="Cambria Math" w:hAnsi="Cambria Math"/>
                        <w:kern w:val="2"/>
                        <w:sz w:val="22"/>
                        <w:szCs w:val="22"/>
                        <w:lang w:eastAsia="zh-CN"/>
                      </w:rPr>
                    </m:ctrlPr>
                  </m:sSubSupPr>
                  <m:e>
                    <m:sSub>
                      <m:sSubPr>
                        <m:ctrlPr>
                          <w:rPr>
                            <w:rFonts w:ascii="Cambria Math" w:hAnsi="Cambria Math"/>
                            <w:kern w:val="2"/>
                            <w:sz w:val="22"/>
                            <w:szCs w:val="22"/>
                            <w:lang w:eastAsia="zh-CN"/>
                          </w:rPr>
                        </m:ctrlPr>
                      </m:sSubPr>
                      <m:e>
                        <m:r>
                          <m:rPr>
                            <m:nor/>
                          </m:rPr>
                          <w:rPr>
                            <w:kern w:val="2"/>
                            <w:sz w:val="22"/>
                            <w:szCs w:val="22"/>
                            <w:lang w:eastAsia="zh-CN"/>
                          </w:rPr>
                          <m:t>H</m:t>
                        </m:r>
                      </m:e>
                      <m:sub>
                        <m:r>
                          <m:rPr>
                            <m:sty m:val="p"/>
                          </m:rPr>
                          <w:rPr>
                            <w:rFonts w:ascii="Cambria Math" w:hAnsi="Cambria Math"/>
                            <w:kern w:val="2"/>
                            <w:sz w:val="22"/>
                            <w:szCs w:val="22"/>
                            <w:lang w:eastAsia="zh-CN"/>
                          </w:rPr>
                          <m:t>2</m:t>
                        </m:r>
                      </m:sub>
                    </m:sSub>
                    <m:r>
                      <m:rPr>
                        <m:nor/>
                      </m:rPr>
                      <w:rPr>
                        <w:kern w:val="2"/>
                        <w:sz w:val="22"/>
                        <w:szCs w:val="22"/>
                        <w:lang w:eastAsia="zh-CN"/>
                      </w:rPr>
                      <m:t>NO</m:t>
                    </m:r>
                  </m:e>
                  <m:sub>
                    <m:r>
                      <m:rPr>
                        <m:sty m:val="p"/>
                      </m:rPr>
                      <w:rPr>
                        <w:rFonts w:ascii="Cambria Math" w:hAnsi="Cambria Math"/>
                        <w:kern w:val="2"/>
                        <w:sz w:val="22"/>
                        <w:szCs w:val="22"/>
                        <w:lang w:eastAsia="zh-CN"/>
                      </w:rPr>
                      <m:t>3</m:t>
                    </m:r>
                  </m:sub>
                  <m:sup>
                    <m:r>
                      <m:rPr>
                        <m:sty m:val="p"/>
                      </m:rPr>
                      <w:rPr>
                        <w:rFonts w:ascii="Cambria Math" w:hAnsi="Cambria Math"/>
                        <w:kern w:val="2"/>
                        <w:sz w:val="22"/>
                        <w:szCs w:val="22"/>
                        <w:lang w:eastAsia="zh-CN"/>
                      </w:rPr>
                      <m:t>+</m:t>
                    </m:r>
                  </m:sup>
                </m:sSubSup>
              </m:oMath>
            </m:oMathPara>
          </w:p>
        </w:tc>
        <w:tc>
          <w:tcPr>
            <w:tcW w:w="20" w:type="dxa"/>
            <w:tcBorders>
              <w:top w:val="single" w:sz="4" w:space="0" w:color="auto"/>
              <w:bottom w:val="single" w:sz="4" w:space="0" w:color="auto"/>
            </w:tcBorders>
            <w:vAlign w:val="center"/>
            <w:hideMark/>
          </w:tcPr>
          <w:p w14:paraId="39143B8D" w14:textId="4120D9A2" w:rsidR="00CA4B30" w:rsidRPr="00F933EC" w:rsidRDefault="00DA04F3" w:rsidP="00070637">
            <w:pPr>
              <w:spacing w:line="240" w:lineRule="auto"/>
              <w:jc w:val="center"/>
              <w:rPr>
                <w:kern w:val="2"/>
                <w:sz w:val="22"/>
                <w:szCs w:val="22"/>
                <w:lang w:eastAsia="zh-CN"/>
              </w:rPr>
            </w:pPr>
            <m:oMath>
              <m:sSub>
                <m:sSubPr>
                  <m:ctrlPr>
                    <w:rPr>
                      <w:rFonts w:ascii="Cambria Math" w:hAnsi="Cambria Math"/>
                      <w:kern w:val="2"/>
                      <w:sz w:val="22"/>
                      <w:szCs w:val="22"/>
                      <w:lang w:eastAsia="zh-CN"/>
                    </w:rPr>
                  </m:ctrlPr>
                </m:sSubPr>
                <m:e>
                  <m:r>
                    <m:rPr>
                      <m:nor/>
                    </m:rPr>
                    <w:rPr>
                      <w:kern w:val="2"/>
                      <w:sz w:val="22"/>
                      <w:szCs w:val="22"/>
                      <w:lang w:eastAsia="zh-CN"/>
                    </w:rPr>
                    <m:t>H</m:t>
                  </m:r>
                </m:e>
                <m:sub>
                  <m:r>
                    <m:rPr>
                      <m:sty m:val="p"/>
                    </m:rPr>
                    <w:rPr>
                      <w:rFonts w:ascii="Cambria Math" w:hAnsi="Cambria Math"/>
                      <w:kern w:val="2"/>
                      <w:sz w:val="22"/>
                      <w:szCs w:val="22"/>
                      <w:lang w:eastAsia="zh-CN"/>
                    </w:rPr>
                    <m:t>3</m:t>
                  </m:r>
                </m:sub>
              </m:sSub>
              <m:r>
                <m:rPr>
                  <m:nor/>
                </m:rPr>
                <w:rPr>
                  <w:kern w:val="2"/>
                  <w:sz w:val="22"/>
                  <w:szCs w:val="22"/>
                  <w:lang w:eastAsia="zh-CN"/>
                </w:rPr>
                <m:t>P</m:t>
              </m:r>
              <m:sSub>
                <m:sSubPr>
                  <m:ctrlPr>
                    <w:rPr>
                      <w:rFonts w:ascii="Cambria Math" w:hAnsi="Cambria Math"/>
                      <w:kern w:val="2"/>
                      <w:sz w:val="22"/>
                      <w:szCs w:val="22"/>
                      <w:lang w:eastAsia="zh-CN"/>
                    </w:rPr>
                  </m:ctrlPr>
                </m:sSubPr>
                <m:e>
                  <m:r>
                    <m:rPr>
                      <m:sty m:val="p"/>
                    </m:rPr>
                    <w:rPr>
                      <w:rFonts w:ascii="Cambria Math" w:hAnsi="Cambria Math"/>
                      <w:kern w:val="2"/>
                      <w:sz w:val="22"/>
                      <w:szCs w:val="22"/>
                      <w:lang w:eastAsia="zh-CN"/>
                    </w:rPr>
                    <m:t>O</m:t>
                  </m:r>
                </m:e>
                <m:sub>
                  <m:r>
                    <m:rPr>
                      <m:sty m:val="p"/>
                    </m:rPr>
                    <w:rPr>
                      <w:rFonts w:ascii="Cambria Math" w:hAnsi="Cambria Math"/>
                      <w:kern w:val="2"/>
                      <w:sz w:val="22"/>
                      <w:szCs w:val="22"/>
                      <w:lang w:eastAsia="zh-CN"/>
                    </w:rPr>
                    <m:t>4</m:t>
                  </m:r>
                </m:sub>
              </m:sSub>
            </m:oMath>
            <w:r w:rsidR="00CA4B30" w:rsidRPr="00F933EC">
              <w:rPr>
                <w:kern w:val="2"/>
                <w:sz w:val="22"/>
                <w:szCs w:val="22"/>
                <w:lang w:eastAsia="zh-CN"/>
              </w:rPr>
              <w:t>/</w:t>
            </w:r>
          </w:p>
          <w:p w14:paraId="583D5561" w14:textId="205FB819" w:rsidR="00CA4B30" w:rsidRPr="00F933EC" w:rsidRDefault="00DA04F3" w:rsidP="00070637">
            <w:pPr>
              <w:spacing w:line="240" w:lineRule="auto"/>
              <w:jc w:val="center"/>
              <w:rPr>
                <w:kern w:val="2"/>
                <w:sz w:val="22"/>
                <w:szCs w:val="22"/>
                <w:lang w:eastAsia="zh-CN"/>
              </w:rPr>
            </w:pPr>
            <m:oMath>
              <m:sSub>
                <m:sSubPr>
                  <m:ctrlPr>
                    <w:rPr>
                      <w:rFonts w:ascii="Cambria Math" w:hAnsi="Cambria Math"/>
                      <w:kern w:val="2"/>
                      <w:sz w:val="22"/>
                      <w:szCs w:val="22"/>
                      <w:lang w:eastAsia="zh-CN"/>
                    </w:rPr>
                  </m:ctrlPr>
                </m:sSubPr>
                <m:e>
                  <m:r>
                    <m:rPr>
                      <m:nor/>
                    </m:rPr>
                    <w:rPr>
                      <w:kern w:val="2"/>
                      <w:sz w:val="22"/>
                      <w:szCs w:val="22"/>
                      <w:lang w:eastAsia="zh-CN"/>
                    </w:rPr>
                    <m:t>H</m:t>
                  </m:r>
                </m:e>
                <m:sub>
                  <m:r>
                    <m:rPr>
                      <m:sty m:val="p"/>
                    </m:rPr>
                    <w:rPr>
                      <w:rFonts w:ascii="Cambria Math" w:hAnsi="Cambria Math"/>
                      <w:kern w:val="2"/>
                      <w:sz w:val="22"/>
                      <w:szCs w:val="22"/>
                      <w:lang w:eastAsia="zh-CN"/>
                    </w:rPr>
                    <m:t>2</m:t>
                  </m:r>
                </m:sub>
              </m:sSub>
              <m:r>
                <m:rPr>
                  <m:sty m:val="p"/>
                </m:rPr>
                <w:rPr>
                  <w:rFonts w:ascii="Cambria Math" w:hAnsi="Cambria Math"/>
                  <w:kern w:val="2"/>
                  <w:sz w:val="22"/>
                  <w:szCs w:val="22"/>
                  <w:lang w:eastAsia="zh-CN"/>
                </w:rPr>
                <m:t>S</m:t>
              </m:r>
              <m:sSub>
                <m:sSubPr>
                  <m:ctrlPr>
                    <w:rPr>
                      <w:rFonts w:ascii="Cambria Math" w:hAnsi="Cambria Math"/>
                      <w:kern w:val="2"/>
                      <w:sz w:val="22"/>
                      <w:szCs w:val="22"/>
                      <w:lang w:eastAsia="zh-CN"/>
                    </w:rPr>
                  </m:ctrlPr>
                </m:sSubPr>
                <m:e>
                  <m:r>
                    <m:rPr>
                      <m:sty m:val="p"/>
                    </m:rPr>
                    <w:rPr>
                      <w:rFonts w:ascii="Cambria Math" w:hAnsi="Cambria Math"/>
                      <w:kern w:val="2"/>
                      <w:sz w:val="22"/>
                      <w:szCs w:val="22"/>
                      <w:lang w:eastAsia="zh-CN"/>
                    </w:rPr>
                    <m:t>O</m:t>
                  </m:r>
                </m:e>
                <m:sub>
                  <m:r>
                    <m:rPr>
                      <m:sty m:val="p"/>
                    </m:rPr>
                    <w:rPr>
                      <w:rFonts w:ascii="Cambria Math" w:hAnsi="Cambria Math"/>
                      <w:kern w:val="2"/>
                      <w:sz w:val="22"/>
                      <w:szCs w:val="22"/>
                      <w:lang w:eastAsia="zh-CN"/>
                    </w:rPr>
                    <m:t>4</m:t>
                  </m:r>
                </m:sub>
              </m:sSub>
            </m:oMath>
            <w:r w:rsidR="00CA4B30" w:rsidRPr="00F933EC">
              <w:rPr>
                <w:kern w:val="2"/>
                <w:sz w:val="22"/>
                <w:szCs w:val="22"/>
                <w:lang w:eastAsia="zh-CN"/>
              </w:rPr>
              <w:t>/</w:t>
            </w:r>
          </w:p>
          <w:p w14:paraId="44015D2E" w14:textId="43C66EF5" w:rsidR="00CA4B30" w:rsidRPr="00F933EC" w:rsidRDefault="00CA4B30" w:rsidP="00070637">
            <w:pPr>
              <w:spacing w:line="240" w:lineRule="auto"/>
              <w:jc w:val="center"/>
              <w:rPr>
                <w:kern w:val="2"/>
                <w:sz w:val="22"/>
                <w:szCs w:val="22"/>
                <w:lang w:eastAsia="zh-CN"/>
              </w:rPr>
            </w:pPr>
            <m:oMathPara>
              <m:oMath>
                <m:r>
                  <m:rPr>
                    <m:nor/>
                  </m:rPr>
                  <w:rPr>
                    <w:kern w:val="2"/>
                    <w:sz w:val="22"/>
                    <w:szCs w:val="22"/>
                    <w:lang w:eastAsia="zh-CN"/>
                  </w:rPr>
                  <m:t>HN</m:t>
                </m:r>
                <m:sSub>
                  <m:sSubPr>
                    <m:ctrlPr>
                      <w:rPr>
                        <w:rFonts w:ascii="Cambria Math" w:hAnsi="Cambria Math"/>
                        <w:kern w:val="2"/>
                        <w:sz w:val="22"/>
                        <w:szCs w:val="22"/>
                        <w:lang w:eastAsia="zh-CN"/>
                      </w:rPr>
                    </m:ctrlPr>
                  </m:sSubPr>
                  <m:e>
                    <m:r>
                      <m:rPr>
                        <m:sty m:val="p"/>
                      </m:rPr>
                      <w:rPr>
                        <w:rFonts w:ascii="Cambria Math" w:hAnsi="Cambria Math"/>
                        <w:kern w:val="2"/>
                        <w:sz w:val="22"/>
                        <w:szCs w:val="22"/>
                        <w:lang w:eastAsia="zh-CN"/>
                      </w:rPr>
                      <m:t>O</m:t>
                    </m:r>
                  </m:e>
                  <m:sub>
                    <m:r>
                      <m:rPr>
                        <m:sty m:val="p"/>
                      </m:rPr>
                      <w:rPr>
                        <w:rFonts w:ascii="Cambria Math" w:hAnsi="Cambria Math"/>
                        <w:kern w:val="2"/>
                        <w:sz w:val="22"/>
                        <w:szCs w:val="22"/>
                        <w:lang w:eastAsia="zh-CN"/>
                      </w:rPr>
                      <m:t>3</m:t>
                    </m:r>
                  </m:sub>
                </m:sSub>
              </m:oMath>
            </m:oMathPara>
          </w:p>
        </w:tc>
        <w:tc>
          <w:tcPr>
            <w:tcW w:w="20" w:type="dxa"/>
            <w:tcBorders>
              <w:top w:val="single" w:sz="4" w:space="0" w:color="auto"/>
              <w:bottom w:val="single" w:sz="4" w:space="0" w:color="auto"/>
            </w:tcBorders>
            <w:vAlign w:val="center"/>
            <w:hideMark/>
          </w:tcPr>
          <w:p w14:paraId="0360799E" w14:textId="79449A04" w:rsidR="00CA4B30" w:rsidRPr="00F933EC" w:rsidRDefault="00DA04F3" w:rsidP="00070637">
            <w:pPr>
              <w:spacing w:line="240" w:lineRule="auto"/>
              <w:jc w:val="center"/>
              <w:rPr>
                <w:kern w:val="2"/>
                <w:sz w:val="22"/>
                <w:szCs w:val="22"/>
                <w:lang w:eastAsia="zh-CN"/>
              </w:rPr>
            </w:pPr>
            <m:oMath>
              <m:sSubSup>
                <m:sSubSupPr>
                  <m:ctrlPr>
                    <w:rPr>
                      <w:rFonts w:ascii="Cambria Math" w:hAnsi="Cambria Math"/>
                      <w:kern w:val="2"/>
                      <w:sz w:val="22"/>
                      <w:szCs w:val="22"/>
                      <w:lang w:eastAsia="zh-CN"/>
                    </w:rPr>
                  </m:ctrlPr>
                </m:sSubSupPr>
                <m:e>
                  <m:sSub>
                    <m:sSubPr>
                      <m:ctrlPr>
                        <w:rPr>
                          <w:rFonts w:ascii="Cambria Math" w:hAnsi="Cambria Math"/>
                          <w:kern w:val="2"/>
                          <w:sz w:val="22"/>
                          <w:szCs w:val="22"/>
                          <w:lang w:eastAsia="zh-CN"/>
                        </w:rPr>
                      </m:ctrlPr>
                    </m:sSubPr>
                    <m:e>
                      <m:r>
                        <m:rPr>
                          <m:nor/>
                        </m:rPr>
                        <w:rPr>
                          <w:kern w:val="2"/>
                          <w:sz w:val="22"/>
                          <w:szCs w:val="22"/>
                          <w:lang w:eastAsia="zh-CN"/>
                        </w:rPr>
                        <m:t>H</m:t>
                      </m:r>
                    </m:e>
                    <m:sub>
                      <m:r>
                        <m:rPr>
                          <m:sty m:val="p"/>
                        </m:rPr>
                        <w:rPr>
                          <w:rFonts w:ascii="Cambria Math" w:hAnsi="Cambria Math"/>
                          <w:kern w:val="2"/>
                          <w:sz w:val="22"/>
                          <w:szCs w:val="22"/>
                          <w:lang w:eastAsia="zh-CN"/>
                        </w:rPr>
                        <m:t>2</m:t>
                      </m:r>
                    </m:sub>
                  </m:sSub>
                  <m:r>
                    <m:rPr>
                      <m:nor/>
                    </m:rPr>
                    <w:rPr>
                      <w:kern w:val="2"/>
                      <w:sz w:val="22"/>
                      <w:szCs w:val="22"/>
                      <w:lang w:eastAsia="zh-CN"/>
                    </w:rPr>
                    <m:t>PO</m:t>
                  </m:r>
                </m:e>
                <m:sub>
                  <m:r>
                    <m:rPr>
                      <m:sty m:val="p"/>
                    </m:rPr>
                    <w:rPr>
                      <w:rFonts w:ascii="Cambria Math" w:hAnsi="Cambria Math"/>
                      <w:kern w:val="2"/>
                      <w:sz w:val="22"/>
                      <w:szCs w:val="22"/>
                      <w:lang w:eastAsia="zh-CN"/>
                    </w:rPr>
                    <m:t>4</m:t>
                  </m:r>
                </m:sub>
                <m:sup>
                  <m:r>
                    <m:rPr>
                      <m:sty m:val="p"/>
                    </m:rPr>
                    <w:rPr>
                      <w:rFonts w:ascii="Cambria Math" w:hAnsi="Cambria Math"/>
                      <w:kern w:val="2"/>
                      <w:sz w:val="22"/>
                      <w:szCs w:val="22"/>
                      <w:lang w:eastAsia="zh-CN"/>
                    </w:rPr>
                    <m:t>-</m:t>
                  </m:r>
                </m:sup>
              </m:sSubSup>
            </m:oMath>
            <w:r w:rsidR="00CA4B30" w:rsidRPr="00F933EC">
              <w:rPr>
                <w:kern w:val="2"/>
                <w:sz w:val="22"/>
                <w:szCs w:val="22"/>
                <w:lang w:eastAsia="zh-CN"/>
              </w:rPr>
              <w:t>/</w:t>
            </w:r>
          </w:p>
          <w:p w14:paraId="272655F3" w14:textId="47354B3B" w:rsidR="00CA4B30" w:rsidRPr="00F933EC" w:rsidRDefault="00DA04F3" w:rsidP="00070637">
            <w:pPr>
              <w:spacing w:line="240" w:lineRule="auto"/>
              <w:jc w:val="center"/>
              <w:rPr>
                <w:kern w:val="2"/>
                <w:sz w:val="22"/>
                <w:szCs w:val="22"/>
                <w:lang w:eastAsia="zh-CN"/>
              </w:rPr>
            </w:pPr>
            <m:oMath>
              <m:sSubSup>
                <m:sSubSupPr>
                  <m:ctrlPr>
                    <w:rPr>
                      <w:rFonts w:ascii="Cambria Math" w:hAnsi="Cambria Math"/>
                      <w:kern w:val="2"/>
                      <w:sz w:val="22"/>
                      <w:szCs w:val="22"/>
                      <w:lang w:eastAsia="zh-CN"/>
                    </w:rPr>
                  </m:ctrlPr>
                </m:sSubSupPr>
                <m:e>
                  <m:r>
                    <m:rPr>
                      <m:nor/>
                    </m:rPr>
                    <w:rPr>
                      <w:kern w:val="2"/>
                      <w:sz w:val="22"/>
                      <w:szCs w:val="22"/>
                      <w:lang w:eastAsia="zh-CN"/>
                    </w:rPr>
                    <m:t>HSO</m:t>
                  </m:r>
                </m:e>
                <m:sub>
                  <m:r>
                    <m:rPr>
                      <m:sty m:val="p"/>
                    </m:rPr>
                    <w:rPr>
                      <w:rFonts w:ascii="Cambria Math" w:hAnsi="Cambria Math"/>
                      <w:kern w:val="2"/>
                      <w:sz w:val="22"/>
                      <w:szCs w:val="22"/>
                      <w:lang w:eastAsia="zh-CN"/>
                    </w:rPr>
                    <m:t>4</m:t>
                  </m:r>
                </m:sub>
                <m:sup>
                  <m:r>
                    <m:rPr>
                      <m:sty m:val="p"/>
                    </m:rPr>
                    <w:rPr>
                      <w:rFonts w:ascii="Cambria Math" w:hAnsi="Cambria Math"/>
                      <w:kern w:val="2"/>
                      <w:sz w:val="22"/>
                      <w:szCs w:val="22"/>
                      <w:lang w:eastAsia="zh-CN"/>
                    </w:rPr>
                    <m:t>-</m:t>
                  </m:r>
                </m:sup>
              </m:sSubSup>
            </m:oMath>
            <w:r w:rsidR="00CA4B30" w:rsidRPr="00F933EC">
              <w:rPr>
                <w:kern w:val="2"/>
                <w:sz w:val="22"/>
                <w:szCs w:val="22"/>
                <w:lang w:eastAsia="zh-CN"/>
              </w:rPr>
              <w:t>/</w:t>
            </w:r>
          </w:p>
          <w:p w14:paraId="04BC23EC" w14:textId="01B14B1C" w:rsidR="00CA4B30" w:rsidRPr="00F933EC" w:rsidRDefault="00DA04F3" w:rsidP="00070637">
            <w:pPr>
              <w:spacing w:line="240" w:lineRule="auto"/>
              <w:jc w:val="center"/>
              <w:rPr>
                <w:kern w:val="2"/>
                <w:sz w:val="22"/>
                <w:szCs w:val="22"/>
                <w:lang w:eastAsia="zh-CN"/>
              </w:rPr>
            </w:pPr>
            <m:oMathPara>
              <m:oMath>
                <m:sSubSup>
                  <m:sSubSupPr>
                    <m:ctrlPr>
                      <w:rPr>
                        <w:rFonts w:ascii="Cambria Math" w:hAnsi="Cambria Math"/>
                        <w:kern w:val="2"/>
                        <w:sz w:val="22"/>
                        <w:szCs w:val="22"/>
                        <w:lang w:eastAsia="zh-CN"/>
                      </w:rPr>
                    </m:ctrlPr>
                  </m:sSubSupPr>
                  <m:e>
                    <m:r>
                      <m:rPr>
                        <m:nor/>
                      </m:rPr>
                      <w:rPr>
                        <w:kern w:val="2"/>
                        <w:sz w:val="22"/>
                        <w:szCs w:val="22"/>
                        <w:lang w:eastAsia="zh-CN"/>
                      </w:rPr>
                      <m:t>NO</m:t>
                    </m:r>
                  </m:e>
                  <m:sub>
                    <m:r>
                      <m:rPr>
                        <m:sty m:val="p"/>
                      </m:rPr>
                      <w:rPr>
                        <w:rFonts w:ascii="Cambria Math" w:hAnsi="Cambria Math"/>
                        <w:kern w:val="2"/>
                        <w:sz w:val="22"/>
                        <w:szCs w:val="22"/>
                        <w:lang w:eastAsia="zh-CN"/>
                      </w:rPr>
                      <m:t>3</m:t>
                    </m:r>
                  </m:sub>
                  <m:sup>
                    <m:r>
                      <m:rPr>
                        <m:sty m:val="p"/>
                      </m:rPr>
                      <w:rPr>
                        <w:rFonts w:ascii="Cambria Math" w:hAnsi="Cambria Math"/>
                        <w:kern w:val="2"/>
                        <w:sz w:val="22"/>
                        <w:szCs w:val="22"/>
                        <w:lang w:eastAsia="zh-CN"/>
                      </w:rPr>
                      <m:t>-</m:t>
                    </m:r>
                  </m:sup>
                </m:sSubSup>
              </m:oMath>
            </m:oMathPara>
          </w:p>
        </w:tc>
        <w:tc>
          <w:tcPr>
            <w:tcW w:w="20" w:type="dxa"/>
            <w:tcBorders>
              <w:top w:val="single" w:sz="4" w:space="0" w:color="auto"/>
              <w:bottom w:val="single" w:sz="4" w:space="0" w:color="auto"/>
            </w:tcBorders>
            <w:vAlign w:val="center"/>
            <w:hideMark/>
          </w:tcPr>
          <w:p w14:paraId="40BAC3A4" w14:textId="1208B503" w:rsidR="00CA4B30" w:rsidRPr="00F933EC" w:rsidRDefault="00DA04F3" w:rsidP="00070637">
            <w:pPr>
              <w:spacing w:line="240" w:lineRule="auto"/>
              <w:jc w:val="center"/>
              <w:rPr>
                <w:kern w:val="2"/>
                <w:sz w:val="22"/>
                <w:szCs w:val="22"/>
                <w:lang w:eastAsia="zh-CN"/>
              </w:rPr>
            </w:pPr>
            <m:oMath>
              <m:sSubSup>
                <m:sSubSupPr>
                  <m:ctrlPr>
                    <w:rPr>
                      <w:rFonts w:ascii="Cambria Math" w:hAnsi="Cambria Math"/>
                      <w:kern w:val="2"/>
                      <w:sz w:val="22"/>
                      <w:szCs w:val="22"/>
                      <w:lang w:eastAsia="zh-CN"/>
                    </w:rPr>
                  </m:ctrlPr>
                </m:sSubSupPr>
                <m:e>
                  <m:r>
                    <m:rPr>
                      <m:nor/>
                    </m:rPr>
                    <w:rPr>
                      <w:kern w:val="2"/>
                      <w:sz w:val="22"/>
                      <w:szCs w:val="22"/>
                      <w:lang w:eastAsia="zh-CN"/>
                    </w:rPr>
                    <m:t>HPO</m:t>
                  </m:r>
                </m:e>
                <m:sub>
                  <m:r>
                    <m:rPr>
                      <m:sty m:val="p"/>
                    </m:rPr>
                    <w:rPr>
                      <w:rFonts w:ascii="Cambria Math" w:hAnsi="Cambria Math"/>
                      <w:kern w:val="2"/>
                      <w:sz w:val="22"/>
                      <w:szCs w:val="22"/>
                      <w:lang w:eastAsia="zh-CN"/>
                    </w:rPr>
                    <m:t>4</m:t>
                  </m:r>
                </m:sub>
                <m:sup>
                  <m:r>
                    <m:rPr>
                      <m:sty m:val="p"/>
                    </m:rPr>
                    <w:rPr>
                      <w:rFonts w:ascii="Cambria Math" w:hAnsi="Cambria Math"/>
                      <w:kern w:val="2"/>
                      <w:sz w:val="22"/>
                      <w:szCs w:val="22"/>
                      <w:lang w:eastAsia="zh-CN"/>
                    </w:rPr>
                    <m:t>2-</m:t>
                  </m:r>
                </m:sup>
              </m:sSubSup>
            </m:oMath>
            <w:r w:rsidR="00CA4B30" w:rsidRPr="00F933EC">
              <w:rPr>
                <w:kern w:val="2"/>
                <w:sz w:val="22"/>
                <w:szCs w:val="22"/>
                <w:lang w:eastAsia="zh-CN"/>
              </w:rPr>
              <w:t>/</w:t>
            </w:r>
          </w:p>
          <w:p w14:paraId="57F0392D" w14:textId="7D734867" w:rsidR="00CA4B30" w:rsidRPr="00F933EC" w:rsidRDefault="00DA04F3" w:rsidP="00070637">
            <w:pPr>
              <w:spacing w:line="240" w:lineRule="auto"/>
              <w:jc w:val="center"/>
              <w:rPr>
                <w:kern w:val="2"/>
                <w:sz w:val="22"/>
                <w:szCs w:val="22"/>
                <w:lang w:eastAsia="zh-CN"/>
              </w:rPr>
            </w:pPr>
            <m:oMathPara>
              <m:oMath>
                <m:sSubSup>
                  <m:sSubSupPr>
                    <m:ctrlPr>
                      <w:rPr>
                        <w:rFonts w:ascii="Cambria Math" w:hAnsi="Cambria Math"/>
                        <w:kern w:val="2"/>
                        <w:sz w:val="22"/>
                        <w:szCs w:val="22"/>
                        <w:lang w:eastAsia="zh-CN"/>
                      </w:rPr>
                    </m:ctrlPr>
                  </m:sSubSupPr>
                  <m:e>
                    <m:r>
                      <m:rPr>
                        <m:nor/>
                      </m:rPr>
                      <w:rPr>
                        <w:kern w:val="2"/>
                        <w:sz w:val="22"/>
                        <w:szCs w:val="22"/>
                        <w:lang w:eastAsia="zh-CN"/>
                      </w:rPr>
                      <m:t>SO</m:t>
                    </m:r>
                  </m:e>
                  <m:sub>
                    <m:r>
                      <m:rPr>
                        <m:sty m:val="p"/>
                      </m:rPr>
                      <w:rPr>
                        <w:rFonts w:ascii="Cambria Math" w:hAnsi="Cambria Math"/>
                        <w:kern w:val="2"/>
                        <w:sz w:val="22"/>
                        <w:szCs w:val="22"/>
                        <w:lang w:eastAsia="zh-CN"/>
                      </w:rPr>
                      <m:t>4</m:t>
                    </m:r>
                  </m:sub>
                  <m:sup>
                    <m:r>
                      <m:rPr>
                        <m:sty m:val="p"/>
                      </m:rPr>
                      <w:rPr>
                        <w:rFonts w:ascii="Cambria Math" w:hAnsi="Cambria Math"/>
                        <w:kern w:val="2"/>
                        <w:sz w:val="22"/>
                        <w:szCs w:val="22"/>
                        <w:lang w:eastAsia="zh-CN"/>
                      </w:rPr>
                      <m:t>2-</m:t>
                    </m:r>
                  </m:sup>
                </m:sSubSup>
              </m:oMath>
            </m:oMathPara>
          </w:p>
        </w:tc>
        <w:tc>
          <w:tcPr>
            <w:tcW w:w="20" w:type="dxa"/>
            <w:tcBorders>
              <w:top w:val="single" w:sz="4" w:space="0" w:color="auto"/>
              <w:bottom w:val="single" w:sz="4" w:space="0" w:color="auto"/>
            </w:tcBorders>
            <w:vAlign w:val="center"/>
            <w:hideMark/>
          </w:tcPr>
          <w:p w14:paraId="35CE61F1" w14:textId="19A96C49" w:rsidR="00CA4B30" w:rsidRPr="00F933EC" w:rsidRDefault="00DA04F3" w:rsidP="00070637">
            <w:pPr>
              <w:spacing w:line="240" w:lineRule="auto"/>
              <w:jc w:val="center"/>
              <w:rPr>
                <w:kern w:val="2"/>
                <w:sz w:val="22"/>
                <w:szCs w:val="22"/>
                <w:lang w:eastAsia="zh-CN"/>
              </w:rPr>
            </w:pPr>
            <m:oMathPara>
              <m:oMathParaPr>
                <m:jc m:val="centerGroup"/>
              </m:oMathParaPr>
              <m:oMath>
                <m:sSub>
                  <m:sSubPr>
                    <m:ctrlPr>
                      <w:rPr>
                        <w:rFonts w:ascii="Cambria Math" w:hAnsi="Cambria Math"/>
                        <w:kern w:val="2"/>
                        <w:sz w:val="22"/>
                        <w:szCs w:val="22"/>
                        <w:lang w:eastAsia="zh-CN"/>
                      </w:rPr>
                    </m:ctrlPr>
                  </m:sSubPr>
                  <m:e>
                    <m:r>
                      <m:rPr>
                        <m:nor/>
                      </m:rPr>
                      <w:rPr>
                        <w:kern w:val="2"/>
                        <w:sz w:val="22"/>
                        <w:szCs w:val="22"/>
                        <w:lang w:eastAsia="zh-CN"/>
                      </w:rPr>
                      <m:t>H</m:t>
                    </m:r>
                  </m:e>
                  <m:sub>
                    <m:r>
                      <m:rPr>
                        <m:sty m:val="p"/>
                      </m:rPr>
                      <w:rPr>
                        <w:rFonts w:ascii="Cambria Math" w:hAnsi="Cambria Math"/>
                        <w:kern w:val="2"/>
                        <w:sz w:val="22"/>
                        <w:szCs w:val="22"/>
                        <w:lang w:eastAsia="zh-CN"/>
                      </w:rPr>
                      <m:t>3</m:t>
                    </m:r>
                  </m:sub>
                </m:sSub>
                <m:sSup>
                  <m:sSupPr>
                    <m:ctrlPr>
                      <w:rPr>
                        <w:rFonts w:ascii="Cambria Math" w:hAnsi="Cambria Math"/>
                        <w:kern w:val="2"/>
                        <w:sz w:val="22"/>
                        <w:szCs w:val="22"/>
                        <w:lang w:eastAsia="zh-CN"/>
                      </w:rPr>
                    </m:ctrlPr>
                  </m:sSupPr>
                  <m:e>
                    <m:r>
                      <m:rPr>
                        <m:sty m:val="p"/>
                      </m:rPr>
                      <w:rPr>
                        <w:rFonts w:ascii="Cambria Math" w:hAnsi="Cambria Math"/>
                        <w:kern w:val="2"/>
                        <w:sz w:val="22"/>
                        <w:szCs w:val="22"/>
                        <w:lang w:eastAsia="zh-CN"/>
                      </w:rPr>
                      <m:t>O</m:t>
                    </m:r>
                  </m:e>
                  <m:sup>
                    <m:r>
                      <m:rPr>
                        <m:sty m:val="p"/>
                      </m:rPr>
                      <w:rPr>
                        <w:rFonts w:ascii="Cambria Math" w:hAnsi="Cambria Math"/>
                        <w:kern w:val="2"/>
                        <w:sz w:val="22"/>
                        <w:szCs w:val="22"/>
                        <w:lang w:eastAsia="zh-CN"/>
                      </w:rPr>
                      <m:t>+</m:t>
                    </m:r>
                  </m:sup>
                </m:sSup>
              </m:oMath>
            </m:oMathPara>
          </w:p>
        </w:tc>
        <w:tc>
          <w:tcPr>
            <w:tcW w:w="20" w:type="dxa"/>
            <w:tcBorders>
              <w:top w:val="single" w:sz="4" w:space="0" w:color="auto"/>
              <w:bottom w:val="single" w:sz="4" w:space="0" w:color="auto"/>
            </w:tcBorders>
            <w:vAlign w:val="center"/>
            <w:hideMark/>
          </w:tcPr>
          <w:p w14:paraId="49903849" w14:textId="4591963A" w:rsidR="00CA4B30" w:rsidRPr="00F933EC" w:rsidRDefault="00DA04F3" w:rsidP="00070637">
            <w:pPr>
              <w:spacing w:line="240" w:lineRule="auto"/>
              <w:jc w:val="center"/>
              <w:rPr>
                <w:kern w:val="2"/>
                <w:sz w:val="22"/>
                <w:szCs w:val="22"/>
                <w:lang w:eastAsia="zh-CN"/>
              </w:rPr>
            </w:pPr>
            <m:oMathPara>
              <m:oMathParaPr>
                <m:jc m:val="centerGroup"/>
              </m:oMathParaPr>
              <m:oMath>
                <m:sSub>
                  <m:sSubPr>
                    <m:ctrlPr>
                      <w:rPr>
                        <w:rFonts w:ascii="Cambria Math" w:hAnsi="Cambria Math"/>
                        <w:kern w:val="2"/>
                        <w:sz w:val="22"/>
                        <w:szCs w:val="22"/>
                        <w:lang w:eastAsia="zh-CN"/>
                      </w:rPr>
                    </m:ctrlPr>
                  </m:sSubPr>
                  <m:e>
                    <m:r>
                      <m:rPr>
                        <m:nor/>
                      </m:rPr>
                      <w:rPr>
                        <w:kern w:val="2"/>
                        <w:sz w:val="22"/>
                        <w:szCs w:val="22"/>
                        <w:lang w:eastAsia="zh-CN"/>
                      </w:rPr>
                      <m:t>H</m:t>
                    </m:r>
                  </m:e>
                  <m:sub>
                    <m:r>
                      <m:rPr>
                        <m:sty m:val="p"/>
                      </m:rPr>
                      <w:rPr>
                        <w:rFonts w:ascii="Cambria Math" w:hAnsi="Cambria Math"/>
                        <w:kern w:val="2"/>
                        <w:sz w:val="22"/>
                        <w:szCs w:val="22"/>
                        <w:lang w:eastAsia="zh-CN"/>
                      </w:rPr>
                      <m:t>2</m:t>
                    </m:r>
                  </m:sub>
                </m:sSub>
                <m:r>
                  <m:rPr>
                    <m:nor/>
                  </m:rPr>
                  <w:rPr>
                    <w:kern w:val="2"/>
                    <w:sz w:val="22"/>
                    <w:szCs w:val="22"/>
                    <w:lang w:eastAsia="zh-CN"/>
                  </w:rPr>
                  <m:t>O</m:t>
                </m:r>
              </m:oMath>
            </m:oMathPara>
          </w:p>
        </w:tc>
      </w:tr>
      <w:tr w:rsidR="00CA4B30" w:rsidRPr="00070637" w14:paraId="57388977" w14:textId="77777777" w:rsidTr="007153CE">
        <w:trPr>
          <w:trHeight w:val="20"/>
          <w:jc w:val="center"/>
        </w:trPr>
        <w:tc>
          <w:tcPr>
            <w:tcW w:w="20" w:type="dxa"/>
            <w:tcBorders>
              <w:top w:val="single" w:sz="4" w:space="0" w:color="auto"/>
            </w:tcBorders>
            <w:vAlign w:val="center"/>
            <w:hideMark/>
          </w:tcPr>
          <w:p w14:paraId="7FA505B3"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PA1H</w:t>
            </w:r>
          </w:p>
        </w:tc>
        <w:tc>
          <w:tcPr>
            <w:tcW w:w="20" w:type="dxa"/>
            <w:tcBorders>
              <w:top w:val="single" w:sz="4" w:space="0" w:color="auto"/>
            </w:tcBorders>
            <w:vAlign w:val="center"/>
            <w:hideMark/>
          </w:tcPr>
          <w:p w14:paraId="78D8AC18"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5.6</w:t>
            </w:r>
          </w:p>
        </w:tc>
        <w:tc>
          <w:tcPr>
            <w:tcW w:w="20" w:type="dxa"/>
            <w:tcBorders>
              <w:top w:val="single" w:sz="4" w:space="0" w:color="auto"/>
            </w:tcBorders>
            <w:vAlign w:val="center"/>
            <w:hideMark/>
          </w:tcPr>
          <w:p w14:paraId="2B4F0F87"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81.5</w:t>
            </w:r>
          </w:p>
        </w:tc>
        <w:tc>
          <w:tcPr>
            <w:tcW w:w="20" w:type="dxa"/>
            <w:tcBorders>
              <w:top w:val="single" w:sz="4" w:space="0" w:color="auto"/>
            </w:tcBorders>
            <w:vAlign w:val="center"/>
            <w:hideMark/>
          </w:tcPr>
          <w:p w14:paraId="13137CCC"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12.8</w:t>
            </w:r>
          </w:p>
        </w:tc>
        <w:tc>
          <w:tcPr>
            <w:tcW w:w="20" w:type="dxa"/>
            <w:tcBorders>
              <w:top w:val="single" w:sz="4" w:space="0" w:color="auto"/>
            </w:tcBorders>
            <w:vAlign w:val="center"/>
            <w:hideMark/>
          </w:tcPr>
          <w:p w14:paraId="6DA74DE9"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0.06</w:t>
            </w:r>
          </w:p>
        </w:tc>
        <w:tc>
          <w:tcPr>
            <w:tcW w:w="20" w:type="dxa"/>
            <w:tcBorders>
              <w:top w:val="single" w:sz="4" w:space="0" w:color="auto"/>
            </w:tcBorders>
            <w:vAlign w:val="center"/>
            <w:hideMark/>
          </w:tcPr>
          <w:p w14:paraId="4664DF80"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7.3</w:t>
            </w:r>
          </w:p>
        </w:tc>
        <w:tc>
          <w:tcPr>
            <w:tcW w:w="20" w:type="dxa"/>
            <w:tcBorders>
              <w:top w:val="single" w:sz="4" w:space="0" w:color="auto"/>
            </w:tcBorders>
            <w:vAlign w:val="center"/>
            <w:hideMark/>
          </w:tcPr>
          <w:p w14:paraId="26DF1515"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92.7</w:t>
            </w:r>
          </w:p>
        </w:tc>
      </w:tr>
      <w:tr w:rsidR="00CA4B30" w:rsidRPr="00070637" w14:paraId="30FE3354" w14:textId="77777777" w:rsidTr="007153CE">
        <w:trPr>
          <w:trHeight w:val="20"/>
          <w:jc w:val="center"/>
        </w:trPr>
        <w:tc>
          <w:tcPr>
            <w:tcW w:w="20" w:type="dxa"/>
            <w:vAlign w:val="center"/>
            <w:hideMark/>
          </w:tcPr>
          <w:p w14:paraId="2EFE74F8"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PA3H</w:t>
            </w:r>
          </w:p>
        </w:tc>
        <w:tc>
          <w:tcPr>
            <w:tcW w:w="20" w:type="dxa"/>
            <w:vAlign w:val="center"/>
            <w:hideMark/>
          </w:tcPr>
          <w:p w14:paraId="72DA26A8"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2.3</w:t>
            </w:r>
          </w:p>
        </w:tc>
        <w:tc>
          <w:tcPr>
            <w:tcW w:w="20" w:type="dxa"/>
            <w:vAlign w:val="center"/>
            <w:hideMark/>
          </w:tcPr>
          <w:p w14:paraId="3609EFB2"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81.9</w:t>
            </w:r>
          </w:p>
        </w:tc>
        <w:tc>
          <w:tcPr>
            <w:tcW w:w="20" w:type="dxa"/>
            <w:vAlign w:val="center"/>
            <w:hideMark/>
          </w:tcPr>
          <w:p w14:paraId="363D5276"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15.7</w:t>
            </w:r>
          </w:p>
        </w:tc>
        <w:tc>
          <w:tcPr>
            <w:tcW w:w="20" w:type="dxa"/>
            <w:vAlign w:val="center"/>
            <w:hideMark/>
          </w:tcPr>
          <w:p w14:paraId="699147B1"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0.05</w:t>
            </w:r>
          </w:p>
        </w:tc>
        <w:tc>
          <w:tcPr>
            <w:tcW w:w="20" w:type="dxa"/>
            <w:vAlign w:val="center"/>
            <w:hideMark/>
          </w:tcPr>
          <w:p w14:paraId="05782E71"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4.5</w:t>
            </w:r>
          </w:p>
        </w:tc>
        <w:tc>
          <w:tcPr>
            <w:tcW w:w="20" w:type="dxa"/>
            <w:vAlign w:val="center"/>
            <w:hideMark/>
          </w:tcPr>
          <w:p w14:paraId="6E9A500F"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95.5</w:t>
            </w:r>
          </w:p>
        </w:tc>
      </w:tr>
      <w:tr w:rsidR="00CA4B30" w:rsidRPr="00070637" w14:paraId="13C3F92B" w14:textId="77777777" w:rsidTr="007153CE">
        <w:trPr>
          <w:trHeight w:val="20"/>
          <w:jc w:val="center"/>
        </w:trPr>
        <w:tc>
          <w:tcPr>
            <w:tcW w:w="20" w:type="dxa"/>
            <w:vAlign w:val="center"/>
            <w:hideMark/>
          </w:tcPr>
          <w:p w14:paraId="2303FC4D"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SA1H</w:t>
            </w:r>
          </w:p>
        </w:tc>
        <w:tc>
          <w:tcPr>
            <w:tcW w:w="20" w:type="dxa"/>
            <w:vAlign w:val="center"/>
            <w:hideMark/>
          </w:tcPr>
          <w:p w14:paraId="6AF2E731"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0.03</w:t>
            </w:r>
          </w:p>
        </w:tc>
        <w:tc>
          <w:tcPr>
            <w:tcW w:w="20" w:type="dxa"/>
            <w:vAlign w:val="center"/>
            <w:hideMark/>
          </w:tcPr>
          <w:p w14:paraId="039C3F1C"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46.7</w:t>
            </w:r>
          </w:p>
        </w:tc>
        <w:tc>
          <w:tcPr>
            <w:tcW w:w="20" w:type="dxa"/>
            <w:vAlign w:val="center"/>
            <w:hideMark/>
          </w:tcPr>
          <w:p w14:paraId="1C2DD5D6"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53.0</w:t>
            </w:r>
          </w:p>
        </w:tc>
        <w:tc>
          <w:tcPr>
            <w:tcW w:w="20" w:type="dxa"/>
            <w:vAlign w:val="center"/>
            <w:hideMark/>
          </w:tcPr>
          <w:p w14:paraId="25714338"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0.26</w:t>
            </w:r>
          </w:p>
        </w:tc>
        <w:tc>
          <w:tcPr>
            <w:tcW w:w="20" w:type="dxa"/>
            <w:vAlign w:val="center"/>
            <w:hideMark/>
          </w:tcPr>
          <w:p w14:paraId="052C71F8"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53.5</w:t>
            </w:r>
          </w:p>
        </w:tc>
        <w:tc>
          <w:tcPr>
            <w:tcW w:w="20" w:type="dxa"/>
            <w:vAlign w:val="center"/>
            <w:hideMark/>
          </w:tcPr>
          <w:p w14:paraId="151CFA88"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46.5</w:t>
            </w:r>
          </w:p>
        </w:tc>
      </w:tr>
      <w:tr w:rsidR="00CA4B30" w:rsidRPr="00070637" w14:paraId="022AAF3B" w14:textId="77777777" w:rsidTr="007153CE">
        <w:trPr>
          <w:trHeight w:val="20"/>
          <w:jc w:val="center"/>
        </w:trPr>
        <w:tc>
          <w:tcPr>
            <w:tcW w:w="20" w:type="dxa"/>
            <w:vAlign w:val="center"/>
            <w:hideMark/>
          </w:tcPr>
          <w:p w14:paraId="603A9E37"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SA3H</w:t>
            </w:r>
          </w:p>
        </w:tc>
        <w:tc>
          <w:tcPr>
            <w:tcW w:w="20" w:type="dxa"/>
            <w:vAlign w:val="center"/>
            <w:hideMark/>
          </w:tcPr>
          <w:p w14:paraId="43D49BA4"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w:t>
            </w:r>
          </w:p>
        </w:tc>
        <w:tc>
          <w:tcPr>
            <w:tcW w:w="20" w:type="dxa"/>
            <w:vAlign w:val="center"/>
            <w:hideMark/>
          </w:tcPr>
          <w:p w14:paraId="4E63BF7D"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10.1</w:t>
            </w:r>
          </w:p>
        </w:tc>
        <w:tc>
          <w:tcPr>
            <w:tcW w:w="20" w:type="dxa"/>
            <w:vAlign w:val="center"/>
            <w:hideMark/>
          </w:tcPr>
          <w:p w14:paraId="63B6013D"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88.9</w:t>
            </w:r>
          </w:p>
        </w:tc>
        <w:tc>
          <w:tcPr>
            <w:tcW w:w="20" w:type="dxa"/>
            <w:vAlign w:val="center"/>
            <w:hideMark/>
          </w:tcPr>
          <w:p w14:paraId="585A7167"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1.03</w:t>
            </w:r>
          </w:p>
        </w:tc>
        <w:tc>
          <w:tcPr>
            <w:tcW w:w="20" w:type="dxa"/>
            <w:vAlign w:val="center"/>
            <w:hideMark/>
          </w:tcPr>
          <w:p w14:paraId="20BD5A01"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30.3</w:t>
            </w:r>
          </w:p>
        </w:tc>
        <w:tc>
          <w:tcPr>
            <w:tcW w:w="20" w:type="dxa"/>
            <w:vAlign w:val="center"/>
            <w:hideMark/>
          </w:tcPr>
          <w:p w14:paraId="1B32AD2F"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69.7</w:t>
            </w:r>
          </w:p>
        </w:tc>
      </w:tr>
      <w:tr w:rsidR="00CA4B30" w:rsidRPr="00070637" w14:paraId="69A6C7DC" w14:textId="77777777" w:rsidTr="007153CE">
        <w:trPr>
          <w:trHeight w:val="20"/>
          <w:jc w:val="center"/>
        </w:trPr>
        <w:tc>
          <w:tcPr>
            <w:tcW w:w="20" w:type="dxa"/>
            <w:vAlign w:val="center"/>
            <w:hideMark/>
          </w:tcPr>
          <w:p w14:paraId="3A912507"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NA1H</w:t>
            </w:r>
          </w:p>
        </w:tc>
        <w:tc>
          <w:tcPr>
            <w:tcW w:w="20" w:type="dxa"/>
            <w:vAlign w:val="center"/>
            <w:hideMark/>
          </w:tcPr>
          <w:p w14:paraId="6D465908"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w:t>
            </w:r>
          </w:p>
        </w:tc>
        <w:tc>
          <w:tcPr>
            <w:tcW w:w="20" w:type="dxa"/>
            <w:vAlign w:val="center"/>
            <w:hideMark/>
          </w:tcPr>
          <w:p w14:paraId="3ED2706E"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88.3</w:t>
            </w:r>
          </w:p>
        </w:tc>
        <w:tc>
          <w:tcPr>
            <w:tcW w:w="20" w:type="dxa"/>
            <w:vAlign w:val="center"/>
            <w:hideMark/>
          </w:tcPr>
          <w:p w14:paraId="2A3014CA"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11.7</w:t>
            </w:r>
          </w:p>
        </w:tc>
        <w:tc>
          <w:tcPr>
            <w:tcW w:w="20" w:type="dxa"/>
            <w:vAlign w:val="center"/>
            <w:hideMark/>
          </w:tcPr>
          <w:p w14:paraId="119A4148"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w:t>
            </w:r>
          </w:p>
        </w:tc>
        <w:tc>
          <w:tcPr>
            <w:tcW w:w="20" w:type="dxa"/>
            <w:vAlign w:val="center"/>
            <w:hideMark/>
          </w:tcPr>
          <w:p w14:paraId="65C72DF6"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11.7</w:t>
            </w:r>
          </w:p>
        </w:tc>
        <w:tc>
          <w:tcPr>
            <w:tcW w:w="20" w:type="dxa"/>
            <w:vAlign w:val="center"/>
            <w:hideMark/>
          </w:tcPr>
          <w:p w14:paraId="253B2929"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88.3</w:t>
            </w:r>
          </w:p>
        </w:tc>
      </w:tr>
      <w:tr w:rsidR="00CA4B30" w:rsidRPr="00070637" w14:paraId="2199FA24" w14:textId="77777777" w:rsidTr="007153CE">
        <w:trPr>
          <w:trHeight w:val="20"/>
          <w:jc w:val="center"/>
        </w:trPr>
        <w:tc>
          <w:tcPr>
            <w:tcW w:w="20" w:type="dxa"/>
            <w:tcBorders>
              <w:bottom w:val="single" w:sz="4" w:space="0" w:color="auto"/>
            </w:tcBorders>
            <w:vAlign w:val="center"/>
            <w:hideMark/>
          </w:tcPr>
          <w:p w14:paraId="3E4E2514"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NA3H</w:t>
            </w:r>
          </w:p>
        </w:tc>
        <w:tc>
          <w:tcPr>
            <w:tcW w:w="20" w:type="dxa"/>
            <w:tcBorders>
              <w:bottom w:val="single" w:sz="4" w:space="0" w:color="auto"/>
            </w:tcBorders>
            <w:vAlign w:val="center"/>
            <w:hideMark/>
          </w:tcPr>
          <w:p w14:paraId="56F14828"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w:t>
            </w:r>
          </w:p>
        </w:tc>
        <w:tc>
          <w:tcPr>
            <w:tcW w:w="20" w:type="dxa"/>
            <w:tcBorders>
              <w:bottom w:val="single" w:sz="4" w:space="0" w:color="auto"/>
            </w:tcBorders>
            <w:vAlign w:val="center"/>
            <w:hideMark/>
          </w:tcPr>
          <w:p w14:paraId="016A02D9"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49.0</w:t>
            </w:r>
          </w:p>
        </w:tc>
        <w:tc>
          <w:tcPr>
            <w:tcW w:w="20" w:type="dxa"/>
            <w:tcBorders>
              <w:bottom w:val="single" w:sz="4" w:space="0" w:color="auto"/>
            </w:tcBorders>
            <w:vAlign w:val="center"/>
            <w:hideMark/>
          </w:tcPr>
          <w:p w14:paraId="5AFBE9EA"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51.0</w:t>
            </w:r>
          </w:p>
        </w:tc>
        <w:tc>
          <w:tcPr>
            <w:tcW w:w="20" w:type="dxa"/>
            <w:tcBorders>
              <w:bottom w:val="single" w:sz="4" w:space="0" w:color="auto"/>
            </w:tcBorders>
            <w:vAlign w:val="center"/>
            <w:hideMark/>
          </w:tcPr>
          <w:p w14:paraId="0D49A0DC"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w:t>
            </w:r>
          </w:p>
        </w:tc>
        <w:tc>
          <w:tcPr>
            <w:tcW w:w="20" w:type="dxa"/>
            <w:tcBorders>
              <w:bottom w:val="single" w:sz="4" w:space="0" w:color="auto"/>
            </w:tcBorders>
            <w:vAlign w:val="center"/>
            <w:hideMark/>
          </w:tcPr>
          <w:p w14:paraId="5CACD79C"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17.0</w:t>
            </w:r>
          </w:p>
        </w:tc>
        <w:tc>
          <w:tcPr>
            <w:tcW w:w="20" w:type="dxa"/>
            <w:tcBorders>
              <w:bottom w:val="single" w:sz="4" w:space="0" w:color="auto"/>
            </w:tcBorders>
            <w:vAlign w:val="center"/>
            <w:hideMark/>
          </w:tcPr>
          <w:p w14:paraId="6DD864A5" w14:textId="77777777" w:rsidR="00CA4B30" w:rsidRPr="009D01C1" w:rsidRDefault="00CA4B30" w:rsidP="00070637">
            <w:pPr>
              <w:spacing w:line="240" w:lineRule="auto"/>
              <w:jc w:val="center"/>
              <w:rPr>
                <w:kern w:val="2"/>
                <w:sz w:val="22"/>
                <w:szCs w:val="22"/>
                <w:lang w:eastAsia="zh-CN"/>
              </w:rPr>
            </w:pPr>
            <w:r w:rsidRPr="009D01C1">
              <w:rPr>
                <w:kern w:val="2"/>
                <w:sz w:val="22"/>
                <w:szCs w:val="22"/>
                <w:lang w:eastAsia="zh-CN"/>
              </w:rPr>
              <w:t>83.0</w:t>
            </w:r>
          </w:p>
        </w:tc>
      </w:tr>
    </w:tbl>
    <w:p w14:paraId="2B1DF5A5" w14:textId="77777777" w:rsidR="00CA4B30" w:rsidRPr="00CA4B30" w:rsidRDefault="00CA4B30" w:rsidP="001F14ED"/>
    <w:p w14:paraId="79559C43" w14:textId="77777777" w:rsidR="00B66C86" w:rsidRPr="00CA4B30" w:rsidRDefault="00B66C86" w:rsidP="00B66C86">
      <w:r w:rsidRPr="00CA4B30">
        <w:rPr>
          <w:noProof/>
        </w:rPr>
        <w:drawing>
          <wp:inline distT="0" distB="0" distL="0" distR="0" wp14:anchorId="3926726A" wp14:editId="32C10D46">
            <wp:extent cx="5669280" cy="2346899"/>
            <wp:effectExtent l="0" t="0" r="7620" b="0"/>
            <wp:docPr id="692796664" name="Picture 69279666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96664" name="Picture 692796664" descr="A screenshot of a computer&#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669280" cy="2346899"/>
                    </a:xfrm>
                    <a:prstGeom prst="rect">
                      <a:avLst/>
                    </a:prstGeom>
                    <a:noFill/>
                    <a:ln>
                      <a:noFill/>
                    </a:ln>
                  </pic:spPr>
                </pic:pic>
              </a:graphicData>
            </a:graphic>
          </wp:inline>
        </w:drawing>
      </w:r>
    </w:p>
    <w:p w14:paraId="6458AE60" w14:textId="0859BFF4" w:rsidR="00B66C86" w:rsidRPr="00CA4B30" w:rsidRDefault="00B66C86" w:rsidP="00B66C86">
      <w:pPr>
        <w:pStyle w:val="NoSpacing"/>
      </w:pPr>
      <w:bookmarkStart w:id="175" w:name="_Ref169537269"/>
      <w:bookmarkStart w:id="176" w:name="_Toc169883508"/>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9</w:t>
      </w:r>
      <w:r>
        <w:fldChar w:fldCharType="end"/>
      </w:r>
      <w:bookmarkEnd w:id="175"/>
      <w:r>
        <w:rPr>
          <w:rFonts w:eastAsiaTheme="minorHAnsi"/>
        </w:rPr>
        <w:t>.</w:t>
      </w:r>
      <w:r>
        <w:rPr>
          <w:rFonts w:eastAsiaTheme="minorHAnsi"/>
          <w:b/>
          <w:bCs/>
        </w:rPr>
        <w:t xml:space="preserve"> </w:t>
      </w:r>
      <w:r w:rsidRPr="00CA4B30">
        <w:t>RDFs of OO pairs from different species: Total (a and e); both from water species (b and f); oxygen atoms of water and acid molecules (c and g); and oxygen atoms of acid molecules (d and h). The oxygen atoms from the same molecule are excluded for clarity.</w:t>
      </w:r>
      <w:bookmarkEnd w:id="176"/>
    </w:p>
    <w:p w14:paraId="0A0EFCEA" w14:textId="77777777" w:rsidR="0080770C" w:rsidRDefault="0080770C">
      <w:pPr>
        <w:widowControl/>
        <w:spacing w:line="240" w:lineRule="auto"/>
        <w:jc w:val="left"/>
        <w:rPr>
          <w:rFonts w:eastAsiaTheme="majorEastAsia" w:cstheme="majorBidi"/>
          <w:b/>
          <w:i/>
        </w:rPr>
      </w:pPr>
      <w:r>
        <w:br w:type="page"/>
      </w:r>
    </w:p>
    <w:p w14:paraId="2FB63843" w14:textId="77777777" w:rsidR="00B66C86" w:rsidRDefault="00B66C86" w:rsidP="00B66C86">
      <w:r>
        <w:t>indicating that the presence of water molecules at the ratio of 1:1 does not change the strong overall H-bonds but the addition of water molecules makes the overall H-bonds weaker.</w:t>
      </w:r>
      <w:r>
        <w:fldChar w:fldCharType="begin">
          <w:fldData xml:space="preserve">PEVuZE5vdGU+PENpdGU+PEF1dGhvcj5Qb3BvdjwvQXV0aG9yPjxZZWFyPjIwMjM8L1llYXI+PFJl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</w:fldData>
        </w:fldChar>
      </w:r>
      <w:r>
        <w:instrText xml:space="preserve"> ADDIN EN.CITE </w:instrText>
      </w:r>
      <w:r>
        <w:fldChar w:fldCharType="begin">
          <w:fldData xml:space="preserve">PEVuZE5vdGU+PENpdGU+PEF1dGhvcj5Qb3BvdjwvQXV0aG9yPjxZZWFyPjIwMjM8L1llYXI+PFJl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</w:fldData>
        </w:fldChar>
      </w:r>
      <w:r>
        <w:instrText xml:space="preserve"> ADDIN EN.CITE.DATA </w:instrText>
      </w:r>
      <w:r>
        <w:fldChar w:fldCharType="end"/>
      </w:r>
      <w:r>
        <w:fldChar w:fldCharType="separate"/>
      </w:r>
      <w:r w:rsidRPr="000872F2">
        <w:rPr>
          <w:noProof/>
          <w:vertAlign w:val="superscript"/>
        </w:rPr>
        <w:t>58, 172</w:t>
      </w:r>
      <w:r>
        <w:fldChar w:fldCharType="end"/>
      </w:r>
      <w:r>
        <w:t xml:space="preserve"> However, the corresponding peak for SA1H and NA1H systems is located at ~3.1 Å which is much longer than that in the protonated water system. Obviously, there is a shoulder on the left side of the peak in SA1H while the shoulder and the peak switch their roles in SA3H. A similar phenomenon occurs in the aqueous NA systems changing from a broad peak to two equivalent flat peaks. </w:t>
      </w:r>
    </w:p>
    <w:p w14:paraId="4D23C42F" w14:textId="38E1CF6F" w:rsidR="00CA4B30" w:rsidRPr="00CA4B30" w:rsidRDefault="00615AEB" w:rsidP="00615AEB">
      <w:r>
        <w:t xml:space="preserve">In aqueous acids, hydrogen bonds exist between the different species, leading to distinct local environments for proton transfer. </w:t>
      </w:r>
      <w:r w:rsidR="007D1AA4">
        <w:fldChar w:fldCharType="begin"/>
      </w:r>
      <w:r w:rsidR="007D1AA4">
        <w:instrText xml:space="preserve"> REF _Ref169537269 \h </w:instrText>
      </w:r>
      <w:r w:rsidR="007D1AA4">
        <w:fldChar w:fldCharType="separate"/>
      </w:r>
      <w:r w:rsidR="00375A25" w:rsidRPr="00A67E9B">
        <w:rPr>
          <w:b/>
          <w:bCs/>
        </w:rPr>
        <w:t>Figure</w:t>
      </w:r>
      <w:r w:rsidR="00375A25">
        <w:t xml:space="preserve"> </w:t>
      </w:r>
      <w:r w:rsidR="00375A25">
        <w:rPr>
          <w:noProof/>
        </w:rPr>
        <w:t>5</w:t>
      </w:r>
      <w:r w:rsidR="00375A25">
        <w:t>.</w:t>
      </w:r>
      <w:r w:rsidR="00375A25">
        <w:rPr>
          <w:noProof/>
        </w:rPr>
        <w:t>9</w:t>
      </w:r>
      <w:r w:rsidR="007D1AA4">
        <w:fldChar w:fldCharType="end"/>
      </w:r>
      <w:r w:rsidR="00CF2955">
        <w:t xml:space="preserve"> (</w:t>
      </w:r>
      <w:r>
        <w:t>b-d</w:t>
      </w:r>
      <w:r w:rsidR="00CF2955">
        <w:t>)</w:t>
      </w:r>
      <w:r>
        <w:t xml:space="preserve"> depict the OO RDFs of different species for the 1:1 aqueous acid systems. For the H-bonds between water species (including </w:t>
      </w:r>
      <w:r w:rsidRPr="00613A67">
        <w:t>H</w:t>
      </w:r>
      <w:r w:rsidRPr="00613A67">
        <w:rPr>
          <w:vertAlign w:val="subscript"/>
        </w:rPr>
        <w:t>3</w:t>
      </w:r>
      <w:r w:rsidRPr="00613A67">
        <w:t>O</w:t>
      </w:r>
      <w:r w:rsidRPr="00613A67">
        <w:rPr>
          <w:vertAlign w:val="superscript"/>
        </w:rPr>
        <w:t>+</w:t>
      </w:r>
      <w:r>
        <w:t xml:space="preserve">), the positions of the first peak shift to the left as the acidity increases, suggesting that there are more </w:t>
      </w:r>
      <w:r w:rsidRPr="00613A67">
        <w:t>H</w:t>
      </w:r>
      <w:r w:rsidRPr="00613A67">
        <w:rPr>
          <w:vertAlign w:val="subscript"/>
        </w:rPr>
        <w:t>3</w:t>
      </w:r>
      <w:r w:rsidRPr="00613A67">
        <w:t>O</w:t>
      </w:r>
      <w:r w:rsidRPr="00613A67">
        <w:rPr>
          <w:vertAlign w:val="superscript"/>
        </w:rPr>
        <w:t>+</w:t>
      </w:r>
      <w:r>
        <w:t xml:space="preserve"> ions in strong acids forming stronger H-bonds than between water molecules. The H-bond between water and NA molecules is the weakest one while the H-bonds between water and PA or SA molecules are similar despite </w:t>
      </w:r>
      <w:r w:rsidRPr="006C5DF1">
        <w:t>the difference in their acidities</w:t>
      </w:r>
      <w:r>
        <w:t xml:space="preserve">. </w:t>
      </w:r>
      <w:r w:rsidRPr="0044054F">
        <w:rPr>
          <w:color w:val="000000" w:themeColor="text1"/>
        </w:rPr>
        <w:t>The scenarios are different in the strong H-bonds between aqueous species and PA or SA molecules. In aqueous PA systems, PA molecules donate protons to aqueous species (mainly H</w:t>
      </w:r>
      <w:r w:rsidRPr="0044054F">
        <w:rPr>
          <w:color w:val="000000" w:themeColor="text1"/>
          <w:vertAlign w:val="subscript"/>
        </w:rPr>
        <w:t>2</w:t>
      </w:r>
      <w:r w:rsidRPr="0044054F">
        <w:rPr>
          <w:color w:val="000000" w:themeColor="text1"/>
        </w:rPr>
        <w:t>O) due to the high concentration of OH groups. SA molecules act as proton-acceptors in H-bonds with aqueous species (mainly H</w:t>
      </w:r>
      <w:r w:rsidRPr="0044054F">
        <w:rPr>
          <w:color w:val="000000" w:themeColor="text1"/>
          <w:vertAlign w:val="subscript"/>
        </w:rPr>
        <w:t>3</w:t>
      </w:r>
      <w:r w:rsidRPr="0044054F">
        <w:rPr>
          <w:color w:val="000000" w:themeColor="text1"/>
        </w:rPr>
        <w:t>O</w:t>
      </w:r>
      <w:r w:rsidRPr="0044054F">
        <w:rPr>
          <w:color w:val="000000" w:themeColor="text1"/>
          <w:vertAlign w:val="superscript"/>
        </w:rPr>
        <w:t>+</w:t>
      </w:r>
      <w:r w:rsidRPr="0044054F">
        <w:rPr>
          <w:color w:val="000000" w:themeColor="text1"/>
        </w:rPr>
        <w:t xml:space="preserve">) (see </w:t>
      </w:r>
      <w:r w:rsidR="00F03010">
        <w:rPr>
          <w:color w:val="000000" w:themeColor="text1"/>
        </w:rPr>
        <w:fldChar w:fldCharType="begin"/>
      </w:r>
      <w:r w:rsidR="00F03010">
        <w:rPr>
          <w:color w:val="000000" w:themeColor="text1"/>
        </w:rPr>
        <w:instrText xml:space="preserve"> REF _Ref169596608 \h </w:instrText>
      </w:r>
      <w:r w:rsidR="00F03010">
        <w:rPr>
          <w:color w:val="000000" w:themeColor="text1"/>
        </w:rPr>
      </w:r>
      <w:r w:rsidR="00F03010">
        <w:rPr>
          <w:color w:val="000000" w:themeColor="text1"/>
        </w:rPr>
        <w:fldChar w:fldCharType="separate"/>
      </w:r>
      <w:r w:rsidR="00375A25" w:rsidRPr="00981C0F">
        <w:rPr>
          <w:b/>
          <w:szCs w:val="20"/>
        </w:rPr>
        <w:t xml:space="preserve">Figure </w:t>
      </w:r>
      <w:r w:rsidR="00375A25" w:rsidRPr="00F66CA0">
        <w:t>A.</w:t>
      </w:r>
      <w:r w:rsidR="00375A25">
        <w:rPr>
          <w:noProof/>
        </w:rPr>
        <w:t>3</w:t>
      </w:r>
      <w:r w:rsidR="00F03010">
        <w:rPr>
          <w:color w:val="000000" w:themeColor="text1"/>
        </w:rPr>
        <w:fldChar w:fldCharType="end"/>
      </w:r>
      <w:r w:rsidRPr="0044054F">
        <w:rPr>
          <w:color w:val="000000" w:themeColor="text1"/>
        </w:rPr>
        <w:t xml:space="preserve">). </w:t>
      </w:r>
      <w:r>
        <w:t>It is commonly understood that neat PA has a high intrinsic proton conductivity because of the strong and polarizable H-bonds between the PA molecules.</w:t>
      </w:r>
      <w:r>
        <w:fldChar w:fldCharType="begin">
          <w:fldData xml:space="preserve">PEVuZE5vdGU+PENpdGU+PEF1dGhvcj5NaWthbMSNacWrdMSXPC9BdXRob3I+PFllYXI+MjAyMTwv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</w:fldData>
        </w:fldChar>
      </w:r>
      <w:r w:rsidR="000872F2">
        <w:instrText xml:space="preserve"> ADDIN EN.CITE </w:instrText>
      </w:r>
      <w:r w:rsidR="000872F2">
        <w:fldChar w:fldCharType="begin">
          <w:fldData xml:space="preserve">PEVuZE5vdGU+PENpdGU+PEF1dGhvcj5NaWthbMSNacWrdMSXPC9BdXRob3I+PFllYXI+MjAyMTwv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</w:fldData>
        </w:fldChar>
      </w:r>
      <w:r w:rsidR="000872F2">
        <w:instrText xml:space="preserve"> ADDIN EN.CITE.DATA </w:instrText>
      </w:r>
      <w:r w:rsidR="000872F2">
        <w:fldChar w:fldCharType="end"/>
      </w:r>
      <w:r>
        <w:fldChar w:fldCharType="separate"/>
      </w:r>
      <w:r w:rsidR="000872F2" w:rsidRPr="000872F2">
        <w:rPr>
          <w:noProof/>
          <w:vertAlign w:val="superscript"/>
        </w:rPr>
        <w:t>63, 64, 167-169, 175</w:t>
      </w:r>
      <w:r>
        <w:fldChar w:fldCharType="end"/>
      </w:r>
      <w:r>
        <w:t xml:space="preserve"> </w:t>
      </w:r>
      <w:r w:rsidR="001F7351">
        <w:fldChar w:fldCharType="begin"/>
      </w:r>
      <w:r w:rsidR="001F7351">
        <w:instrText xml:space="preserve"> REF _Ref169537269 \h </w:instrText>
      </w:r>
      <w:r w:rsidR="001F7351">
        <w:fldChar w:fldCharType="separate"/>
      </w:r>
      <w:r w:rsidR="00375A25" w:rsidRPr="00A67E9B">
        <w:rPr>
          <w:b/>
          <w:bCs/>
        </w:rPr>
        <w:t>Figure</w:t>
      </w:r>
      <w:r w:rsidR="00375A25">
        <w:t xml:space="preserve"> </w:t>
      </w:r>
      <w:r w:rsidR="00375A25">
        <w:rPr>
          <w:noProof/>
        </w:rPr>
        <w:t>5</w:t>
      </w:r>
      <w:r w:rsidR="00375A25">
        <w:t>.</w:t>
      </w:r>
      <w:r w:rsidR="00375A25">
        <w:rPr>
          <w:noProof/>
        </w:rPr>
        <w:t>9</w:t>
      </w:r>
      <w:r w:rsidR="001F7351">
        <w:fldChar w:fldCharType="end"/>
      </w:r>
      <w:r w:rsidR="001F7351">
        <w:t xml:space="preserve"> </w:t>
      </w:r>
      <w:r>
        <w:t>(d) shows that the position of the first peak is located at the shortest distance (2.62 Å) among these aqueous acids, implying that the strong H-bonds between the PA molecules are essentially not influenced by the presence of water molecules. Interestingly, the addition of water molecules alters the intensities of the first OO RDF peaks but not the positions of the corresponding peaks (</w:t>
      </w:r>
      <w:r w:rsidR="008F1A6F">
        <w:fldChar w:fldCharType="begin"/>
      </w:r>
      <w:r w:rsidR="008F1A6F">
        <w:instrText xml:space="preserve"> REF _Ref169537269 \h </w:instrText>
      </w:r>
      <w:r w:rsidR="008F1A6F">
        <w:fldChar w:fldCharType="separate"/>
      </w:r>
      <w:r w:rsidR="00375A25" w:rsidRPr="00A67E9B">
        <w:rPr>
          <w:b/>
          <w:bCs/>
        </w:rPr>
        <w:t>Figure</w:t>
      </w:r>
      <w:r w:rsidR="00375A25">
        <w:t xml:space="preserve"> </w:t>
      </w:r>
      <w:r w:rsidR="00375A25">
        <w:rPr>
          <w:noProof/>
        </w:rPr>
        <w:t>5</w:t>
      </w:r>
      <w:r w:rsidR="00375A25">
        <w:t>.</w:t>
      </w:r>
      <w:r w:rsidR="00375A25">
        <w:rPr>
          <w:noProof/>
        </w:rPr>
        <w:t>9</w:t>
      </w:r>
      <w:r w:rsidR="008F1A6F">
        <w:fldChar w:fldCharType="end"/>
      </w:r>
      <w:r w:rsidR="008F1A6F">
        <w:t xml:space="preserve"> </w:t>
      </w:r>
      <w:r>
        <w:t>(f-h)).</w:t>
      </w:r>
    </w:p>
    <w:p w14:paraId="1CEBC4B3" w14:textId="77777777" w:rsidR="008B198C" w:rsidRDefault="008B198C" w:rsidP="008B198C">
      <w:pPr>
        <w:pStyle w:val="Heading3"/>
      </w:pPr>
      <w:bookmarkStart w:id="177" w:name="_Toc169883345"/>
      <w:r>
        <w:t xml:space="preserve">5.3.3 </w:t>
      </w:r>
      <w:r w:rsidR="00CA4B30" w:rsidRPr="00CA4B30">
        <w:t>Solvation structure of H</w:t>
      </w:r>
      <w:r w:rsidR="00CA4B30" w:rsidRPr="00CA4B30">
        <w:rPr>
          <w:vertAlign w:val="subscript"/>
        </w:rPr>
        <w:t>3</w:t>
      </w:r>
      <w:r w:rsidR="00CA4B30" w:rsidRPr="00CA4B30">
        <w:t>O</w:t>
      </w:r>
      <w:r w:rsidR="00CA4B30" w:rsidRPr="00CA4B30">
        <w:rPr>
          <w:vertAlign w:val="superscript"/>
        </w:rPr>
        <w:t>+</w:t>
      </w:r>
      <w:bookmarkEnd w:id="177"/>
    </w:p>
    <w:p w14:paraId="5C1A46D7" w14:textId="34663717" w:rsidR="00CA4B30" w:rsidRPr="00CA4B30" w:rsidRDefault="00CA4B30" w:rsidP="001F14ED">
      <w:r w:rsidRPr="00CA4B30">
        <w:t xml:space="preserve">Of particular interest is the influence of </w:t>
      </w:r>
      <w:r w:rsidR="00F74780" w:rsidRPr="00CA4B30">
        <w:t>acid</w:t>
      </w:r>
      <w:r w:rsidRPr="00CA4B30">
        <w:t xml:space="preserve"> on the solvation structure of the hydronium ions. For this purpose, we calculated the O</w:t>
      </w:r>
      <w:r w:rsidRPr="00CA4B30">
        <w:rPr>
          <w:vertAlign w:val="superscript"/>
        </w:rPr>
        <w:t>*</w:t>
      </w:r>
      <w:r w:rsidRPr="00CA4B30">
        <w:t>O and O</w:t>
      </w:r>
      <w:r w:rsidRPr="00CA4B30">
        <w:rPr>
          <w:vertAlign w:val="superscript"/>
        </w:rPr>
        <w:t>*</w:t>
      </w:r>
      <w:r w:rsidRPr="00CA4B30">
        <w:t>H RDFs for these aqueous acid systems as shown in</w:t>
      </w:r>
      <w:r w:rsidR="008F1A6F">
        <w:t xml:space="preserve"> </w:t>
      </w:r>
      <w:r w:rsidR="008F1A6F">
        <w:fldChar w:fldCharType="begin"/>
      </w:r>
      <w:r w:rsidR="008F1A6F">
        <w:instrText xml:space="preserve"> REF _Ref169537421 \h </w:instrText>
      </w:r>
      <w:r w:rsidR="008F1A6F">
        <w:fldChar w:fldCharType="separate"/>
      </w:r>
      <w:r w:rsidR="00375A25" w:rsidRPr="00A67E9B">
        <w:rPr>
          <w:b/>
          <w:bCs/>
        </w:rPr>
        <w:t>Figure</w:t>
      </w:r>
      <w:r w:rsidR="00375A25">
        <w:t xml:space="preserve"> </w:t>
      </w:r>
      <w:r w:rsidR="00375A25">
        <w:rPr>
          <w:noProof/>
        </w:rPr>
        <w:t>5</w:t>
      </w:r>
      <w:r w:rsidR="00375A25">
        <w:t>.</w:t>
      </w:r>
      <w:r w:rsidR="00375A25">
        <w:rPr>
          <w:noProof/>
        </w:rPr>
        <w:t>10</w:t>
      </w:r>
      <w:r w:rsidR="008F1A6F">
        <w:fldChar w:fldCharType="end"/>
      </w:r>
      <w:r w:rsidRPr="00CA4B30">
        <w:t>, in which O</w:t>
      </w:r>
      <w:r w:rsidRPr="00CA4B30">
        <w:rPr>
          <w:vertAlign w:val="superscript"/>
        </w:rPr>
        <w:t>*</w:t>
      </w:r>
      <w:r w:rsidRPr="00CA4B30">
        <w:t xml:space="preserve"> denotes the hydronium oxygen atoms, and O</w:t>
      </w:r>
      <w:r w:rsidRPr="00CA4B30">
        <w:rPr>
          <w:vertAlign w:val="subscript"/>
        </w:rPr>
        <w:t>W</w:t>
      </w:r>
      <w:r w:rsidRPr="00CA4B30">
        <w:t xml:space="preserve"> and O</w:t>
      </w:r>
      <w:r w:rsidRPr="00CA4B30">
        <w:rPr>
          <w:vertAlign w:val="subscript"/>
        </w:rPr>
        <w:t>A</w:t>
      </w:r>
      <w:r w:rsidRPr="00CA4B30">
        <w:t xml:space="preserve"> </w:t>
      </w:r>
    </w:p>
    <w:p w14:paraId="771C9F90" w14:textId="77777777" w:rsidR="00CA4B30" w:rsidRPr="00CA4B30" w:rsidRDefault="00CA4B30" w:rsidP="001F14ED">
      <w:r w:rsidRPr="00CA4B30">
        <w:rPr>
          <w:noProof/>
        </w:rPr>
        <w:drawing>
          <wp:inline distT="0" distB="0" distL="0" distR="0" wp14:anchorId="374D4031" wp14:editId="1529BAF7">
            <wp:extent cx="5669280" cy="3405809"/>
            <wp:effectExtent l="0" t="0" r="7620" b="4445"/>
            <wp:docPr id="1682078935" name="Picture 168207893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078935" name="Picture 1682078935" descr="A screenshot of a computer screen&#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69280" cy="3405809"/>
                    </a:xfrm>
                    <a:prstGeom prst="rect">
                      <a:avLst/>
                    </a:prstGeom>
                    <a:noFill/>
                    <a:ln>
                      <a:noFill/>
                    </a:ln>
                  </pic:spPr>
                </pic:pic>
              </a:graphicData>
            </a:graphic>
          </wp:inline>
        </w:drawing>
      </w:r>
    </w:p>
    <w:p w14:paraId="20224203" w14:textId="3BFB0ED0" w:rsidR="00CA4B30" w:rsidRPr="00CA4B30" w:rsidRDefault="00F34E3A" w:rsidP="0010508D">
      <w:pPr>
        <w:pStyle w:val="NoSpacing"/>
      </w:pPr>
      <w:bookmarkStart w:id="178" w:name="_Ref169537421"/>
      <w:bookmarkStart w:id="179" w:name="_Toc169883509"/>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10</w:t>
      </w:r>
      <w:r>
        <w:fldChar w:fldCharType="end"/>
      </w:r>
      <w:bookmarkEnd w:id="178"/>
      <w:r>
        <w:rPr>
          <w:rFonts w:eastAsiaTheme="minorHAnsi"/>
        </w:rPr>
        <w:t>.</w:t>
      </w:r>
      <w:r>
        <w:rPr>
          <w:rFonts w:eastAsiaTheme="minorHAnsi"/>
          <w:b/>
          <w:bCs/>
        </w:rPr>
        <w:t xml:space="preserve"> </w:t>
      </w:r>
      <w:r w:rsidR="00CA4B30" w:rsidRPr="00CA4B30">
        <w:t>RDFs of O</w:t>
      </w:r>
      <w:r w:rsidR="00CA4B30" w:rsidRPr="00CA4B30">
        <w:rPr>
          <w:vertAlign w:val="superscript"/>
        </w:rPr>
        <w:t>*</w:t>
      </w:r>
      <w:r w:rsidR="00CA4B30" w:rsidRPr="00CA4B30">
        <w:t xml:space="preserve"> with other atoms: oxygen atom of water molecule (a and d); oxygen atom of acid molecule (b and e); and all hydrogen atom (c and f).</w:t>
      </w:r>
      <w:bookmarkEnd w:id="179"/>
    </w:p>
    <w:p w14:paraId="524E06A5" w14:textId="77777777" w:rsidR="00FA1D38" w:rsidRDefault="00FA1D38">
      <w:pPr>
        <w:widowControl/>
        <w:spacing w:line="240" w:lineRule="auto"/>
        <w:jc w:val="left"/>
      </w:pPr>
    </w:p>
    <w:p w14:paraId="1661B7E5" w14:textId="77777777" w:rsidR="00FA1D38" w:rsidRPr="00CA4B30" w:rsidRDefault="00FA1D38" w:rsidP="00FA1D38">
      <w:r w:rsidRPr="00CA4B30">
        <w:rPr>
          <w:noProof/>
        </w:rPr>
        <w:drawing>
          <wp:inline distT="0" distB="0" distL="0" distR="0" wp14:anchorId="348FC157" wp14:editId="458F6D58">
            <wp:extent cx="5669280" cy="3405809"/>
            <wp:effectExtent l="0" t="0" r="7620" b="4445"/>
            <wp:docPr id="2141971299" name="Picture 214197129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71299" name="Picture 2141971299" descr="A screenshot of a computer screen&#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69280" cy="3405809"/>
                    </a:xfrm>
                    <a:prstGeom prst="rect">
                      <a:avLst/>
                    </a:prstGeom>
                    <a:noFill/>
                    <a:ln>
                      <a:noFill/>
                    </a:ln>
                  </pic:spPr>
                </pic:pic>
              </a:graphicData>
            </a:graphic>
          </wp:inline>
        </w:drawing>
      </w:r>
    </w:p>
    <w:p w14:paraId="3DB860D1" w14:textId="4A86C372" w:rsidR="00F74780" w:rsidRDefault="00FA1D38" w:rsidP="00FA1D38">
      <w:pPr>
        <w:pStyle w:val="NoSpacing"/>
      </w:pPr>
      <w:bookmarkStart w:id="180" w:name="_Ref169537576"/>
      <w:bookmarkStart w:id="181" w:name="_Toc169883510"/>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11</w:t>
      </w:r>
      <w:r>
        <w:fldChar w:fldCharType="end"/>
      </w:r>
      <w:bookmarkEnd w:id="180"/>
      <w:r>
        <w:rPr>
          <w:rFonts w:eastAsiaTheme="minorHAnsi"/>
        </w:rPr>
        <w:t>.</w:t>
      </w:r>
      <w:r>
        <w:rPr>
          <w:rFonts w:eastAsiaTheme="minorHAnsi"/>
          <w:b/>
          <w:bCs/>
        </w:rPr>
        <w:t xml:space="preserve"> </w:t>
      </w:r>
      <w:r w:rsidRPr="00CA4B30">
        <w:t>RDFs of the water oxygen atom with other atoms: oxygen atom of the water molecule (a and d); oxygen atom of the acid molecule (b and e); and all hydrogen atoms (c and f).</w:t>
      </w:r>
      <w:bookmarkEnd w:id="181"/>
      <w:r w:rsidR="00F74780">
        <w:br w:type="page"/>
      </w:r>
    </w:p>
    <w:p w14:paraId="65670DDC" w14:textId="2B10F777" w:rsidR="00F74780" w:rsidRPr="00CA4B30" w:rsidRDefault="00F74780" w:rsidP="00F74780">
      <w:r w:rsidRPr="00CA4B30">
        <w:t>represent water and acid oxygen atoms, respectively. For comparison, the O</w:t>
      </w:r>
      <w:r w:rsidRPr="00CA4B30">
        <w:rPr>
          <w:vertAlign w:val="subscript"/>
        </w:rPr>
        <w:t>W</w:t>
      </w:r>
      <w:r w:rsidRPr="00CA4B30">
        <w:t>O RDFs are also illustrated in</w:t>
      </w:r>
      <w:r>
        <w:t xml:space="preserve"> </w:t>
      </w:r>
      <w:r>
        <w:fldChar w:fldCharType="begin"/>
      </w:r>
      <w:r>
        <w:instrText xml:space="preserve"> REF _Ref169537576 \h </w:instrText>
      </w:r>
      <w:r>
        <w:fldChar w:fldCharType="separate"/>
      </w:r>
      <w:r w:rsidR="00375A25" w:rsidRPr="00A67E9B">
        <w:rPr>
          <w:b/>
          <w:bCs/>
        </w:rPr>
        <w:t>Figure</w:t>
      </w:r>
      <w:r w:rsidR="00375A25">
        <w:t xml:space="preserve"> </w:t>
      </w:r>
      <w:r w:rsidR="00375A25">
        <w:rPr>
          <w:noProof/>
        </w:rPr>
        <w:t>5</w:t>
      </w:r>
      <w:r w:rsidR="00375A25">
        <w:t>.</w:t>
      </w:r>
      <w:r w:rsidR="00375A25">
        <w:rPr>
          <w:noProof/>
        </w:rPr>
        <w:t>11</w:t>
      </w:r>
      <w:r>
        <w:fldChar w:fldCharType="end"/>
      </w:r>
      <w:r w:rsidRPr="00CA4B30">
        <w:t xml:space="preserve">. As seen in </w:t>
      </w:r>
      <w:r>
        <w:fldChar w:fldCharType="begin"/>
      </w:r>
      <w:r>
        <w:instrText xml:space="preserve"> REF _Ref169537576 \h </w:instrText>
      </w:r>
      <w:r>
        <w:fldChar w:fldCharType="separate"/>
      </w:r>
      <w:r w:rsidR="00375A25" w:rsidRPr="00A67E9B">
        <w:rPr>
          <w:b/>
          <w:bCs/>
        </w:rPr>
        <w:t>Figure</w:t>
      </w:r>
      <w:r w:rsidR="00375A25">
        <w:t xml:space="preserve"> </w:t>
      </w:r>
      <w:r w:rsidR="00375A25">
        <w:rPr>
          <w:noProof/>
        </w:rPr>
        <w:t>5</w:t>
      </w:r>
      <w:r w:rsidR="00375A25">
        <w:t>.</w:t>
      </w:r>
      <w:r w:rsidR="00375A25">
        <w:rPr>
          <w:noProof/>
        </w:rPr>
        <w:t>11</w:t>
      </w:r>
      <w:r>
        <w:fldChar w:fldCharType="end"/>
      </w:r>
      <w:r>
        <w:t xml:space="preserve"> </w:t>
      </w:r>
      <w:r w:rsidRPr="00CA4B30">
        <w:t xml:space="preserve">(a, d), the positions of the first peak for three aqueous acid systems are similar but their intensities vary due to the different number of water molecules in these systems. The addition of water makes the difference in intensity smaller. </w:t>
      </w:r>
      <w:r>
        <w:t>The O</w:t>
      </w:r>
      <w:r w:rsidRPr="00891F40">
        <w:rPr>
          <w:vertAlign w:val="superscript"/>
        </w:rPr>
        <w:t>*</w:t>
      </w:r>
      <w:r>
        <w:t xml:space="preserve">H RDFs are shown in </w:t>
      </w:r>
      <w:r>
        <w:fldChar w:fldCharType="begin"/>
      </w:r>
      <w:r>
        <w:instrText xml:space="preserve"> REF _Ref169537421 \h </w:instrText>
      </w:r>
      <w:r>
        <w:fldChar w:fldCharType="separate"/>
      </w:r>
      <w:r w:rsidR="00375A25" w:rsidRPr="00A67E9B">
        <w:rPr>
          <w:b/>
          <w:bCs/>
        </w:rPr>
        <w:t>Figure</w:t>
      </w:r>
      <w:r w:rsidR="00375A25">
        <w:t xml:space="preserve"> </w:t>
      </w:r>
      <w:r w:rsidR="00375A25">
        <w:rPr>
          <w:noProof/>
        </w:rPr>
        <w:t>5</w:t>
      </w:r>
      <w:r w:rsidR="00375A25">
        <w:t>.</w:t>
      </w:r>
      <w:r w:rsidR="00375A25">
        <w:rPr>
          <w:noProof/>
        </w:rPr>
        <w:t>10</w:t>
      </w:r>
      <w:r>
        <w:fldChar w:fldCharType="end"/>
      </w:r>
      <w:r>
        <w:t xml:space="preserve"> (c and f), in which the first sharp peak clearly indicates the covalent bond OH, and the second one represents the H-bond that is consistent with the trend as the O</w:t>
      </w:r>
      <w:r w:rsidRPr="00891F40">
        <w:rPr>
          <w:vertAlign w:val="superscript"/>
        </w:rPr>
        <w:t>*</w:t>
      </w:r>
      <w:r>
        <w:t>O</w:t>
      </w:r>
      <w:r w:rsidRPr="00891F40">
        <w:rPr>
          <w:vertAlign w:val="subscript"/>
        </w:rPr>
        <w:t>W</w:t>
      </w:r>
      <w:r>
        <w:t xml:space="preserve"> RDFs (</w:t>
      </w:r>
      <w:r>
        <w:fldChar w:fldCharType="begin"/>
      </w:r>
      <w:r>
        <w:instrText xml:space="preserve"> REF _Ref169537421 \h </w:instrText>
      </w:r>
      <w:r>
        <w:fldChar w:fldCharType="separate"/>
      </w:r>
      <w:r w:rsidR="00375A25" w:rsidRPr="00A67E9B">
        <w:rPr>
          <w:b/>
          <w:bCs/>
        </w:rPr>
        <w:t>Figure</w:t>
      </w:r>
      <w:r w:rsidR="00375A25">
        <w:t xml:space="preserve"> </w:t>
      </w:r>
      <w:r w:rsidR="00375A25">
        <w:rPr>
          <w:noProof/>
        </w:rPr>
        <w:t>5</w:t>
      </w:r>
      <w:r w:rsidR="00375A25">
        <w:t>.</w:t>
      </w:r>
      <w:r w:rsidR="00375A25">
        <w:rPr>
          <w:noProof/>
        </w:rPr>
        <w:t>10</w:t>
      </w:r>
      <w:r>
        <w:fldChar w:fldCharType="end"/>
      </w:r>
      <w:r>
        <w:t xml:space="preserve"> (a and d)). It is worth noting that there is a small shoulder on the second peak of O</w:t>
      </w:r>
      <w:r w:rsidRPr="00BC0623">
        <w:rPr>
          <w:vertAlign w:val="superscript"/>
        </w:rPr>
        <w:t>*</w:t>
      </w:r>
      <w:r>
        <w:t xml:space="preserve">H RDFs corresponding to the weak accepting H-bond of the </w:t>
      </w:r>
      <w:r w:rsidRPr="00525CF3">
        <w:t>H</w:t>
      </w:r>
      <w:r w:rsidRPr="00525CF3">
        <w:rPr>
          <w:vertAlign w:val="subscript"/>
        </w:rPr>
        <w:t>3</w:t>
      </w:r>
      <w:r w:rsidRPr="00525CF3">
        <w:t>O</w:t>
      </w:r>
      <w:r w:rsidRPr="00525CF3">
        <w:rPr>
          <w:vertAlign w:val="superscript"/>
        </w:rPr>
        <w:t>+</w:t>
      </w:r>
      <w:r>
        <w:t xml:space="preserve"> ions. A significant difference in the H-bonds appears in the pair of hydronium ion oxygen and acid oxygen atoms due to the various protonated states of the acid molecules. Specifically, the H-bond is stronger in the PA systems than in the other two aqueous acid systems </w:t>
      </w:r>
      <w:r w:rsidRPr="00902519">
        <w:rPr>
          <w:color w:val="000000" w:themeColor="text1"/>
        </w:rPr>
        <w:t xml:space="preserve">partially because of the potent proton-donating capability of neat PA. </w:t>
      </w:r>
      <w:r>
        <w:t>In the aqueous SA and NA systems, there are two characteristic peaks related to the H-bond, which are located at identical positions but clearly possess distinct features. The first peak is dominant in aqueous SA systems while the second one is dominant in the aqueous NA systems. The addition of water molecules weakens the difference between the two peaks in these two aqueous acid systems. These results clearly suggest that the H-bond structure is influenced by the acid molecules and the water content.</w:t>
      </w:r>
    </w:p>
    <w:p w14:paraId="29F300E5" w14:textId="567DC717" w:rsidR="00CA4B30" w:rsidRPr="00CA4B30" w:rsidRDefault="004A0FC0" w:rsidP="001F14ED">
      <w:r>
        <w:fldChar w:fldCharType="begin"/>
      </w:r>
      <w:r>
        <w:instrText xml:space="preserve"> REF _Ref169537576 \h </w:instrText>
      </w:r>
      <w:r>
        <w:fldChar w:fldCharType="separate"/>
      </w:r>
      <w:r w:rsidR="00375A25" w:rsidRPr="00A67E9B">
        <w:rPr>
          <w:b/>
          <w:bCs/>
        </w:rPr>
        <w:t>Figure</w:t>
      </w:r>
      <w:r w:rsidR="00375A25">
        <w:t xml:space="preserve"> </w:t>
      </w:r>
      <w:r w:rsidR="00375A25">
        <w:rPr>
          <w:noProof/>
        </w:rPr>
        <w:t>5</w:t>
      </w:r>
      <w:r w:rsidR="00375A25">
        <w:t>.</w:t>
      </w:r>
      <w:r w:rsidR="00375A25">
        <w:rPr>
          <w:noProof/>
        </w:rPr>
        <w:t>11</w:t>
      </w:r>
      <w:r>
        <w:fldChar w:fldCharType="end"/>
      </w:r>
      <w:r>
        <w:t xml:space="preserve"> </w:t>
      </w:r>
      <w:r w:rsidR="00CA4B30" w:rsidRPr="00CA4B30">
        <w:t>displays the RDFs of the water oxygen with other atoms from different molecular species. The position of the first peak of the O</w:t>
      </w:r>
      <w:r w:rsidR="00CA4B30" w:rsidRPr="00CA4B30">
        <w:rPr>
          <w:vertAlign w:val="subscript"/>
        </w:rPr>
        <w:t>W</w:t>
      </w:r>
      <w:r w:rsidR="00CA4B30" w:rsidRPr="00CA4B30">
        <w:t>O</w:t>
      </w:r>
      <w:r w:rsidR="00CA4B30" w:rsidRPr="00CA4B30">
        <w:rPr>
          <w:vertAlign w:val="subscript"/>
        </w:rPr>
        <w:t>W</w:t>
      </w:r>
      <w:r w:rsidR="00CA4B30" w:rsidRPr="00CA4B30">
        <w:t xml:space="preserve"> RDFs is located at ~2.8 Å in good agreement with results from an X-ray diffraction experiment of 1.2 mol/L sulfuric acid solution at 20 °C,</w:t>
      </w:r>
      <w:r w:rsidR="00CA4B30" w:rsidRPr="00CA4B30">
        <w:fldChar w:fldCharType="begin"/>
      </w:r>
      <w:r w:rsidR="000872F2">
        <w:instrText xml:space="preserve"> ADDIN EN.CITE &lt;EndNote&gt;&lt;Cite&gt;&lt;Author&gt;Caminiti&lt;/Author&gt;&lt;Year&gt;1983&lt;/Year&gt;&lt;RecNum&gt;2005&lt;/RecNum&gt;&lt;DisplayText&gt;&lt;style face="superscript"&gt;176&lt;/style&gt;&lt;/DisplayText&gt;&lt;record&gt;&lt;rec-number&gt;2005&lt;/rec-number&gt;&lt;foreign-keys&gt;&lt;key app="EN" db-id="a5sw2psxrr295tevxfg5r9fafx9dr0px0vvs" timestamp="1693236948"&gt;2005&lt;/key&gt;&lt;/foreign-keys&gt;&lt;ref-type name="Journal Article"&gt;17&lt;/ref-type&gt;&lt;contributors&gt;&lt;authors&gt;&lt;author&gt;Caminiti, Ruggero&lt;/author&gt;&lt;/authors&gt;&lt;/contributors&gt;&lt;titles&gt;&lt;title&gt;Sulphate-H2O interactions in a concentrated aqueous H2SO4 solution&lt;/title&gt;&lt;secondary-title&gt;Chem. Phys. Lett.&lt;/secondary-title&gt;&lt;/titles&gt;&lt;periodical&gt;&lt;full-title&gt;Chemical Physics Letters&lt;/full-title&gt;&lt;abbr-1&gt;Chem. Phys. Lett.&lt;/abbr-1&gt;&lt;abbr-2&gt;Chem Phys Lett&lt;/abbr-2&gt;&lt;/periodical&gt;&lt;pages&gt;390-394&lt;/pages&gt;&lt;volume&gt;96&lt;/volume&gt;&lt;number&gt;3&lt;/number&gt;&lt;section&gt;390&lt;/section&gt;&lt;dates&gt;&lt;year&gt;1983&lt;/year&gt;&lt;pub-dates&gt;&lt;date&gt;1983/04/08/&lt;/date&gt;&lt;/pub-dates&gt;&lt;/dates&gt;&lt;isbn&gt;0009-2614&lt;/isbn&gt;&lt;urls&gt;&lt;related-urls&gt;&lt;url&gt;https://www.sciencedirect.com/science/article/pii/0009261483806964&lt;/url&gt;&lt;/related-urls&gt;&lt;/urls&gt;&lt;electronic-resource-num&gt;10.1016/0009-2614(83)80696-4&lt;/electronic-resource-num&gt;&lt;/record&gt;&lt;/Cite&gt;&lt;/EndNote&gt;</w:instrText>
      </w:r>
      <w:r w:rsidR="00CA4B30" w:rsidRPr="00CA4B30">
        <w:fldChar w:fldCharType="separate"/>
      </w:r>
      <w:r w:rsidR="000872F2" w:rsidRPr="000872F2">
        <w:rPr>
          <w:noProof/>
          <w:vertAlign w:val="superscript"/>
        </w:rPr>
        <w:t>176</w:t>
      </w:r>
      <w:r w:rsidR="00CA4B30" w:rsidRPr="00CA4B30">
        <w:fldChar w:fldCharType="end"/>
      </w:r>
      <w:r w:rsidR="00CA4B30" w:rsidRPr="00CA4B30">
        <w:t xml:space="preserve"> indicating</w:t>
      </w:r>
      <w:r w:rsidR="005F52F0">
        <w:t xml:space="preserve"> that</w:t>
      </w:r>
      <w:r w:rsidR="00CA4B30" w:rsidRPr="00CA4B30">
        <w:t xml:space="preserve"> the H-bond</w:t>
      </w:r>
      <w:r w:rsidR="00605B67">
        <w:t>ing</w:t>
      </w:r>
      <w:r w:rsidR="00CA4B30" w:rsidRPr="00CA4B30">
        <w:t xml:space="preserve"> between water molecules is weaker than that between H</w:t>
      </w:r>
      <w:r w:rsidR="00CA4B30" w:rsidRPr="00CA4B30">
        <w:rPr>
          <w:vertAlign w:val="subscript"/>
        </w:rPr>
        <w:t>3</w:t>
      </w:r>
      <w:r w:rsidR="00CA4B30" w:rsidRPr="00CA4B30">
        <w:t>O</w:t>
      </w:r>
      <w:r w:rsidR="00CA4B30" w:rsidRPr="00CA4B30">
        <w:rPr>
          <w:vertAlign w:val="superscript"/>
        </w:rPr>
        <w:t>+</w:t>
      </w:r>
      <w:r w:rsidR="00CA4B30" w:rsidRPr="00CA4B30">
        <w:t xml:space="preserve"> and </w:t>
      </w:r>
      <w:r w:rsidR="00893105">
        <w:t>H</w:t>
      </w:r>
      <w:r w:rsidR="00893105">
        <w:rPr>
          <w:vertAlign w:val="subscript"/>
        </w:rPr>
        <w:t>2</w:t>
      </w:r>
      <w:r w:rsidR="00893105">
        <w:t>O. This phenomenon is consistent with previous studies.</w:t>
      </w:r>
      <w:r w:rsidR="00893105">
        <w:fldChar w:fldCharType="begin">
          <w:fldData xml:space="preserve">PEVuZE5vdGU+PENpdGU+PEF1dGhvcj5DaG9lPC9BdXRob3I+PFllYXI+MjAwNzwvWWVhcj48UmVj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</w:fldData>
        </w:fldChar>
      </w:r>
      <w:r w:rsidR="000872F2">
        <w:instrText xml:space="preserve"> ADDIN EN.CITE </w:instrText>
      </w:r>
      <w:r w:rsidR="000872F2">
        <w:fldChar w:fldCharType="begin">
          <w:fldData xml:space="preserve">PEVuZE5vdGU+PENpdGU+PEF1dGhvcj5DaG9lPC9BdXRob3I+PFllYXI+MjAwNzwvWWVhcj48UmVj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</w:fldData>
        </w:fldChar>
      </w:r>
      <w:r w:rsidR="000872F2">
        <w:instrText xml:space="preserve"> ADDIN EN.CITE.DATA </w:instrText>
      </w:r>
      <w:r w:rsidR="000872F2">
        <w:fldChar w:fldCharType="end"/>
      </w:r>
      <w:r w:rsidR="00893105">
        <w:fldChar w:fldCharType="separate"/>
      </w:r>
      <w:r w:rsidR="000872F2" w:rsidRPr="000872F2">
        <w:rPr>
          <w:noProof/>
          <w:vertAlign w:val="superscript"/>
        </w:rPr>
        <w:t>174, 177-180</w:t>
      </w:r>
      <w:r w:rsidR="00893105">
        <w:fldChar w:fldCharType="end"/>
      </w:r>
      <w:r w:rsidR="00893105">
        <w:t xml:space="preserve"> The acid has a very small influence on the hydrogen bonding between the water molecules. </w:t>
      </w:r>
      <w:r>
        <w:fldChar w:fldCharType="begin"/>
      </w:r>
      <w:r>
        <w:instrText xml:space="preserve"> REF _Ref169537576 \h </w:instrText>
      </w:r>
      <w:r>
        <w:fldChar w:fldCharType="separate"/>
      </w:r>
      <w:r w:rsidR="00375A25" w:rsidRPr="00A67E9B">
        <w:rPr>
          <w:b/>
          <w:bCs/>
        </w:rPr>
        <w:t>Figure</w:t>
      </w:r>
      <w:r w:rsidR="00375A25">
        <w:t xml:space="preserve"> </w:t>
      </w:r>
      <w:r w:rsidR="00375A25">
        <w:rPr>
          <w:noProof/>
        </w:rPr>
        <w:t>5</w:t>
      </w:r>
      <w:r w:rsidR="00375A25">
        <w:t>.</w:t>
      </w:r>
      <w:r w:rsidR="00375A25">
        <w:rPr>
          <w:noProof/>
        </w:rPr>
        <w:t>11</w:t>
      </w:r>
      <w:r>
        <w:fldChar w:fldCharType="end"/>
      </w:r>
      <w:r>
        <w:t xml:space="preserve"> </w:t>
      </w:r>
      <w:r w:rsidR="00CA4B30" w:rsidRPr="00CA4B30">
        <w:t xml:space="preserve">(b and e) </w:t>
      </w:r>
      <w:r w:rsidR="001D4706">
        <w:t>shows that the strength of the H-bonds between water and acid molecules is as follows: PA &gt; SA &gt; NA. It should be emphasized that this order is different from that of the acidity of these acid solutions (i.e., SA &gt; NA &gt;&gt; PA). The first peak of the O</w:t>
      </w:r>
      <w:r w:rsidR="001D4706" w:rsidRPr="00204482">
        <w:rPr>
          <w:vertAlign w:val="subscript"/>
        </w:rPr>
        <w:t>W</w:t>
      </w:r>
      <w:r w:rsidR="001D4706">
        <w:t xml:space="preserve">H RDFs resembles that of the protonated water system where the covalent bonds in the water molecules </w:t>
      </w:r>
      <w:r w:rsidR="00DC3FF1">
        <w:t>are</w:t>
      </w:r>
      <w:r w:rsidR="001D4706">
        <w:t xml:space="preserve"> sharper than that of the H</w:t>
      </w:r>
      <w:r w:rsidR="001D4706" w:rsidRPr="007D15B1">
        <w:rPr>
          <w:vertAlign w:val="subscript"/>
        </w:rPr>
        <w:t>3</w:t>
      </w:r>
      <w:r w:rsidR="001D4706">
        <w:t>O</w:t>
      </w:r>
      <w:r w:rsidR="001D4706" w:rsidRPr="007D15B1">
        <w:rPr>
          <w:vertAlign w:val="superscript"/>
        </w:rPr>
        <w:t>+</w:t>
      </w:r>
      <w:r w:rsidR="001D4706">
        <w:t xml:space="preserve"> ion. However, the second peak moves a short distance to varying extents due to the number of H</w:t>
      </w:r>
      <w:r w:rsidR="001D4706" w:rsidRPr="007D15B1">
        <w:rPr>
          <w:vertAlign w:val="subscript"/>
        </w:rPr>
        <w:t>3</w:t>
      </w:r>
      <w:r w:rsidR="001D4706">
        <w:t>O</w:t>
      </w:r>
      <w:r w:rsidR="001D4706" w:rsidRPr="007D15B1">
        <w:rPr>
          <w:vertAlign w:val="superscript"/>
        </w:rPr>
        <w:t>+</w:t>
      </w:r>
      <w:r w:rsidR="001D4706">
        <w:t xml:space="preserve"> ions in the systems.</w:t>
      </w:r>
    </w:p>
    <w:p w14:paraId="36FEDA26" w14:textId="77777777" w:rsidR="008B198C" w:rsidRDefault="008B198C" w:rsidP="008B198C">
      <w:pPr>
        <w:pStyle w:val="Heading3"/>
      </w:pPr>
      <w:bookmarkStart w:id="182" w:name="_Toc169883346"/>
      <w:r>
        <w:t xml:space="preserve">5.3.4 </w:t>
      </w:r>
      <w:r w:rsidR="00CA4B30" w:rsidRPr="00CA4B30">
        <w:t>Solvation patterns of H</w:t>
      </w:r>
      <w:r w:rsidR="00CA4B30" w:rsidRPr="00CA4B30">
        <w:rPr>
          <w:vertAlign w:val="subscript"/>
        </w:rPr>
        <w:t>3</w:t>
      </w:r>
      <w:r w:rsidR="00CA4B30" w:rsidRPr="00CA4B30">
        <w:t>O</w:t>
      </w:r>
      <w:r w:rsidR="00CA4B30" w:rsidRPr="00CA4B30">
        <w:rPr>
          <w:vertAlign w:val="superscript"/>
        </w:rPr>
        <w:t xml:space="preserve">+ </w:t>
      </w:r>
      <w:r w:rsidR="00CA4B30" w:rsidRPr="00CA4B30">
        <w:t>and H</w:t>
      </w:r>
      <w:r w:rsidR="00CA4B30" w:rsidRPr="00CA4B30">
        <w:rPr>
          <w:vertAlign w:val="subscript"/>
        </w:rPr>
        <w:t>2</w:t>
      </w:r>
      <w:r w:rsidR="00CA4B30" w:rsidRPr="00CA4B30">
        <w:t>O</w:t>
      </w:r>
      <w:bookmarkEnd w:id="182"/>
    </w:p>
    <w:p w14:paraId="780F5AFC" w14:textId="5C4785E6" w:rsidR="00120DFA" w:rsidRPr="0049328C" w:rsidRDefault="00120DFA" w:rsidP="00120DFA">
      <w:pPr>
        <w:rPr>
          <w:rFonts w:eastAsiaTheme="minorEastAsia"/>
        </w:rPr>
      </w:pPr>
      <w:r w:rsidRPr="00EF3344">
        <w:t>P</w:t>
      </w:r>
      <w:r w:rsidRPr="0049328C">
        <w:t xml:space="preserve">roton transfer is significantly influenced by the solvation </w:t>
      </w:r>
      <w:r>
        <w:t>structure</w:t>
      </w:r>
      <w:r w:rsidRPr="0049328C">
        <w:t xml:space="preserve"> of H</w:t>
      </w:r>
      <w:r w:rsidRPr="0049328C">
        <w:rPr>
          <w:vertAlign w:val="subscript"/>
        </w:rPr>
        <w:t>3</w:t>
      </w:r>
      <w:r w:rsidRPr="0049328C">
        <w:t>O</w:t>
      </w:r>
      <w:r w:rsidRPr="0049328C">
        <w:rPr>
          <w:vertAlign w:val="superscript"/>
        </w:rPr>
        <w:t xml:space="preserve">+ </w:t>
      </w:r>
      <w:r w:rsidRPr="0049328C">
        <w:t>and its neighboring H</w:t>
      </w:r>
      <w:r w:rsidRPr="0049328C">
        <w:rPr>
          <w:vertAlign w:val="subscript"/>
        </w:rPr>
        <w:t>2</w:t>
      </w:r>
      <w:r w:rsidRPr="0049328C">
        <w:t>O.</w:t>
      </w:r>
      <w:r w:rsidRPr="0049328C">
        <w:fldChar w:fldCharType="begin">
          <w:fldData xml:space="preserve">PEVuZE5vdGU+PENpdGU+PEF1dGhvcj5Mb25nPC9BdXRob3I+PFllYXI+MjAyMzwvWWVhcj48UmVj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==
</w:fldData>
        </w:fldChar>
      </w:r>
      <w:r w:rsidR="000872F2">
        <w:instrText xml:space="preserve"> ADDIN EN.CITE </w:instrText>
      </w:r>
      <w:r w:rsidR="000872F2">
        <w:fldChar w:fldCharType="begin">
          <w:fldData xml:space="preserve">PEVuZE5vdGU+PENpdGU+PEF1dGhvcj5Mb25nPC9BdXRob3I+PFllYXI+MjAyMzwvWWVhcj48UmVj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==
</w:fldData>
        </w:fldChar>
      </w:r>
      <w:r w:rsidR="000872F2">
        <w:instrText xml:space="preserve"> ADDIN EN.CITE.DATA </w:instrText>
      </w:r>
      <w:r w:rsidR="000872F2">
        <w:fldChar w:fldCharType="end"/>
      </w:r>
      <w:r w:rsidRPr="0049328C">
        <w:fldChar w:fldCharType="separate"/>
      </w:r>
      <w:r w:rsidR="000872F2" w:rsidRPr="000872F2">
        <w:rPr>
          <w:noProof/>
          <w:vertAlign w:val="superscript"/>
        </w:rPr>
        <w:t>178, 181-184</w:t>
      </w:r>
      <w:r w:rsidRPr="0049328C">
        <w:fldChar w:fldCharType="end"/>
      </w:r>
      <w:r w:rsidRPr="0049328C">
        <w:t xml:space="preserve"> To elucidate the local surrounding H-bond network of H</w:t>
      </w:r>
      <w:r w:rsidRPr="0049328C">
        <w:rPr>
          <w:vertAlign w:val="superscript"/>
        </w:rPr>
        <w:t>+</w:t>
      </w:r>
      <w:r w:rsidRPr="0049328C">
        <w:t>(aq), probability distribution</w:t>
      </w:r>
      <w:r>
        <w:t xml:space="preserve"> function</w:t>
      </w:r>
      <w:r w:rsidRPr="0049328C">
        <w:t xml:space="preserve">s for </w:t>
      </w:r>
      <w:r>
        <w:t xml:space="preserve">the </w:t>
      </w:r>
      <w:r w:rsidRPr="0049328C">
        <w:t>solvation pattern were calculated as the probability of finding a H</w:t>
      </w:r>
      <w:r w:rsidRPr="0049328C">
        <w:rPr>
          <w:vertAlign w:val="subscript"/>
        </w:rPr>
        <w:t>3</w:t>
      </w:r>
      <w:r w:rsidRPr="0049328C">
        <w:t>O</w:t>
      </w:r>
      <w:r w:rsidRPr="0049328C">
        <w:rPr>
          <w:vertAlign w:val="superscript"/>
        </w:rPr>
        <w:t xml:space="preserve">+ </w:t>
      </w:r>
      <w:r w:rsidRPr="0049328C">
        <w:t>or H</w:t>
      </w:r>
      <w:r w:rsidRPr="0049328C">
        <w:rPr>
          <w:vertAlign w:val="subscript"/>
        </w:rPr>
        <w:t>2</w:t>
      </w:r>
      <w:r w:rsidRPr="0049328C">
        <w:t xml:space="preserve">O that donates </w:t>
      </w:r>
      <w:r w:rsidRPr="0049328C">
        <w:rPr>
          <w:i/>
          <w:iCs/>
        </w:rPr>
        <w:t>m</w:t>
      </w:r>
      <w:r w:rsidRPr="0049328C">
        <w:t xml:space="preserve"> H-bonds and accepts </w:t>
      </w:r>
      <w:r w:rsidRPr="0049328C">
        <w:rPr>
          <w:i/>
          <w:iCs/>
        </w:rPr>
        <w:t>n</w:t>
      </w:r>
      <w:r w:rsidRPr="0049328C">
        <w:t xml:space="preserve"> H-bonds (denoted as </w:t>
      </w:r>
      <w:r w:rsidRPr="0049328C">
        <w:rPr>
          <w:i/>
          <w:iCs/>
        </w:rPr>
        <w:t>m</w:t>
      </w:r>
      <w:r w:rsidRPr="0049328C">
        <w:t>D</w:t>
      </w:r>
      <w:r w:rsidRPr="0049328C">
        <w:rPr>
          <w:i/>
          <w:iCs/>
        </w:rPr>
        <w:t>n</w:t>
      </w:r>
      <w:r w:rsidRPr="0049328C">
        <w:t>A) according to the H-bond criteria: the distance between donating oxygen (</w:t>
      </w:r>
      <m:oMath>
        <m:sSub>
          <m:sSubPr>
            <m:ctrlPr>
              <w:rPr>
                <w:rFonts w:ascii="Cambria Math" w:hAnsi="Cambria Math"/>
                <w:i/>
              </w:rPr>
            </m:ctrlPr>
          </m:sSubPr>
          <m:e>
            <m:r>
              <m:rPr>
                <m:nor/>
              </m:rPr>
              <w:rPr>
                <w:rFonts w:ascii="Cambria Math" w:hAnsi="Cambria Math"/>
              </w:rPr>
              <m:t>O</m:t>
            </m:r>
          </m:e>
          <m:sub>
            <m:r>
              <m:rPr>
                <m:nor/>
              </m:rPr>
              <w:rPr>
                <w:rFonts w:ascii="Cambria Math" w:hAnsi="Cambria Math"/>
              </w:rPr>
              <m:t>d</m:t>
            </m:r>
          </m:sub>
        </m:sSub>
      </m:oMath>
      <w:r w:rsidRPr="0049328C">
        <w:rPr>
          <w:rFonts w:eastAsiaTheme="minorEastAsia"/>
        </w:rPr>
        <w:t>) and accepting oxygen (</w:t>
      </w:r>
      <m:oMath>
        <m:sSub>
          <m:sSubPr>
            <m:ctrlPr>
              <w:rPr>
                <w:rFonts w:ascii="Cambria Math" w:hAnsi="Cambria Math"/>
                <w:i/>
              </w:rPr>
            </m:ctrlPr>
          </m:sSubPr>
          <m:e>
            <m:r>
              <m:rPr>
                <m:nor/>
              </m:rPr>
              <w:rPr>
                <w:rFonts w:ascii="Cambria Math" w:hAnsi="Cambria Math"/>
              </w:rPr>
              <m:t>O</m:t>
            </m:r>
          </m:e>
          <m:sub>
            <m:r>
              <m:rPr>
                <m:nor/>
              </m:rPr>
              <w:rPr>
                <w:rFonts w:ascii="Cambria Math" w:hAnsi="Cambria Math"/>
              </w:rPr>
              <m:t>a</m:t>
            </m:r>
          </m:sub>
        </m:sSub>
      </m:oMath>
      <w:r w:rsidRPr="0049328C">
        <w:rPr>
          <w:rFonts w:eastAsiaTheme="minorEastAsia"/>
        </w:rPr>
        <w:t xml:space="preserve">) </w:t>
      </w:r>
      <m:oMath>
        <m:sSub>
          <m:sSubPr>
            <m:ctrlPr>
              <w:rPr>
                <w:rFonts w:ascii="Cambria Math" w:hAnsi="Cambria Math"/>
                <w:i/>
              </w:rPr>
            </m:ctrlPr>
          </m:sSubPr>
          <m:e>
            <m:r>
              <m:rPr>
                <m:nor/>
              </m:rPr>
              <w:rPr>
                <w:rFonts w:ascii="Cambria Math" w:hAnsi="Cambria Math"/>
              </w:rPr>
              <m:t>O</m:t>
            </m:r>
          </m:e>
          <m:sub>
            <m:r>
              <m:rPr>
                <m:nor/>
              </m:rPr>
              <w:rPr>
                <w:rFonts w:ascii="Cambria Math" w:hAnsi="Cambria Math"/>
              </w:rPr>
              <m:t>d</m:t>
            </m:r>
          </m:sub>
        </m:sSub>
        <m:sSub>
          <m:sSubPr>
            <m:ctrlPr>
              <w:rPr>
                <w:rFonts w:ascii="Cambria Math" w:hAnsi="Cambria Math"/>
                <w:i/>
              </w:rPr>
            </m:ctrlPr>
          </m:sSubPr>
          <m:e>
            <m:r>
              <m:rPr>
                <m:nor/>
              </m:rPr>
              <w:rPr>
                <w:rFonts w:ascii="Cambria Math" w:hAnsi="Cambria Math"/>
              </w:rPr>
              <m:t>O</m:t>
            </m:r>
          </m:e>
          <m:sub>
            <m:r>
              <m:rPr>
                <m:nor/>
              </m:rPr>
              <w:rPr>
                <w:rFonts w:ascii="Cambria Math" w:hAnsi="Cambria Math"/>
              </w:rPr>
              <m:t>a</m:t>
            </m:r>
          </m:sub>
        </m:sSub>
      </m:oMath>
      <w:r w:rsidRPr="0049328C">
        <w:rPr>
          <w:rFonts w:eastAsiaTheme="minorEastAsia"/>
        </w:rPr>
        <w:t xml:space="preserve"> &lt; 3.5 Å; the distance between accepting oxygen and donating hydrogen (</w:t>
      </w:r>
      <m:oMath>
        <m:sSub>
          <m:sSubPr>
            <m:ctrlPr>
              <w:rPr>
                <w:rFonts w:ascii="Cambria Math" w:hAnsi="Cambria Math"/>
                <w:i/>
              </w:rPr>
            </m:ctrlPr>
          </m:sSubPr>
          <m:e>
            <m:r>
              <m:rPr>
                <m:nor/>
              </m:rPr>
              <w:rPr>
                <w:rFonts w:ascii="Cambria Math" w:hAnsi="Cambria Math"/>
              </w:rPr>
              <m:t>H</m:t>
            </m:r>
          </m:e>
          <m:sub>
            <m:r>
              <m:rPr>
                <m:nor/>
              </m:rPr>
              <w:rPr>
                <w:rFonts w:ascii="Cambria Math" w:hAnsi="Cambria Math"/>
              </w:rPr>
              <m:t>d</m:t>
            </m:r>
          </m:sub>
        </m:sSub>
      </m:oMath>
      <w:r w:rsidRPr="0049328C">
        <w:rPr>
          <w:rFonts w:eastAsiaTheme="minorEastAsia"/>
        </w:rPr>
        <w:t xml:space="preserve">) </w:t>
      </w:r>
      <m:oMath>
        <m:sSub>
          <m:sSubPr>
            <m:ctrlPr>
              <w:rPr>
                <w:rFonts w:ascii="Cambria Math" w:hAnsi="Cambria Math"/>
                <w:i/>
              </w:rPr>
            </m:ctrlPr>
          </m:sSubPr>
          <m:e>
            <m:r>
              <m:rPr>
                <m:nor/>
              </m:rPr>
              <w:rPr>
                <w:rFonts w:ascii="Cambria Math" w:hAnsi="Cambria Math"/>
              </w:rPr>
              <m:t>O</m:t>
            </m:r>
          </m:e>
          <m:sub>
            <m:r>
              <m:rPr>
                <m:nor/>
              </m:rPr>
              <w:rPr>
                <w:rFonts w:ascii="Cambria Math" w:hAnsi="Cambria Math"/>
              </w:rPr>
              <m:t>a</m:t>
            </m:r>
          </m:sub>
        </m:sSub>
        <m:sSub>
          <m:sSubPr>
            <m:ctrlPr>
              <w:rPr>
                <w:rFonts w:ascii="Cambria Math" w:hAnsi="Cambria Math"/>
                <w:i/>
              </w:rPr>
            </m:ctrlPr>
          </m:sSubPr>
          <m:e>
            <m:r>
              <m:rPr>
                <m:nor/>
              </m:rPr>
              <w:rPr>
                <w:rFonts w:ascii="Cambria Math" w:hAnsi="Cambria Math"/>
              </w:rPr>
              <m:t>H</m:t>
            </m:r>
          </m:e>
          <m:sub>
            <m:r>
              <m:rPr>
                <m:nor/>
              </m:rPr>
              <w:rPr>
                <w:rFonts w:ascii="Cambria Math" w:hAnsi="Cambria Math"/>
              </w:rPr>
              <m:t>d</m:t>
            </m:r>
          </m:sub>
        </m:sSub>
      </m:oMath>
      <w:r w:rsidRPr="0049328C">
        <w:rPr>
          <w:rFonts w:eastAsiaTheme="minorEastAsia"/>
        </w:rPr>
        <w:t xml:space="preserve"> &lt; 2.5 Å; and the angle </w:t>
      </w:r>
      <m:oMath>
        <m:sSub>
          <m:sSubPr>
            <m:ctrlPr>
              <w:rPr>
                <w:rFonts w:ascii="Cambria Math" w:hAnsi="Cambria Math"/>
                <w:i/>
              </w:rPr>
            </m:ctrlPr>
          </m:sSubPr>
          <m:e>
            <m:r>
              <m:rPr>
                <m:nor/>
              </m:rPr>
              <w:rPr>
                <w:rFonts w:ascii="Cambria Math" w:hAnsi="Cambria Math"/>
              </w:rPr>
              <m:t>∠O</m:t>
            </m:r>
          </m:e>
          <m:sub>
            <m:r>
              <m:rPr>
                <m:nor/>
              </m:rPr>
              <w:rPr>
                <w:rFonts w:ascii="Cambria Math" w:hAnsi="Cambria Math"/>
              </w:rPr>
              <m:t>a</m:t>
            </m:r>
          </m:sub>
        </m:sSub>
        <m:sSub>
          <m:sSubPr>
            <m:ctrlPr>
              <w:rPr>
                <w:rFonts w:ascii="Cambria Math" w:hAnsi="Cambria Math"/>
                <w:i/>
              </w:rPr>
            </m:ctrlPr>
          </m:sSubPr>
          <m:e>
            <m:sSub>
              <m:sSubPr>
                <m:ctrlPr>
                  <w:rPr>
                    <w:rFonts w:ascii="Cambria Math" w:hAnsi="Cambria Math"/>
                    <w:i/>
                  </w:rPr>
                </m:ctrlPr>
              </m:sSubPr>
              <m:e>
                <m:r>
                  <m:rPr>
                    <m:nor/>
                  </m:rPr>
                  <w:rPr>
                    <w:rFonts w:ascii="Cambria Math" w:hAnsi="Cambria Math"/>
                  </w:rPr>
                  <m:t>O</m:t>
                </m:r>
              </m:e>
              <m:sub>
                <m:r>
                  <m:rPr>
                    <m:nor/>
                  </m:rPr>
                  <w:rPr>
                    <w:rFonts w:ascii="Cambria Math" w:hAnsi="Cambria Math"/>
                  </w:rPr>
                  <m:t>d</m:t>
                </m:r>
              </m:sub>
            </m:sSub>
            <m:r>
              <m:rPr>
                <m:nor/>
              </m:rPr>
              <w:rPr>
                <w:rFonts w:ascii="Cambria Math" w:hAnsi="Cambria Math"/>
              </w:rPr>
              <m:t>H</m:t>
            </m:r>
          </m:e>
          <m:sub>
            <m:r>
              <m:rPr>
                <m:nor/>
              </m:rPr>
              <w:rPr>
                <w:rFonts w:ascii="Cambria Math" w:hAnsi="Cambria Math"/>
              </w:rPr>
              <m:t>d</m:t>
            </m:r>
          </m:sub>
        </m:sSub>
      </m:oMath>
      <w:r w:rsidRPr="0049328C">
        <w:rPr>
          <w:rFonts w:eastAsiaTheme="minorEastAsia"/>
        </w:rPr>
        <w:t xml:space="preserve"> &lt; 30°. Furthermore, a reaction coordinate is defined as </w:t>
      </w:r>
      <m:oMath>
        <m:r>
          <w:rPr>
            <w:rFonts w:ascii="Cambria Math" w:eastAsiaTheme="minorEastAsia" w:hAnsi="Cambria Math"/>
          </w:rPr>
          <m:t>δ=</m:t>
        </m:r>
        <m:d>
          <m:dPr>
            <m:begChr m:val="|"/>
            <m:endChr m:val="|"/>
            <m:ctrlPr>
              <w:rPr>
                <w:rFonts w:ascii="Cambria Math" w:eastAsiaTheme="minorEastAsia" w:hAnsi="Cambria Math"/>
                <w:i/>
              </w:rPr>
            </m:ctrlPr>
          </m:dPr>
          <m:e>
            <m:r>
              <w:rPr>
                <w:rFonts w:ascii="Cambria Math" w:eastAsiaTheme="minorEastAsia" w:hAnsi="Cambria Math"/>
              </w:rPr>
              <m:t>r</m:t>
            </m:r>
            <m:d>
              <m:dPr>
                <m:ctrlPr>
                  <w:rPr>
                    <w:rFonts w:ascii="Cambria Math" w:eastAsiaTheme="minorEastAsia" w:hAnsi="Cambria Math"/>
                    <w:i/>
                  </w:rPr>
                </m:ctrlPr>
              </m:dPr>
              <m:e>
                <m:sSub>
                  <m:sSubPr>
                    <m:ctrlPr>
                      <w:rPr>
                        <w:rFonts w:ascii="Cambria Math" w:eastAsiaTheme="minorEastAsia" w:hAnsi="Cambria Math"/>
                        <w:i/>
                      </w:rPr>
                    </m:ctrlPr>
                  </m:sSubPr>
                  <m:e>
                    <m:r>
                      <m:rPr>
                        <m:nor/>
                      </m:rPr>
                      <w:rPr>
                        <w:rFonts w:ascii="Cambria Math" w:eastAsiaTheme="minorEastAsia" w:hAnsi="Cambria Math"/>
                      </w:rPr>
                      <m:t>O</m:t>
                    </m:r>
                  </m:e>
                  <m:sub>
                    <m:r>
                      <m:rPr>
                        <m:nor/>
                      </m:rPr>
                      <w:rPr>
                        <w:rFonts w:ascii="Cambria Math" w:eastAsiaTheme="minorEastAsia" w:hAnsi="Cambria Math"/>
                      </w:rPr>
                      <m:t>a</m:t>
                    </m:r>
                  </m:sub>
                </m:sSub>
                <m:r>
                  <m:rPr>
                    <m:nor/>
                  </m:rPr>
                  <w:rPr>
                    <w:rFonts w:ascii="Cambria Math" w:eastAsiaTheme="minorEastAsia" w:hAnsi="Cambria Math"/>
                  </w:rPr>
                  <m:t>H</m:t>
                </m:r>
              </m:e>
            </m:d>
            <m:r>
              <w:rPr>
                <w:rFonts w:ascii="Cambria Math" w:eastAsiaTheme="minorEastAsia" w:hAnsi="Cambria Math"/>
              </w:rPr>
              <m:t>-r</m:t>
            </m:r>
            <m:d>
              <m:dPr>
                <m:ctrlPr>
                  <w:rPr>
                    <w:rFonts w:ascii="Cambria Math" w:eastAsiaTheme="minorEastAsia" w:hAnsi="Cambria Math"/>
                    <w:i/>
                  </w:rPr>
                </m:ctrlPr>
              </m:dPr>
              <m:e>
                <m:sSub>
                  <m:sSubPr>
                    <m:ctrlPr>
                      <w:rPr>
                        <w:rFonts w:ascii="Cambria Math" w:eastAsiaTheme="minorEastAsia" w:hAnsi="Cambria Math"/>
                        <w:i/>
                      </w:rPr>
                    </m:ctrlPr>
                  </m:sSubPr>
                  <m:e>
                    <m:r>
                      <m:rPr>
                        <m:nor/>
                      </m:rPr>
                      <w:rPr>
                        <w:rFonts w:ascii="Cambria Math" w:eastAsiaTheme="minorEastAsia" w:hAnsi="Cambria Math"/>
                      </w:rPr>
                      <m:t>O</m:t>
                    </m:r>
                  </m:e>
                  <m:sub>
                    <m:r>
                      <m:rPr>
                        <m:nor/>
                      </m:rPr>
                      <w:rPr>
                        <w:rFonts w:ascii="Cambria Math" w:eastAsiaTheme="minorEastAsia" w:hAnsi="Cambria Math"/>
                      </w:rPr>
                      <m:t>d</m:t>
                    </m:r>
                  </m:sub>
                </m:sSub>
                <m:r>
                  <m:rPr>
                    <m:nor/>
                  </m:rPr>
                  <w:rPr>
                    <w:rFonts w:ascii="Cambria Math" w:eastAsiaTheme="minorEastAsia" w:hAnsi="Cambria Math"/>
                  </w:rPr>
                  <m:t>H</m:t>
                </m:r>
              </m:e>
            </m:d>
          </m:e>
        </m:d>
      </m:oMath>
      <w:r w:rsidRPr="0049328C">
        <w:rPr>
          <w:rFonts w:eastAsiaTheme="minorEastAsia"/>
        </w:rPr>
        <w:t xml:space="preserve"> for proton transfer events occurring along the H-bond </w:t>
      </w:r>
      <m:oMath>
        <m:sSub>
          <m:sSubPr>
            <m:ctrlPr>
              <w:rPr>
                <w:rFonts w:ascii="Cambria Math" w:eastAsiaTheme="minorEastAsia" w:hAnsi="Cambria Math"/>
                <w:i/>
              </w:rPr>
            </m:ctrlPr>
          </m:sSubPr>
          <m:e>
            <m:r>
              <m:rPr>
                <m:nor/>
              </m:rPr>
              <w:rPr>
                <w:rFonts w:ascii="Cambria Math" w:eastAsiaTheme="minorEastAsia" w:hAnsi="Cambria Math"/>
              </w:rPr>
              <m:t>O</m:t>
            </m:r>
          </m:e>
          <m:sub>
            <m:r>
              <m:rPr>
                <m:nor/>
              </m:rPr>
              <w:rPr>
                <w:rFonts w:ascii="Cambria Math" w:eastAsiaTheme="minorEastAsia" w:hAnsi="Cambria Math"/>
              </w:rPr>
              <m:t>a</m:t>
            </m:r>
          </m:sub>
        </m:sSub>
        <m:r>
          <m:rPr>
            <m:nor/>
          </m:rPr>
          <w:rPr>
            <w:rFonts w:ascii="Cambria Math" w:eastAsiaTheme="minorEastAsia" w:hAnsi="Cambria Math"/>
          </w:rPr>
          <m:t>⋯H</m:t>
        </m:r>
        <m:r>
          <m:rPr>
            <m:sty m:val="p"/>
          </m:rPr>
          <w:rPr>
            <w:rFonts w:ascii="Cambria Math" w:eastAsiaTheme="minorEastAsia" w:hAnsi="Cambria Math"/>
          </w:rPr>
          <m:t>-</m:t>
        </m:r>
        <m:sSub>
          <m:sSubPr>
            <m:ctrlPr>
              <w:rPr>
                <w:rFonts w:ascii="Cambria Math" w:eastAsiaTheme="minorEastAsia" w:hAnsi="Cambria Math"/>
                <w:i/>
              </w:rPr>
            </m:ctrlPr>
          </m:sSubPr>
          <m:e>
            <m:r>
              <m:rPr>
                <m:nor/>
              </m:rPr>
              <w:rPr>
                <w:rFonts w:ascii="Cambria Math" w:eastAsiaTheme="minorEastAsia" w:hAnsi="Cambria Math"/>
              </w:rPr>
              <m:t>O</m:t>
            </m:r>
          </m:e>
          <m:sub>
            <m:r>
              <m:rPr>
                <m:nor/>
              </m:rPr>
              <w:rPr>
                <w:rFonts w:ascii="Cambria Math" w:eastAsiaTheme="minorEastAsia" w:hAnsi="Cambria Math"/>
              </w:rPr>
              <m:t>d</m:t>
            </m:r>
          </m:sub>
        </m:sSub>
      </m:oMath>
      <w:r w:rsidRPr="0049328C">
        <w:rPr>
          <w:rFonts w:eastAsiaTheme="minorEastAsia"/>
        </w:rPr>
        <w:t xml:space="preserve">. </w:t>
      </w:r>
      <w:r w:rsidRPr="0049328C">
        <w:t>Previous studies</w:t>
      </w:r>
      <w:r w:rsidRPr="0049328C">
        <w:fldChar w:fldCharType="begin">
          <w:fldData xml:space="preserve">PEVuZE5vdGU+PENpdGU+PEF1dGhvcj5DYWxpbzwvQXV0aG9yPjxZZWFyPjIwMjE8L1llYXI+PFJl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</w:fldData>
        </w:fldChar>
      </w:r>
      <w:r w:rsidR="000872F2">
        <w:instrText xml:space="preserve"> ADDIN EN.CITE </w:instrText>
      </w:r>
      <w:r w:rsidR="000872F2">
        <w:fldChar w:fldCharType="begin">
          <w:fldData xml:space="preserve">PEVuZE5vdGU+PENpdGU+PEF1dGhvcj5DYWxpbzwvQXV0aG9yPjxZZWFyPjIwMjE8L1llYXI+PFJl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</w:fldData>
        </w:fldChar>
      </w:r>
      <w:r w:rsidR="000872F2">
        <w:instrText xml:space="preserve"> ADDIN EN.CITE.DATA </w:instrText>
      </w:r>
      <w:r w:rsidR="000872F2">
        <w:fldChar w:fldCharType="end"/>
      </w:r>
      <w:r w:rsidRPr="0049328C">
        <w:fldChar w:fldCharType="separate"/>
      </w:r>
      <w:r w:rsidR="000872F2" w:rsidRPr="000872F2">
        <w:rPr>
          <w:noProof/>
          <w:vertAlign w:val="superscript"/>
        </w:rPr>
        <w:t>185, 186</w:t>
      </w:r>
      <w:r w:rsidRPr="0049328C">
        <w:fldChar w:fldCharType="end"/>
      </w:r>
      <w:r w:rsidRPr="0049328C">
        <w:t xml:space="preserve"> revealed that H</w:t>
      </w:r>
      <w:r w:rsidRPr="0049328C">
        <w:rPr>
          <w:vertAlign w:val="subscript"/>
        </w:rPr>
        <w:t>3</w:t>
      </w:r>
      <w:r w:rsidRPr="0049328C">
        <w:t>O</w:t>
      </w:r>
      <w:r w:rsidRPr="0049328C">
        <w:rPr>
          <w:vertAlign w:val="superscript"/>
        </w:rPr>
        <w:t xml:space="preserve">+ </w:t>
      </w:r>
      <w:r w:rsidRPr="0049328C">
        <w:t xml:space="preserve">primarily forms three dynamic donating H-bonds with water or acid molecules in the first solvation shell, and one of the three H-bonds is stronger than the other two, referred to as the “special pair” (i.e., </w:t>
      </w:r>
      <m:oMath>
        <m:sSub>
          <m:sSubPr>
            <m:ctrlPr>
              <w:rPr>
                <w:rFonts w:ascii="Cambria Math" w:hAnsi="Cambria Math"/>
                <w:i/>
              </w:rPr>
            </m:ctrlPr>
          </m:sSubPr>
          <m:e>
            <m:r>
              <w:rPr>
                <w:rFonts w:ascii="Cambria Math" w:hAnsi="Cambria Math"/>
              </w:rPr>
              <m:t>δ</m:t>
            </m:r>
          </m:e>
          <m:sub>
            <m:r>
              <m:rPr>
                <m:nor/>
              </m:rPr>
              <w:rPr>
                <w:rFonts w:ascii="Cambria Math" w:hAnsi="Cambria Math"/>
              </w:rPr>
              <m:t>min</m:t>
            </m:r>
          </m:sub>
        </m:sSub>
      </m:oMath>
      <w:r w:rsidRPr="0049328C">
        <w:rPr>
          <w:rFonts w:eastAsiaTheme="minorEastAsia"/>
        </w:rPr>
        <w:t>)</w:t>
      </w:r>
      <w:r w:rsidRPr="0049328C">
        <w:t>. The water molecule in this special pair, which acts as the proton acceptor, needs to adjust its coordination to readily receive the proton from the H</w:t>
      </w:r>
      <w:r w:rsidRPr="0049328C">
        <w:rPr>
          <w:vertAlign w:val="subscript"/>
        </w:rPr>
        <w:t>3</w:t>
      </w:r>
      <w:r w:rsidRPr="0049328C">
        <w:t>O</w:t>
      </w:r>
      <w:r w:rsidRPr="0049328C">
        <w:rPr>
          <w:vertAlign w:val="superscript"/>
        </w:rPr>
        <w:t>+</w:t>
      </w:r>
      <w:r w:rsidRPr="0049328C">
        <w:t>. These coordination fluctuations are the rate-limiting step for proton transport.</w:t>
      </w:r>
      <w:r w:rsidRPr="0049328C">
        <w:fldChar w:fldCharType="begin">
          <w:fldData xml:space="preserve">PEVuZE5vdGU+PENpdGU+PEF1dGhvcj5NYXJ4PC9BdXRob3I+PFllYXI+MTk5OTwvWWVhcj48UmVj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</w:fldData>
        </w:fldChar>
      </w:r>
      <w:r w:rsidR="000872F2">
        <w:instrText xml:space="preserve"> ADDIN EN.CITE </w:instrText>
      </w:r>
      <w:r w:rsidR="000872F2">
        <w:fldChar w:fldCharType="begin">
          <w:fldData xml:space="preserve">PEVuZE5vdGU+PENpdGU+PEF1dGhvcj5NYXJ4PC9BdXRob3I+PFllYXI+MTk5OTwvWWVhcj48UmVj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</w:fldData>
        </w:fldChar>
      </w:r>
      <w:r w:rsidR="000872F2">
        <w:instrText xml:space="preserve"> ADDIN EN.CITE.DATA </w:instrText>
      </w:r>
      <w:r w:rsidR="000872F2">
        <w:fldChar w:fldCharType="end"/>
      </w:r>
      <w:r w:rsidRPr="0049328C">
        <w:fldChar w:fldCharType="separate"/>
      </w:r>
      <w:r w:rsidR="000872F2" w:rsidRPr="000872F2">
        <w:rPr>
          <w:noProof/>
          <w:vertAlign w:val="superscript"/>
        </w:rPr>
        <w:t>177, 178, 187</w:t>
      </w:r>
      <w:r w:rsidRPr="0049328C">
        <w:fldChar w:fldCharType="end"/>
      </w:r>
      <w:r w:rsidRPr="0049328C">
        <w:t xml:space="preserve"> Therefore, it is also crucial to analyze the solvation pattern distribution for the H</w:t>
      </w:r>
      <w:r w:rsidRPr="0049328C">
        <w:rPr>
          <w:vertAlign w:val="subscript"/>
        </w:rPr>
        <w:t>2</w:t>
      </w:r>
      <w:r w:rsidRPr="0049328C">
        <w:t>O in the special pair at the proton transfer transition state (</w:t>
      </w:r>
      <m:oMath>
        <m:sSub>
          <m:sSubPr>
            <m:ctrlPr>
              <w:rPr>
                <w:rFonts w:ascii="Cambria Math" w:hAnsi="Cambria Math"/>
                <w:i/>
              </w:rPr>
            </m:ctrlPr>
          </m:sSubPr>
          <m:e>
            <m:r>
              <w:rPr>
                <w:rFonts w:ascii="Cambria Math" w:hAnsi="Cambria Math"/>
              </w:rPr>
              <m:t>δ</m:t>
            </m:r>
          </m:e>
          <m:sub>
            <m:r>
              <m:rPr>
                <m:nor/>
              </m:rPr>
              <w:rPr>
                <w:rFonts w:ascii="Cambria Math" w:hAnsi="Cambria Math"/>
              </w:rPr>
              <m:t>min</m:t>
            </m:r>
          </m:sub>
        </m:sSub>
        <m:r>
          <w:rPr>
            <w:rFonts w:ascii="Cambria Math" w:hAnsi="Cambria Math"/>
          </w:rPr>
          <m:t>&lt;</m:t>
        </m:r>
      </m:oMath>
      <w:r w:rsidRPr="0049328C">
        <w:rPr>
          <w:rFonts w:eastAsiaTheme="minorEastAsia"/>
        </w:rPr>
        <w:t xml:space="preserve"> 0.1 Å). The results are presented in</w:t>
      </w:r>
      <w:r w:rsidR="00B63035">
        <w:rPr>
          <w:rFonts w:eastAsiaTheme="minorEastAsia"/>
        </w:rPr>
        <w:t xml:space="preserve"> </w:t>
      </w:r>
      <w:r w:rsidR="00B63035">
        <w:rPr>
          <w:rFonts w:eastAsiaTheme="minorEastAsia"/>
        </w:rPr>
        <w:fldChar w:fldCharType="begin"/>
      </w:r>
      <w:r w:rsidR="00B63035">
        <w:rPr>
          <w:rFonts w:eastAsiaTheme="minorEastAsia"/>
        </w:rPr>
        <w:instrText xml:space="preserve"> REF _Ref169880776 \h </w:instrText>
      </w:r>
      <w:r w:rsidR="00B63035">
        <w:rPr>
          <w:rFonts w:eastAsiaTheme="minorEastAsia"/>
        </w:rPr>
      </w:r>
      <w:r w:rsidR="00B63035">
        <w:rPr>
          <w:rFonts w:eastAsiaTheme="minorEastAsia"/>
        </w:rPr>
        <w:fldChar w:fldCharType="separate"/>
      </w:r>
      <w:r w:rsidR="00B63035" w:rsidRPr="000D744A">
        <w:rPr>
          <w:b/>
          <w:bCs/>
        </w:rPr>
        <w:t xml:space="preserve">Table </w:t>
      </w:r>
      <w:r w:rsidR="00B63035">
        <w:rPr>
          <w:noProof/>
        </w:rPr>
        <w:t>5</w:t>
      </w:r>
      <w:r w:rsidR="00B63035" w:rsidRPr="002D155A">
        <w:t>.</w:t>
      </w:r>
      <w:r w:rsidR="00B63035">
        <w:rPr>
          <w:noProof/>
        </w:rPr>
        <w:t>4</w:t>
      </w:r>
      <w:r w:rsidR="00B63035">
        <w:rPr>
          <w:rFonts w:eastAsiaTheme="minorEastAsia"/>
        </w:rPr>
        <w:fldChar w:fldCharType="end"/>
      </w:r>
      <w:r w:rsidR="0064556E">
        <w:rPr>
          <w:rFonts w:eastAsiaTheme="minorEastAsia"/>
        </w:rPr>
        <w:t xml:space="preserve"> </w:t>
      </w:r>
      <w:r w:rsidRPr="0049328C">
        <w:rPr>
          <w:rFonts w:eastAsiaTheme="minorEastAsia"/>
        </w:rPr>
        <w:t xml:space="preserve">and </w:t>
      </w:r>
      <w:r w:rsidR="0064556E">
        <w:rPr>
          <w:rFonts w:eastAsiaTheme="minorEastAsia"/>
        </w:rPr>
        <w:fldChar w:fldCharType="begin"/>
      </w:r>
      <w:r w:rsidR="0064556E">
        <w:rPr>
          <w:rFonts w:eastAsiaTheme="minorEastAsia"/>
        </w:rPr>
        <w:instrText xml:space="preserve"> REF _Ref169539073 \h </w:instrText>
      </w:r>
      <w:r w:rsidR="0064556E">
        <w:rPr>
          <w:rFonts w:eastAsiaTheme="minorEastAsia"/>
        </w:rPr>
      </w:r>
      <w:r w:rsidR="0064556E">
        <w:rPr>
          <w:rFonts w:eastAsiaTheme="minorEastAsia"/>
        </w:rPr>
        <w:fldChar w:fldCharType="separate"/>
      </w:r>
      <w:r w:rsidR="00375A25" w:rsidRPr="000D744A">
        <w:rPr>
          <w:b/>
          <w:bCs/>
        </w:rPr>
        <w:t xml:space="preserve">Table </w:t>
      </w:r>
      <w:r w:rsidR="00375A25">
        <w:rPr>
          <w:noProof/>
        </w:rPr>
        <w:t>5</w:t>
      </w:r>
      <w:r w:rsidR="00375A25" w:rsidRPr="002D155A">
        <w:t>.</w:t>
      </w:r>
      <w:r w:rsidR="00375A25">
        <w:rPr>
          <w:noProof/>
        </w:rPr>
        <w:t>5</w:t>
      </w:r>
      <w:r w:rsidR="0064556E">
        <w:rPr>
          <w:rFonts w:eastAsiaTheme="minorEastAsia"/>
        </w:rPr>
        <w:fldChar w:fldCharType="end"/>
      </w:r>
      <w:r w:rsidR="0064556E">
        <w:rPr>
          <w:rFonts w:eastAsiaTheme="minorEastAsia"/>
        </w:rPr>
        <w:t xml:space="preserve"> </w:t>
      </w:r>
      <w:r w:rsidRPr="007813DA">
        <w:rPr>
          <w:rFonts w:eastAsiaTheme="minorEastAsia"/>
          <w:color w:val="000000" w:themeColor="text1"/>
        </w:rPr>
        <w:t>along with the representative solvation patterns for active H</w:t>
      </w:r>
      <w:r w:rsidRPr="007813DA">
        <w:rPr>
          <w:rFonts w:eastAsiaTheme="minorEastAsia"/>
          <w:color w:val="000000" w:themeColor="text1"/>
          <w:vertAlign w:val="subscript"/>
        </w:rPr>
        <w:t>3</w:t>
      </w:r>
      <w:r w:rsidRPr="007813DA">
        <w:rPr>
          <w:rFonts w:eastAsiaTheme="minorEastAsia"/>
          <w:color w:val="000000" w:themeColor="text1"/>
        </w:rPr>
        <w:t>O</w:t>
      </w:r>
      <w:r w:rsidRPr="007813DA">
        <w:rPr>
          <w:rFonts w:eastAsiaTheme="minorEastAsia"/>
          <w:color w:val="000000" w:themeColor="text1"/>
          <w:vertAlign w:val="superscript"/>
        </w:rPr>
        <w:t>+</w:t>
      </w:r>
      <w:r w:rsidRPr="007813DA">
        <w:rPr>
          <w:rFonts w:eastAsiaTheme="minorEastAsia"/>
          <w:color w:val="000000" w:themeColor="text1"/>
        </w:rPr>
        <w:t xml:space="preserve"> in these aqueous acid systems (</w:t>
      </w:r>
      <w:r w:rsidR="00DC3FF1">
        <w:rPr>
          <w:rFonts w:eastAsiaTheme="minorEastAsia"/>
          <w:color w:val="000000" w:themeColor="text1"/>
        </w:rPr>
        <w:fldChar w:fldCharType="begin"/>
      </w:r>
      <w:r w:rsidR="00DC3FF1">
        <w:rPr>
          <w:rFonts w:eastAsiaTheme="minorEastAsia"/>
          <w:color w:val="000000" w:themeColor="text1"/>
        </w:rPr>
        <w:instrText xml:space="preserve"> REF _Ref169596716 \h </w:instrText>
      </w:r>
      <w:r w:rsidR="00DC3FF1">
        <w:rPr>
          <w:rFonts w:eastAsiaTheme="minorEastAsia"/>
          <w:color w:val="000000" w:themeColor="text1"/>
        </w:rPr>
      </w:r>
      <w:r w:rsidR="00DC3FF1">
        <w:rPr>
          <w:rFonts w:eastAsiaTheme="minorEastAsia"/>
          <w:color w:val="000000" w:themeColor="text1"/>
        </w:rPr>
        <w:fldChar w:fldCharType="separate"/>
      </w:r>
      <w:r w:rsidR="00375A25" w:rsidRPr="00981C0F">
        <w:rPr>
          <w:b/>
        </w:rPr>
        <w:t xml:space="preserve">Figure </w:t>
      </w:r>
      <w:r w:rsidR="00375A25" w:rsidRPr="00F66CA0">
        <w:t>A.</w:t>
      </w:r>
      <w:r w:rsidR="00375A25">
        <w:rPr>
          <w:noProof/>
        </w:rPr>
        <w:t>4</w:t>
      </w:r>
      <w:r w:rsidR="00DC3FF1">
        <w:rPr>
          <w:rFonts w:eastAsiaTheme="minorEastAsia"/>
          <w:color w:val="000000" w:themeColor="text1"/>
        </w:rPr>
        <w:fldChar w:fldCharType="end"/>
      </w:r>
      <w:r w:rsidRPr="007813DA">
        <w:rPr>
          <w:rFonts w:eastAsiaTheme="minorEastAsia"/>
          <w:color w:val="000000" w:themeColor="text1"/>
        </w:rPr>
        <w:t>).</w:t>
      </w:r>
    </w:p>
    <w:p w14:paraId="3D07384A" w14:textId="52B06F23" w:rsidR="004A08E6" w:rsidRDefault="00120DFA" w:rsidP="003E3F1A">
      <w:pPr>
        <w:rPr>
          <w:rFonts w:cstheme="minorBidi"/>
          <w:b/>
          <w:bCs/>
          <w:kern w:val="0"/>
          <w:sz w:val="22"/>
          <w:szCs w:val="22"/>
          <w:lang w:eastAsia="en-US"/>
        </w:rPr>
      </w:pPr>
      <w:r w:rsidRPr="0049328C">
        <w:rPr>
          <w:rFonts w:eastAsiaTheme="minorEastAsia"/>
        </w:rPr>
        <w:t xml:space="preserve">In the slightly acidic water system, the solvation pattern of 3D0A is dominant (90.4%). This dominance of 3D0A is also evident in all aqueous acid systems, albeit with varying percentages lower than in the acidic water system. At the proton transfer transition state, the prevalent solvation pattern for </w:t>
      </w:r>
      <w:r w:rsidRPr="0049328C">
        <w:t>H</w:t>
      </w:r>
      <w:r w:rsidRPr="0049328C">
        <w:rPr>
          <w:vertAlign w:val="subscript"/>
        </w:rPr>
        <w:t>3</w:t>
      </w:r>
      <w:r w:rsidRPr="0049328C">
        <w:t>O</w:t>
      </w:r>
      <w:r w:rsidRPr="0049328C">
        <w:rPr>
          <w:vertAlign w:val="superscript"/>
        </w:rPr>
        <w:t>+</w:t>
      </w:r>
      <w:r w:rsidRPr="0049328C">
        <w:t xml:space="preserve"> remains 3D0A, although the population becomes lower. Correspondingly, the special pair water exhibits the highest population of the 2D1A solvation pattern in all studied systems at the proton transfer transition state. This configuration corresponds to the Zundel ion, featuring two water molecules with the same solvation pattern (see</w:t>
      </w:r>
      <w:r w:rsidR="00981B84">
        <w:t xml:space="preserve"> </w:t>
      </w:r>
      <w:r w:rsidR="00981B84">
        <w:fldChar w:fldCharType="begin"/>
      </w:r>
      <w:r w:rsidR="00981B84">
        <w:instrText xml:space="preserve"> REF _Ref169539073 \h </w:instrText>
      </w:r>
      <w:r w:rsidR="00981B84">
        <w:fldChar w:fldCharType="separate"/>
      </w:r>
      <w:r w:rsidR="00375A25" w:rsidRPr="000D744A">
        <w:rPr>
          <w:b/>
          <w:bCs/>
        </w:rPr>
        <w:t xml:space="preserve">Table </w:t>
      </w:r>
      <w:r w:rsidR="00375A25">
        <w:rPr>
          <w:noProof/>
        </w:rPr>
        <w:t>5</w:t>
      </w:r>
      <w:r w:rsidR="00375A25" w:rsidRPr="002D155A">
        <w:t>.</w:t>
      </w:r>
      <w:r w:rsidR="00375A25">
        <w:rPr>
          <w:noProof/>
        </w:rPr>
        <w:t>5</w:t>
      </w:r>
      <w:r w:rsidR="00981B84">
        <w:fldChar w:fldCharType="end"/>
      </w:r>
      <w:r w:rsidRPr="0049328C">
        <w:t xml:space="preserve">). In this scenario, proton transfer occurs readily between the two water </w:t>
      </w:r>
      <w:bookmarkStart w:id="183" w:name="_Ref169539062"/>
      <w:r w:rsidR="004A08E6">
        <w:rPr>
          <w:b/>
          <w:bCs/>
        </w:rPr>
        <w:br w:type="page"/>
      </w:r>
    </w:p>
    <w:p w14:paraId="36398E77" w14:textId="4F9F123D" w:rsidR="00CA4B30" w:rsidRPr="00CA4B30" w:rsidRDefault="00646F5D" w:rsidP="0010508D">
      <w:pPr>
        <w:pStyle w:val="NoSpacing"/>
      </w:pPr>
      <w:bookmarkStart w:id="184" w:name="_Ref169880776"/>
      <w:bookmarkStart w:id="185" w:name="_Toc169883461"/>
      <w:r w:rsidRPr="000D744A">
        <w:rPr>
          <w:b/>
          <w:bCs/>
        </w:rPr>
        <w:t xml:space="preserve">Table </w:t>
      </w:r>
      <w:r w:rsidRPr="002D155A">
        <w:fldChar w:fldCharType="begin"/>
      </w:r>
      <w:r w:rsidRPr="002D155A">
        <w:instrText xml:space="preserve"> STYLEREF 1 \s </w:instrText>
      </w:r>
      <w:r w:rsidRPr="002D155A">
        <w:fldChar w:fldCharType="separate"/>
      </w:r>
      <w:r w:rsidR="00375A25">
        <w:rPr>
          <w:noProof/>
        </w:rPr>
        <w:t>5</w:t>
      </w:r>
      <w:r w:rsidRPr="002D155A">
        <w:fldChar w:fldCharType="end"/>
      </w:r>
      <w:r w:rsidRPr="002D155A">
        <w:t>.</w:t>
      </w:r>
      <w:r w:rsidRPr="002D155A">
        <w:fldChar w:fldCharType="begin"/>
      </w:r>
      <w:r w:rsidRPr="002D155A">
        <w:instrText xml:space="preserve"> SEQ Table \* ARABIC \s 1 </w:instrText>
      </w:r>
      <w:r w:rsidRPr="002D155A">
        <w:fldChar w:fldCharType="separate"/>
      </w:r>
      <w:r w:rsidR="00375A25">
        <w:rPr>
          <w:noProof/>
        </w:rPr>
        <w:t>4</w:t>
      </w:r>
      <w:r w:rsidRPr="002D155A">
        <w:fldChar w:fldCharType="end"/>
      </w:r>
      <w:bookmarkEnd w:id="183"/>
      <w:bookmarkEnd w:id="184"/>
      <w:r>
        <w:t xml:space="preserve">. </w:t>
      </w:r>
      <w:r w:rsidR="00CA4B30" w:rsidRPr="00CA4B30">
        <w:t>Probability distribution (%) of solvation patterns.</w:t>
      </w:r>
      <w:bookmarkEnd w:id="185"/>
    </w:p>
    <w:tbl>
      <w:tblPr>
        <w:tblW w:w="5760" w:type="dxa"/>
        <w:jc w:val="center"/>
        <w:tblLook w:val="04A0" w:firstRow="1" w:lastRow="0" w:firstColumn="1" w:lastColumn="0" w:noHBand="0" w:noVBand="1"/>
      </w:tblPr>
      <w:tblGrid>
        <w:gridCol w:w="960"/>
        <w:gridCol w:w="960"/>
        <w:gridCol w:w="960"/>
        <w:gridCol w:w="960"/>
        <w:gridCol w:w="960"/>
        <w:gridCol w:w="960"/>
      </w:tblGrid>
      <w:tr w:rsidR="00CA4B30" w:rsidRPr="00CA4B30" w14:paraId="3727432C" w14:textId="77777777" w:rsidTr="007D3DAF">
        <w:trPr>
          <w:trHeight w:val="300"/>
          <w:jc w:val="center"/>
        </w:trPr>
        <w:tc>
          <w:tcPr>
            <w:tcW w:w="960" w:type="dxa"/>
            <w:tcBorders>
              <w:top w:val="single" w:sz="4" w:space="0" w:color="auto"/>
              <w:left w:val="nil"/>
              <w:bottom w:val="single" w:sz="4" w:space="0" w:color="auto"/>
              <w:right w:val="nil"/>
            </w:tcBorders>
            <w:shd w:val="clear" w:color="auto" w:fill="auto"/>
            <w:noWrap/>
            <w:hideMark/>
          </w:tcPr>
          <w:p w14:paraId="591B33AF" w14:textId="77777777" w:rsidR="00CA4B30" w:rsidRPr="00070637" w:rsidRDefault="00CA4B30" w:rsidP="00070637">
            <w:pPr>
              <w:spacing w:line="240" w:lineRule="auto"/>
              <w:jc w:val="center"/>
              <w:rPr>
                <w:b/>
                <w:bCs/>
                <w:sz w:val="22"/>
                <w:szCs w:val="22"/>
              </w:rPr>
            </w:pPr>
            <w:r w:rsidRPr="00070637">
              <w:rPr>
                <w:b/>
                <w:bCs/>
                <w:sz w:val="22"/>
                <w:szCs w:val="22"/>
              </w:rPr>
              <w:t>O*</w:t>
            </w:r>
          </w:p>
        </w:tc>
        <w:tc>
          <w:tcPr>
            <w:tcW w:w="960" w:type="dxa"/>
            <w:tcBorders>
              <w:top w:val="single" w:sz="4" w:space="0" w:color="auto"/>
              <w:left w:val="nil"/>
              <w:bottom w:val="single" w:sz="4" w:space="0" w:color="auto"/>
              <w:right w:val="nil"/>
            </w:tcBorders>
            <w:shd w:val="clear" w:color="auto" w:fill="auto"/>
            <w:noWrap/>
            <w:hideMark/>
          </w:tcPr>
          <w:p w14:paraId="039AB338" w14:textId="77777777" w:rsidR="00CA4B30" w:rsidRPr="00070637" w:rsidRDefault="00CA4B30" w:rsidP="00070637">
            <w:pPr>
              <w:spacing w:line="240" w:lineRule="auto"/>
              <w:jc w:val="center"/>
              <w:rPr>
                <w:b/>
                <w:bCs/>
                <w:sz w:val="22"/>
                <w:szCs w:val="22"/>
              </w:rPr>
            </w:pPr>
            <w:r w:rsidRPr="00070637">
              <w:rPr>
                <w:b/>
                <w:bCs/>
                <w:sz w:val="22"/>
                <w:szCs w:val="22"/>
              </w:rPr>
              <w:t> </w:t>
            </w:r>
          </w:p>
        </w:tc>
        <w:tc>
          <w:tcPr>
            <w:tcW w:w="960" w:type="dxa"/>
            <w:tcBorders>
              <w:top w:val="single" w:sz="4" w:space="0" w:color="auto"/>
              <w:left w:val="nil"/>
              <w:bottom w:val="single" w:sz="4" w:space="0" w:color="auto"/>
              <w:right w:val="nil"/>
            </w:tcBorders>
            <w:shd w:val="clear" w:color="auto" w:fill="auto"/>
            <w:noWrap/>
            <w:hideMark/>
          </w:tcPr>
          <w:p w14:paraId="60DA1B5F" w14:textId="77777777" w:rsidR="00CA4B30" w:rsidRPr="00070637" w:rsidRDefault="00CA4B30" w:rsidP="00070637">
            <w:pPr>
              <w:spacing w:line="240" w:lineRule="auto"/>
              <w:jc w:val="center"/>
              <w:rPr>
                <w:b/>
                <w:bCs/>
                <w:sz w:val="22"/>
                <w:szCs w:val="22"/>
              </w:rPr>
            </w:pPr>
            <w:r w:rsidRPr="00070637">
              <w:rPr>
                <w:b/>
                <w:bCs/>
                <w:sz w:val="22"/>
                <w:szCs w:val="22"/>
              </w:rPr>
              <w:t>1D</w:t>
            </w:r>
          </w:p>
        </w:tc>
        <w:tc>
          <w:tcPr>
            <w:tcW w:w="960" w:type="dxa"/>
            <w:tcBorders>
              <w:top w:val="single" w:sz="4" w:space="0" w:color="auto"/>
              <w:left w:val="nil"/>
              <w:bottom w:val="single" w:sz="4" w:space="0" w:color="auto"/>
              <w:right w:val="nil"/>
            </w:tcBorders>
            <w:shd w:val="clear" w:color="auto" w:fill="auto"/>
            <w:noWrap/>
            <w:hideMark/>
          </w:tcPr>
          <w:p w14:paraId="2A58F5E9" w14:textId="77777777" w:rsidR="00CA4B30" w:rsidRPr="00070637" w:rsidRDefault="00CA4B30" w:rsidP="00070637">
            <w:pPr>
              <w:spacing w:line="240" w:lineRule="auto"/>
              <w:jc w:val="center"/>
              <w:rPr>
                <w:b/>
                <w:bCs/>
                <w:sz w:val="22"/>
                <w:szCs w:val="22"/>
              </w:rPr>
            </w:pPr>
            <w:r w:rsidRPr="00070637">
              <w:rPr>
                <w:b/>
                <w:bCs/>
                <w:sz w:val="22"/>
                <w:szCs w:val="22"/>
              </w:rPr>
              <w:t>2D</w:t>
            </w:r>
          </w:p>
        </w:tc>
        <w:tc>
          <w:tcPr>
            <w:tcW w:w="960" w:type="dxa"/>
            <w:tcBorders>
              <w:top w:val="single" w:sz="4" w:space="0" w:color="auto"/>
              <w:left w:val="nil"/>
              <w:bottom w:val="single" w:sz="4" w:space="0" w:color="auto"/>
              <w:right w:val="nil"/>
            </w:tcBorders>
            <w:shd w:val="clear" w:color="auto" w:fill="auto"/>
            <w:noWrap/>
            <w:hideMark/>
          </w:tcPr>
          <w:p w14:paraId="31DEC2CA" w14:textId="77777777" w:rsidR="00CA4B30" w:rsidRPr="00070637" w:rsidRDefault="00CA4B30" w:rsidP="00070637">
            <w:pPr>
              <w:spacing w:line="240" w:lineRule="auto"/>
              <w:jc w:val="center"/>
              <w:rPr>
                <w:b/>
                <w:bCs/>
                <w:sz w:val="22"/>
                <w:szCs w:val="22"/>
              </w:rPr>
            </w:pPr>
            <w:r w:rsidRPr="00070637">
              <w:rPr>
                <w:b/>
                <w:bCs/>
                <w:sz w:val="22"/>
                <w:szCs w:val="22"/>
              </w:rPr>
              <w:t>3D</w:t>
            </w:r>
          </w:p>
        </w:tc>
        <w:tc>
          <w:tcPr>
            <w:tcW w:w="960" w:type="dxa"/>
            <w:tcBorders>
              <w:top w:val="single" w:sz="4" w:space="0" w:color="auto"/>
              <w:left w:val="nil"/>
              <w:bottom w:val="single" w:sz="4" w:space="0" w:color="auto"/>
              <w:right w:val="nil"/>
            </w:tcBorders>
            <w:shd w:val="clear" w:color="auto" w:fill="auto"/>
            <w:noWrap/>
            <w:hideMark/>
          </w:tcPr>
          <w:p w14:paraId="49E37C60" w14:textId="77777777" w:rsidR="00CA4B30" w:rsidRPr="00070637" w:rsidRDefault="00CA4B30" w:rsidP="00070637">
            <w:pPr>
              <w:spacing w:line="240" w:lineRule="auto"/>
              <w:jc w:val="center"/>
              <w:rPr>
                <w:b/>
                <w:bCs/>
                <w:sz w:val="22"/>
                <w:szCs w:val="22"/>
              </w:rPr>
            </w:pPr>
            <w:r w:rsidRPr="00070637">
              <w:rPr>
                <w:b/>
                <w:bCs/>
                <w:sz w:val="22"/>
                <w:szCs w:val="22"/>
              </w:rPr>
              <w:t>4D</w:t>
            </w:r>
          </w:p>
        </w:tc>
      </w:tr>
      <w:tr w:rsidR="00CA4B30" w:rsidRPr="00CA4B30" w14:paraId="7E327879"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7848AFB8" w14:textId="77777777" w:rsidR="00CA4B30" w:rsidRPr="00DA4DA8" w:rsidRDefault="00CA4B30" w:rsidP="00070637">
            <w:pPr>
              <w:spacing w:line="240" w:lineRule="auto"/>
              <w:jc w:val="center"/>
              <w:rPr>
                <w:sz w:val="22"/>
                <w:szCs w:val="22"/>
              </w:rPr>
            </w:pPr>
            <w:r w:rsidRPr="00DA4DA8">
              <w:rPr>
                <w:sz w:val="22"/>
                <w:szCs w:val="22"/>
              </w:rPr>
              <w:t>PA1H</w:t>
            </w:r>
          </w:p>
        </w:tc>
        <w:tc>
          <w:tcPr>
            <w:tcW w:w="960" w:type="dxa"/>
            <w:tcBorders>
              <w:top w:val="nil"/>
              <w:left w:val="nil"/>
              <w:bottom w:val="nil"/>
              <w:right w:val="nil"/>
            </w:tcBorders>
            <w:shd w:val="clear" w:color="auto" w:fill="auto"/>
            <w:noWrap/>
            <w:hideMark/>
          </w:tcPr>
          <w:p w14:paraId="178A23A7" w14:textId="77777777" w:rsidR="00CA4B30" w:rsidRPr="00DA4DA8" w:rsidRDefault="00CA4B30" w:rsidP="00070637">
            <w:pPr>
              <w:spacing w:line="240" w:lineRule="auto"/>
              <w:jc w:val="center"/>
              <w:rPr>
                <w:sz w:val="22"/>
                <w:szCs w:val="22"/>
              </w:rPr>
            </w:pPr>
            <w:r w:rsidRPr="00DA4DA8">
              <w:rPr>
                <w:sz w:val="22"/>
                <w:szCs w:val="22"/>
              </w:rPr>
              <w:t>0A</w:t>
            </w:r>
          </w:p>
        </w:tc>
        <w:tc>
          <w:tcPr>
            <w:tcW w:w="960" w:type="dxa"/>
            <w:tcBorders>
              <w:top w:val="nil"/>
              <w:left w:val="nil"/>
              <w:bottom w:val="nil"/>
              <w:right w:val="nil"/>
            </w:tcBorders>
            <w:shd w:val="clear" w:color="auto" w:fill="auto"/>
            <w:noWrap/>
            <w:hideMark/>
          </w:tcPr>
          <w:p w14:paraId="2986703F" w14:textId="77777777" w:rsidR="00CA4B30" w:rsidRPr="00DA4DA8" w:rsidRDefault="00CA4B30" w:rsidP="00070637">
            <w:pPr>
              <w:spacing w:line="240" w:lineRule="auto"/>
              <w:jc w:val="center"/>
              <w:rPr>
                <w:sz w:val="22"/>
                <w:szCs w:val="22"/>
              </w:rPr>
            </w:pPr>
            <w:r w:rsidRPr="00DA4DA8">
              <w:rPr>
                <w:sz w:val="22"/>
                <w:szCs w:val="22"/>
              </w:rPr>
              <w:t>0.09</w:t>
            </w:r>
          </w:p>
        </w:tc>
        <w:tc>
          <w:tcPr>
            <w:tcW w:w="960" w:type="dxa"/>
            <w:tcBorders>
              <w:top w:val="nil"/>
              <w:left w:val="nil"/>
              <w:bottom w:val="nil"/>
              <w:right w:val="nil"/>
            </w:tcBorders>
            <w:shd w:val="clear" w:color="auto" w:fill="auto"/>
            <w:noWrap/>
            <w:hideMark/>
          </w:tcPr>
          <w:p w14:paraId="258CEBAB" w14:textId="77777777" w:rsidR="00CA4B30" w:rsidRPr="00DA4DA8" w:rsidRDefault="00CA4B30" w:rsidP="00070637">
            <w:pPr>
              <w:spacing w:line="240" w:lineRule="auto"/>
              <w:jc w:val="center"/>
              <w:rPr>
                <w:sz w:val="22"/>
                <w:szCs w:val="22"/>
              </w:rPr>
            </w:pPr>
            <w:r w:rsidRPr="00DA4DA8">
              <w:rPr>
                <w:sz w:val="22"/>
                <w:szCs w:val="22"/>
              </w:rPr>
              <w:t>8.86</w:t>
            </w:r>
          </w:p>
        </w:tc>
        <w:tc>
          <w:tcPr>
            <w:tcW w:w="960" w:type="dxa"/>
            <w:tcBorders>
              <w:top w:val="nil"/>
              <w:left w:val="nil"/>
              <w:bottom w:val="nil"/>
              <w:right w:val="nil"/>
            </w:tcBorders>
            <w:shd w:val="clear" w:color="auto" w:fill="auto"/>
            <w:noWrap/>
            <w:hideMark/>
          </w:tcPr>
          <w:p w14:paraId="2A39BD3D" w14:textId="77777777" w:rsidR="00CA4B30" w:rsidRPr="00DA4DA8" w:rsidRDefault="00CA4B30" w:rsidP="00070637">
            <w:pPr>
              <w:spacing w:line="240" w:lineRule="auto"/>
              <w:jc w:val="center"/>
              <w:rPr>
                <w:sz w:val="22"/>
                <w:szCs w:val="22"/>
              </w:rPr>
            </w:pPr>
            <w:r w:rsidRPr="00DA4DA8">
              <w:rPr>
                <w:sz w:val="22"/>
                <w:szCs w:val="22"/>
              </w:rPr>
              <w:t>85.54</w:t>
            </w:r>
          </w:p>
        </w:tc>
        <w:tc>
          <w:tcPr>
            <w:tcW w:w="960" w:type="dxa"/>
            <w:tcBorders>
              <w:top w:val="nil"/>
              <w:left w:val="nil"/>
              <w:bottom w:val="nil"/>
              <w:right w:val="nil"/>
            </w:tcBorders>
            <w:shd w:val="clear" w:color="auto" w:fill="auto"/>
            <w:noWrap/>
            <w:hideMark/>
          </w:tcPr>
          <w:p w14:paraId="041D96E5" w14:textId="77777777" w:rsidR="00CA4B30" w:rsidRPr="00DA4DA8" w:rsidRDefault="00CA4B30" w:rsidP="00070637">
            <w:pPr>
              <w:spacing w:line="240" w:lineRule="auto"/>
              <w:jc w:val="center"/>
              <w:rPr>
                <w:sz w:val="22"/>
                <w:szCs w:val="22"/>
              </w:rPr>
            </w:pPr>
            <w:r w:rsidRPr="00DA4DA8">
              <w:rPr>
                <w:sz w:val="22"/>
                <w:szCs w:val="22"/>
              </w:rPr>
              <w:t>0.26</w:t>
            </w:r>
          </w:p>
        </w:tc>
      </w:tr>
      <w:tr w:rsidR="00CA4B30" w:rsidRPr="00CA4B30" w14:paraId="3D4D7A47" w14:textId="77777777" w:rsidTr="007D3DAF">
        <w:trPr>
          <w:trHeight w:val="300"/>
          <w:jc w:val="center"/>
        </w:trPr>
        <w:tc>
          <w:tcPr>
            <w:tcW w:w="960" w:type="dxa"/>
            <w:vMerge/>
            <w:tcBorders>
              <w:top w:val="nil"/>
              <w:left w:val="nil"/>
              <w:bottom w:val="nil"/>
              <w:right w:val="nil"/>
            </w:tcBorders>
            <w:shd w:val="clear" w:color="auto" w:fill="auto"/>
            <w:hideMark/>
          </w:tcPr>
          <w:p w14:paraId="7144BD61" w14:textId="77777777" w:rsidR="00CA4B30" w:rsidRPr="00DA4DA8"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75222327" w14:textId="77777777" w:rsidR="00CA4B30" w:rsidRPr="00DA4DA8" w:rsidRDefault="00CA4B30" w:rsidP="00070637">
            <w:pPr>
              <w:spacing w:line="240" w:lineRule="auto"/>
              <w:jc w:val="center"/>
              <w:rPr>
                <w:sz w:val="22"/>
                <w:szCs w:val="22"/>
              </w:rPr>
            </w:pPr>
            <w:r w:rsidRPr="00DA4DA8">
              <w:rPr>
                <w:sz w:val="22"/>
                <w:szCs w:val="22"/>
              </w:rPr>
              <w:t>1A</w:t>
            </w:r>
          </w:p>
        </w:tc>
        <w:tc>
          <w:tcPr>
            <w:tcW w:w="960" w:type="dxa"/>
            <w:tcBorders>
              <w:top w:val="nil"/>
              <w:left w:val="nil"/>
              <w:bottom w:val="nil"/>
              <w:right w:val="nil"/>
            </w:tcBorders>
            <w:shd w:val="clear" w:color="auto" w:fill="auto"/>
            <w:noWrap/>
            <w:hideMark/>
          </w:tcPr>
          <w:p w14:paraId="39AB852E" w14:textId="77777777" w:rsidR="00CA4B30" w:rsidRPr="00DA4DA8" w:rsidRDefault="00CA4B30" w:rsidP="00070637">
            <w:pPr>
              <w:spacing w:line="240" w:lineRule="auto"/>
              <w:jc w:val="center"/>
              <w:rPr>
                <w:sz w:val="22"/>
                <w:szCs w:val="22"/>
              </w:rPr>
            </w:pPr>
            <w:r w:rsidRPr="00DA4DA8">
              <w:rPr>
                <w:sz w:val="22"/>
                <w:szCs w:val="22"/>
              </w:rPr>
              <w:t>0</w:t>
            </w:r>
          </w:p>
        </w:tc>
        <w:tc>
          <w:tcPr>
            <w:tcW w:w="960" w:type="dxa"/>
            <w:tcBorders>
              <w:top w:val="nil"/>
              <w:left w:val="nil"/>
              <w:bottom w:val="nil"/>
              <w:right w:val="nil"/>
            </w:tcBorders>
            <w:shd w:val="clear" w:color="auto" w:fill="auto"/>
            <w:noWrap/>
            <w:hideMark/>
          </w:tcPr>
          <w:p w14:paraId="042112DA" w14:textId="77777777" w:rsidR="00CA4B30" w:rsidRPr="00DA4DA8" w:rsidRDefault="00CA4B30" w:rsidP="00070637">
            <w:pPr>
              <w:spacing w:line="240" w:lineRule="auto"/>
              <w:jc w:val="center"/>
              <w:rPr>
                <w:sz w:val="22"/>
                <w:szCs w:val="22"/>
              </w:rPr>
            </w:pPr>
            <w:r w:rsidRPr="00DA4DA8">
              <w:rPr>
                <w:sz w:val="22"/>
                <w:szCs w:val="22"/>
              </w:rPr>
              <w:t>0.29</w:t>
            </w:r>
          </w:p>
        </w:tc>
        <w:tc>
          <w:tcPr>
            <w:tcW w:w="960" w:type="dxa"/>
            <w:tcBorders>
              <w:top w:val="nil"/>
              <w:left w:val="nil"/>
              <w:bottom w:val="nil"/>
              <w:right w:val="nil"/>
            </w:tcBorders>
            <w:shd w:val="clear" w:color="auto" w:fill="auto"/>
            <w:noWrap/>
            <w:hideMark/>
          </w:tcPr>
          <w:p w14:paraId="03DCE035" w14:textId="77777777" w:rsidR="00CA4B30" w:rsidRPr="00DA4DA8" w:rsidRDefault="00CA4B30" w:rsidP="00070637">
            <w:pPr>
              <w:spacing w:line="240" w:lineRule="auto"/>
              <w:jc w:val="center"/>
              <w:rPr>
                <w:sz w:val="22"/>
                <w:szCs w:val="22"/>
              </w:rPr>
            </w:pPr>
            <w:r w:rsidRPr="00DA4DA8">
              <w:rPr>
                <w:sz w:val="22"/>
                <w:szCs w:val="22"/>
              </w:rPr>
              <w:t>4.96</w:t>
            </w:r>
          </w:p>
        </w:tc>
        <w:tc>
          <w:tcPr>
            <w:tcW w:w="960" w:type="dxa"/>
            <w:tcBorders>
              <w:top w:val="nil"/>
              <w:left w:val="nil"/>
              <w:bottom w:val="nil"/>
              <w:right w:val="nil"/>
            </w:tcBorders>
            <w:shd w:val="clear" w:color="auto" w:fill="auto"/>
            <w:noWrap/>
            <w:hideMark/>
          </w:tcPr>
          <w:p w14:paraId="4B920EC5" w14:textId="77777777" w:rsidR="00CA4B30" w:rsidRPr="00DA4DA8" w:rsidRDefault="00CA4B30" w:rsidP="00070637">
            <w:pPr>
              <w:spacing w:line="240" w:lineRule="auto"/>
              <w:jc w:val="center"/>
              <w:rPr>
                <w:sz w:val="22"/>
                <w:szCs w:val="22"/>
              </w:rPr>
            </w:pPr>
            <w:r w:rsidRPr="00DA4DA8">
              <w:rPr>
                <w:sz w:val="22"/>
                <w:szCs w:val="22"/>
              </w:rPr>
              <w:t>0.01</w:t>
            </w:r>
          </w:p>
        </w:tc>
      </w:tr>
      <w:tr w:rsidR="00CA4B30" w:rsidRPr="00CA4B30" w14:paraId="3380CEF1"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6058C00C" w14:textId="77777777" w:rsidR="00CA4B30" w:rsidRPr="00DA4DA8" w:rsidRDefault="00CA4B30" w:rsidP="00070637">
            <w:pPr>
              <w:spacing w:line="240" w:lineRule="auto"/>
              <w:jc w:val="center"/>
              <w:rPr>
                <w:sz w:val="22"/>
                <w:szCs w:val="22"/>
              </w:rPr>
            </w:pPr>
            <w:r w:rsidRPr="00DA4DA8">
              <w:rPr>
                <w:sz w:val="22"/>
                <w:szCs w:val="22"/>
              </w:rPr>
              <w:t>PA3H</w:t>
            </w:r>
          </w:p>
        </w:tc>
        <w:tc>
          <w:tcPr>
            <w:tcW w:w="960" w:type="dxa"/>
            <w:tcBorders>
              <w:top w:val="nil"/>
              <w:left w:val="nil"/>
              <w:bottom w:val="nil"/>
              <w:right w:val="nil"/>
            </w:tcBorders>
            <w:shd w:val="clear" w:color="auto" w:fill="auto"/>
            <w:noWrap/>
            <w:hideMark/>
          </w:tcPr>
          <w:p w14:paraId="47CC666C" w14:textId="77777777" w:rsidR="00CA4B30" w:rsidRPr="00DA4DA8" w:rsidRDefault="00CA4B30" w:rsidP="00070637">
            <w:pPr>
              <w:spacing w:line="240" w:lineRule="auto"/>
              <w:jc w:val="center"/>
              <w:rPr>
                <w:sz w:val="22"/>
                <w:szCs w:val="22"/>
              </w:rPr>
            </w:pPr>
            <w:r w:rsidRPr="00DA4DA8">
              <w:rPr>
                <w:sz w:val="22"/>
                <w:szCs w:val="22"/>
              </w:rPr>
              <w:t>0A</w:t>
            </w:r>
          </w:p>
        </w:tc>
        <w:tc>
          <w:tcPr>
            <w:tcW w:w="960" w:type="dxa"/>
            <w:tcBorders>
              <w:top w:val="nil"/>
              <w:left w:val="nil"/>
              <w:bottom w:val="nil"/>
              <w:right w:val="nil"/>
            </w:tcBorders>
            <w:shd w:val="clear" w:color="auto" w:fill="auto"/>
            <w:noWrap/>
            <w:hideMark/>
          </w:tcPr>
          <w:p w14:paraId="078223D1" w14:textId="77777777" w:rsidR="00CA4B30" w:rsidRPr="00DA4DA8" w:rsidRDefault="00CA4B30" w:rsidP="00070637">
            <w:pPr>
              <w:spacing w:line="240" w:lineRule="auto"/>
              <w:jc w:val="center"/>
              <w:rPr>
                <w:sz w:val="22"/>
                <w:szCs w:val="22"/>
              </w:rPr>
            </w:pPr>
            <w:r w:rsidRPr="00DA4DA8">
              <w:rPr>
                <w:sz w:val="22"/>
                <w:szCs w:val="22"/>
              </w:rPr>
              <w:t>0.07</w:t>
            </w:r>
          </w:p>
        </w:tc>
        <w:tc>
          <w:tcPr>
            <w:tcW w:w="960" w:type="dxa"/>
            <w:tcBorders>
              <w:top w:val="nil"/>
              <w:left w:val="nil"/>
              <w:bottom w:val="nil"/>
              <w:right w:val="nil"/>
            </w:tcBorders>
            <w:shd w:val="clear" w:color="auto" w:fill="auto"/>
            <w:noWrap/>
            <w:hideMark/>
          </w:tcPr>
          <w:p w14:paraId="26A4AF97" w14:textId="77777777" w:rsidR="00CA4B30" w:rsidRPr="00DA4DA8" w:rsidRDefault="00CA4B30" w:rsidP="00070637">
            <w:pPr>
              <w:spacing w:line="240" w:lineRule="auto"/>
              <w:jc w:val="center"/>
              <w:rPr>
                <w:sz w:val="22"/>
                <w:szCs w:val="22"/>
              </w:rPr>
            </w:pPr>
            <w:r w:rsidRPr="00DA4DA8">
              <w:rPr>
                <w:sz w:val="22"/>
                <w:szCs w:val="22"/>
              </w:rPr>
              <w:t>7.28</w:t>
            </w:r>
          </w:p>
        </w:tc>
        <w:tc>
          <w:tcPr>
            <w:tcW w:w="960" w:type="dxa"/>
            <w:tcBorders>
              <w:top w:val="nil"/>
              <w:left w:val="nil"/>
              <w:bottom w:val="nil"/>
              <w:right w:val="nil"/>
            </w:tcBorders>
            <w:shd w:val="clear" w:color="auto" w:fill="auto"/>
            <w:noWrap/>
            <w:hideMark/>
          </w:tcPr>
          <w:p w14:paraId="16F10335" w14:textId="77777777" w:rsidR="00CA4B30" w:rsidRPr="00DA4DA8" w:rsidRDefault="00CA4B30" w:rsidP="00070637">
            <w:pPr>
              <w:spacing w:line="240" w:lineRule="auto"/>
              <w:jc w:val="center"/>
              <w:rPr>
                <w:sz w:val="22"/>
                <w:szCs w:val="22"/>
              </w:rPr>
            </w:pPr>
            <w:r w:rsidRPr="00DA4DA8">
              <w:rPr>
                <w:sz w:val="22"/>
                <w:szCs w:val="22"/>
              </w:rPr>
              <w:t>83.56</w:t>
            </w:r>
          </w:p>
        </w:tc>
        <w:tc>
          <w:tcPr>
            <w:tcW w:w="960" w:type="dxa"/>
            <w:tcBorders>
              <w:top w:val="nil"/>
              <w:left w:val="nil"/>
              <w:bottom w:val="nil"/>
              <w:right w:val="nil"/>
            </w:tcBorders>
            <w:shd w:val="clear" w:color="auto" w:fill="auto"/>
            <w:noWrap/>
            <w:hideMark/>
          </w:tcPr>
          <w:p w14:paraId="3714C971" w14:textId="77777777" w:rsidR="00CA4B30" w:rsidRPr="00DA4DA8" w:rsidRDefault="00CA4B30" w:rsidP="00070637">
            <w:pPr>
              <w:spacing w:line="240" w:lineRule="auto"/>
              <w:jc w:val="center"/>
              <w:rPr>
                <w:sz w:val="22"/>
                <w:szCs w:val="22"/>
              </w:rPr>
            </w:pPr>
            <w:r w:rsidRPr="00DA4DA8">
              <w:rPr>
                <w:sz w:val="22"/>
                <w:szCs w:val="22"/>
              </w:rPr>
              <w:t>0.2</w:t>
            </w:r>
          </w:p>
        </w:tc>
      </w:tr>
      <w:tr w:rsidR="00CA4B30" w:rsidRPr="00CA4B30" w14:paraId="6DD3099A" w14:textId="77777777" w:rsidTr="007D3DAF">
        <w:trPr>
          <w:trHeight w:val="300"/>
          <w:jc w:val="center"/>
        </w:trPr>
        <w:tc>
          <w:tcPr>
            <w:tcW w:w="960" w:type="dxa"/>
            <w:vMerge/>
            <w:tcBorders>
              <w:top w:val="nil"/>
              <w:left w:val="nil"/>
              <w:bottom w:val="nil"/>
              <w:right w:val="nil"/>
            </w:tcBorders>
            <w:shd w:val="clear" w:color="auto" w:fill="auto"/>
            <w:hideMark/>
          </w:tcPr>
          <w:p w14:paraId="6F8FB3B0" w14:textId="77777777" w:rsidR="00CA4B30" w:rsidRPr="00DA4DA8"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76ED535B" w14:textId="77777777" w:rsidR="00CA4B30" w:rsidRPr="00DA4DA8" w:rsidRDefault="00CA4B30" w:rsidP="00070637">
            <w:pPr>
              <w:spacing w:line="240" w:lineRule="auto"/>
              <w:jc w:val="center"/>
              <w:rPr>
                <w:sz w:val="22"/>
                <w:szCs w:val="22"/>
              </w:rPr>
            </w:pPr>
            <w:r w:rsidRPr="00DA4DA8">
              <w:rPr>
                <w:sz w:val="22"/>
                <w:szCs w:val="22"/>
              </w:rPr>
              <w:t>1A</w:t>
            </w:r>
          </w:p>
        </w:tc>
        <w:tc>
          <w:tcPr>
            <w:tcW w:w="960" w:type="dxa"/>
            <w:tcBorders>
              <w:top w:val="nil"/>
              <w:left w:val="nil"/>
              <w:bottom w:val="nil"/>
              <w:right w:val="nil"/>
            </w:tcBorders>
            <w:shd w:val="clear" w:color="auto" w:fill="auto"/>
            <w:noWrap/>
            <w:hideMark/>
          </w:tcPr>
          <w:p w14:paraId="09A3C3F8" w14:textId="77777777" w:rsidR="00CA4B30" w:rsidRPr="00DA4DA8" w:rsidRDefault="00CA4B30" w:rsidP="00070637">
            <w:pPr>
              <w:spacing w:line="240" w:lineRule="auto"/>
              <w:jc w:val="center"/>
              <w:rPr>
                <w:sz w:val="22"/>
                <w:szCs w:val="22"/>
              </w:rPr>
            </w:pPr>
            <w:r w:rsidRPr="00DA4DA8">
              <w:rPr>
                <w:sz w:val="22"/>
                <w:szCs w:val="22"/>
              </w:rPr>
              <w:t>0</w:t>
            </w:r>
          </w:p>
        </w:tc>
        <w:tc>
          <w:tcPr>
            <w:tcW w:w="960" w:type="dxa"/>
            <w:tcBorders>
              <w:top w:val="nil"/>
              <w:left w:val="nil"/>
              <w:bottom w:val="nil"/>
              <w:right w:val="nil"/>
            </w:tcBorders>
            <w:shd w:val="clear" w:color="auto" w:fill="auto"/>
            <w:noWrap/>
            <w:hideMark/>
          </w:tcPr>
          <w:p w14:paraId="6AA1C8F3" w14:textId="77777777" w:rsidR="00CA4B30" w:rsidRPr="00DA4DA8" w:rsidRDefault="00CA4B30" w:rsidP="00070637">
            <w:pPr>
              <w:spacing w:line="240" w:lineRule="auto"/>
              <w:jc w:val="center"/>
              <w:rPr>
                <w:sz w:val="22"/>
                <w:szCs w:val="22"/>
              </w:rPr>
            </w:pPr>
            <w:r w:rsidRPr="00DA4DA8">
              <w:rPr>
                <w:sz w:val="22"/>
                <w:szCs w:val="22"/>
              </w:rPr>
              <w:t>0.46</w:t>
            </w:r>
          </w:p>
        </w:tc>
        <w:tc>
          <w:tcPr>
            <w:tcW w:w="960" w:type="dxa"/>
            <w:tcBorders>
              <w:top w:val="nil"/>
              <w:left w:val="nil"/>
              <w:bottom w:val="nil"/>
              <w:right w:val="nil"/>
            </w:tcBorders>
            <w:shd w:val="clear" w:color="auto" w:fill="auto"/>
            <w:noWrap/>
            <w:hideMark/>
          </w:tcPr>
          <w:p w14:paraId="5BA6F388" w14:textId="77777777" w:rsidR="00CA4B30" w:rsidRPr="00DA4DA8" w:rsidRDefault="00CA4B30" w:rsidP="00070637">
            <w:pPr>
              <w:spacing w:line="240" w:lineRule="auto"/>
              <w:jc w:val="center"/>
              <w:rPr>
                <w:sz w:val="22"/>
                <w:szCs w:val="22"/>
              </w:rPr>
            </w:pPr>
            <w:r w:rsidRPr="00DA4DA8">
              <w:rPr>
                <w:sz w:val="22"/>
                <w:szCs w:val="22"/>
              </w:rPr>
              <w:t>8.4</w:t>
            </w:r>
          </w:p>
        </w:tc>
        <w:tc>
          <w:tcPr>
            <w:tcW w:w="960" w:type="dxa"/>
            <w:tcBorders>
              <w:top w:val="nil"/>
              <w:left w:val="nil"/>
              <w:bottom w:val="nil"/>
              <w:right w:val="nil"/>
            </w:tcBorders>
            <w:shd w:val="clear" w:color="auto" w:fill="auto"/>
            <w:noWrap/>
            <w:hideMark/>
          </w:tcPr>
          <w:p w14:paraId="2ED99FC5" w14:textId="77777777" w:rsidR="00CA4B30" w:rsidRPr="00DA4DA8" w:rsidRDefault="00CA4B30" w:rsidP="00070637">
            <w:pPr>
              <w:spacing w:line="240" w:lineRule="auto"/>
              <w:jc w:val="center"/>
              <w:rPr>
                <w:sz w:val="22"/>
                <w:szCs w:val="22"/>
              </w:rPr>
            </w:pPr>
            <w:r w:rsidRPr="00DA4DA8">
              <w:rPr>
                <w:sz w:val="22"/>
                <w:szCs w:val="22"/>
              </w:rPr>
              <w:t>0.01</w:t>
            </w:r>
          </w:p>
        </w:tc>
      </w:tr>
      <w:tr w:rsidR="00CA4B30" w:rsidRPr="00CA4B30" w14:paraId="1B01C54D"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54244C42" w14:textId="77777777" w:rsidR="00CA4B30" w:rsidRPr="00DA4DA8" w:rsidRDefault="00CA4B30" w:rsidP="00070637">
            <w:pPr>
              <w:spacing w:line="240" w:lineRule="auto"/>
              <w:jc w:val="center"/>
              <w:rPr>
                <w:sz w:val="22"/>
                <w:szCs w:val="22"/>
              </w:rPr>
            </w:pPr>
            <w:r w:rsidRPr="00DA4DA8">
              <w:rPr>
                <w:sz w:val="22"/>
                <w:szCs w:val="22"/>
              </w:rPr>
              <w:t>SA1H</w:t>
            </w:r>
          </w:p>
        </w:tc>
        <w:tc>
          <w:tcPr>
            <w:tcW w:w="960" w:type="dxa"/>
            <w:tcBorders>
              <w:top w:val="nil"/>
              <w:left w:val="nil"/>
              <w:bottom w:val="nil"/>
              <w:right w:val="nil"/>
            </w:tcBorders>
            <w:shd w:val="clear" w:color="auto" w:fill="auto"/>
            <w:noWrap/>
            <w:hideMark/>
          </w:tcPr>
          <w:p w14:paraId="0F8E6ECC" w14:textId="77777777" w:rsidR="00CA4B30" w:rsidRPr="00DA4DA8" w:rsidRDefault="00CA4B30" w:rsidP="00070637">
            <w:pPr>
              <w:spacing w:line="240" w:lineRule="auto"/>
              <w:jc w:val="center"/>
              <w:rPr>
                <w:sz w:val="22"/>
                <w:szCs w:val="22"/>
              </w:rPr>
            </w:pPr>
            <w:r w:rsidRPr="00DA4DA8">
              <w:rPr>
                <w:sz w:val="22"/>
                <w:szCs w:val="22"/>
              </w:rPr>
              <w:t>0A</w:t>
            </w:r>
          </w:p>
        </w:tc>
        <w:tc>
          <w:tcPr>
            <w:tcW w:w="960" w:type="dxa"/>
            <w:tcBorders>
              <w:top w:val="nil"/>
              <w:left w:val="nil"/>
              <w:bottom w:val="nil"/>
              <w:right w:val="nil"/>
            </w:tcBorders>
            <w:shd w:val="clear" w:color="auto" w:fill="auto"/>
            <w:noWrap/>
            <w:hideMark/>
          </w:tcPr>
          <w:p w14:paraId="663D5462" w14:textId="77777777" w:rsidR="00CA4B30" w:rsidRPr="00DA4DA8" w:rsidRDefault="00CA4B30" w:rsidP="00070637">
            <w:pPr>
              <w:spacing w:line="240" w:lineRule="auto"/>
              <w:jc w:val="center"/>
              <w:rPr>
                <w:sz w:val="22"/>
                <w:szCs w:val="22"/>
              </w:rPr>
            </w:pPr>
            <w:r w:rsidRPr="00DA4DA8">
              <w:rPr>
                <w:sz w:val="22"/>
                <w:szCs w:val="22"/>
              </w:rPr>
              <w:t>0.36</w:t>
            </w:r>
          </w:p>
        </w:tc>
        <w:tc>
          <w:tcPr>
            <w:tcW w:w="960" w:type="dxa"/>
            <w:tcBorders>
              <w:top w:val="nil"/>
              <w:left w:val="nil"/>
              <w:bottom w:val="nil"/>
              <w:right w:val="nil"/>
            </w:tcBorders>
            <w:shd w:val="clear" w:color="auto" w:fill="auto"/>
            <w:noWrap/>
            <w:hideMark/>
          </w:tcPr>
          <w:p w14:paraId="59DB305B" w14:textId="77777777" w:rsidR="00CA4B30" w:rsidRPr="00DA4DA8" w:rsidRDefault="00CA4B30" w:rsidP="00070637">
            <w:pPr>
              <w:spacing w:line="240" w:lineRule="auto"/>
              <w:jc w:val="center"/>
              <w:rPr>
                <w:sz w:val="22"/>
                <w:szCs w:val="22"/>
              </w:rPr>
            </w:pPr>
            <w:r w:rsidRPr="00DA4DA8">
              <w:rPr>
                <w:sz w:val="22"/>
                <w:szCs w:val="22"/>
              </w:rPr>
              <w:t>14.09</w:t>
            </w:r>
          </w:p>
        </w:tc>
        <w:tc>
          <w:tcPr>
            <w:tcW w:w="960" w:type="dxa"/>
            <w:tcBorders>
              <w:top w:val="nil"/>
              <w:left w:val="nil"/>
              <w:bottom w:val="nil"/>
              <w:right w:val="nil"/>
            </w:tcBorders>
            <w:shd w:val="clear" w:color="auto" w:fill="auto"/>
            <w:noWrap/>
            <w:hideMark/>
          </w:tcPr>
          <w:p w14:paraId="48DAFD75" w14:textId="77777777" w:rsidR="00CA4B30" w:rsidRPr="00DA4DA8" w:rsidRDefault="00CA4B30" w:rsidP="00070637">
            <w:pPr>
              <w:spacing w:line="240" w:lineRule="auto"/>
              <w:jc w:val="center"/>
              <w:rPr>
                <w:sz w:val="22"/>
                <w:szCs w:val="22"/>
              </w:rPr>
            </w:pPr>
            <w:r w:rsidRPr="00DA4DA8">
              <w:rPr>
                <w:sz w:val="22"/>
                <w:szCs w:val="22"/>
              </w:rPr>
              <w:t>83.31</w:t>
            </w:r>
          </w:p>
        </w:tc>
        <w:tc>
          <w:tcPr>
            <w:tcW w:w="960" w:type="dxa"/>
            <w:tcBorders>
              <w:top w:val="nil"/>
              <w:left w:val="nil"/>
              <w:bottom w:val="nil"/>
              <w:right w:val="nil"/>
            </w:tcBorders>
            <w:shd w:val="clear" w:color="auto" w:fill="auto"/>
            <w:noWrap/>
            <w:hideMark/>
          </w:tcPr>
          <w:p w14:paraId="143A48A6" w14:textId="77777777" w:rsidR="00CA4B30" w:rsidRPr="00DA4DA8" w:rsidRDefault="00CA4B30" w:rsidP="00070637">
            <w:pPr>
              <w:spacing w:line="240" w:lineRule="auto"/>
              <w:jc w:val="center"/>
              <w:rPr>
                <w:sz w:val="22"/>
                <w:szCs w:val="22"/>
              </w:rPr>
            </w:pPr>
            <w:r w:rsidRPr="00DA4DA8">
              <w:rPr>
                <w:sz w:val="22"/>
                <w:szCs w:val="22"/>
              </w:rPr>
              <w:t>0.62</w:t>
            </w:r>
          </w:p>
        </w:tc>
      </w:tr>
      <w:tr w:rsidR="00CA4B30" w:rsidRPr="00CA4B30" w14:paraId="4485E256" w14:textId="77777777" w:rsidTr="007D3DAF">
        <w:trPr>
          <w:trHeight w:val="300"/>
          <w:jc w:val="center"/>
        </w:trPr>
        <w:tc>
          <w:tcPr>
            <w:tcW w:w="960" w:type="dxa"/>
            <w:vMerge/>
            <w:tcBorders>
              <w:top w:val="nil"/>
              <w:left w:val="nil"/>
              <w:bottom w:val="nil"/>
              <w:right w:val="nil"/>
            </w:tcBorders>
            <w:shd w:val="clear" w:color="auto" w:fill="auto"/>
            <w:hideMark/>
          </w:tcPr>
          <w:p w14:paraId="2DFAC8E8" w14:textId="77777777" w:rsidR="00CA4B30" w:rsidRPr="00DA4DA8"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08FA2D06" w14:textId="77777777" w:rsidR="00CA4B30" w:rsidRPr="00DA4DA8" w:rsidRDefault="00CA4B30" w:rsidP="00070637">
            <w:pPr>
              <w:spacing w:line="240" w:lineRule="auto"/>
              <w:jc w:val="center"/>
              <w:rPr>
                <w:sz w:val="22"/>
                <w:szCs w:val="22"/>
              </w:rPr>
            </w:pPr>
            <w:r w:rsidRPr="00DA4DA8">
              <w:rPr>
                <w:sz w:val="22"/>
                <w:szCs w:val="22"/>
              </w:rPr>
              <w:t>1A</w:t>
            </w:r>
          </w:p>
        </w:tc>
        <w:tc>
          <w:tcPr>
            <w:tcW w:w="960" w:type="dxa"/>
            <w:tcBorders>
              <w:top w:val="nil"/>
              <w:left w:val="nil"/>
              <w:bottom w:val="nil"/>
              <w:right w:val="nil"/>
            </w:tcBorders>
            <w:shd w:val="clear" w:color="auto" w:fill="auto"/>
            <w:noWrap/>
            <w:hideMark/>
          </w:tcPr>
          <w:p w14:paraId="009DF043" w14:textId="77777777" w:rsidR="00CA4B30" w:rsidRPr="00DA4DA8" w:rsidRDefault="00CA4B30" w:rsidP="00070637">
            <w:pPr>
              <w:spacing w:line="240" w:lineRule="auto"/>
              <w:jc w:val="center"/>
              <w:rPr>
                <w:sz w:val="22"/>
                <w:szCs w:val="22"/>
              </w:rPr>
            </w:pPr>
            <w:r w:rsidRPr="00DA4DA8">
              <w:rPr>
                <w:sz w:val="22"/>
                <w:szCs w:val="22"/>
              </w:rPr>
              <w:t>0</w:t>
            </w:r>
          </w:p>
        </w:tc>
        <w:tc>
          <w:tcPr>
            <w:tcW w:w="960" w:type="dxa"/>
            <w:tcBorders>
              <w:top w:val="nil"/>
              <w:left w:val="nil"/>
              <w:bottom w:val="nil"/>
              <w:right w:val="nil"/>
            </w:tcBorders>
            <w:shd w:val="clear" w:color="auto" w:fill="auto"/>
            <w:noWrap/>
            <w:hideMark/>
          </w:tcPr>
          <w:p w14:paraId="4616ECD7" w14:textId="77777777" w:rsidR="00CA4B30" w:rsidRPr="00DA4DA8" w:rsidRDefault="00CA4B30" w:rsidP="00070637">
            <w:pPr>
              <w:spacing w:line="240" w:lineRule="auto"/>
              <w:jc w:val="center"/>
              <w:rPr>
                <w:sz w:val="22"/>
                <w:szCs w:val="22"/>
              </w:rPr>
            </w:pPr>
            <w:r w:rsidRPr="00DA4DA8">
              <w:rPr>
                <w:sz w:val="22"/>
                <w:szCs w:val="22"/>
              </w:rPr>
              <w:t>0.17</w:t>
            </w:r>
          </w:p>
        </w:tc>
        <w:tc>
          <w:tcPr>
            <w:tcW w:w="960" w:type="dxa"/>
            <w:tcBorders>
              <w:top w:val="nil"/>
              <w:left w:val="nil"/>
              <w:bottom w:val="nil"/>
              <w:right w:val="nil"/>
            </w:tcBorders>
            <w:shd w:val="clear" w:color="auto" w:fill="auto"/>
            <w:noWrap/>
            <w:hideMark/>
          </w:tcPr>
          <w:p w14:paraId="7888DE47" w14:textId="77777777" w:rsidR="00CA4B30" w:rsidRPr="00DA4DA8" w:rsidRDefault="00CA4B30" w:rsidP="00070637">
            <w:pPr>
              <w:spacing w:line="240" w:lineRule="auto"/>
              <w:jc w:val="center"/>
              <w:rPr>
                <w:sz w:val="22"/>
                <w:szCs w:val="22"/>
              </w:rPr>
            </w:pPr>
            <w:r w:rsidRPr="00DA4DA8">
              <w:rPr>
                <w:sz w:val="22"/>
                <w:szCs w:val="22"/>
              </w:rPr>
              <w:t>1.44</w:t>
            </w:r>
          </w:p>
        </w:tc>
        <w:tc>
          <w:tcPr>
            <w:tcW w:w="960" w:type="dxa"/>
            <w:tcBorders>
              <w:top w:val="nil"/>
              <w:left w:val="nil"/>
              <w:bottom w:val="nil"/>
              <w:right w:val="nil"/>
            </w:tcBorders>
            <w:shd w:val="clear" w:color="auto" w:fill="auto"/>
            <w:noWrap/>
            <w:hideMark/>
          </w:tcPr>
          <w:p w14:paraId="35C43DDC" w14:textId="77777777" w:rsidR="00CA4B30" w:rsidRPr="00DA4DA8" w:rsidRDefault="00CA4B30" w:rsidP="00070637">
            <w:pPr>
              <w:spacing w:line="240" w:lineRule="auto"/>
              <w:jc w:val="center"/>
              <w:rPr>
                <w:sz w:val="22"/>
                <w:szCs w:val="22"/>
              </w:rPr>
            </w:pPr>
            <w:r w:rsidRPr="00DA4DA8">
              <w:rPr>
                <w:sz w:val="22"/>
                <w:szCs w:val="22"/>
              </w:rPr>
              <w:t>0</w:t>
            </w:r>
          </w:p>
        </w:tc>
      </w:tr>
      <w:tr w:rsidR="00CA4B30" w:rsidRPr="00CA4B30" w14:paraId="4620215C"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5F48C6AC" w14:textId="77777777" w:rsidR="00CA4B30" w:rsidRPr="00DA4DA8" w:rsidRDefault="00CA4B30" w:rsidP="00070637">
            <w:pPr>
              <w:spacing w:line="240" w:lineRule="auto"/>
              <w:jc w:val="center"/>
              <w:rPr>
                <w:sz w:val="22"/>
                <w:szCs w:val="22"/>
              </w:rPr>
            </w:pPr>
            <w:r w:rsidRPr="00DA4DA8">
              <w:rPr>
                <w:sz w:val="22"/>
                <w:szCs w:val="22"/>
              </w:rPr>
              <w:t>SA3H</w:t>
            </w:r>
          </w:p>
        </w:tc>
        <w:tc>
          <w:tcPr>
            <w:tcW w:w="960" w:type="dxa"/>
            <w:tcBorders>
              <w:top w:val="nil"/>
              <w:left w:val="nil"/>
              <w:bottom w:val="nil"/>
              <w:right w:val="nil"/>
            </w:tcBorders>
            <w:shd w:val="clear" w:color="auto" w:fill="auto"/>
            <w:noWrap/>
            <w:hideMark/>
          </w:tcPr>
          <w:p w14:paraId="05FA8EA1" w14:textId="77777777" w:rsidR="00CA4B30" w:rsidRPr="00DA4DA8" w:rsidRDefault="00CA4B30" w:rsidP="00070637">
            <w:pPr>
              <w:spacing w:line="240" w:lineRule="auto"/>
              <w:jc w:val="center"/>
              <w:rPr>
                <w:sz w:val="22"/>
                <w:szCs w:val="22"/>
              </w:rPr>
            </w:pPr>
            <w:r w:rsidRPr="00DA4DA8">
              <w:rPr>
                <w:sz w:val="22"/>
                <w:szCs w:val="22"/>
              </w:rPr>
              <w:t>0A</w:t>
            </w:r>
          </w:p>
        </w:tc>
        <w:tc>
          <w:tcPr>
            <w:tcW w:w="960" w:type="dxa"/>
            <w:tcBorders>
              <w:top w:val="nil"/>
              <w:left w:val="nil"/>
              <w:bottom w:val="nil"/>
              <w:right w:val="nil"/>
            </w:tcBorders>
            <w:shd w:val="clear" w:color="auto" w:fill="auto"/>
            <w:noWrap/>
            <w:hideMark/>
          </w:tcPr>
          <w:p w14:paraId="783E574E" w14:textId="77777777" w:rsidR="00CA4B30" w:rsidRPr="00DA4DA8" w:rsidRDefault="00CA4B30" w:rsidP="00070637">
            <w:pPr>
              <w:spacing w:line="240" w:lineRule="auto"/>
              <w:jc w:val="center"/>
              <w:rPr>
                <w:sz w:val="22"/>
                <w:szCs w:val="22"/>
              </w:rPr>
            </w:pPr>
            <w:r w:rsidRPr="00DA4DA8">
              <w:rPr>
                <w:sz w:val="22"/>
                <w:szCs w:val="22"/>
              </w:rPr>
              <w:t>0.08</w:t>
            </w:r>
          </w:p>
        </w:tc>
        <w:tc>
          <w:tcPr>
            <w:tcW w:w="960" w:type="dxa"/>
            <w:tcBorders>
              <w:top w:val="nil"/>
              <w:left w:val="nil"/>
              <w:bottom w:val="nil"/>
              <w:right w:val="nil"/>
            </w:tcBorders>
            <w:shd w:val="clear" w:color="auto" w:fill="auto"/>
            <w:noWrap/>
            <w:hideMark/>
          </w:tcPr>
          <w:p w14:paraId="0AA83A9C" w14:textId="77777777" w:rsidR="00CA4B30" w:rsidRPr="00DA4DA8" w:rsidRDefault="00CA4B30" w:rsidP="00070637">
            <w:pPr>
              <w:spacing w:line="240" w:lineRule="auto"/>
              <w:jc w:val="center"/>
              <w:rPr>
                <w:sz w:val="22"/>
                <w:szCs w:val="22"/>
              </w:rPr>
            </w:pPr>
            <w:r w:rsidRPr="00DA4DA8">
              <w:rPr>
                <w:sz w:val="22"/>
                <w:szCs w:val="22"/>
              </w:rPr>
              <w:t>7.4</w:t>
            </w:r>
          </w:p>
        </w:tc>
        <w:tc>
          <w:tcPr>
            <w:tcW w:w="960" w:type="dxa"/>
            <w:tcBorders>
              <w:top w:val="nil"/>
              <w:left w:val="nil"/>
              <w:bottom w:val="nil"/>
              <w:right w:val="nil"/>
            </w:tcBorders>
            <w:shd w:val="clear" w:color="auto" w:fill="auto"/>
            <w:noWrap/>
            <w:hideMark/>
          </w:tcPr>
          <w:p w14:paraId="72DD1C1B" w14:textId="77777777" w:rsidR="00CA4B30" w:rsidRPr="00DA4DA8" w:rsidRDefault="00CA4B30" w:rsidP="00070637">
            <w:pPr>
              <w:spacing w:line="240" w:lineRule="auto"/>
              <w:jc w:val="center"/>
              <w:rPr>
                <w:sz w:val="22"/>
                <w:szCs w:val="22"/>
              </w:rPr>
            </w:pPr>
            <w:r w:rsidRPr="00DA4DA8">
              <w:rPr>
                <w:sz w:val="22"/>
                <w:szCs w:val="22"/>
              </w:rPr>
              <w:t>87.74</w:t>
            </w:r>
          </w:p>
        </w:tc>
        <w:tc>
          <w:tcPr>
            <w:tcW w:w="960" w:type="dxa"/>
            <w:tcBorders>
              <w:top w:val="nil"/>
              <w:left w:val="nil"/>
              <w:bottom w:val="nil"/>
              <w:right w:val="nil"/>
            </w:tcBorders>
            <w:shd w:val="clear" w:color="auto" w:fill="auto"/>
            <w:noWrap/>
            <w:hideMark/>
          </w:tcPr>
          <w:p w14:paraId="278C22CF" w14:textId="77777777" w:rsidR="00CA4B30" w:rsidRPr="00DA4DA8" w:rsidRDefault="00CA4B30" w:rsidP="00070637">
            <w:pPr>
              <w:spacing w:line="240" w:lineRule="auto"/>
              <w:jc w:val="center"/>
              <w:rPr>
                <w:sz w:val="22"/>
                <w:szCs w:val="22"/>
              </w:rPr>
            </w:pPr>
            <w:r w:rsidRPr="00DA4DA8">
              <w:rPr>
                <w:sz w:val="22"/>
                <w:szCs w:val="22"/>
              </w:rPr>
              <w:t>0.32</w:t>
            </w:r>
          </w:p>
        </w:tc>
      </w:tr>
      <w:tr w:rsidR="00CA4B30" w:rsidRPr="00CA4B30" w14:paraId="03D57D88" w14:textId="77777777" w:rsidTr="007D3DAF">
        <w:trPr>
          <w:trHeight w:val="300"/>
          <w:jc w:val="center"/>
        </w:trPr>
        <w:tc>
          <w:tcPr>
            <w:tcW w:w="960" w:type="dxa"/>
            <w:vMerge/>
            <w:tcBorders>
              <w:top w:val="nil"/>
              <w:left w:val="nil"/>
              <w:bottom w:val="nil"/>
              <w:right w:val="nil"/>
            </w:tcBorders>
            <w:shd w:val="clear" w:color="auto" w:fill="auto"/>
            <w:hideMark/>
          </w:tcPr>
          <w:p w14:paraId="59ACAF2C" w14:textId="77777777" w:rsidR="00CA4B30" w:rsidRPr="00DA4DA8"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50C90246" w14:textId="77777777" w:rsidR="00CA4B30" w:rsidRPr="00DA4DA8" w:rsidRDefault="00CA4B30" w:rsidP="00070637">
            <w:pPr>
              <w:spacing w:line="240" w:lineRule="auto"/>
              <w:jc w:val="center"/>
              <w:rPr>
                <w:sz w:val="22"/>
                <w:szCs w:val="22"/>
              </w:rPr>
            </w:pPr>
            <w:r w:rsidRPr="00DA4DA8">
              <w:rPr>
                <w:sz w:val="22"/>
                <w:szCs w:val="22"/>
              </w:rPr>
              <w:t>1A</w:t>
            </w:r>
          </w:p>
        </w:tc>
        <w:tc>
          <w:tcPr>
            <w:tcW w:w="960" w:type="dxa"/>
            <w:tcBorders>
              <w:top w:val="nil"/>
              <w:left w:val="nil"/>
              <w:bottom w:val="nil"/>
              <w:right w:val="nil"/>
            </w:tcBorders>
            <w:shd w:val="clear" w:color="auto" w:fill="auto"/>
            <w:noWrap/>
            <w:hideMark/>
          </w:tcPr>
          <w:p w14:paraId="4A6928B9" w14:textId="77777777" w:rsidR="00CA4B30" w:rsidRPr="00DA4DA8" w:rsidRDefault="00CA4B30" w:rsidP="00070637">
            <w:pPr>
              <w:spacing w:line="240" w:lineRule="auto"/>
              <w:jc w:val="center"/>
              <w:rPr>
                <w:sz w:val="22"/>
                <w:szCs w:val="22"/>
              </w:rPr>
            </w:pPr>
            <w:r w:rsidRPr="00DA4DA8">
              <w:rPr>
                <w:sz w:val="22"/>
                <w:szCs w:val="22"/>
              </w:rPr>
              <w:t>0</w:t>
            </w:r>
          </w:p>
        </w:tc>
        <w:tc>
          <w:tcPr>
            <w:tcW w:w="960" w:type="dxa"/>
            <w:tcBorders>
              <w:top w:val="nil"/>
              <w:left w:val="nil"/>
              <w:bottom w:val="nil"/>
              <w:right w:val="nil"/>
            </w:tcBorders>
            <w:shd w:val="clear" w:color="auto" w:fill="auto"/>
            <w:noWrap/>
            <w:hideMark/>
          </w:tcPr>
          <w:p w14:paraId="3F4C0D42" w14:textId="77777777" w:rsidR="00CA4B30" w:rsidRPr="00DA4DA8" w:rsidRDefault="00CA4B30" w:rsidP="00070637">
            <w:pPr>
              <w:spacing w:line="240" w:lineRule="auto"/>
              <w:jc w:val="center"/>
              <w:rPr>
                <w:sz w:val="22"/>
                <w:szCs w:val="22"/>
              </w:rPr>
            </w:pPr>
            <w:r w:rsidRPr="00DA4DA8">
              <w:rPr>
                <w:sz w:val="22"/>
                <w:szCs w:val="22"/>
              </w:rPr>
              <w:t>0.27</w:t>
            </w:r>
          </w:p>
        </w:tc>
        <w:tc>
          <w:tcPr>
            <w:tcW w:w="960" w:type="dxa"/>
            <w:tcBorders>
              <w:top w:val="nil"/>
              <w:left w:val="nil"/>
              <w:bottom w:val="nil"/>
              <w:right w:val="nil"/>
            </w:tcBorders>
            <w:shd w:val="clear" w:color="auto" w:fill="auto"/>
            <w:noWrap/>
            <w:hideMark/>
          </w:tcPr>
          <w:p w14:paraId="63A584D3" w14:textId="77777777" w:rsidR="00CA4B30" w:rsidRPr="00DA4DA8" w:rsidRDefault="00CA4B30" w:rsidP="00070637">
            <w:pPr>
              <w:spacing w:line="240" w:lineRule="auto"/>
              <w:jc w:val="center"/>
              <w:rPr>
                <w:sz w:val="22"/>
                <w:szCs w:val="22"/>
              </w:rPr>
            </w:pPr>
            <w:r w:rsidRPr="00DA4DA8">
              <w:rPr>
                <w:sz w:val="22"/>
                <w:szCs w:val="22"/>
              </w:rPr>
              <w:t>4.18</w:t>
            </w:r>
          </w:p>
        </w:tc>
        <w:tc>
          <w:tcPr>
            <w:tcW w:w="960" w:type="dxa"/>
            <w:tcBorders>
              <w:top w:val="nil"/>
              <w:left w:val="nil"/>
              <w:bottom w:val="nil"/>
              <w:right w:val="nil"/>
            </w:tcBorders>
            <w:shd w:val="clear" w:color="auto" w:fill="auto"/>
            <w:noWrap/>
            <w:hideMark/>
          </w:tcPr>
          <w:p w14:paraId="5FE58969" w14:textId="77777777" w:rsidR="00CA4B30" w:rsidRPr="00DA4DA8" w:rsidRDefault="00CA4B30" w:rsidP="00070637">
            <w:pPr>
              <w:spacing w:line="240" w:lineRule="auto"/>
              <w:jc w:val="center"/>
              <w:rPr>
                <w:sz w:val="22"/>
                <w:szCs w:val="22"/>
              </w:rPr>
            </w:pPr>
            <w:r w:rsidRPr="00DA4DA8">
              <w:rPr>
                <w:sz w:val="22"/>
                <w:szCs w:val="22"/>
              </w:rPr>
              <w:t>0.02</w:t>
            </w:r>
          </w:p>
        </w:tc>
      </w:tr>
      <w:tr w:rsidR="00CA4B30" w:rsidRPr="00CA4B30" w14:paraId="06BECDA2"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303D6B9A" w14:textId="77777777" w:rsidR="00CA4B30" w:rsidRPr="00DA4DA8" w:rsidRDefault="00CA4B30" w:rsidP="00070637">
            <w:pPr>
              <w:spacing w:line="240" w:lineRule="auto"/>
              <w:jc w:val="center"/>
              <w:rPr>
                <w:sz w:val="22"/>
                <w:szCs w:val="22"/>
              </w:rPr>
            </w:pPr>
            <w:r w:rsidRPr="00DA4DA8">
              <w:rPr>
                <w:sz w:val="22"/>
                <w:szCs w:val="22"/>
              </w:rPr>
              <w:t>NA1H</w:t>
            </w:r>
          </w:p>
        </w:tc>
        <w:tc>
          <w:tcPr>
            <w:tcW w:w="960" w:type="dxa"/>
            <w:tcBorders>
              <w:top w:val="nil"/>
              <w:left w:val="nil"/>
              <w:bottom w:val="nil"/>
              <w:right w:val="nil"/>
            </w:tcBorders>
            <w:shd w:val="clear" w:color="auto" w:fill="auto"/>
            <w:noWrap/>
            <w:hideMark/>
          </w:tcPr>
          <w:p w14:paraId="3F55B854" w14:textId="77777777" w:rsidR="00CA4B30" w:rsidRPr="00DA4DA8" w:rsidRDefault="00CA4B30" w:rsidP="00070637">
            <w:pPr>
              <w:spacing w:line="240" w:lineRule="auto"/>
              <w:jc w:val="center"/>
              <w:rPr>
                <w:sz w:val="22"/>
                <w:szCs w:val="22"/>
              </w:rPr>
            </w:pPr>
            <w:r w:rsidRPr="00DA4DA8">
              <w:rPr>
                <w:sz w:val="22"/>
                <w:szCs w:val="22"/>
              </w:rPr>
              <w:t>0A</w:t>
            </w:r>
          </w:p>
        </w:tc>
        <w:tc>
          <w:tcPr>
            <w:tcW w:w="960" w:type="dxa"/>
            <w:tcBorders>
              <w:top w:val="nil"/>
              <w:left w:val="nil"/>
              <w:bottom w:val="nil"/>
              <w:right w:val="nil"/>
            </w:tcBorders>
            <w:shd w:val="clear" w:color="auto" w:fill="auto"/>
            <w:noWrap/>
            <w:hideMark/>
          </w:tcPr>
          <w:p w14:paraId="568D4FFF" w14:textId="77777777" w:rsidR="00CA4B30" w:rsidRPr="00DA4DA8" w:rsidRDefault="00CA4B30" w:rsidP="00070637">
            <w:pPr>
              <w:spacing w:line="240" w:lineRule="auto"/>
              <w:jc w:val="center"/>
              <w:rPr>
                <w:sz w:val="22"/>
                <w:szCs w:val="22"/>
              </w:rPr>
            </w:pPr>
            <w:r w:rsidRPr="00DA4DA8">
              <w:rPr>
                <w:sz w:val="22"/>
                <w:szCs w:val="22"/>
              </w:rPr>
              <w:t>0.13</w:t>
            </w:r>
          </w:p>
        </w:tc>
        <w:tc>
          <w:tcPr>
            <w:tcW w:w="960" w:type="dxa"/>
            <w:tcBorders>
              <w:top w:val="nil"/>
              <w:left w:val="nil"/>
              <w:bottom w:val="nil"/>
              <w:right w:val="nil"/>
            </w:tcBorders>
            <w:shd w:val="clear" w:color="auto" w:fill="auto"/>
            <w:noWrap/>
            <w:hideMark/>
          </w:tcPr>
          <w:p w14:paraId="0642CF8B" w14:textId="77777777" w:rsidR="00CA4B30" w:rsidRPr="00DA4DA8" w:rsidRDefault="00CA4B30" w:rsidP="00070637">
            <w:pPr>
              <w:spacing w:line="240" w:lineRule="auto"/>
              <w:jc w:val="center"/>
              <w:rPr>
                <w:sz w:val="22"/>
                <w:szCs w:val="22"/>
              </w:rPr>
            </w:pPr>
            <w:r w:rsidRPr="00DA4DA8">
              <w:rPr>
                <w:sz w:val="22"/>
                <w:szCs w:val="22"/>
              </w:rPr>
              <w:t>9.27</w:t>
            </w:r>
          </w:p>
        </w:tc>
        <w:tc>
          <w:tcPr>
            <w:tcW w:w="960" w:type="dxa"/>
            <w:tcBorders>
              <w:top w:val="nil"/>
              <w:left w:val="nil"/>
              <w:bottom w:val="nil"/>
              <w:right w:val="nil"/>
            </w:tcBorders>
            <w:shd w:val="clear" w:color="auto" w:fill="auto"/>
            <w:noWrap/>
            <w:hideMark/>
          </w:tcPr>
          <w:p w14:paraId="4C20BC2C" w14:textId="77777777" w:rsidR="00CA4B30" w:rsidRPr="00DA4DA8" w:rsidRDefault="00CA4B30" w:rsidP="00070637">
            <w:pPr>
              <w:spacing w:line="240" w:lineRule="auto"/>
              <w:jc w:val="center"/>
              <w:rPr>
                <w:sz w:val="22"/>
                <w:szCs w:val="22"/>
              </w:rPr>
            </w:pPr>
            <w:r w:rsidRPr="00DA4DA8">
              <w:rPr>
                <w:sz w:val="22"/>
                <w:szCs w:val="22"/>
              </w:rPr>
              <w:t>84.55</w:t>
            </w:r>
          </w:p>
        </w:tc>
        <w:tc>
          <w:tcPr>
            <w:tcW w:w="960" w:type="dxa"/>
            <w:tcBorders>
              <w:top w:val="nil"/>
              <w:left w:val="nil"/>
              <w:bottom w:val="nil"/>
              <w:right w:val="nil"/>
            </w:tcBorders>
            <w:shd w:val="clear" w:color="auto" w:fill="auto"/>
            <w:noWrap/>
            <w:hideMark/>
          </w:tcPr>
          <w:p w14:paraId="1EDFB210" w14:textId="77777777" w:rsidR="00CA4B30" w:rsidRPr="00DA4DA8" w:rsidRDefault="00CA4B30" w:rsidP="00070637">
            <w:pPr>
              <w:spacing w:line="240" w:lineRule="auto"/>
              <w:jc w:val="center"/>
              <w:rPr>
                <w:sz w:val="22"/>
                <w:szCs w:val="22"/>
              </w:rPr>
            </w:pPr>
            <w:r w:rsidRPr="00DA4DA8">
              <w:rPr>
                <w:sz w:val="22"/>
                <w:szCs w:val="22"/>
              </w:rPr>
              <w:t>2.09</w:t>
            </w:r>
          </w:p>
        </w:tc>
      </w:tr>
      <w:tr w:rsidR="00CA4B30" w:rsidRPr="00CA4B30" w14:paraId="3B4D3FDD" w14:textId="77777777" w:rsidTr="007D3DAF">
        <w:trPr>
          <w:trHeight w:val="300"/>
          <w:jc w:val="center"/>
        </w:trPr>
        <w:tc>
          <w:tcPr>
            <w:tcW w:w="960" w:type="dxa"/>
            <w:vMerge/>
            <w:tcBorders>
              <w:top w:val="nil"/>
              <w:left w:val="nil"/>
              <w:bottom w:val="nil"/>
              <w:right w:val="nil"/>
            </w:tcBorders>
            <w:shd w:val="clear" w:color="auto" w:fill="auto"/>
            <w:hideMark/>
          </w:tcPr>
          <w:p w14:paraId="60E36DB5" w14:textId="77777777" w:rsidR="00CA4B30" w:rsidRPr="00DA4DA8"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0FF498E4" w14:textId="77777777" w:rsidR="00CA4B30" w:rsidRPr="00DA4DA8" w:rsidRDefault="00CA4B30" w:rsidP="00070637">
            <w:pPr>
              <w:spacing w:line="240" w:lineRule="auto"/>
              <w:jc w:val="center"/>
              <w:rPr>
                <w:sz w:val="22"/>
                <w:szCs w:val="22"/>
              </w:rPr>
            </w:pPr>
            <w:r w:rsidRPr="00DA4DA8">
              <w:rPr>
                <w:sz w:val="22"/>
                <w:szCs w:val="22"/>
              </w:rPr>
              <w:t>1A</w:t>
            </w:r>
          </w:p>
        </w:tc>
        <w:tc>
          <w:tcPr>
            <w:tcW w:w="960" w:type="dxa"/>
            <w:tcBorders>
              <w:top w:val="nil"/>
              <w:left w:val="nil"/>
              <w:bottom w:val="nil"/>
              <w:right w:val="nil"/>
            </w:tcBorders>
            <w:shd w:val="clear" w:color="auto" w:fill="auto"/>
            <w:noWrap/>
            <w:hideMark/>
          </w:tcPr>
          <w:p w14:paraId="359A1807" w14:textId="77777777" w:rsidR="00CA4B30" w:rsidRPr="00DA4DA8" w:rsidRDefault="00CA4B30" w:rsidP="00070637">
            <w:pPr>
              <w:spacing w:line="240" w:lineRule="auto"/>
              <w:jc w:val="center"/>
              <w:rPr>
                <w:sz w:val="22"/>
                <w:szCs w:val="22"/>
              </w:rPr>
            </w:pPr>
            <w:r w:rsidRPr="00DA4DA8">
              <w:rPr>
                <w:sz w:val="22"/>
                <w:szCs w:val="22"/>
              </w:rPr>
              <w:t>0</w:t>
            </w:r>
          </w:p>
        </w:tc>
        <w:tc>
          <w:tcPr>
            <w:tcW w:w="960" w:type="dxa"/>
            <w:tcBorders>
              <w:top w:val="nil"/>
              <w:left w:val="nil"/>
              <w:bottom w:val="nil"/>
              <w:right w:val="nil"/>
            </w:tcBorders>
            <w:shd w:val="clear" w:color="auto" w:fill="auto"/>
            <w:noWrap/>
            <w:hideMark/>
          </w:tcPr>
          <w:p w14:paraId="73989D08" w14:textId="77777777" w:rsidR="00CA4B30" w:rsidRPr="00DA4DA8" w:rsidRDefault="00CA4B30" w:rsidP="00070637">
            <w:pPr>
              <w:spacing w:line="240" w:lineRule="auto"/>
              <w:jc w:val="center"/>
              <w:rPr>
                <w:sz w:val="22"/>
                <w:szCs w:val="22"/>
              </w:rPr>
            </w:pPr>
            <w:r w:rsidRPr="00DA4DA8">
              <w:rPr>
                <w:sz w:val="22"/>
                <w:szCs w:val="22"/>
              </w:rPr>
              <w:t>0.26</w:t>
            </w:r>
          </w:p>
        </w:tc>
        <w:tc>
          <w:tcPr>
            <w:tcW w:w="960" w:type="dxa"/>
            <w:tcBorders>
              <w:top w:val="nil"/>
              <w:left w:val="nil"/>
              <w:bottom w:val="nil"/>
              <w:right w:val="nil"/>
            </w:tcBorders>
            <w:shd w:val="clear" w:color="auto" w:fill="auto"/>
            <w:noWrap/>
            <w:hideMark/>
          </w:tcPr>
          <w:p w14:paraId="40CD299A" w14:textId="77777777" w:rsidR="00CA4B30" w:rsidRPr="00DA4DA8" w:rsidRDefault="00CA4B30" w:rsidP="00070637">
            <w:pPr>
              <w:spacing w:line="240" w:lineRule="auto"/>
              <w:jc w:val="center"/>
              <w:rPr>
                <w:sz w:val="22"/>
                <w:szCs w:val="22"/>
              </w:rPr>
            </w:pPr>
            <w:r w:rsidRPr="00DA4DA8">
              <w:rPr>
                <w:sz w:val="22"/>
                <w:szCs w:val="22"/>
              </w:rPr>
              <w:t>3.62</w:t>
            </w:r>
          </w:p>
        </w:tc>
        <w:tc>
          <w:tcPr>
            <w:tcW w:w="960" w:type="dxa"/>
            <w:tcBorders>
              <w:top w:val="nil"/>
              <w:left w:val="nil"/>
              <w:bottom w:val="nil"/>
              <w:right w:val="nil"/>
            </w:tcBorders>
            <w:shd w:val="clear" w:color="auto" w:fill="auto"/>
            <w:noWrap/>
            <w:hideMark/>
          </w:tcPr>
          <w:p w14:paraId="19C1CFCA" w14:textId="77777777" w:rsidR="00CA4B30" w:rsidRPr="00DA4DA8" w:rsidRDefault="00CA4B30" w:rsidP="00070637">
            <w:pPr>
              <w:spacing w:line="240" w:lineRule="auto"/>
              <w:jc w:val="center"/>
              <w:rPr>
                <w:sz w:val="22"/>
                <w:szCs w:val="22"/>
              </w:rPr>
            </w:pPr>
            <w:r w:rsidRPr="00DA4DA8">
              <w:rPr>
                <w:sz w:val="22"/>
                <w:szCs w:val="22"/>
              </w:rPr>
              <w:t>0.07</w:t>
            </w:r>
          </w:p>
        </w:tc>
      </w:tr>
      <w:tr w:rsidR="00CA4B30" w:rsidRPr="00CA4B30" w14:paraId="7B2704EB"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1D97E611" w14:textId="77777777" w:rsidR="00CA4B30" w:rsidRPr="00DA4DA8" w:rsidRDefault="00CA4B30" w:rsidP="00070637">
            <w:pPr>
              <w:spacing w:line="240" w:lineRule="auto"/>
              <w:jc w:val="center"/>
              <w:rPr>
                <w:sz w:val="22"/>
                <w:szCs w:val="22"/>
              </w:rPr>
            </w:pPr>
            <w:r w:rsidRPr="00DA4DA8">
              <w:rPr>
                <w:sz w:val="22"/>
                <w:szCs w:val="22"/>
              </w:rPr>
              <w:t>NA3H</w:t>
            </w:r>
          </w:p>
        </w:tc>
        <w:tc>
          <w:tcPr>
            <w:tcW w:w="960" w:type="dxa"/>
            <w:tcBorders>
              <w:top w:val="nil"/>
              <w:left w:val="nil"/>
              <w:bottom w:val="nil"/>
              <w:right w:val="nil"/>
            </w:tcBorders>
            <w:shd w:val="clear" w:color="auto" w:fill="auto"/>
            <w:noWrap/>
            <w:hideMark/>
          </w:tcPr>
          <w:p w14:paraId="6761D96A" w14:textId="77777777" w:rsidR="00CA4B30" w:rsidRPr="00DA4DA8" w:rsidRDefault="00CA4B30" w:rsidP="00070637">
            <w:pPr>
              <w:spacing w:line="240" w:lineRule="auto"/>
              <w:jc w:val="center"/>
              <w:rPr>
                <w:sz w:val="22"/>
                <w:szCs w:val="22"/>
              </w:rPr>
            </w:pPr>
            <w:r w:rsidRPr="00DA4DA8">
              <w:rPr>
                <w:sz w:val="22"/>
                <w:szCs w:val="22"/>
              </w:rPr>
              <w:t>0A</w:t>
            </w:r>
          </w:p>
        </w:tc>
        <w:tc>
          <w:tcPr>
            <w:tcW w:w="960" w:type="dxa"/>
            <w:tcBorders>
              <w:top w:val="nil"/>
              <w:left w:val="nil"/>
              <w:bottom w:val="nil"/>
              <w:right w:val="nil"/>
            </w:tcBorders>
            <w:shd w:val="clear" w:color="auto" w:fill="auto"/>
            <w:noWrap/>
            <w:hideMark/>
          </w:tcPr>
          <w:p w14:paraId="2FDE9D09" w14:textId="77777777" w:rsidR="00CA4B30" w:rsidRPr="00DA4DA8" w:rsidRDefault="00CA4B30" w:rsidP="00070637">
            <w:pPr>
              <w:spacing w:line="240" w:lineRule="auto"/>
              <w:jc w:val="center"/>
              <w:rPr>
                <w:sz w:val="22"/>
                <w:szCs w:val="22"/>
              </w:rPr>
            </w:pPr>
            <w:r w:rsidRPr="00DA4DA8">
              <w:rPr>
                <w:sz w:val="22"/>
                <w:szCs w:val="22"/>
              </w:rPr>
              <w:t>0.03</w:t>
            </w:r>
          </w:p>
        </w:tc>
        <w:tc>
          <w:tcPr>
            <w:tcW w:w="960" w:type="dxa"/>
            <w:tcBorders>
              <w:top w:val="nil"/>
              <w:left w:val="nil"/>
              <w:bottom w:val="nil"/>
              <w:right w:val="nil"/>
            </w:tcBorders>
            <w:shd w:val="clear" w:color="auto" w:fill="auto"/>
            <w:noWrap/>
            <w:hideMark/>
          </w:tcPr>
          <w:p w14:paraId="0A3B40D5" w14:textId="77777777" w:rsidR="00CA4B30" w:rsidRPr="00DA4DA8" w:rsidRDefault="00CA4B30" w:rsidP="00070637">
            <w:pPr>
              <w:spacing w:line="240" w:lineRule="auto"/>
              <w:jc w:val="center"/>
              <w:rPr>
                <w:sz w:val="22"/>
                <w:szCs w:val="22"/>
              </w:rPr>
            </w:pPr>
            <w:r w:rsidRPr="00DA4DA8">
              <w:rPr>
                <w:sz w:val="22"/>
                <w:szCs w:val="22"/>
              </w:rPr>
              <w:t>5.38</w:t>
            </w:r>
          </w:p>
        </w:tc>
        <w:tc>
          <w:tcPr>
            <w:tcW w:w="960" w:type="dxa"/>
            <w:tcBorders>
              <w:top w:val="nil"/>
              <w:left w:val="nil"/>
              <w:bottom w:val="nil"/>
              <w:right w:val="nil"/>
            </w:tcBorders>
            <w:shd w:val="clear" w:color="auto" w:fill="auto"/>
            <w:noWrap/>
            <w:hideMark/>
          </w:tcPr>
          <w:p w14:paraId="1E32E7B3" w14:textId="77777777" w:rsidR="00CA4B30" w:rsidRPr="00DA4DA8" w:rsidRDefault="00CA4B30" w:rsidP="00070637">
            <w:pPr>
              <w:spacing w:line="240" w:lineRule="auto"/>
              <w:jc w:val="center"/>
              <w:rPr>
                <w:sz w:val="22"/>
                <w:szCs w:val="22"/>
              </w:rPr>
            </w:pPr>
            <w:r w:rsidRPr="00DA4DA8">
              <w:rPr>
                <w:sz w:val="22"/>
                <w:szCs w:val="22"/>
              </w:rPr>
              <w:t>86.16</w:t>
            </w:r>
          </w:p>
        </w:tc>
        <w:tc>
          <w:tcPr>
            <w:tcW w:w="960" w:type="dxa"/>
            <w:tcBorders>
              <w:top w:val="nil"/>
              <w:left w:val="nil"/>
              <w:bottom w:val="nil"/>
              <w:right w:val="nil"/>
            </w:tcBorders>
            <w:shd w:val="clear" w:color="auto" w:fill="auto"/>
            <w:noWrap/>
            <w:hideMark/>
          </w:tcPr>
          <w:p w14:paraId="21EF79F9" w14:textId="77777777" w:rsidR="00CA4B30" w:rsidRPr="00DA4DA8" w:rsidRDefault="00CA4B30" w:rsidP="00070637">
            <w:pPr>
              <w:spacing w:line="240" w:lineRule="auto"/>
              <w:jc w:val="center"/>
              <w:rPr>
                <w:sz w:val="22"/>
                <w:szCs w:val="22"/>
              </w:rPr>
            </w:pPr>
            <w:r w:rsidRPr="00DA4DA8">
              <w:rPr>
                <w:sz w:val="22"/>
                <w:szCs w:val="22"/>
              </w:rPr>
              <w:t>1.64</w:t>
            </w:r>
          </w:p>
        </w:tc>
      </w:tr>
      <w:tr w:rsidR="00CA4B30" w:rsidRPr="00CA4B30" w14:paraId="340CF386" w14:textId="77777777" w:rsidTr="007D3DAF">
        <w:trPr>
          <w:trHeight w:val="300"/>
          <w:jc w:val="center"/>
        </w:trPr>
        <w:tc>
          <w:tcPr>
            <w:tcW w:w="960" w:type="dxa"/>
            <w:vMerge/>
            <w:tcBorders>
              <w:top w:val="nil"/>
              <w:left w:val="nil"/>
              <w:bottom w:val="nil"/>
              <w:right w:val="nil"/>
            </w:tcBorders>
            <w:shd w:val="clear" w:color="auto" w:fill="auto"/>
            <w:hideMark/>
          </w:tcPr>
          <w:p w14:paraId="22F4A5CE" w14:textId="77777777" w:rsidR="00CA4B30" w:rsidRPr="00DA4DA8"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1E89A22F" w14:textId="77777777" w:rsidR="00CA4B30" w:rsidRPr="00DA4DA8" w:rsidRDefault="00CA4B30" w:rsidP="00070637">
            <w:pPr>
              <w:spacing w:line="240" w:lineRule="auto"/>
              <w:jc w:val="center"/>
              <w:rPr>
                <w:sz w:val="22"/>
                <w:szCs w:val="22"/>
              </w:rPr>
            </w:pPr>
            <w:r w:rsidRPr="00DA4DA8">
              <w:rPr>
                <w:sz w:val="22"/>
                <w:szCs w:val="22"/>
              </w:rPr>
              <w:t>1A</w:t>
            </w:r>
          </w:p>
        </w:tc>
        <w:tc>
          <w:tcPr>
            <w:tcW w:w="960" w:type="dxa"/>
            <w:tcBorders>
              <w:top w:val="nil"/>
              <w:left w:val="nil"/>
              <w:bottom w:val="nil"/>
              <w:right w:val="nil"/>
            </w:tcBorders>
            <w:shd w:val="clear" w:color="auto" w:fill="auto"/>
            <w:noWrap/>
            <w:hideMark/>
          </w:tcPr>
          <w:p w14:paraId="211FB074" w14:textId="77777777" w:rsidR="00CA4B30" w:rsidRPr="00DA4DA8" w:rsidRDefault="00CA4B30" w:rsidP="00070637">
            <w:pPr>
              <w:spacing w:line="240" w:lineRule="auto"/>
              <w:jc w:val="center"/>
              <w:rPr>
                <w:sz w:val="22"/>
                <w:szCs w:val="22"/>
              </w:rPr>
            </w:pPr>
            <w:r w:rsidRPr="00DA4DA8">
              <w:rPr>
                <w:sz w:val="22"/>
                <w:szCs w:val="22"/>
              </w:rPr>
              <w:t>0</w:t>
            </w:r>
          </w:p>
        </w:tc>
        <w:tc>
          <w:tcPr>
            <w:tcW w:w="960" w:type="dxa"/>
            <w:tcBorders>
              <w:top w:val="nil"/>
              <w:left w:val="nil"/>
              <w:bottom w:val="nil"/>
              <w:right w:val="nil"/>
            </w:tcBorders>
            <w:shd w:val="clear" w:color="auto" w:fill="auto"/>
            <w:noWrap/>
            <w:hideMark/>
          </w:tcPr>
          <w:p w14:paraId="57C121A3" w14:textId="77777777" w:rsidR="00CA4B30" w:rsidRPr="00DA4DA8" w:rsidRDefault="00CA4B30" w:rsidP="00070637">
            <w:pPr>
              <w:spacing w:line="240" w:lineRule="auto"/>
              <w:jc w:val="center"/>
              <w:rPr>
                <w:sz w:val="22"/>
                <w:szCs w:val="22"/>
              </w:rPr>
            </w:pPr>
            <w:r w:rsidRPr="00DA4DA8">
              <w:rPr>
                <w:sz w:val="22"/>
                <w:szCs w:val="22"/>
              </w:rPr>
              <w:t>0.24</w:t>
            </w:r>
          </w:p>
        </w:tc>
        <w:tc>
          <w:tcPr>
            <w:tcW w:w="960" w:type="dxa"/>
            <w:tcBorders>
              <w:top w:val="nil"/>
              <w:left w:val="nil"/>
              <w:bottom w:val="nil"/>
              <w:right w:val="nil"/>
            </w:tcBorders>
            <w:shd w:val="clear" w:color="auto" w:fill="auto"/>
            <w:noWrap/>
            <w:hideMark/>
          </w:tcPr>
          <w:p w14:paraId="27345FB4" w14:textId="77777777" w:rsidR="00CA4B30" w:rsidRPr="00DA4DA8" w:rsidRDefault="00CA4B30" w:rsidP="00070637">
            <w:pPr>
              <w:spacing w:line="240" w:lineRule="auto"/>
              <w:jc w:val="center"/>
              <w:rPr>
                <w:sz w:val="22"/>
                <w:szCs w:val="22"/>
              </w:rPr>
            </w:pPr>
            <w:r w:rsidRPr="00DA4DA8">
              <w:rPr>
                <w:sz w:val="22"/>
                <w:szCs w:val="22"/>
              </w:rPr>
              <w:t>6.45</w:t>
            </w:r>
          </w:p>
        </w:tc>
        <w:tc>
          <w:tcPr>
            <w:tcW w:w="960" w:type="dxa"/>
            <w:tcBorders>
              <w:top w:val="nil"/>
              <w:left w:val="nil"/>
              <w:bottom w:val="nil"/>
              <w:right w:val="nil"/>
            </w:tcBorders>
            <w:shd w:val="clear" w:color="auto" w:fill="auto"/>
            <w:noWrap/>
            <w:hideMark/>
          </w:tcPr>
          <w:p w14:paraId="1F484F0A" w14:textId="77777777" w:rsidR="00CA4B30" w:rsidRPr="00DA4DA8" w:rsidRDefault="00CA4B30" w:rsidP="00070637">
            <w:pPr>
              <w:spacing w:line="240" w:lineRule="auto"/>
              <w:jc w:val="center"/>
              <w:rPr>
                <w:sz w:val="22"/>
                <w:szCs w:val="22"/>
              </w:rPr>
            </w:pPr>
            <w:r w:rsidRPr="00DA4DA8">
              <w:rPr>
                <w:sz w:val="22"/>
                <w:szCs w:val="22"/>
              </w:rPr>
              <w:t>0.08</w:t>
            </w:r>
          </w:p>
        </w:tc>
      </w:tr>
      <w:tr w:rsidR="00CA4B30" w:rsidRPr="00CA4B30" w14:paraId="1FF79AF1"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6FE71AB1" w14:textId="77777777" w:rsidR="00CA4B30" w:rsidRPr="00DA4DA8" w:rsidRDefault="00CA4B30" w:rsidP="00070637">
            <w:pPr>
              <w:spacing w:line="240" w:lineRule="auto"/>
              <w:jc w:val="center"/>
              <w:rPr>
                <w:sz w:val="22"/>
                <w:szCs w:val="22"/>
              </w:rPr>
            </w:pPr>
            <w:r w:rsidRPr="00DA4DA8">
              <w:rPr>
                <w:sz w:val="22"/>
                <w:szCs w:val="22"/>
              </w:rPr>
              <w:t>H</w:t>
            </w:r>
            <w:r w:rsidRPr="000733D4">
              <w:rPr>
                <w:sz w:val="22"/>
                <w:szCs w:val="22"/>
                <w:vertAlign w:val="subscript"/>
              </w:rPr>
              <w:t>3</w:t>
            </w:r>
            <w:r w:rsidRPr="00DA4DA8">
              <w:rPr>
                <w:sz w:val="22"/>
                <w:szCs w:val="22"/>
              </w:rPr>
              <w:t>O</w:t>
            </w:r>
            <w:r w:rsidRPr="000733D4">
              <w:rPr>
                <w:sz w:val="22"/>
                <w:szCs w:val="22"/>
                <w:vertAlign w:val="superscript"/>
              </w:rPr>
              <w:t>+</w:t>
            </w:r>
          </w:p>
        </w:tc>
        <w:tc>
          <w:tcPr>
            <w:tcW w:w="960" w:type="dxa"/>
            <w:tcBorders>
              <w:top w:val="nil"/>
              <w:left w:val="nil"/>
              <w:bottom w:val="nil"/>
              <w:right w:val="nil"/>
            </w:tcBorders>
            <w:shd w:val="clear" w:color="auto" w:fill="auto"/>
            <w:noWrap/>
            <w:hideMark/>
          </w:tcPr>
          <w:p w14:paraId="0FF7EF4A" w14:textId="77777777" w:rsidR="00CA4B30" w:rsidRPr="00DA4DA8" w:rsidRDefault="00CA4B30" w:rsidP="00070637">
            <w:pPr>
              <w:spacing w:line="240" w:lineRule="auto"/>
              <w:jc w:val="center"/>
              <w:rPr>
                <w:sz w:val="22"/>
                <w:szCs w:val="22"/>
              </w:rPr>
            </w:pPr>
            <w:r w:rsidRPr="00DA4DA8">
              <w:rPr>
                <w:sz w:val="22"/>
                <w:szCs w:val="22"/>
              </w:rPr>
              <w:t>0A</w:t>
            </w:r>
          </w:p>
        </w:tc>
        <w:tc>
          <w:tcPr>
            <w:tcW w:w="960" w:type="dxa"/>
            <w:tcBorders>
              <w:top w:val="nil"/>
              <w:left w:val="nil"/>
              <w:bottom w:val="nil"/>
              <w:right w:val="nil"/>
            </w:tcBorders>
            <w:shd w:val="clear" w:color="auto" w:fill="auto"/>
            <w:noWrap/>
            <w:hideMark/>
          </w:tcPr>
          <w:p w14:paraId="35A3AE71" w14:textId="77777777" w:rsidR="00CA4B30" w:rsidRPr="00DA4DA8" w:rsidRDefault="00CA4B30" w:rsidP="00070637">
            <w:pPr>
              <w:spacing w:line="240" w:lineRule="auto"/>
              <w:jc w:val="center"/>
              <w:rPr>
                <w:sz w:val="22"/>
                <w:szCs w:val="22"/>
              </w:rPr>
            </w:pPr>
            <w:r w:rsidRPr="00DA4DA8">
              <w:rPr>
                <w:sz w:val="22"/>
                <w:szCs w:val="22"/>
              </w:rPr>
              <w:t>0</w:t>
            </w:r>
          </w:p>
        </w:tc>
        <w:tc>
          <w:tcPr>
            <w:tcW w:w="960" w:type="dxa"/>
            <w:tcBorders>
              <w:top w:val="nil"/>
              <w:left w:val="nil"/>
              <w:bottom w:val="nil"/>
              <w:right w:val="nil"/>
            </w:tcBorders>
            <w:shd w:val="clear" w:color="auto" w:fill="auto"/>
            <w:noWrap/>
            <w:hideMark/>
          </w:tcPr>
          <w:p w14:paraId="6368069B" w14:textId="77777777" w:rsidR="00CA4B30" w:rsidRPr="00DA4DA8" w:rsidRDefault="00CA4B30" w:rsidP="00070637">
            <w:pPr>
              <w:spacing w:line="240" w:lineRule="auto"/>
              <w:jc w:val="center"/>
              <w:rPr>
                <w:sz w:val="22"/>
                <w:szCs w:val="22"/>
              </w:rPr>
            </w:pPr>
            <w:r w:rsidRPr="00DA4DA8">
              <w:rPr>
                <w:sz w:val="22"/>
                <w:szCs w:val="22"/>
              </w:rPr>
              <w:t>1.09</w:t>
            </w:r>
          </w:p>
        </w:tc>
        <w:tc>
          <w:tcPr>
            <w:tcW w:w="960" w:type="dxa"/>
            <w:tcBorders>
              <w:top w:val="nil"/>
              <w:left w:val="nil"/>
              <w:bottom w:val="nil"/>
              <w:right w:val="nil"/>
            </w:tcBorders>
            <w:shd w:val="clear" w:color="auto" w:fill="auto"/>
            <w:noWrap/>
            <w:hideMark/>
          </w:tcPr>
          <w:p w14:paraId="28D2552E" w14:textId="77777777" w:rsidR="00CA4B30" w:rsidRPr="00DA4DA8" w:rsidRDefault="00CA4B30" w:rsidP="00070637">
            <w:pPr>
              <w:spacing w:line="240" w:lineRule="auto"/>
              <w:jc w:val="center"/>
              <w:rPr>
                <w:sz w:val="22"/>
                <w:szCs w:val="22"/>
              </w:rPr>
            </w:pPr>
            <w:r w:rsidRPr="00DA4DA8">
              <w:rPr>
                <w:sz w:val="22"/>
                <w:szCs w:val="22"/>
              </w:rPr>
              <w:t>90.44</w:t>
            </w:r>
          </w:p>
        </w:tc>
        <w:tc>
          <w:tcPr>
            <w:tcW w:w="960" w:type="dxa"/>
            <w:tcBorders>
              <w:top w:val="nil"/>
              <w:left w:val="nil"/>
              <w:bottom w:val="nil"/>
              <w:right w:val="nil"/>
            </w:tcBorders>
            <w:shd w:val="clear" w:color="auto" w:fill="auto"/>
            <w:noWrap/>
            <w:hideMark/>
          </w:tcPr>
          <w:p w14:paraId="281A9CA1" w14:textId="77777777" w:rsidR="00CA4B30" w:rsidRPr="00DA4DA8" w:rsidRDefault="00CA4B30" w:rsidP="00070637">
            <w:pPr>
              <w:spacing w:line="240" w:lineRule="auto"/>
              <w:jc w:val="center"/>
              <w:rPr>
                <w:sz w:val="22"/>
                <w:szCs w:val="22"/>
              </w:rPr>
            </w:pPr>
            <w:r w:rsidRPr="00DA4DA8">
              <w:rPr>
                <w:sz w:val="22"/>
                <w:szCs w:val="22"/>
              </w:rPr>
              <w:t>0</w:t>
            </w:r>
          </w:p>
        </w:tc>
      </w:tr>
      <w:tr w:rsidR="00CA4B30" w:rsidRPr="00CA4B30" w14:paraId="7C5961A6" w14:textId="77777777" w:rsidTr="007D3DAF">
        <w:trPr>
          <w:trHeight w:val="300"/>
          <w:jc w:val="center"/>
        </w:trPr>
        <w:tc>
          <w:tcPr>
            <w:tcW w:w="960" w:type="dxa"/>
            <w:vMerge/>
            <w:tcBorders>
              <w:top w:val="nil"/>
              <w:left w:val="nil"/>
              <w:bottom w:val="nil"/>
              <w:right w:val="nil"/>
            </w:tcBorders>
            <w:shd w:val="clear" w:color="auto" w:fill="auto"/>
            <w:hideMark/>
          </w:tcPr>
          <w:p w14:paraId="78FFC9D8" w14:textId="77777777" w:rsidR="00CA4B30" w:rsidRPr="00DA4DA8"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07EF4973" w14:textId="77777777" w:rsidR="00CA4B30" w:rsidRPr="00DA4DA8" w:rsidRDefault="00CA4B30" w:rsidP="00070637">
            <w:pPr>
              <w:spacing w:line="240" w:lineRule="auto"/>
              <w:jc w:val="center"/>
              <w:rPr>
                <w:sz w:val="22"/>
                <w:szCs w:val="22"/>
              </w:rPr>
            </w:pPr>
            <w:r w:rsidRPr="00DA4DA8">
              <w:rPr>
                <w:sz w:val="22"/>
                <w:szCs w:val="22"/>
              </w:rPr>
              <w:t>1A</w:t>
            </w:r>
          </w:p>
        </w:tc>
        <w:tc>
          <w:tcPr>
            <w:tcW w:w="960" w:type="dxa"/>
            <w:tcBorders>
              <w:top w:val="nil"/>
              <w:left w:val="nil"/>
              <w:bottom w:val="nil"/>
              <w:right w:val="nil"/>
            </w:tcBorders>
            <w:shd w:val="clear" w:color="auto" w:fill="auto"/>
            <w:noWrap/>
            <w:hideMark/>
          </w:tcPr>
          <w:p w14:paraId="01E17C80" w14:textId="77777777" w:rsidR="00CA4B30" w:rsidRPr="00DA4DA8" w:rsidRDefault="00CA4B30" w:rsidP="00070637">
            <w:pPr>
              <w:spacing w:line="240" w:lineRule="auto"/>
              <w:jc w:val="center"/>
              <w:rPr>
                <w:sz w:val="22"/>
                <w:szCs w:val="22"/>
              </w:rPr>
            </w:pPr>
            <w:r w:rsidRPr="00DA4DA8">
              <w:rPr>
                <w:sz w:val="22"/>
                <w:szCs w:val="22"/>
              </w:rPr>
              <w:t>0</w:t>
            </w:r>
          </w:p>
        </w:tc>
        <w:tc>
          <w:tcPr>
            <w:tcW w:w="960" w:type="dxa"/>
            <w:tcBorders>
              <w:top w:val="nil"/>
              <w:left w:val="nil"/>
              <w:bottom w:val="nil"/>
              <w:right w:val="nil"/>
            </w:tcBorders>
            <w:shd w:val="clear" w:color="auto" w:fill="auto"/>
            <w:noWrap/>
            <w:hideMark/>
          </w:tcPr>
          <w:p w14:paraId="4271E50F" w14:textId="77777777" w:rsidR="00CA4B30" w:rsidRPr="00DA4DA8" w:rsidRDefault="00CA4B30" w:rsidP="00070637">
            <w:pPr>
              <w:spacing w:line="240" w:lineRule="auto"/>
              <w:jc w:val="center"/>
              <w:rPr>
                <w:sz w:val="22"/>
                <w:szCs w:val="22"/>
              </w:rPr>
            </w:pPr>
            <w:r w:rsidRPr="00DA4DA8">
              <w:rPr>
                <w:sz w:val="22"/>
                <w:szCs w:val="22"/>
              </w:rPr>
              <w:t>0.09</w:t>
            </w:r>
          </w:p>
        </w:tc>
        <w:tc>
          <w:tcPr>
            <w:tcW w:w="960" w:type="dxa"/>
            <w:tcBorders>
              <w:top w:val="nil"/>
              <w:left w:val="nil"/>
              <w:bottom w:val="nil"/>
              <w:right w:val="nil"/>
            </w:tcBorders>
            <w:shd w:val="clear" w:color="auto" w:fill="auto"/>
            <w:noWrap/>
            <w:hideMark/>
          </w:tcPr>
          <w:p w14:paraId="266D50E3" w14:textId="77777777" w:rsidR="00CA4B30" w:rsidRPr="00DA4DA8" w:rsidRDefault="00CA4B30" w:rsidP="00070637">
            <w:pPr>
              <w:spacing w:line="240" w:lineRule="auto"/>
              <w:jc w:val="center"/>
              <w:rPr>
                <w:sz w:val="22"/>
                <w:szCs w:val="22"/>
              </w:rPr>
            </w:pPr>
            <w:r w:rsidRPr="00DA4DA8">
              <w:rPr>
                <w:sz w:val="22"/>
                <w:szCs w:val="22"/>
              </w:rPr>
              <w:t>8.37</w:t>
            </w:r>
          </w:p>
        </w:tc>
        <w:tc>
          <w:tcPr>
            <w:tcW w:w="960" w:type="dxa"/>
            <w:tcBorders>
              <w:top w:val="nil"/>
              <w:left w:val="nil"/>
              <w:bottom w:val="nil"/>
              <w:right w:val="nil"/>
            </w:tcBorders>
            <w:shd w:val="clear" w:color="auto" w:fill="auto"/>
            <w:noWrap/>
            <w:hideMark/>
          </w:tcPr>
          <w:p w14:paraId="4AC4D62D" w14:textId="77777777" w:rsidR="00CA4B30" w:rsidRPr="00DA4DA8" w:rsidRDefault="00CA4B30" w:rsidP="00070637">
            <w:pPr>
              <w:spacing w:line="240" w:lineRule="auto"/>
              <w:jc w:val="center"/>
              <w:rPr>
                <w:sz w:val="22"/>
                <w:szCs w:val="22"/>
              </w:rPr>
            </w:pPr>
            <w:r w:rsidRPr="00DA4DA8">
              <w:rPr>
                <w:sz w:val="22"/>
                <w:szCs w:val="22"/>
              </w:rPr>
              <w:t>0</w:t>
            </w:r>
          </w:p>
        </w:tc>
      </w:tr>
      <w:tr w:rsidR="00CA4B30" w:rsidRPr="00CA4B30" w14:paraId="0BA1AB7D" w14:textId="77777777" w:rsidTr="007D3DAF">
        <w:trPr>
          <w:trHeight w:val="360"/>
          <w:jc w:val="center"/>
        </w:trPr>
        <w:tc>
          <w:tcPr>
            <w:tcW w:w="960" w:type="dxa"/>
            <w:tcBorders>
              <w:top w:val="single" w:sz="4" w:space="0" w:color="auto"/>
              <w:left w:val="nil"/>
              <w:bottom w:val="single" w:sz="4" w:space="0" w:color="auto"/>
              <w:right w:val="nil"/>
            </w:tcBorders>
            <w:shd w:val="clear" w:color="auto" w:fill="auto"/>
            <w:noWrap/>
            <w:hideMark/>
          </w:tcPr>
          <w:p w14:paraId="0C040D53" w14:textId="77777777" w:rsidR="00CA4B30" w:rsidRPr="00070637" w:rsidRDefault="00CA4B30" w:rsidP="00070637">
            <w:pPr>
              <w:spacing w:line="240" w:lineRule="auto"/>
              <w:jc w:val="center"/>
              <w:rPr>
                <w:b/>
                <w:bCs/>
                <w:sz w:val="22"/>
                <w:szCs w:val="22"/>
              </w:rPr>
            </w:pPr>
            <w:r w:rsidRPr="00070637">
              <w:rPr>
                <w:b/>
                <w:bCs/>
                <w:sz w:val="22"/>
                <w:szCs w:val="22"/>
              </w:rPr>
              <w:t>O</w:t>
            </w:r>
            <w:r w:rsidRPr="000733D4">
              <w:rPr>
                <w:b/>
                <w:sz w:val="22"/>
                <w:szCs w:val="22"/>
                <w:vertAlign w:val="subscript"/>
              </w:rPr>
              <w:t>W</w:t>
            </w:r>
          </w:p>
        </w:tc>
        <w:tc>
          <w:tcPr>
            <w:tcW w:w="960" w:type="dxa"/>
            <w:tcBorders>
              <w:top w:val="single" w:sz="4" w:space="0" w:color="auto"/>
              <w:left w:val="nil"/>
              <w:bottom w:val="single" w:sz="4" w:space="0" w:color="auto"/>
              <w:right w:val="nil"/>
            </w:tcBorders>
            <w:shd w:val="clear" w:color="auto" w:fill="auto"/>
            <w:noWrap/>
            <w:hideMark/>
          </w:tcPr>
          <w:p w14:paraId="127FF1E9" w14:textId="77777777" w:rsidR="00CA4B30" w:rsidRPr="00070637" w:rsidRDefault="00CA4B30" w:rsidP="00070637">
            <w:pPr>
              <w:spacing w:line="240" w:lineRule="auto"/>
              <w:jc w:val="center"/>
              <w:rPr>
                <w:b/>
                <w:bCs/>
                <w:sz w:val="22"/>
                <w:szCs w:val="22"/>
              </w:rPr>
            </w:pPr>
            <w:r w:rsidRPr="00070637">
              <w:rPr>
                <w:b/>
                <w:bCs/>
                <w:sz w:val="22"/>
                <w:szCs w:val="22"/>
              </w:rPr>
              <w:t> </w:t>
            </w:r>
          </w:p>
        </w:tc>
        <w:tc>
          <w:tcPr>
            <w:tcW w:w="960" w:type="dxa"/>
            <w:tcBorders>
              <w:top w:val="single" w:sz="4" w:space="0" w:color="auto"/>
              <w:left w:val="nil"/>
              <w:bottom w:val="single" w:sz="4" w:space="0" w:color="auto"/>
              <w:right w:val="nil"/>
            </w:tcBorders>
            <w:shd w:val="clear" w:color="auto" w:fill="auto"/>
            <w:noWrap/>
            <w:hideMark/>
          </w:tcPr>
          <w:p w14:paraId="5170396E" w14:textId="77777777" w:rsidR="00CA4B30" w:rsidRPr="00070637" w:rsidRDefault="00CA4B30" w:rsidP="00070637">
            <w:pPr>
              <w:spacing w:line="240" w:lineRule="auto"/>
              <w:jc w:val="center"/>
              <w:rPr>
                <w:b/>
                <w:bCs/>
                <w:sz w:val="22"/>
                <w:szCs w:val="22"/>
              </w:rPr>
            </w:pPr>
            <w:r w:rsidRPr="00070637">
              <w:rPr>
                <w:b/>
                <w:bCs/>
                <w:sz w:val="22"/>
                <w:szCs w:val="22"/>
              </w:rPr>
              <w:t>0D</w:t>
            </w:r>
          </w:p>
        </w:tc>
        <w:tc>
          <w:tcPr>
            <w:tcW w:w="960" w:type="dxa"/>
            <w:tcBorders>
              <w:top w:val="single" w:sz="4" w:space="0" w:color="auto"/>
              <w:left w:val="nil"/>
              <w:bottom w:val="single" w:sz="4" w:space="0" w:color="auto"/>
              <w:right w:val="nil"/>
            </w:tcBorders>
            <w:shd w:val="clear" w:color="auto" w:fill="auto"/>
            <w:noWrap/>
            <w:hideMark/>
          </w:tcPr>
          <w:p w14:paraId="59581D3B" w14:textId="77777777" w:rsidR="00CA4B30" w:rsidRPr="00070637" w:rsidRDefault="00CA4B30" w:rsidP="00070637">
            <w:pPr>
              <w:spacing w:line="240" w:lineRule="auto"/>
              <w:jc w:val="center"/>
              <w:rPr>
                <w:b/>
                <w:bCs/>
                <w:sz w:val="22"/>
                <w:szCs w:val="22"/>
              </w:rPr>
            </w:pPr>
            <w:r w:rsidRPr="00070637">
              <w:rPr>
                <w:b/>
                <w:bCs/>
                <w:sz w:val="22"/>
                <w:szCs w:val="22"/>
              </w:rPr>
              <w:t>1D</w:t>
            </w:r>
          </w:p>
        </w:tc>
        <w:tc>
          <w:tcPr>
            <w:tcW w:w="960" w:type="dxa"/>
            <w:tcBorders>
              <w:top w:val="single" w:sz="4" w:space="0" w:color="auto"/>
              <w:left w:val="nil"/>
              <w:bottom w:val="single" w:sz="4" w:space="0" w:color="auto"/>
              <w:right w:val="nil"/>
            </w:tcBorders>
            <w:shd w:val="clear" w:color="auto" w:fill="auto"/>
            <w:noWrap/>
            <w:hideMark/>
          </w:tcPr>
          <w:p w14:paraId="24664C55" w14:textId="77777777" w:rsidR="00CA4B30" w:rsidRPr="00070637" w:rsidRDefault="00CA4B30" w:rsidP="00070637">
            <w:pPr>
              <w:spacing w:line="240" w:lineRule="auto"/>
              <w:jc w:val="center"/>
              <w:rPr>
                <w:b/>
                <w:bCs/>
                <w:sz w:val="22"/>
                <w:szCs w:val="22"/>
              </w:rPr>
            </w:pPr>
            <w:r w:rsidRPr="00070637">
              <w:rPr>
                <w:b/>
                <w:bCs/>
                <w:sz w:val="22"/>
                <w:szCs w:val="22"/>
              </w:rPr>
              <w:t>2D</w:t>
            </w:r>
          </w:p>
        </w:tc>
        <w:tc>
          <w:tcPr>
            <w:tcW w:w="960" w:type="dxa"/>
            <w:tcBorders>
              <w:top w:val="single" w:sz="4" w:space="0" w:color="auto"/>
              <w:left w:val="nil"/>
              <w:bottom w:val="single" w:sz="4" w:space="0" w:color="auto"/>
              <w:right w:val="nil"/>
            </w:tcBorders>
            <w:shd w:val="clear" w:color="auto" w:fill="auto"/>
            <w:noWrap/>
            <w:hideMark/>
          </w:tcPr>
          <w:p w14:paraId="038B21F0" w14:textId="77777777" w:rsidR="00CA4B30" w:rsidRPr="00070637" w:rsidRDefault="00CA4B30" w:rsidP="00070637">
            <w:pPr>
              <w:spacing w:line="240" w:lineRule="auto"/>
              <w:jc w:val="center"/>
              <w:rPr>
                <w:b/>
                <w:bCs/>
                <w:sz w:val="22"/>
                <w:szCs w:val="22"/>
              </w:rPr>
            </w:pPr>
            <w:r w:rsidRPr="00070637">
              <w:rPr>
                <w:b/>
                <w:bCs/>
                <w:sz w:val="22"/>
                <w:szCs w:val="22"/>
              </w:rPr>
              <w:t>3D</w:t>
            </w:r>
          </w:p>
        </w:tc>
      </w:tr>
      <w:tr w:rsidR="00CA4B30" w:rsidRPr="00CA4B30" w14:paraId="340FD76E"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543C8FD5" w14:textId="77777777" w:rsidR="00CA4B30" w:rsidRPr="009D01C1" w:rsidRDefault="00CA4B30" w:rsidP="00070637">
            <w:pPr>
              <w:spacing w:line="240" w:lineRule="auto"/>
              <w:jc w:val="center"/>
              <w:rPr>
                <w:sz w:val="22"/>
                <w:szCs w:val="22"/>
              </w:rPr>
            </w:pPr>
            <w:r w:rsidRPr="009D01C1">
              <w:rPr>
                <w:sz w:val="22"/>
                <w:szCs w:val="22"/>
              </w:rPr>
              <w:t>PA1H</w:t>
            </w:r>
          </w:p>
        </w:tc>
        <w:tc>
          <w:tcPr>
            <w:tcW w:w="960" w:type="dxa"/>
            <w:tcBorders>
              <w:top w:val="nil"/>
              <w:left w:val="nil"/>
              <w:bottom w:val="nil"/>
              <w:right w:val="nil"/>
            </w:tcBorders>
            <w:shd w:val="clear" w:color="auto" w:fill="auto"/>
            <w:noWrap/>
            <w:hideMark/>
          </w:tcPr>
          <w:p w14:paraId="3266CBC6"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2CA44C43" w14:textId="77777777" w:rsidR="00CA4B30" w:rsidRPr="009D01C1" w:rsidRDefault="00CA4B30" w:rsidP="00070637">
            <w:pPr>
              <w:spacing w:line="240" w:lineRule="auto"/>
              <w:jc w:val="center"/>
              <w:rPr>
                <w:sz w:val="22"/>
                <w:szCs w:val="22"/>
              </w:rPr>
            </w:pPr>
            <w:r w:rsidRPr="009D01C1">
              <w:rPr>
                <w:sz w:val="22"/>
                <w:szCs w:val="22"/>
              </w:rPr>
              <w:t>0.16</w:t>
            </w:r>
          </w:p>
        </w:tc>
        <w:tc>
          <w:tcPr>
            <w:tcW w:w="960" w:type="dxa"/>
            <w:tcBorders>
              <w:top w:val="nil"/>
              <w:left w:val="nil"/>
              <w:bottom w:val="nil"/>
              <w:right w:val="nil"/>
            </w:tcBorders>
            <w:shd w:val="clear" w:color="auto" w:fill="auto"/>
            <w:noWrap/>
            <w:hideMark/>
          </w:tcPr>
          <w:p w14:paraId="360E7E4E" w14:textId="77777777" w:rsidR="00CA4B30" w:rsidRPr="009D01C1" w:rsidRDefault="00CA4B30" w:rsidP="00070637">
            <w:pPr>
              <w:spacing w:line="240" w:lineRule="auto"/>
              <w:jc w:val="center"/>
              <w:rPr>
                <w:sz w:val="22"/>
                <w:szCs w:val="22"/>
              </w:rPr>
            </w:pPr>
            <w:r w:rsidRPr="009D01C1">
              <w:rPr>
                <w:sz w:val="22"/>
                <w:szCs w:val="22"/>
              </w:rPr>
              <w:t>0.5</w:t>
            </w:r>
          </w:p>
        </w:tc>
        <w:tc>
          <w:tcPr>
            <w:tcW w:w="960" w:type="dxa"/>
            <w:tcBorders>
              <w:top w:val="nil"/>
              <w:left w:val="nil"/>
              <w:bottom w:val="nil"/>
              <w:right w:val="nil"/>
            </w:tcBorders>
            <w:shd w:val="clear" w:color="auto" w:fill="auto"/>
            <w:noWrap/>
            <w:hideMark/>
          </w:tcPr>
          <w:p w14:paraId="6510599D" w14:textId="77777777" w:rsidR="00CA4B30" w:rsidRPr="009D01C1" w:rsidRDefault="00CA4B30" w:rsidP="00070637">
            <w:pPr>
              <w:spacing w:line="240" w:lineRule="auto"/>
              <w:jc w:val="center"/>
              <w:rPr>
                <w:sz w:val="22"/>
                <w:szCs w:val="22"/>
              </w:rPr>
            </w:pPr>
            <w:r w:rsidRPr="009D01C1">
              <w:rPr>
                <w:sz w:val="22"/>
                <w:szCs w:val="22"/>
              </w:rPr>
              <w:t>0.47</w:t>
            </w:r>
          </w:p>
        </w:tc>
        <w:tc>
          <w:tcPr>
            <w:tcW w:w="960" w:type="dxa"/>
            <w:tcBorders>
              <w:top w:val="nil"/>
              <w:left w:val="nil"/>
              <w:bottom w:val="nil"/>
              <w:right w:val="nil"/>
            </w:tcBorders>
            <w:shd w:val="clear" w:color="auto" w:fill="auto"/>
            <w:noWrap/>
            <w:hideMark/>
          </w:tcPr>
          <w:p w14:paraId="3F4ACFBA"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63D44070" w14:textId="77777777" w:rsidTr="007D3DAF">
        <w:trPr>
          <w:trHeight w:val="300"/>
          <w:jc w:val="center"/>
        </w:trPr>
        <w:tc>
          <w:tcPr>
            <w:tcW w:w="960" w:type="dxa"/>
            <w:vMerge/>
            <w:tcBorders>
              <w:top w:val="nil"/>
              <w:left w:val="nil"/>
              <w:bottom w:val="nil"/>
              <w:right w:val="nil"/>
            </w:tcBorders>
            <w:shd w:val="clear" w:color="auto" w:fill="auto"/>
            <w:hideMark/>
          </w:tcPr>
          <w:p w14:paraId="5EC86E07"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4A31DEEE"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764228E0" w14:textId="77777777" w:rsidR="00CA4B30" w:rsidRPr="009D01C1" w:rsidRDefault="00CA4B30" w:rsidP="00070637">
            <w:pPr>
              <w:spacing w:line="240" w:lineRule="auto"/>
              <w:jc w:val="center"/>
              <w:rPr>
                <w:sz w:val="22"/>
                <w:szCs w:val="22"/>
              </w:rPr>
            </w:pPr>
            <w:r w:rsidRPr="009D01C1">
              <w:rPr>
                <w:sz w:val="22"/>
                <w:szCs w:val="22"/>
              </w:rPr>
              <w:t>2.96</w:t>
            </w:r>
          </w:p>
        </w:tc>
        <w:tc>
          <w:tcPr>
            <w:tcW w:w="960" w:type="dxa"/>
            <w:tcBorders>
              <w:top w:val="nil"/>
              <w:left w:val="nil"/>
              <w:bottom w:val="nil"/>
              <w:right w:val="nil"/>
            </w:tcBorders>
            <w:shd w:val="clear" w:color="auto" w:fill="auto"/>
            <w:noWrap/>
            <w:hideMark/>
          </w:tcPr>
          <w:p w14:paraId="6327001A" w14:textId="77777777" w:rsidR="00CA4B30" w:rsidRPr="009D01C1" w:rsidRDefault="00CA4B30" w:rsidP="00070637">
            <w:pPr>
              <w:spacing w:line="240" w:lineRule="auto"/>
              <w:jc w:val="center"/>
              <w:rPr>
                <w:sz w:val="22"/>
                <w:szCs w:val="22"/>
              </w:rPr>
            </w:pPr>
            <w:r w:rsidRPr="009D01C1">
              <w:rPr>
                <w:sz w:val="22"/>
                <w:szCs w:val="22"/>
              </w:rPr>
              <w:t>19.28</w:t>
            </w:r>
          </w:p>
        </w:tc>
        <w:tc>
          <w:tcPr>
            <w:tcW w:w="960" w:type="dxa"/>
            <w:tcBorders>
              <w:top w:val="nil"/>
              <w:left w:val="nil"/>
              <w:bottom w:val="nil"/>
              <w:right w:val="nil"/>
            </w:tcBorders>
            <w:shd w:val="clear" w:color="auto" w:fill="auto"/>
            <w:noWrap/>
            <w:hideMark/>
          </w:tcPr>
          <w:p w14:paraId="6A3BC07B" w14:textId="77777777" w:rsidR="00CA4B30" w:rsidRPr="009D01C1" w:rsidRDefault="00CA4B30" w:rsidP="00070637">
            <w:pPr>
              <w:spacing w:line="240" w:lineRule="auto"/>
              <w:jc w:val="center"/>
              <w:rPr>
                <w:sz w:val="22"/>
                <w:szCs w:val="22"/>
              </w:rPr>
            </w:pPr>
            <w:r w:rsidRPr="009D01C1">
              <w:rPr>
                <w:sz w:val="22"/>
                <w:szCs w:val="22"/>
              </w:rPr>
              <w:t>29.76</w:t>
            </w:r>
          </w:p>
        </w:tc>
        <w:tc>
          <w:tcPr>
            <w:tcW w:w="960" w:type="dxa"/>
            <w:tcBorders>
              <w:top w:val="nil"/>
              <w:left w:val="nil"/>
              <w:bottom w:val="nil"/>
              <w:right w:val="nil"/>
            </w:tcBorders>
            <w:shd w:val="clear" w:color="auto" w:fill="auto"/>
            <w:noWrap/>
            <w:hideMark/>
          </w:tcPr>
          <w:p w14:paraId="11542320" w14:textId="77777777" w:rsidR="00CA4B30" w:rsidRPr="009D01C1" w:rsidRDefault="00CA4B30" w:rsidP="00070637">
            <w:pPr>
              <w:spacing w:line="240" w:lineRule="auto"/>
              <w:jc w:val="center"/>
              <w:rPr>
                <w:sz w:val="22"/>
                <w:szCs w:val="22"/>
              </w:rPr>
            </w:pPr>
            <w:r w:rsidRPr="009D01C1">
              <w:rPr>
                <w:sz w:val="22"/>
                <w:szCs w:val="22"/>
              </w:rPr>
              <w:t>0.32</w:t>
            </w:r>
          </w:p>
        </w:tc>
      </w:tr>
      <w:tr w:rsidR="00CA4B30" w:rsidRPr="00CA4B30" w14:paraId="347DDAEE" w14:textId="77777777" w:rsidTr="007D3DAF">
        <w:trPr>
          <w:trHeight w:val="300"/>
          <w:jc w:val="center"/>
        </w:trPr>
        <w:tc>
          <w:tcPr>
            <w:tcW w:w="960" w:type="dxa"/>
            <w:vMerge/>
            <w:tcBorders>
              <w:top w:val="nil"/>
              <w:left w:val="nil"/>
              <w:bottom w:val="nil"/>
              <w:right w:val="nil"/>
            </w:tcBorders>
            <w:shd w:val="clear" w:color="auto" w:fill="auto"/>
            <w:hideMark/>
          </w:tcPr>
          <w:p w14:paraId="60B90345"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34BF4E33"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2A27D617" w14:textId="77777777" w:rsidR="00CA4B30" w:rsidRPr="009D01C1" w:rsidRDefault="00CA4B30" w:rsidP="00070637">
            <w:pPr>
              <w:spacing w:line="240" w:lineRule="auto"/>
              <w:jc w:val="center"/>
              <w:rPr>
                <w:sz w:val="22"/>
                <w:szCs w:val="22"/>
              </w:rPr>
            </w:pPr>
            <w:r w:rsidRPr="009D01C1">
              <w:rPr>
                <w:sz w:val="22"/>
                <w:szCs w:val="22"/>
              </w:rPr>
              <w:t>1.33</w:t>
            </w:r>
          </w:p>
        </w:tc>
        <w:tc>
          <w:tcPr>
            <w:tcW w:w="960" w:type="dxa"/>
            <w:tcBorders>
              <w:top w:val="nil"/>
              <w:left w:val="nil"/>
              <w:bottom w:val="nil"/>
              <w:right w:val="nil"/>
            </w:tcBorders>
            <w:shd w:val="clear" w:color="auto" w:fill="auto"/>
            <w:noWrap/>
            <w:hideMark/>
          </w:tcPr>
          <w:p w14:paraId="554D08D8" w14:textId="77777777" w:rsidR="00CA4B30" w:rsidRPr="009D01C1" w:rsidRDefault="00CA4B30" w:rsidP="00070637">
            <w:pPr>
              <w:spacing w:line="240" w:lineRule="auto"/>
              <w:jc w:val="center"/>
              <w:rPr>
                <w:sz w:val="22"/>
                <w:szCs w:val="22"/>
              </w:rPr>
            </w:pPr>
            <w:r w:rsidRPr="009D01C1">
              <w:rPr>
                <w:sz w:val="22"/>
                <w:szCs w:val="22"/>
              </w:rPr>
              <w:t>13.07</w:t>
            </w:r>
          </w:p>
        </w:tc>
        <w:tc>
          <w:tcPr>
            <w:tcW w:w="960" w:type="dxa"/>
            <w:tcBorders>
              <w:top w:val="nil"/>
              <w:left w:val="nil"/>
              <w:bottom w:val="nil"/>
              <w:right w:val="nil"/>
            </w:tcBorders>
            <w:shd w:val="clear" w:color="auto" w:fill="auto"/>
            <w:noWrap/>
            <w:hideMark/>
          </w:tcPr>
          <w:p w14:paraId="0759342B" w14:textId="77777777" w:rsidR="00CA4B30" w:rsidRPr="009D01C1" w:rsidRDefault="00CA4B30" w:rsidP="00070637">
            <w:pPr>
              <w:spacing w:line="240" w:lineRule="auto"/>
              <w:jc w:val="center"/>
              <w:rPr>
                <w:sz w:val="22"/>
                <w:szCs w:val="22"/>
              </w:rPr>
            </w:pPr>
            <w:r w:rsidRPr="009D01C1">
              <w:rPr>
                <w:sz w:val="22"/>
                <w:szCs w:val="22"/>
              </w:rPr>
              <w:t>31.43</w:t>
            </w:r>
          </w:p>
        </w:tc>
        <w:tc>
          <w:tcPr>
            <w:tcW w:w="960" w:type="dxa"/>
            <w:tcBorders>
              <w:top w:val="nil"/>
              <w:left w:val="nil"/>
              <w:bottom w:val="nil"/>
              <w:right w:val="nil"/>
            </w:tcBorders>
            <w:shd w:val="clear" w:color="auto" w:fill="auto"/>
            <w:noWrap/>
            <w:hideMark/>
          </w:tcPr>
          <w:p w14:paraId="0433061B" w14:textId="77777777" w:rsidR="00CA4B30" w:rsidRPr="009D01C1" w:rsidRDefault="00CA4B30" w:rsidP="00070637">
            <w:pPr>
              <w:spacing w:line="240" w:lineRule="auto"/>
              <w:jc w:val="center"/>
              <w:rPr>
                <w:sz w:val="22"/>
                <w:szCs w:val="22"/>
              </w:rPr>
            </w:pPr>
            <w:r w:rsidRPr="009D01C1">
              <w:rPr>
                <w:sz w:val="22"/>
                <w:szCs w:val="22"/>
              </w:rPr>
              <w:t>0.27</w:t>
            </w:r>
          </w:p>
        </w:tc>
      </w:tr>
      <w:tr w:rsidR="00CA4B30" w:rsidRPr="00CA4B30" w14:paraId="074FBD42" w14:textId="77777777" w:rsidTr="007D3DAF">
        <w:trPr>
          <w:trHeight w:val="300"/>
          <w:jc w:val="center"/>
        </w:trPr>
        <w:tc>
          <w:tcPr>
            <w:tcW w:w="960" w:type="dxa"/>
            <w:vMerge/>
            <w:tcBorders>
              <w:top w:val="nil"/>
              <w:left w:val="nil"/>
              <w:bottom w:val="nil"/>
              <w:right w:val="nil"/>
            </w:tcBorders>
            <w:shd w:val="clear" w:color="auto" w:fill="auto"/>
            <w:hideMark/>
          </w:tcPr>
          <w:p w14:paraId="5B449AE0"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71F668FA" w14:textId="77777777" w:rsidR="00CA4B30" w:rsidRPr="009D01C1" w:rsidRDefault="00CA4B30" w:rsidP="00070637">
            <w:pPr>
              <w:spacing w:line="240" w:lineRule="auto"/>
              <w:jc w:val="center"/>
              <w:rPr>
                <w:sz w:val="22"/>
                <w:szCs w:val="22"/>
              </w:rPr>
            </w:pPr>
            <w:r w:rsidRPr="009D01C1">
              <w:rPr>
                <w:sz w:val="22"/>
                <w:szCs w:val="22"/>
              </w:rPr>
              <w:t>3A</w:t>
            </w:r>
          </w:p>
        </w:tc>
        <w:tc>
          <w:tcPr>
            <w:tcW w:w="960" w:type="dxa"/>
            <w:tcBorders>
              <w:top w:val="nil"/>
              <w:left w:val="nil"/>
              <w:bottom w:val="nil"/>
              <w:right w:val="nil"/>
            </w:tcBorders>
            <w:shd w:val="clear" w:color="auto" w:fill="auto"/>
            <w:noWrap/>
            <w:hideMark/>
          </w:tcPr>
          <w:p w14:paraId="1526245A"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734D48F7" w14:textId="77777777" w:rsidR="00CA4B30" w:rsidRPr="009D01C1" w:rsidRDefault="00CA4B30" w:rsidP="00070637">
            <w:pPr>
              <w:spacing w:line="240" w:lineRule="auto"/>
              <w:jc w:val="center"/>
              <w:rPr>
                <w:sz w:val="22"/>
                <w:szCs w:val="22"/>
              </w:rPr>
            </w:pPr>
            <w:r w:rsidRPr="009D01C1">
              <w:rPr>
                <w:sz w:val="22"/>
                <w:szCs w:val="22"/>
              </w:rPr>
              <w:t>0.11</w:t>
            </w:r>
          </w:p>
        </w:tc>
        <w:tc>
          <w:tcPr>
            <w:tcW w:w="960" w:type="dxa"/>
            <w:tcBorders>
              <w:top w:val="nil"/>
              <w:left w:val="nil"/>
              <w:bottom w:val="nil"/>
              <w:right w:val="nil"/>
            </w:tcBorders>
            <w:shd w:val="clear" w:color="auto" w:fill="auto"/>
            <w:noWrap/>
            <w:hideMark/>
          </w:tcPr>
          <w:p w14:paraId="76F51560" w14:textId="77777777" w:rsidR="00CA4B30" w:rsidRPr="009D01C1" w:rsidRDefault="00CA4B30" w:rsidP="00070637">
            <w:pPr>
              <w:spacing w:line="240" w:lineRule="auto"/>
              <w:jc w:val="center"/>
              <w:rPr>
                <w:sz w:val="22"/>
                <w:szCs w:val="22"/>
              </w:rPr>
            </w:pPr>
            <w:r w:rsidRPr="009D01C1">
              <w:rPr>
                <w:sz w:val="22"/>
                <w:szCs w:val="22"/>
              </w:rPr>
              <w:t>0.32</w:t>
            </w:r>
          </w:p>
        </w:tc>
        <w:tc>
          <w:tcPr>
            <w:tcW w:w="960" w:type="dxa"/>
            <w:tcBorders>
              <w:top w:val="nil"/>
              <w:left w:val="nil"/>
              <w:bottom w:val="nil"/>
              <w:right w:val="nil"/>
            </w:tcBorders>
            <w:shd w:val="clear" w:color="auto" w:fill="auto"/>
            <w:noWrap/>
            <w:hideMark/>
          </w:tcPr>
          <w:p w14:paraId="33420893"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35C9BDCC"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191C35E4" w14:textId="77777777" w:rsidR="00CA4B30" w:rsidRPr="009D01C1" w:rsidRDefault="00CA4B30" w:rsidP="00070637">
            <w:pPr>
              <w:spacing w:line="240" w:lineRule="auto"/>
              <w:jc w:val="center"/>
              <w:rPr>
                <w:sz w:val="22"/>
                <w:szCs w:val="22"/>
              </w:rPr>
            </w:pPr>
            <w:r w:rsidRPr="009D01C1">
              <w:rPr>
                <w:sz w:val="22"/>
                <w:szCs w:val="22"/>
              </w:rPr>
              <w:t>PA3H</w:t>
            </w:r>
          </w:p>
        </w:tc>
        <w:tc>
          <w:tcPr>
            <w:tcW w:w="960" w:type="dxa"/>
            <w:tcBorders>
              <w:top w:val="nil"/>
              <w:left w:val="nil"/>
              <w:bottom w:val="nil"/>
              <w:right w:val="nil"/>
            </w:tcBorders>
            <w:shd w:val="clear" w:color="auto" w:fill="auto"/>
            <w:noWrap/>
            <w:hideMark/>
          </w:tcPr>
          <w:p w14:paraId="6A4C260C"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065C795F" w14:textId="77777777" w:rsidR="00CA4B30" w:rsidRPr="009D01C1" w:rsidRDefault="00CA4B30" w:rsidP="00070637">
            <w:pPr>
              <w:spacing w:line="240" w:lineRule="auto"/>
              <w:jc w:val="center"/>
              <w:rPr>
                <w:sz w:val="22"/>
                <w:szCs w:val="22"/>
              </w:rPr>
            </w:pPr>
            <w:r w:rsidRPr="009D01C1">
              <w:rPr>
                <w:sz w:val="22"/>
                <w:szCs w:val="22"/>
              </w:rPr>
              <w:t>0.29</w:t>
            </w:r>
          </w:p>
        </w:tc>
        <w:tc>
          <w:tcPr>
            <w:tcW w:w="960" w:type="dxa"/>
            <w:tcBorders>
              <w:top w:val="nil"/>
              <w:left w:val="nil"/>
              <w:bottom w:val="nil"/>
              <w:right w:val="nil"/>
            </w:tcBorders>
            <w:shd w:val="clear" w:color="auto" w:fill="auto"/>
            <w:noWrap/>
            <w:hideMark/>
          </w:tcPr>
          <w:p w14:paraId="24A8F147" w14:textId="77777777" w:rsidR="00CA4B30" w:rsidRPr="009D01C1" w:rsidRDefault="00CA4B30" w:rsidP="00070637">
            <w:pPr>
              <w:spacing w:line="240" w:lineRule="auto"/>
              <w:jc w:val="center"/>
              <w:rPr>
                <w:sz w:val="22"/>
                <w:szCs w:val="22"/>
              </w:rPr>
            </w:pPr>
            <w:r w:rsidRPr="009D01C1">
              <w:rPr>
                <w:sz w:val="22"/>
                <w:szCs w:val="22"/>
              </w:rPr>
              <w:t>1.05</w:t>
            </w:r>
          </w:p>
        </w:tc>
        <w:tc>
          <w:tcPr>
            <w:tcW w:w="960" w:type="dxa"/>
            <w:tcBorders>
              <w:top w:val="nil"/>
              <w:left w:val="nil"/>
              <w:bottom w:val="nil"/>
              <w:right w:val="nil"/>
            </w:tcBorders>
            <w:shd w:val="clear" w:color="auto" w:fill="auto"/>
            <w:noWrap/>
            <w:hideMark/>
          </w:tcPr>
          <w:p w14:paraId="003CFA60" w14:textId="77777777" w:rsidR="00CA4B30" w:rsidRPr="009D01C1" w:rsidRDefault="00CA4B30" w:rsidP="00070637">
            <w:pPr>
              <w:spacing w:line="240" w:lineRule="auto"/>
              <w:jc w:val="center"/>
              <w:rPr>
                <w:sz w:val="22"/>
                <w:szCs w:val="22"/>
              </w:rPr>
            </w:pPr>
            <w:r w:rsidRPr="009D01C1">
              <w:rPr>
                <w:sz w:val="22"/>
                <w:szCs w:val="22"/>
              </w:rPr>
              <w:t>0.89</w:t>
            </w:r>
          </w:p>
        </w:tc>
        <w:tc>
          <w:tcPr>
            <w:tcW w:w="960" w:type="dxa"/>
            <w:tcBorders>
              <w:top w:val="nil"/>
              <w:left w:val="nil"/>
              <w:bottom w:val="nil"/>
              <w:right w:val="nil"/>
            </w:tcBorders>
            <w:shd w:val="clear" w:color="auto" w:fill="auto"/>
            <w:noWrap/>
            <w:hideMark/>
          </w:tcPr>
          <w:p w14:paraId="3E5DF696"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74F28044" w14:textId="77777777" w:rsidTr="007D3DAF">
        <w:trPr>
          <w:trHeight w:val="300"/>
          <w:jc w:val="center"/>
        </w:trPr>
        <w:tc>
          <w:tcPr>
            <w:tcW w:w="960" w:type="dxa"/>
            <w:vMerge/>
            <w:tcBorders>
              <w:top w:val="nil"/>
              <w:left w:val="nil"/>
              <w:bottom w:val="nil"/>
              <w:right w:val="nil"/>
            </w:tcBorders>
            <w:shd w:val="clear" w:color="auto" w:fill="auto"/>
            <w:hideMark/>
          </w:tcPr>
          <w:p w14:paraId="17831327"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1A82830E"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1BEA794B" w14:textId="77777777" w:rsidR="00CA4B30" w:rsidRPr="009D01C1" w:rsidRDefault="00CA4B30" w:rsidP="00070637">
            <w:pPr>
              <w:spacing w:line="240" w:lineRule="auto"/>
              <w:jc w:val="center"/>
              <w:rPr>
                <w:sz w:val="22"/>
                <w:szCs w:val="22"/>
              </w:rPr>
            </w:pPr>
            <w:r w:rsidRPr="009D01C1">
              <w:rPr>
                <w:sz w:val="22"/>
                <w:szCs w:val="22"/>
              </w:rPr>
              <w:t>2.63</w:t>
            </w:r>
          </w:p>
        </w:tc>
        <w:tc>
          <w:tcPr>
            <w:tcW w:w="960" w:type="dxa"/>
            <w:tcBorders>
              <w:top w:val="nil"/>
              <w:left w:val="nil"/>
              <w:bottom w:val="nil"/>
              <w:right w:val="nil"/>
            </w:tcBorders>
            <w:shd w:val="clear" w:color="auto" w:fill="auto"/>
            <w:noWrap/>
            <w:hideMark/>
          </w:tcPr>
          <w:p w14:paraId="0D3BF77C" w14:textId="77777777" w:rsidR="00CA4B30" w:rsidRPr="009D01C1" w:rsidRDefault="00CA4B30" w:rsidP="00070637">
            <w:pPr>
              <w:spacing w:line="240" w:lineRule="auto"/>
              <w:jc w:val="center"/>
              <w:rPr>
                <w:sz w:val="22"/>
                <w:szCs w:val="22"/>
              </w:rPr>
            </w:pPr>
            <w:r w:rsidRPr="009D01C1">
              <w:rPr>
                <w:sz w:val="22"/>
                <w:szCs w:val="22"/>
              </w:rPr>
              <w:t>18.13</w:t>
            </w:r>
          </w:p>
        </w:tc>
        <w:tc>
          <w:tcPr>
            <w:tcW w:w="960" w:type="dxa"/>
            <w:tcBorders>
              <w:top w:val="nil"/>
              <w:left w:val="nil"/>
              <w:bottom w:val="nil"/>
              <w:right w:val="nil"/>
            </w:tcBorders>
            <w:shd w:val="clear" w:color="auto" w:fill="auto"/>
            <w:noWrap/>
            <w:hideMark/>
          </w:tcPr>
          <w:p w14:paraId="5091FD3A" w14:textId="77777777" w:rsidR="00CA4B30" w:rsidRPr="009D01C1" w:rsidRDefault="00CA4B30" w:rsidP="00070637">
            <w:pPr>
              <w:spacing w:line="240" w:lineRule="auto"/>
              <w:jc w:val="center"/>
              <w:rPr>
                <w:sz w:val="22"/>
                <w:szCs w:val="22"/>
              </w:rPr>
            </w:pPr>
            <w:r w:rsidRPr="009D01C1">
              <w:rPr>
                <w:sz w:val="22"/>
                <w:szCs w:val="22"/>
              </w:rPr>
              <w:t>29.41</w:t>
            </w:r>
          </w:p>
        </w:tc>
        <w:tc>
          <w:tcPr>
            <w:tcW w:w="960" w:type="dxa"/>
            <w:tcBorders>
              <w:top w:val="nil"/>
              <w:left w:val="nil"/>
              <w:bottom w:val="nil"/>
              <w:right w:val="nil"/>
            </w:tcBorders>
            <w:shd w:val="clear" w:color="auto" w:fill="auto"/>
            <w:noWrap/>
            <w:hideMark/>
          </w:tcPr>
          <w:p w14:paraId="0BAC8838" w14:textId="77777777" w:rsidR="00CA4B30" w:rsidRPr="009D01C1" w:rsidRDefault="00CA4B30" w:rsidP="00070637">
            <w:pPr>
              <w:spacing w:line="240" w:lineRule="auto"/>
              <w:jc w:val="center"/>
              <w:rPr>
                <w:sz w:val="22"/>
                <w:szCs w:val="22"/>
              </w:rPr>
            </w:pPr>
            <w:r w:rsidRPr="009D01C1">
              <w:rPr>
                <w:sz w:val="22"/>
                <w:szCs w:val="22"/>
              </w:rPr>
              <w:t>0.25</w:t>
            </w:r>
          </w:p>
        </w:tc>
      </w:tr>
      <w:tr w:rsidR="00CA4B30" w:rsidRPr="00CA4B30" w14:paraId="14A4852D" w14:textId="77777777" w:rsidTr="007D3DAF">
        <w:trPr>
          <w:trHeight w:val="300"/>
          <w:jc w:val="center"/>
        </w:trPr>
        <w:tc>
          <w:tcPr>
            <w:tcW w:w="960" w:type="dxa"/>
            <w:vMerge/>
            <w:tcBorders>
              <w:top w:val="nil"/>
              <w:left w:val="nil"/>
              <w:bottom w:val="nil"/>
              <w:right w:val="nil"/>
            </w:tcBorders>
            <w:shd w:val="clear" w:color="auto" w:fill="auto"/>
            <w:hideMark/>
          </w:tcPr>
          <w:p w14:paraId="162FAC30"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3DED6E1A"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58A5ABEB" w14:textId="77777777" w:rsidR="00CA4B30" w:rsidRPr="009D01C1" w:rsidRDefault="00CA4B30" w:rsidP="00070637">
            <w:pPr>
              <w:spacing w:line="240" w:lineRule="auto"/>
              <w:jc w:val="center"/>
              <w:rPr>
                <w:sz w:val="22"/>
                <w:szCs w:val="22"/>
              </w:rPr>
            </w:pPr>
            <w:r w:rsidRPr="009D01C1">
              <w:rPr>
                <w:sz w:val="22"/>
                <w:szCs w:val="22"/>
              </w:rPr>
              <w:t>1.28</w:t>
            </w:r>
          </w:p>
        </w:tc>
        <w:tc>
          <w:tcPr>
            <w:tcW w:w="960" w:type="dxa"/>
            <w:tcBorders>
              <w:top w:val="nil"/>
              <w:left w:val="nil"/>
              <w:bottom w:val="nil"/>
              <w:right w:val="nil"/>
            </w:tcBorders>
            <w:shd w:val="clear" w:color="auto" w:fill="auto"/>
            <w:noWrap/>
            <w:hideMark/>
          </w:tcPr>
          <w:p w14:paraId="66C1335B" w14:textId="77777777" w:rsidR="00CA4B30" w:rsidRPr="009D01C1" w:rsidRDefault="00CA4B30" w:rsidP="00070637">
            <w:pPr>
              <w:spacing w:line="240" w:lineRule="auto"/>
              <w:jc w:val="center"/>
              <w:rPr>
                <w:sz w:val="22"/>
                <w:szCs w:val="22"/>
              </w:rPr>
            </w:pPr>
            <w:r w:rsidRPr="009D01C1">
              <w:rPr>
                <w:sz w:val="22"/>
                <w:szCs w:val="22"/>
              </w:rPr>
              <w:t>13.27</w:t>
            </w:r>
          </w:p>
        </w:tc>
        <w:tc>
          <w:tcPr>
            <w:tcW w:w="960" w:type="dxa"/>
            <w:tcBorders>
              <w:top w:val="nil"/>
              <w:left w:val="nil"/>
              <w:bottom w:val="nil"/>
              <w:right w:val="nil"/>
            </w:tcBorders>
            <w:shd w:val="clear" w:color="auto" w:fill="auto"/>
            <w:noWrap/>
            <w:hideMark/>
          </w:tcPr>
          <w:p w14:paraId="1CDC13DC" w14:textId="77777777" w:rsidR="00CA4B30" w:rsidRPr="009D01C1" w:rsidRDefault="00CA4B30" w:rsidP="00070637">
            <w:pPr>
              <w:spacing w:line="240" w:lineRule="auto"/>
              <w:jc w:val="center"/>
              <w:rPr>
                <w:sz w:val="22"/>
                <w:szCs w:val="22"/>
              </w:rPr>
            </w:pPr>
            <w:r w:rsidRPr="009D01C1">
              <w:rPr>
                <w:sz w:val="22"/>
                <w:szCs w:val="22"/>
              </w:rPr>
              <w:t>30.94</w:t>
            </w:r>
          </w:p>
        </w:tc>
        <w:tc>
          <w:tcPr>
            <w:tcW w:w="960" w:type="dxa"/>
            <w:tcBorders>
              <w:top w:val="nil"/>
              <w:left w:val="nil"/>
              <w:bottom w:val="nil"/>
              <w:right w:val="nil"/>
            </w:tcBorders>
            <w:shd w:val="clear" w:color="auto" w:fill="auto"/>
            <w:noWrap/>
            <w:hideMark/>
          </w:tcPr>
          <w:p w14:paraId="41F2A4AE" w14:textId="77777777" w:rsidR="00CA4B30" w:rsidRPr="009D01C1" w:rsidRDefault="00CA4B30" w:rsidP="00070637">
            <w:pPr>
              <w:spacing w:line="240" w:lineRule="auto"/>
              <w:jc w:val="center"/>
              <w:rPr>
                <w:sz w:val="22"/>
                <w:szCs w:val="22"/>
              </w:rPr>
            </w:pPr>
            <w:r w:rsidRPr="009D01C1">
              <w:rPr>
                <w:sz w:val="22"/>
                <w:szCs w:val="22"/>
              </w:rPr>
              <w:t>0.24</w:t>
            </w:r>
          </w:p>
        </w:tc>
      </w:tr>
      <w:tr w:rsidR="00CA4B30" w:rsidRPr="00CA4B30" w14:paraId="67AFA0E5" w14:textId="77777777" w:rsidTr="007D3DAF">
        <w:trPr>
          <w:trHeight w:val="300"/>
          <w:jc w:val="center"/>
        </w:trPr>
        <w:tc>
          <w:tcPr>
            <w:tcW w:w="960" w:type="dxa"/>
            <w:vMerge/>
            <w:tcBorders>
              <w:top w:val="nil"/>
              <w:left w:val="nil"/>
              <w:bottom w:val="nil"/>
              <w:right w:val="nil"/>
            </w:tcBorders>
            <w:shd w:val="clear" w:color="auto" w:fill="auto"/>
            <w:hideMark/>
          </w:tcPr>
          <w:p w14:paraId="0695BA49"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39183911" w14:textId="77777777" w:rsidR="00CA4B30" w:rsidRPr="009D01C1" w:rsidRDefault="00CA4B30" w:rsidP="00070637">
            <w:pPr>
              <w:spacing w:line="240" w:lineRule="auto"/>
              <w:jc w:val="center"/>
              <w:rPr>
                <w:sz w:val="22"/>
                <w:szCs w:val="22"/>
              </w:rPr>
            </w:pPr>
            <w:r w:rsidRPr="009D01C1">
              <w:rPr>
                <w:sz w:val="22"/>
                <w:szCs w:val="22"/>
              </w:rPr>
              <w:t>3A</w:t>
            </w:r>
          </w:p>
        </w:tc>
        <w:tc>
          <w:tcPr>
            <w:tcW w:w="960" w:type="dxa"/>
            <w:tcBorders>
              <w:top w:val="nil"/>
              <w:left w:val="nil"/>
              <w:bottom w:val="nil"/>
              <w:right w:val="nil"/>
            </w:tcBorders>
            <w:shd w:val="clear" w:color="auto" w:fill="auto"/>
            <w:noWrap/>
            <w:hideMark/>
          </w:tcPr>
          <w:p w14:paraId="71522401" w14:textId="77777777" w:rsidR="00CA4B30" w:rsidRPr="009D01C1" w:rsidRDefault="00CA4B30" w:rsidP="00070637">
            <w:pPr>
              <w:spacing w:line="240" w:lineRule="auto"/>
              <w:jc w:val="center"/>
              <w:rPr>
                <w:sz w:val="22"/>
                <w:szCs w:val="22"/>
              </w:rPr>
            </w:pPr>
            <w:r w:rsidRPr="009D01C1">
              <w:rPr>
                <w:sz w:val="22"/>
                <w:szCs w:val="22"/>
              </w:rPr>
              <w:t>0.03</w:t>
            </w:r>
          </w:p>
        </w:tc>
        <w:tc>
          <w:tcPr>
            <w:tcW w:w="960" w:type="dxa"/>
            <w:tcBorders>
              <w:top w:val="nil"/>
              <w:left w:val="nil"/>
              <w:bottom w:val="nil"/>
              <w:right w:val="nil"/>
            </w:tcBorders>
            <w:shd w:val="clear" w:color="auto" w:fill="auto"/>
            <w:noWrap/>
            <w:hideMark/>
          </w:tcPr>
          <w:p w14:paraId="773C2A9A" w14:textId="77777777" w:rsidR="00CA4B30" w:rsidRPr="009D01C1" w:rsidRDefault="00CA4B30" w:rsidP="00070637">
            <w:pPr>
              <w:spacing w:line="240" w:lineRule="auto"/>
              <w:jc w:val="center"/>
              <w:rPr>
                <w:sz w:val="22"/>
                <w:szCs w:val="22"/>
              </w:rPr>
            </w:pPr>
            <w:r w:rsidRPr="009D01C1">
              <w:rPr>
                <w:sz w:val="22"/>
                <w:szCs w:val="22"/>
              </w:rPr>
              <w:t>0.4</w:t>
            </w:r>
          </w:p>
        </w:tc>
        <w:tc>
          <w:tcPr>
            <w:tcW w:w="960" w:type="dxa"/>
            <w:tcBorders>
              <w:top w:val="nil"/>
              <w:left w:val="nil"/>
              <w:bottom w:val="nil"/>
              <w:right w:val="nil"/>
            </w:tcBorders>
            <w:shd w:val="clear" w:color="auto" w:fill="auto"/>
            <w:noWrap/>
            <w:hideMark/>
          </w:tcPr>
          <w:p w14:paraId="5A3B5A0B" w14:textId="77777777" w:rsidR="00CA4B30" w:rsidRPr="009D01C1" w:rsidRDefault="00CA4B30" w:rsidP="00070637">
            <w:pPr>
              <w:spacing w:line="240" w:lineRule="auto"/>
              <w:jc w:val="center"/>
              <w:rPr>
                <w:sz w:val="22"/>
                <w:szCs w:val="22"/>
              </w:rPr>
            </w:pPr>
            <w:r w:rsidRPr="009D01C1">
              <w:rPr>
                <w:sz w:val="22"/>
                <w:szCs w:val="22"/>
              </w:rPr>
              <w:t>1.18</w:t>
            </w:r>
          </w:p>
        </w:tc>
        <w:tc>
          <w:tcPr>
            <w:tcW w:w="960" w:type="dxa"/>
            <w:tcBorders>
              <w:top w:val="nil"/>
              <w:left w:val="nil"/>
              <w:bottom w:val="nil"/>
              <w:right w:val="nil"/>
            </w:tcBorders>
            <w:shd w:val="clear" w:color="auto" w:fill="auto"/>
            <w:noWrap/>
            <w:hideMark/>
          </w:tcPr>
          <w:p w14:paraId="31FA3AD4"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22AEB408"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57BC4EC7" w14:textId="77777777" w:rsidR="00CA4B30" w:rsidRPr="009D01C1" w:rsidRDefault="00CA4B30" w:rsidP="00070637">
            <w:pPr>
              <w:spacing w:line="240" w:lineRule="auto"/>
              <w:jc w:val="center"/>
              <w:rPr>
                <w:sz w:val="22"/>
                <w:szCs w:val="22"/>
              </w:rPr>
            </w:pPr>
            <w:r w:rsidRPr="009D01C1">
              <w:rPr>
                <w:sz w:val="22"/>
                <w:szCs w:val="22"/>
              </w:rPr>
              <w:t>SA1H</w:t>
            </w:r>
          </w:p>
        </w:tc>
        <w:tc>
          <w:tcPr>
            <w:tcW w:w="960" w:type="dxa"/>
            <w:tcBorders>
              <w:top w:val="nil"/>
              <w:left w:val="nil"/>
              <w:bottom w:val="nil"/>
              <w:right w:val="nil"/>
            </w:tcBorders>
            <w:shd w:val="clear" w:color="auto" w:fill="auto"/>
            <w:noWrap/>
            <w:hideMark/>
          </w:tcPr>
          <w:p w14:paraId="6E26FD1C"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68C90CB0" w14:textId="77777777" w:rsidR="00CA4B30" w:rsidRPr="009D01C1" w:rsidRDefault="00CA4B30" w:rsidP="00070637">
            <w:pPr>
              <w:spacing w:line="240" w:lineRule="auto"/>
              <w:jc w:val="center"/>
              <w:rPr>
                <w:sz w:val="22"/>
                <w:szCs w:val="22"/>
              </w:rPr>
            </w:pPr>
            <w:r w:rsidRPr="009D01C1">
              <w:rPr>
                <w:sz w:val="22"/>
                <w:szCs w:val="22"/>
              </w:rPr>
              <w:t>0.07</w:t>
            </w:r>
          </w:p>
        </w:tc>
        <w:tc>
          <w:tcPr>
            <w:tcW w:w="960" w:type="dxa"/>
            <w:tcBorders>
              <w:top w:val="nil"/>
              <w:left w:val="nil"/>
              <w:bottom w:val="nil"/>
              <w:right w:val="nil"/>
            </w:tcBorders>
            <w:shd w:val="clear" w:color="auto" w:fill="auto"/>
            <w:noWrap/>
            <w:hideMark/>
          </w:tcPr>
          <w:p w14:paraId="03F89CF9" w14:textId="77777777" w:rsidR="00CA4B30" w:rsidRPr="009D01C1" w:rsidRDefault="00CA4B30" w:rsidP="00070637">
            <w:pPr>
              <w:spacing w:line="240" w:lineRule="auto"/>
              <w:jc w:val="center"/>
              <w:rPr>
                <w:sz w:val="22"/>
                <w:szCs w:val="22"/>
              </w:rPr>
            </w:pPr>
            <w:r w:rsidRPr="009D01C1">
              <w:rPr>
                <w:sz w:val="22"/>
                <w:szCs w:val="22"/>
              </w:rPr>
              <w:t>0.12</w:t>
            </w:r>
          </w:p>
        </w:tc>
        <w:tc>
          <w:tcPr>
            <w:tcW w:w="960" w:type="dxa"/>
            <w:tcBorders>
              <w:top w:val="nil"/>
              <w:left w:val="nil"/>
              <w:bottom w:val="nil"/>
              <w:right w:val="nil"/>
            </w:tcBorders>
            <w:shd w:val="clear" w:color="auto" w:fill="auto"/>
            <w:noWrap/>
            <w:hideMark/>
          </w:tcPr>
          <w:p w14:paraId="73AAB88C" w14:textId="77777777" w:rsidR="00CA4B30" w:rsidRPr="009D01C1" w:rsidRDefault="00CA4B30" w:rsidP="00070637">
            <w:pPr>
              <w:spacing w:line="240" w:lineRule="auto"/>
              <w:jc w:val="center"/>
              <w:rPr>
                <w:sz w:val="22"/>
                <w:szCs w:val="22"/>
              </w:rPr>
            </w:pPr>
            <w:r w:rsidRPr="009D01C1">
              <w:rPr>
                <w:sz w:val="22"/>
                <w:szCs w:val="22"/>
              </w:rPr>
              <w:t>0.11</w:t>
            </w:r>
          </w:p>
        </w:tc>
        <w:tc>
          <w:tcPr>
            <w:tcW w:w="960" w:type="dxa"/>
            <w:tcBorders>
              <w:top w:val="nil"/>
              <w:left w:val="nil"/>
              <w:bottom w:val="nil"/>
              <w:right w:val="nil"/>
            </w:tcBorders>
            <w:shd w:val="clear" w:color="auto" w:fill="auto"/>
            <w:noWrap/>
            <w:hideMark/>
          </w:tcPr>
          <w:p w14:paraId="7776C69F"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34A769AF" w14:textId="77777777" w:rsidTr="007D3DAF">
        <w:trPr>
          <w:trHeight w:val="300"/>
          <w:jc w:val="center"/>
        </w:trPr>
        <w:tc>
          <w:tcPr>
            <w:tcW w:w="960" w:type="dxa"/>
            <w:vMerge/>
            <w:tcBorders>
              <w:top w:val="nil"/>
              <w:left w:val="nil"/>
              <w:bottom w:val="nil"/>
              <w:right w:val="nil"/>
            </w:tcBorders>
            <w:shd w:val="clear" w:color="auto" w:fill="auto"/>
            <w:hideMark/>
          </w:tcPr>
          <w:p w14:paraId="233D4A89"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01612305"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0689219B" w14:textId="77777777" w:rsidR="00CA4B30" w:rsidRPr="009D01C1" w:rsidRDefault="00CA4B30" w:rsidP="00070637">
            <w:pPr>
              <w:spacing w:line="240" w:lineRule="auto"/>
              <w:jc w:val="center"/>
              <w:rPr>
                <w:sz w:val="22"/>
                <w:szCs w:val="22"/>
              </w:rPr>
            </w:pPr>
            <w:r w:rsidRPr="009D01C1">
              <w:rPr>
                <w:sz w:val="22"/>
                <w:szCs w:val="22"/>
              </w:rPr>
              <w:t>3.81</w:t>
            </w:r>
          </w:p>
        </w:tc>
        <w:tc>
          <w:tcPr>
            <w:tcW w:w="960" w:type="dxa"/>
            <w:tcBorders>
              <w:top w:val="nil"/>
              <w:left w:val="nil"/>
              <w:bottom w:val="nil"/>
              <w:right w:val="nil"/>
            </w:tcBorders>
            <w:shd w:val="clear" w:color="auto" w:fill="auto"/>
            <w:noWrap/>
            <w:hideMark/>
          </w:tcPr>
          <w:p w14:paraId="55DADFEB" w14:textId="77777777" w:rsidR="00CA4B30" w:rsidRPr="009D01C1" w:rsidRDefault="00CA4B30" w:rsidP="00070637">
            <w:pPr>
              <w:spacing w:line="240" w:lineRule="auto"/>
              <w:jc w:val="center"/>
              <w:rPr>
                <w:sz w:val="22"/>
                <w:szCs w:val="22"/>
              </w:rPr>
            </w:pPr>
            <w:r w:rsidRPr="009D01C1">
              <w:rPr>
                <w:sz w:val="22"/>
                <w:szCs w:val="22"/>
              </w:rPr>
              <w:t>25.92</w:t>
            </w:r>
          </w:p>
        </w:tc>
        <w:tc>
          <w:tcPr>
            <w:tcW w:w="960" w:type="dxa"/>
            <w:tcBorders>
              <w:top w:val="nil"/>
              <w:left w:val="nil"/>
              <w:bottom w:val="nil"/>
              <w:right w:val="nil"/>
            </w:tcBorders>
            <w:shd w:val="clear" w:color="auto" w:fill="auto"/>
            <w:noWrap/>
            <w:hideMark/>
          </w:tcPr>
          <w:p w14:paraId="48CD30F1" w14:textId="77777777" w:rsidR="00CA4B30" w:rsidRPr="009D01C1" w:rsidRDefault="00CA4B30" w:rsidP="00070637">
            <w:pPr>
              <w:spacing w:line="240" w:lineRule="auto"/>
              <w:jc w:val="center"/>
              <w:rPr>
                <w:sz w:val="22"/>
                <w:szCs w:val="22"/>
              </w:rPr>
            </w:pPr>
            <w:r w:rsidRPr="009D01C1">
              <w:rPr>
                <w:sz w:val="22"/>
                <w:szCs w:val="22"/>
              </w:rPr>
              <w:t>41.6</w:t>
            </w:r>
          </w:p>
        </w:tc>
        <w:tc>
          <w:tcPr>
            <w:tcW w:w="960" w:type="dxa"/>
            <w:tcBorders>
              <w:top w:val="nil"/>
              <w:left w:val="nil"/>
              <w:bottom w:val="nil"/>
              <w:right w:val="nil"/>
            </w:tcBorders>
            <w:shd w:val="clear" w:color="auto" w:fill="auto"/>
            <w:noWrap/>
            <w:hideMark/>
          </w:tcPr>
          <w:p w14:paraId="02DB5DBA" w14:textId="77777777" w:rsidR="00CA4B30" w:rsidRPr="009D01C1" w:rsidRDefault="00CA4B30" w:rsidP="00070637">
            <w:pPr>
              <w:spacing w:line="240" w:lineRule="auto"/>
              <w:jc w:val="center"/>
              <w:rPr>
                <w:sz w:val="22"/>
                <w:szCs w:val="22"/>
              </w:rPr>
            </w:pPr>
            <w:r w:rsidRPr="009D01C1">
              <w:rPr>
                <w:sz w:val="22"/>
                <w:szCs w:val="22"/>
              </w:rPr>
              <w:t>0.63</w:t>
            </w:r>
          </w:p>
        </w:tc>
      </w:tr>
      <w:tr w:rsidR="00CA4B30" w:rsidRPr="00CA4B30" w14:paraId="72D99AAB" w14:textId="77777777" w:rsidTr="007D3DAF">
        <w:trPr>
          <w:trHeight w:val="300"/>
          <w:jc w:val="center"/>
        </w:trPr>
        <w:tc>
          <w:tcPr>
            <w:tcW w:w="960" w:type="dxa"/>
            <w:vMerge/>
            <w:tcBorders>
              <w:top w:val="nil"/>
              <w:left w:val="nil"/>
              <w:bottom w:val="nil"/>
              <w:right w:val="nil"/>
            </w:tcBorders>
            <w:shd w:val="clear" w:color="auto" w:fill="auto"/>
            <w:hideMark/>
          </w:tcPr>
          <w:p w14:paraId="158E3280"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0B340D67"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66F2E508" w14:textId="77777777" w:rsidR="00CA4B30" w:rsidRPr="009D01C1" w:rsidRDefault="00CA4B30" w:rsidP="00070637">
            <w:pPr>
              <w:spacing w:line="240" w:lineRule="auto"/>
              <w:jc w:val="center"/>
              <w:rPr>
                <w:sz w:val="22"/>
                <w:szCs w:val="22"/>
              </w:rPr>
            </w:pPr>
            <w:r w:rsidRPr="009D01C1">
              <w:rPr>
                <w:sz w:val="22"/>
                <w:szCs w:val="22"/>
              </w:rPr>
              <w:t>1.05</w:t>
            </w:r>
          </w:p>
        </w:tc>
        <w:tc>
          <w:tcPr>
            <w:tcW w:w="960" w:type="dxa"/>
            <w:tcBorders>
              <w:top w:val="nil"/>
              <w:left w:val="nil"/>
              <w:bottom w:val="nil"/>
              <w:right w:val="nil"/>
            </w:tcBorders>
            <w:shd w:val="clear" w:color="auto" w:fill="auto"/>
            <w:noWrap/>
            <w:hideMark/>
          </w:tcPr>
          <w:p w14:paraId="0F496217" w14:textId="77777777" w:rsidR="00CA4B30" w:rsidRPr="009D01C1" w:rsidRDefault="00CA4B30" w:rsidP="00070637">
            <w:pPr>
              <w:spacing w:line="240" w:lineRule="auto"/>
              <w:jc w:val="center"/>
              <w:rPr>
                <w:sz w:val="22"/>
                <w:szCs w:val="22"/>
              </w:rPr>
            </w:pPr>
            <w:r w:rsidRPr="009D01C1">
              <w:rPr>
                <w:sz w:val="22"/>
                <w:szCs w:val="22"/>
              </w:rPr>
              <w:t>8.27</w:t>
            </w:r>
          </w:p>
        </w:tc>
        <w:tc>
          <w:tcPr>
            <w:tcW w:w="960" w:type="dxa"/>
            <w:tcBorders>
              <w:top w:val="nil"/>
              <w:left w:val="nil"/>
              <w:bottom w:val="nil"/>
              <w:right w:val="nil"/>
            </w:tcBorders>
            <w:shd w:val="clear" w:color="auto" w:fill="auto"/>
            <w:noWrap/>
            <w:hideMark/>
          </w:tcPr>
          <w:p w14:paraId="0D44BB57" w14:textId="77777777" w:rsidR="00CA4B30" w:rsidRPr="009D01C1" w:rsidRDefault="00CA4B30" w:rsidP="00070637">
            <w:pPr>
              <w:spacing w:line="240" w:lineRule="auto"/>
              <w:jc w:val="center"/>
              <w:rPr>
                <w:sz w:val="22"/>
                <w:szCs w:val="22"/>
              </w:rPr>
            </w:pPr>
            <w:r w:rsidRPr="009D01C1">
              <w:rPr>
                <w:sz w:val="22"/>
                <w:szCs w:val="22"/>
              </w:rPr>
              <w:t>18.06</w:t>
            </w:r>
          </w:p>
        </w:tc>
        <w:tc>
          <w:tcPr>
            <w:tcW w:w="960" w:type="dxa"/>
            <w:tcBorders>
              <w:top w:val="nil"/>
              <w:left w:val="nil"/>
              <w:bottom w:val="nil"/>
              <w:right w:val="nil"/>
            </w:tcBorders>
            <w:shd w:val="clear" w:color="auto" w:fill="auto"/>
            <w:noWrap/>
            <w:hideMark/>
          </w:tcPr>
          <w:p w14:paraId="20D3A7D0" w14:textId="77777777" w:rsidR="00CA4B30" w:rsidRPr="009D01C1" w:rsidRDefault="00CA4B30" w:rsidP="00070637">
            <w:pPr>
              <w:spacing w:line="240" w:lineRule="auto"/>
              <w:jc w:val="center"/>
              <w:rPr>
                <w:sz w:val="22"/>
                <w:szCs w:val="22"/>
              </w:rPr>
            </w:pPr>
            <w:r w:rsidRPr="009D01C1">
              <w:rPr>
                <w:sz w:val="22"/>
                <w:szCs w:val="22"/>
              </w:rPr>
              <w:t>0.31</w:t>
            </w:r>
          </w:p>
        </w:tc>
      </w:tr>
      <w:tr w:rsidR="00CA4B30" w:rsidRPr="00CA4B30" w14:paraId="24922B90" w14:textId="77777777" w:rsidTr="007D3DAF">
        <w:trPr>
          <w:trHeight w:val="300"/>
          <w:jc w:val="center"/>
        </w:trPr>
        <w:tc>
          <w:tcPr>
            <w:tcW w:w="960" w:type="dxa"/>
            <w:vMerge/>
            <w:tcBorders>
              <w:top w:val="nil"/>
              <w:left w:val="nil"/>
              <w:bottom w:val="nil"/>
              <w:right w:val="nil"/>
            </w:tcBorders>
            <w:shd w:val="clear" w:color="auto" w:fill="auto"/>
            <w:hideMark/>
          </w:tcPr>
          <w:p w14:paraId="210F9699"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6E112473" w14:textId="77777777" w:rsidR="00CA4B30" w:rsidRPr="009D01C1" w:rsidRDefault="00CA4B30" w:rsidP="00070637">
            <w:pPr>
              <w:spacing w:line="240" w:lineRule="auto"/>
              <w:jc w:val="center"/>
              <w:rPr>
                <w:sz w:val="22"/>
                <w:szCs w:val="22"/>
              </w:rPr>
            </w:pPr>
            <w:r w:rsidRPr="009D01C1">
              <w:rPr>
                <w:sz w:val="22"/>
                <w:szCs w:val="22"/>
              </w:rPr>
              <w:t>3A</w:t>
            </w:r>
          </w:p>
        </w:tc>
        <w:tc>
          <w:tcPr>
            <w:tcW w:w="960" w:type="dxa"/>
            <w:tcBorders>
              <w:top w:val="nil"/>
              <w:left w:val="nil"/>
              <w:bottom w:val="nil"/>
              <w:right w:val="nil"/>
            </w:tcBorders>
            <w:shd w:val="clear" w:color="auto" w:fill="auto"/>
            <w:noWrap/>
            <w:hideMark/>
          </w:tcPr>
          <w:p w14:paraId="22B04AD0"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6032CAED"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179FDD3D" w14:textId="77777777" w:rsidR="00CA4B30" w:rsidRPr="009D01C1" w:rsidRDefault="00CA4B30" w:rsidP="00070637">
            <w:pPr>
              <w:spacing w:line="240" w:lineRule="auto"/>
              <w:jc w:val="center"/>
              <w:rPr>
                <w:sz w:val="22"/>
                <w:szCs w:val="22"/>
              </w:rPr>
            </w:pPr>
            <w:r w:rsidRPr="009D01C1">
              <w:rPr>
                <w:sz w:val="22"/>
                <w:szCs w:val="22"/>
              </w:rPr>
              <w:t>0.03</w:t>
            </w:r>
          </w:p>
        </w:tc>
        <w:tc>
          <w:tcPr>
            <w:tcW w:w="960" w:type="dxa"/>
            <w:tcBorders>
              <w:top w:val="nil"/>
              <w:left w:val="nil"/>
              <w:bottom w:val="nil"/>
              <w:right w:val="nil"/>
            </w:tcBorders>
            <w:shd w:val="clear" w:color="auto" w:fill="auto"/>
            <w:noWrap/>
            <w:hideMark/>
          </w:tcPr>
          <w:p w14:paraId="6AF7194A"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791ADABF"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169DFA92" w14:textId="77777777" w:rsidR="00CA4B30" w:rsidRPr="009D01C1" w:rsidRDefault="00CA4B30" w:rsidP="00070637">
            <w:pPr>
              <w:spacing w:line="240" w:lineRule="auto"/>
              <w:jc w:val="center"/>
              <w:rPr>
                <w:sz w:val="22"/>
                <w:szCs w:val="22"/>
              </w:rPr>
            </w:pPr>
            <w:r w:rsidRPr="009D01C1">
              <w:rPr>
                <w:sz w:val="22"/>
                <w:szCs w:val="22"/>
              </w:rPr>
              <w:t>SA3H</w:t>
            </w:r>
          </w:p>
        </w:tc>
        <w:tc>
          <w:tcPr>
            <w:tcW w:w="960" w:type="dxa"/>
            <w:tcBorders>
              <w:top w:val="nil"/>
              <w:left w:val="nil"/>
              <w:bottom w:val="nil"/>
              <w:right w:val="nil"/>
            </w:tcBorders>
            <w:shd w:val="clear" w:color="auto" w:fill="auto"/>
            <w:noWrap/>
            <w:hideMark/>
          </w:tcPr>
          <w:p w14:paraId="45A282EA"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0685169D" w14:textId="77777777" w:rsidR="00CA4B30" w:rsidRPr="009D01C1" w:rsidRDefault="00CA4B30" w:rsidP="00070637">
            <w:pPr>
              <w:spacing w:line="240" w:lineRule="auto"/>
              <w:jc w:val="center"/>
              <w:rPr>
                <w:sz w:val="22"/>
                <w:szCs w:val="22"/>
              </w:rPr>
            </w:pPr>
            <w:r w:rsidRPr="009D01C1">
              <w:rPr>
                <w:sz w:val="22"/>
                <w:szCs w:val="22"/>
              </w:rPr>
              <w:t>0.11</w:t>
            </w:r>
          </w:p>
        </w:tc>
        <w:tc>
          <w:tcPr>
            <w:tcW w:w="960" w:type="dxa"/>
            <w:tcBorders>
              <w:top w:val="nil"/>
              <w:left w:val="nil"/>
              <w:bottom w:val="nil"/>
              <w:right w:val="nil"/>
            </w:tcBorders>
            <w:shd w:val="clear" w:color="auto" w:fill="auto"/>
            <w:noWrap/>
            <w:hideMark/>
          </w:tcPr>
          <w:p w14:paraId="3AC14314" w14:textId="77777777" w:rsidR="00CA4B30" w:rsidRPr="009D01C1" w:rsidRDefault="00CA4B30" w:rsidP="00070637">
            <w:pPr>
              <w:spacing w:line="240" w:lineRule="auto"/>
              <w:jc w:val="center"/>
              <w:rPr>
                <w:sz w:val="22"/>
                <w:szCs w:val="22"/>
              </w:rPr>
            </w:pPr>
            <w:r w:rsidRPr="009D01C1">
              <w:rPr>
                <w:sz w:val="22"/>
                <w:szCs w:val="22"/>
              </w:rPr>
              <w:t>0.39</w:t>
            </w:r>
          </w:p>
        </w:tc>
        <w:tc>
          <w:tcPr>
            <w:tcW w:w="960" w:type="dxa"/>
            <w:tcBorders>
              <w:top w:val="nil"/>
              <w:left w:val="nil"/>
              <w:bottom w:val="nil"/>
              <w:right w:val="nil"/>
            </w:tcBorders>
            <w:shd w:val="clear" w:color="auto" w:fill="auto"/>
            <w:noWrap/>
            <w:hideMark/>
          </w:tcPr>
          <w:p w14:paraId="23371907" w14:textId="77777777" w:rsidR="00CA4B30" w:rsidRPr="009D01C1" w:rsidRDefault="00CA4B30" w:rsidP="00070637">
            <w:pPr>
              <w:spacing w:line="240" w:lineRule="auto"/>
              <w:jc w:val="center"/>
              <w:rPr>
                <w:sz w:val="22"/>
                <w:szCs w:val="22"/>
              </w:rPr>
            </w:pPr>
            <w:r w:rsidRPr="009D01C1">
              <w:rPr>
                <w:sz w:val="22"/>
                <w:szCs w:val="22"/>
              </w:rPr>
              <w:t>0.36</w:t>
            </w:r>
          </w:p>
        </w:tc>
        <w:tc>
          <w:tcPr>
            <w:tcW w:w="960" w:type="dxa"/>
            <w:tcBorders>
              <w:top w:val="nil"/>
              <w:left w:val="nil"/>
              <w:bottom w:val="nil"/>
              <w:right w:val="nil"/>
            </w:tcBorders>
            <w:shd w:val="clear" w:color="auto" w:fill="auto"/>
            <w:noWrap/>
            <w:hideMark/>
          </w:tcPr>
          <w:p w14:paraId="13C7F551"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16DE4154" w14:textId="77777777" w:rsidTr="007D3DAF">
        <w:trPr>
          <w:trHeight w:val="300"/>
          <w:jc w:val="center"/>
        </w:trPr>
        <w:tc>
          <w:tcPr>
            <w:tcW w:w="960" w:type="dxa"/>
            <w:vMerge/>
            <w:tcBorders>
              <w:top w:val="nil"/>
              <w:left w:val="nil"/>
              <w:bottom w:val="nil"/>
              <w:right w:val="nil"/>
            </w:tcBorders>
            <w:shd w:val="clear" w:color="auto" w:fill="auto"/>
            <w:hideMark/>
          </w:tcPr>
          <w:p w14:paraId="1646C5AE"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341A5417"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7118D2D0" w14:textId="77777777" w:rsidR="00CA4B30" w:rsidRPr="009D01C1" w:rsidRDefault="00CA4B30" w:rsidP="00070637">
            <w:pPr>
              <w:spacing w:line="240" w:lineRule="auto"/>
              <w:jc w:val="center"/>
              <w:rPr>
                <w:sz w:val="22"/>
                <w:szCs w:val="22"/>
              </w:rPr>
            </w:pPr>
            <w:r w:rsidRPr="009D01C1">
              <w:rPr>
                <w:sz w:val="22"/>
                <w:szCs w:val="22"/>
              </w:rPr>
              <w:t>2.27</w:t>
            </w:r>
          </w:p>
        </w:tc>
        <w:tc>
          <w:tcPr>
            <w:tcW w:w="960" w:type="dxa"/>
            <w:tcBorders>
              <w:top w:val="nil"/>
              <w:left w:val="nil"/>
              <w:bottom w:val="nil"/>
              <w:right w:val="nil"/>
            </w:tcBorders>
            <w:shd w:val="clear" w:color="auto" w:fill="auto"/>
            <w:noWrap/>
            <w:hideMark/>
          </w:tcPr>
          <w:p w14:paraId="605C7B4F" w14:textId="77777777" w:rsidR="00CA4B30" w:rsidRPr="009D01C1" w:rsidRDefault="00CA4B30" w:rsidP="00070637">
            <w:pPr>
              <w:spacing w:line="240" w:lineRule="auto"/>
              <w:jc w:val="center"/>
              <w:rPr>
                <w:sz w:val="22"/>
                <w:szCs w:val="22"/>
              </w:rPr>
            </w:pPr>
            <w:r w:rsidRPr="009D01C1">
              <w:rPr>
                <w:sz w:val="22"/>
                <w:szCs w:val="22"/>
              </w:rPr>
              <w:t>19.58</w:t>
            </w:r>
          </w:p>
        </w:tc>
        <w:tc>
          <w:tcPr>
            <w:tcW w:w="960" w:type="dxa"/>
            <w:tcBorders>
              <w:top w:val="nil"/>
              <w:left w:val="nil"/>
              <w:bottom w:val="nil"/>
              <w:right w:val="nil"/>
            </w:tcBorders>
            <w:shd w:val="clear" w:color="auto" w:fill="auto"/>
            <w:noWrap/>
            <w:hideMark/>
          </w:tcPr>
          <w:p w14:paraId="56F36861" w14:textId="77777777" w:rsidR="00CA4B30" w:rsidRPr="009D01C1" w:rsidRDefault="00CA4B30" w:rsidP="00070637">
            <w:pPr>
              <w:spacing w:line="240" w:lineRule="auto"/>
              <w:jc w:val="center"/>
              <w:rPr>
                <w:sz w:val="22"/>
                <w:szCs w:val="22"/>
              </w:rPr>
            </w:pPr>
            <w:r w:rsidRPr="009D01C1">
              <w:rPr>
                <w:sz w:val="22"/>
                <w:szCs w:val="22"/>
              </w:rPr>
              <w:t>41.01</w:t>
            </w:r>
          </w:p>
        </w:tc>
        <w:tc>
          <w:tcPr>
            <w:tcW w:w="960" w:type="dxa"/>
            <w:tcBorders>
              <w:top w:val="nil"/>
              <w:left w:val="nil"/>
              <w:bottom w:val="nil"/>
              <w:right w:val="nil"/>
            </w:tcBorders>
            <w:shd w:val="clear" w:color="auto" w:fill="auto"/>
            <w:noWrap/>
            <w:hideMark/>
          </w:tcPr>
          <w:p w14:paraId="52F8338B" w14:textId="77777777" w:rsidR="00CA4B30" w:rsidRPr="009D01C1" w:rsidRDefault="00CA4B30" w:rsidP="00070637">
            <w:pPr>
              <w:spacing w:line="240" w:lineRule="auto"/>
              <w:jc w:val="center"/>
              <w:rPr>
                <w:sz w:val="22"/>
                <w:szCs w:val="22"/>
              </w:rPr>
            </w:pPr>
            <w:r w:rsidRPr="009D01C1">
              <w:rPr>
                <w:sz w:val="22"/>
                <w:szCs w:val="22"/>
              </w:rPr>
              <w:t>0.48</w:t>
            </w:r>
          </w:p>
        </w:tc>
      </w:tr>
      <w:tr w:rsidR="00CA4B30" w:rsidRPr="00CA4B30" w14:paraId="15B2950D" w14:textId="77777777" w:rsidTr="007D3DAF">
        <w:trPr>
          <w:trHeight w:val="300"/>
          <w:jc w:val="center"/>
        </w:trPr>
        <w:tc>
          <w:tcPr>
            <w:tcW w:w="960" w:type="dxa"/>
            <w:vMerge/>
            <w:tcBorders>
              <w:top w:val="nil"/>
              <w:left w:val="nil"/>
              <w:bottom w:val="nil"/>
              <w:right w:val="nil"/>
            </w:tcBorders>
            <w:shd w:val="clear" w:color="auto" w:fill="auto"/>
            <w:hideMark/>
          </w:tcPr>
          <w:p w14:paraId="677CE138"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3CD919E7"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6FC396B8" w14:textId="77777777" w:rsidR="00CA4B30" w:rsidRPr="009D01C1" w:rsidRDefault="00CA4B30" w:rsidP="00070637">
            <w:pPr>
              <w:spacing w:line="240" w:lineRule="auto"/>
              <w:jc w:val="center"/>
              <w:rPr>
                <w:sz w:val="22"/>
                <w:szCs w:val="22"/>
              </w:rPr>
            </w:pPr>
            <w:r w:rsidRPr="009D01C1">
              <w:rPr>
                <w:sz w:val="22"/>
                <w:szCs w:val="22"/>
              </w:rPr>
              <w:t>0.88</w:t>
            </w:r>
          </w:p>
        </w:tc>
        <w:tc>
          <w:tcPr>
            <w:tcW w:w="960" w:type="dxa"/>
            <w:tcBorders>
              <w:top w:val="nil"/>
              <w:left w:val="nil"/>
              <w:bottom w:val="nil"/>
              <w:right w:val="nil"/>
            </w:tcBorders>
            <w:shd w:val="clear" w:color="auto" w:fill="auto"/>
            <w:noWrap/>
            <w:hideMark/>
          </w:tcPr>
          <w:p w14:paraId="3D7A0EF3" w14:textId="77777777" w:rsidR="00CA4B30" w:rsidRPr="009D01C1" w:rsidRDefault="00CA4B30" w:rsidP="00070637">
            <w:pPr>
              <w:spacing w:line="240" w:lineRule="auto"/>
              <w:jc w:val="center"/>
              <w:rPr>
                <w:sz w:val="22"/>
                <w:szCs w:val="22"/>
              </w:rPr>
            </w:pPr>
            <w:r w:rsidRPr="009D01C1">
              <w:rPr>
                <w:sz w:val="22"/>
                <w:szCs w:val="22"/>
              </w:rPr>
              <w:t>9.59</w:t>
            </w:r>
          </w:p>
        </w:tc>
        <w:tc>
          <w:tcPr>
            <w:tcW w:w="960" w:type="dxa"/>
            <w:tcBorders>
              <w:top w:val="nil"/>
              <w:left w:val="nil"/>
              <w:bottom w:val="nil"/>
              <w:right w:val="nil"/>
            </w:tcBorders>
            <w:shd w:val="clear" w:color="auto" w:fill="auto"/>
            <w:noWrap/>
            <w:hideMark/>
          </w:tcPr>
          <w:p w14:paraId="0E9C4EBB" w14:textId="77777777" w:rsidR="00CA4B30" w:rsidRPr="009D01C1" w:rsidRDefault="00CA4B30" w:rsidP="00070637">
            <w:pPr>
              <w:spacing w:line="240" w:lineRule="auto"/>
              <w:jc w:val="center"/>
              <w:rPr>
                <w:sz w:val="22"/>
                <w:szCs w:val="22"/>
              </w:rPr>
            </w:pPr>
            <w:r w:rsidRPr="009D01C1">
              <w:rPr>
                <w:sz w:val="22"/>
                <w:szCs w:val="22"/>
              </w:rPr>
              <w:t>24.72</w:t>
            </w:r>
          </w:p>
        </w:tc>
        <w:tc>
          <w:tcPr>
            <w:tcW w:w="960" w:type="dxa"/>
            <w:tcBorders>
              <w:top w:val="nil"/>
              <w:left w:val="nil"/>
              <w:bottom w:val="nil"/>
              <w:right w:val="nil"/>
            </w:tcBorders>
            <w:shd w:val="clear" w:color="auto" w:fill="auto"/>
            <w:noWrap/>
            <w:hideMark/>
          </w:tcPr>
          <w:p w14:paraId="1D85163B" w14:textId="77777777" w:rsidR="00CA4B30" w:rsidRPr="009D01C1" w:rsidRDefault="00CA4B30" w:rsidP="00070637">
            <w:pPr>
              <w:spacing w:line="240" w:lineRule="auto"/>
              <w:jc w:val="center"/>
              <w:rPr>
                <w:sz w:val="22"/>
                <w:szCs w:val="22"/>
              </w:rPr>
            </w:pPr>
            <w:r w:rsidRPr="009D01C1">
              <w:rPr>
                <w:sz w:val="22"/>
                <w:szCs w:val="22"/>
              </w:rPr>
              <w:t>0.26</w:t>
            </w:r>
          </w:p>
        </w:tc>
      </w:tr>
      <w:tr w:rsidR="00CA4B30" w:rsidRPr="00CA4B30" w14:paraId="05E1946F" w14:textId="77777777" w:rsidTr="007D3DAF">
        <w:trPr>
          <w:trHeight w:val="300"/>
          <w:jc w:val="center"/>
        </w:trPr>
        <w:tc>
          <w:tcPr>
            <w:tcW w:w="960" w:type="dxa"/>
            <w:vMerge/>
            <w:tcBorders>
              <w:top w:val="nil"/>
              <w:left w:val="nil"/>
              <w:bottom w:val="nil"/>
              <w:right w:val="nil"/>
            </w:tcBorders>
            <w:shd w:val="clear" w:color="auto" w:fill="auto"/>
            <w:hideMark/>
          </w:tcPr>
          <w:p w14:paraId="7F0CCF5D"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297C131B" w14:textId="77777777" w:rsidR="00CA4B30" w:rsidRPr="009D01C1" w:rsidRDefault="00CA4B30" w:rsidP="00070637">
            <w:pPr>
              <w:spacing w:line="240" w:lineRule="auto"/>
              <w:jc w:val="center"/>
              <w:rPr>
                <w:sz w:val="22"/>
                <w:szCs w:val="22"/>
              </w:rPr>
            </w:pPr>
            <w:r w:rsidRPr="009D01C1">
              <w:rPr>
                <w:sz w:val="22"/>
                <w:szCs w:val="22"/>
              </w:rPr>
              <w:t>3A</w:t>
            </w:r>
          </w:p>
        </w:tc>
        <w:tc>
          <w:tcPr>
            <w:tcW w:w="960" w:type="dxa"/>
            <w:tcBorders>
              <w:top w:val="nil"/>
              <w:left w:val="nil"/>
              <w:bottom w:val="nil"/>
              <w:right w:val="nil"/>
            </w:tcBorders>
            <w:shd w:val="clear" w:color="auto" w:fill="auto"/>
            <w:noWrap/>
            <w:hideMark/>
          </w:tcPr>
          <w:p w14:paraId="17F5B114"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4796FD91" w14:textId="77777777" w:rsidR="00CA4B30" w:rsidRPr="009D01C1" w:rsidRDefault="00CA4B30" w:rsidP="00070637">
            <w:pPr>
              <w:spacing w:line="240" w:lineRule="auto"/>
              <w:jc w:val="center"/>
              <w:rPr>
                <w:sz w:val="22"/>
                <w:szCs w:val="22"/>
              </w:rPr>
            </w:pPr>
            <w:r w:rsidRPr="009D01C1">
              <w:rPr>
                <w:sz w:val="22"/>
                <w:szCs w:val="22"/>
              </w:rPr>
              <w:t>0.08</w:t>
            </w:r>
          </w:p>
        </w:tc>
        <w:tc>
          <w:tcPr>
            <w:tcW w:w="960" w:type="dxa"/>
            <w:tcBorders>
              <w:top w:val="nil"/>
              <w:left w:val="nil"/>
              <w:bottom w:val="nil"/>
              <w:right w:val="nil"/>
            </w:tcBorders>
            <w:shd w:val="clear" w:color="auto" w:fill="auto"/>
            <w:noWrap/>
            <w:hideMark/>
          </w:tcPr>
          <w:p w14:paraId="068A9173" w14:textId="77777777" w:rsidR="00CA4B30" w:rsidRPr="009D01C1" w:rsidRDefault="00CA4B30" w:rsidP="00070637">
            <w:pPr>
              <w:spacing w:line="240" w:lineRule="auto"/>
              <w:jc w:val="center"/>
              <w:rPr>
                <w:sz w:val="22"/>
                <w:szCs w:val="22"/>
              </w:rPr>
            </w:pPr>
            <w:r w:rsidRPr="009D01C1">
              <w:rPr>
                <w:sz w:val="22"/>
                <w:szCs w:val="22"/>
              </w:rPr>
              <w:t>0.23</w:t>
            </w:r>
          </w:p>
        </w:tc>
        <w:tc>
          <w:tcPr>
            <w:tcW w:w="960" w:type="dxa"/>
            <w:tcBorders>
              <w:top w:val="nil"/>
              <w:left w:val="nil"/>
              <w:bottom w:val="nil"/>
              <w:right w:val="nil"/>
            </w:tcBorders>
            <w:shd w:val="clear" w:color="auto" w:fill="auto"/>
            <w:noWrap/>
            <w:hideMark/>
          </w:tcPr>
          <w:p w14:paraId="0CFAA03A"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48527497"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3A08251D" w14:textId="77777777" w:rsidR="00CA4B30" w:rsidRPr="009D01C1" w:rsidRDefault="00CA4B30" w:rsidP="00070637">
            <w:pPr>
              <w:spacing w:line="240" w:lineRule="auto"/>
              <w:jc w:val="center"/>
              <w:rPr>
                <w:sz w:val="22"/>
                <w:szCs w:val="22"/>
              </w:rPr>
            </w:pPr>
            <w:r w:rsidRPr="009D01C1">
              <w:rPr>
                <w:sz w:val="22"/>
                <w:szCs w:val="22"/>
              </w:rPr>
              <w:t>NA1H</w:t>
            </w:r>
          </w:p>
        </w:tc>
        <w:tc>
          <w:tcPr>
            <w:tcW w:w="960" w:type="dxa"/>
            <w:tcBorders>
              <w:top w:val="nil"/>
              <w:left w:val="nil"/>
              <w:bottom w:val="nil"/>
              <w:right w:val="nil"/>
            </w:tcBorders>
            <w:shd w:val="clear" w:color="auto" w:fill="auto"/>
            <w:noWrap/>
            <w:hideMark/>
          </w:tcPr>
          <w:p w14:paraId="6584AB9D"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2DB89D53" w14:textId="77777777" w:rsidR="00CA4B30" w:rsidRPr="009D01C1" w:rsidRDefault="00CA4B30" w:rsidP="00070637">
            <w:pPr>
              <w:spacing w:line="240" w:lineRule="auto"/>
              <w:jc w:val="center"/>
              <w:rPr>
                <w:sz w:val="22"/>
                <w:szCs w:val="22"/>
              </w:rPr>
            </w:pPr>
            <w:r w:rsidRPr="009D01C1">
              <w:rPr>
                <w:sz w:val="22"/>
                <w:szCs w:val="22"/>
              </w:rPr>
              <w:t>0.17</w:t>
            </w:r>
          </w:p>
        </w:tc>
        <w:tc>
          <w:tcPr>
            <w:tcW w:w="960" w:type="dxa"/>
            <w:tcBorders>
              <w:top w:val="nil"/>
              <w:left w:val="nil"/>
              <w:bottom w:val="nil"/>
              <w:right w:val="nil"/>
            </w:tcBorders>
            <w:shd w:val="clear" w:color="auto" w:fill="auto"/>
            <w:noWrap/>
            <w:hideMark/>
          </w:tcPr>
          <w:p w14:paraId="1E783339" w14:textId="77777777" w:rsidR="00CA4B30" w:rsidRPr="009D01C1" w:rsidRDefault="00CA4B30" w:rsidP="00070637">
            <w:pPr>
              <w:spacing w:line="240" w:lineRule="auto"/>
              <w:jc w:val="center"/>
              <w:rPr>
                <w:sz w:val="22"/>
                <w:szCs w:val="22"/>
              </w:rPr>
            </w:pPr>
            <w:r w:rsidRPr="009D01C1">
              <w:rPr>
                <w:sz w:val="22"/>
                <w:szCs w:val="22"/>
              </w:rPr>
              <w:t>0.54</w:t>
            </w:r>
          </w:p>
        </w:tc>
        <w:tc>
          <w:tcPr>
            <w:tcW w:w="960" w:type="dxa"/>
            <w:tcBorders>
              <w:top w:val="nil"/>
              <w:left w:val="nil"/>
              <w:bottom w:val="nil"/>
              <w:right w:val="nil"/>
            </w:tcBorders>
            <w:shd w:val="clear" w:color="auto" w:fill="auto"/>
            <w:noWrap/>
            <w:hideMark/>
          </w:tcPr>
          <w:p w14:paraId="0451E2C9" w14:textId="77777777" w:rsidR="00CA4B30" w:rsidRPr="009D01C1" w:rsidRDefault="00CA4B30" w:rsidP="00070637">
            <w:pPr>
              <w:spacing w:line="240" w:lineRule="auto"/>
              <w:jc w:val="center"/>
              <w:rPr>
                <w:sz w:val="22"/>
                <w:szCs w:val="22"/>
              </w:rPr>
            </w:pPr>
            <w:r w:rsidRPr="009D01C1">
              <w:rPr>
                <w:sz w:val="22"/>
                <w:szCs w:val="22"/>
              </w:rPr>
              <w:t>0.38</w:t>
            </w:r>
          </w:p>
        </w:tc>
        <w:tc>
          <w:tcPr>
            <w:tcW w:w="960" w:type="dxa"/>
            <w:tcBorders>
              <w:top w:val="nil"/>
              <w:left w:val="nil"/>
              <w:bottom w:val="nil"/>
              <w:right w:val="nil"/>
            </w:tcBorders>
            <w:shd w:val="clear" w:color="auto" w:fill="auto"/>
            <w:noWrap/>
            <w:hideMark/>
          </w:tcPr>
          <w:p w14:paraId="5475DAA9" w14:textId="77777777" w:rsidR="00CA4B30" w:rsidRPr="009D01C1" w:rsidRDefault="00CA4B30" w:rsidP="00070637">
            <w:pPr>
              <w:spacing w:line="240" w:lineRule="auto"/>
              <w:jc w:val="center"/>
              <w:rPr>
                <w:sz w:val="22"/>
                <w:szCs w:val="22"/>
              </w:rPr>
            </w:pPr>
            <w:r w:rsidRPr="009D01C1">
              <w:rPr>
                <w:sz w:val="22"/>
                <w:szCs w:val="22"/>
              </w:rPr>
              <w:t>0.01</w:t>
            </w:r>
          </w:p>
        </w:tc>
      </w:tr>
      <w:tr w:rsidR="00CA4B30" w:rsidRPr="00CA4B30" w14:paraId="01D5549E" w14:textId="77777777" w:rsidTr="007D3DAF">
        <w:trPr>
          <w:trHeight w:val="300"/>
          <w:jc w:val="center"/>
        </w:trPr>
        <w:tc>
          <w:tcPr>
            <w:tcW w:w="960" w:type="dxa"/>
            <w:vMerge/>
            <w:tcBorders>
              <w:top w:val="nil"/>
              <w:left w:val="nil"/>
              <w:bottom w:val="nil"/>
              <w:right w:val="nil"/>
            </w:tcBorders>
            <w:shd w:val="clear" w:color="auto" w:fill="auto"/>
            <w:hideMark/>
          </w:tcPr>
          <w:p w14:paraId="1E4F8D9D"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6CF881D2"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14994190" w14:textId="77777777" w:rsidR="00CA4B30" w:rsidRPr="009D01C1" w:rsidRDefault="00CA4B30" w:rsidP="00070637">
            <w:pPr>
              <w:spacing w:line="240" w:lineRule="auto"/>
              <w:jc w:val="center"/>
              <w:rPr>
                <w:sz w:val="22"/>
                <w:szCs w:val="22"/>
              </w:rPr>
            </w:pPr>
            <w:r w:rsidRPr="009D01C1">
              <w:rPr>
                <w:sz w:val="22"/>
                <w:szCs w:val="22"/>
              </w:rPr>
              <w:t>4.77</w:t>
            </w:r>
          </w:p>
        </w:tc>
        <w:tc>
          <w:tcPr>
            <w:tcW w:w="960" w:type="dxa"/>
            <w:tcBorders>
              <w:top w:val="nil"/>
              <w:left w:val="nil"/>
              <w:bottom w:val="nil"/>
              <w:right w:val="nil"/>
            </w:tcBorders>
            <w:shd w:val="clear" w:color="auto" w:fill="auto"/>
            <w:noWrap/>
            <w:hideMark/>
          </w:tcPr>
          <w:p w14:paraId="5674F6EB" w14:textId="77777777" w:rsidR="00CA4B30" w:rsidRPr="009D01C1" w:rsidRDefault="00CA4B30" w:rsidP="00070637">
            <w:pPr>
              <w:spacing w:line="240" w:lineRule="auto"/>
              <w:jc w:val="center"/>
              <w:rPr>
                <w:sz w:val="22"/>
                <w:szCs w:val="22"/>
              </w:rPr>
            </w:pPr>
            <w:r w:rsidRPr="009D01C1">
              <w:rPr>
                <w:sz w:val="22"/>
                <w:szCs w:val="22"/>
              </w:rPr>
              <w:t>23.26</w:t>
            </w:r>
          </w:p>
        </w:tc>
        <w:tc>
          <w:tcPr>
            <w:tcW w:w="960" w:type="dxa"/>
            <w:tcBorders>
              <w:top w:val="nil"/>
              <w:left w:val="nil"/>
              <w:bottom w:val="nil"/>
              <w:right w:val="nil"/>
            </w:tcBorders>
            <w:shd w:val="clear" w:color="auto" w:fill="auto"/>
            <w:noWrap/>
            <w:hideMark/>
          </w:tcPr>
          <w:p w14:paraId="60318BC2" w14:textId="77777777" w:rsidR="00CA4B30" w:rsidRPr="009D01C1" w:rsidRDefault="00CA4B30" w:rsidP="00070637">
            <w:pPr>
              <w:spacing w:line="240" w:lineRule="auto"/>
              <w:jc w:val="center"/>
              <w:rPr>
                <w:sz w:val="22"/>
                <w:szCs w:val="22"/>
              </w:rPr>
            </w:pPr>
            <w:r w:rsidRPr="009D01C1">
              <w:rPr>
                <w:sz w:val="22"/>
                <w:szCs w:val="22"/>
              </w:rPr>
              <w:t>26.46</w:t>
            </w:r>
          </w:p>
        </w:tc>
        <w:tc>
          <w:tcPr>
            <w:tcW w:w="960" w:type="dxa"/>
            <w:tcBorders>
              <w:top w:val="nil"/>
              <w:left w:val="nil"/>
              <w:bottom w:val="nil"/>
              <w:right w:val="nil"/>
            </w:tcBorders>
            <w:shd w:val="clear" w:color="auto" w:fill="auto"/>
            <w:noWrap/>
            <w:hideMark/>
          </w:tcPr>
          <w:p w14:paraId="67CB6B04" w14:textId="77777777" w:rsidR="00CA4B30" w:rsidRPr="009D01C1" w:rsidRDefault="00CA4B30" w:rsidP="00070637">
            <w:pPr>
              <w:spacing w:line="240" w:lineRule="auto"/>
              <w:jc w:val="center"/>
              <w:rPr>
                <w:sz w:val="22"/>
                <w:szCs w:val="22"/>
              </w:rPr>
            </w:pPr>
            <w:r w:rsidRPr="009D01C1">
              <w:rPr>
                <w:sz w:val="22"/>
                <w:szCs w:val="22"/>
              </w:rPr>
              <w:t>0.83</w:t>
            </w:r>
          </w:p>
        </w:tc>
      </w:tr>
      <w:tr w:rsidR="00CA4B30" w:rsidRPr="00CA4B30" w14:paraId="110A7108" w14:textId="77777777" w:rsidTr="007D3DAF">
        <w:trPr>
          <w:trHeight w:val="300"/>
          <w:jc w:val="center"/>
        </w:trPr>
        <w:tc>
          <w:tcPr>
            <w:tcW w:w="960" w:type="dxa"/>
            <w:vMerge/>
            <w:tcBorders>
              <w:top w:val="nil"/>
              <w:left w:val="nil"/>
              <w:bottom w:val="nil"/>
              <w:right w:val="nil"/>
            </w:tcBorders>
            <w:shd w:val="clear" w:color="auto" w:fill="auto"/>
            <w:hideMark/>
          </w:tcPr>
          <w:p w14:paraId="701BF4E8"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7B8F5B5F"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45B13C6E" w14:textId="77777777" w:rsidR="00CA4B30" w:rsidRPr="009D01C1" w:rsidRDefault="00CA4B30" w:rsidP="00070637">
            <w:pPr>
              <w:spacing w:line="240" w:lineRule="auto"/>
              <w:jc w:val="center"/>
              <w:rPr>
                <w:sz w:val="22"/>
                <w:szCs w:val="22"/>
              </w:rPr>
            </w:pPr>
            <w:r w:rsidRPr="009D01C1">
              <w:rPr>
                <w:sz w:val="22"/>
                <w:szCs w:val="22"/>
              </w:rPr>
              <w:t>2.28</w:t>
            </w:r>
          </w:p>
        </w:tc>
        <w:tc>
          <w:tcPr>
            <w:tcW w:w="960" w:type="dxa"/>
            <w:tcBorders>
              <w:top w:val="nil"/>
              <w:left w:val="nil"/>
              <w:bottom w:val="nil"/>
              <w:right w:val="nil"/>
            </w:tcBorders>
            <w:shd w:val="clear" w:color="auto" w:fill="auto"/>
            <w:noWrap/>
            <w:hideMark/>
          </w:tcPr>
          <w:p w14:paraId="3B68179C" w14:textId="77777777" w:rsidR="00CA4B30" w:rsidRPr="009D01C1" w:rsidRDefault="00CA4B30" w:rsidP="00070637">
            <w:pPr>
              <w:spacing w:line="240" w:lineRule="auto"/>
              <w:jc w:val="center"/>
              <w:rPr>
                <w:sz w:val="22"/>
                <w:szCs w:val="22"/>
              </w:rPr>
            </w:pPr>
            <w:r w:rsidRPr="009D01C1">
              <w:rPr>
                <w:sz w:val="22"/>
                <w:szCs w:val="22"/>
              </w:rPr>
              <w:t>15.61</w:t>
            </w:r>
          </w:p>
        </w:tc>
        <w:tc>
          <w:tcPr>
            <w:tcW w:w="960" w:type="dxa"/>
            <w:tcBorders>
              <w:top w:val="nil"/>
              <w:left w:val="nil"/>
              <w:bottom w:val="nil"/>
              <w:right w:val="nil"/>
            </w:tcBorders>
            <w:shd w:val="clear" w:color="auto" w:fill="auto"/>
            <w:noWrap/>
            <w:hideMark/>
          </w:tcPr>
          <w:p w14:paraId="235E98BC" w14:textId="77777777" w:rsidR="00CA4B30" w:rsidRPr="009D01C1" w:rsidRDefault="00CA4B30" w:rsidP="00070637">
            <w:pPr>
              <w:spacing w:line="240" w:lineRule="auto"/>
              <w:jc w:val="center"/>
              <w:rPr>
                <w:sz w:val="22"/>
                <w:szCs w:val="22"/>
              </w:rPr>
            </w:pPr>
            <w:r w:rsidRPr="009D01C1">
              <w:rPr>
                <w:sz w:val="22"/>
                <w:szCs w:val="22"/>
              </w:rPr>
              <w:t>24.57</w:t>
            </w:r>
          </w:p>
        </w:tc>
        <w:tc>
          <w:tcPr>
            <w:tcW w:w="960" w:type="dxa"/>
            <w:tcBorders>
              <w:top w:val="nil"/>
              <w:left w:val="nil"/>
              <w:bottom w:val="nil"/>
              <w:right w:val="nil"/>
            </w:tcBorders>
            <w:shd w:val="clear" w:color="auto" w:fill="auto"/>
            <w:noWrap/>
            <w:hideMark/>
          </w:tcPr>
          <w:p w14:paraId="7F162EB2" w14:textId="77777777" w:rsidR="00CA4B30" w:rsidRPr="009D01C1" w:rsidRDefault="00CA4B30" w:rsidP="00070637">
            <w:pPr>
              <w:spacing w:line="240" w:lineRule="auto"/>
              <w:jc w:val="center"/>
              <w:rPr>
                <w:sz w:val="22"/>
                <w:szCs w:val="22"/>
              </w:rPr>
            </w:pPr>
            <w:r w:rsidRPr="009D01C1">
              <w:rPr>
                <w:sz w:val="22"/>
                <w:szCs w:val="22"/>
              </w:rPr>
              <w:t>0.8</w:t>
            </w:r>
          </w:p>
        </w:tc>
      </w:tr>
      <w:tr w:rsidR="00CA4B30" w:rsidRPr="00CA4B30" w14:paraId="5BDF7615" w14:textId="77777777" w:rsidTr="007D3DAF">
        <w:trPr>
          <w:trHeight w:val="300"/>
          <w:jc w:val="center"/>
        </w:trPr>
        <w:tc>
          <w:tcPr>
            <w:tcW w:w="960" w:type="dxa"/>
            <w:vMerge/>
            <w:tcBorders>
              <w:top w:val="nil"/>
              <w:left w:val="nil"/>
              <w:bottom w:val="nil"/>
              <w:right w:val="nil"/>
            </w:tcBorders>
            <w:shd w:val="clear" w:color="auto" w:fill="auto"/>
            <w:hideMark/>
          </w:tcPr>
          <w:p w14:paraId="589EF7E0"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65984083" w14:textId="77777777" w:rsidR="00CA4B30" w:rsidRPr="009D01C1" w:rsidRDefault="00CA4B30" w:rsidP="00070637">
            <w:pPr>
              <w:spacing w:line="240" w:lineRule="auto"/>
              <w:jc w:val="center"/>
              <w:rPr>
                <w:sz w:val="22"/>
                <w:szCs w:val="22"/>
              </w:rPr>
            </w:pPr>
            <w:r w:rsidRPr="009D01C1">
              <w:rPr>
                <w:sz w:val="22"/>
                <w:szCs w:val="22"/>
              </w:rPr>
              <w:t>3A</w:t>
            </w:r>
          </w:p>
        </w:tc>
        <w:tc>
          <w:tcPr>
            <w:tcW w:w="960" w:type="dxa"/>
            <w:tcBorders>
              <w:top w:val="nil"/>
              <w:left w:val="nil"/>
              <w:bottom w:val="nil"/>
              <w:right w:val="nil"/>
            </w:tcBorders>
            <w:shd w:val="clear" w:color="auto" w:fill="auto"/>
            <w:noWrap/>
            <w:hideMark/>
          </w:tcPr>
          <w:p w14:paraId="1CEFD043" w14:textId="77777777" w:rsidR="00CA4B30" w:rsidRPr="009D01C1" w:rsidRDefault="00CA4B30" w:rsidP="00070637">
            <w:pPr>
              <w:spacing w:line="240" w:lineRule="auto"/>
              <w:jc w:val="center"/>
              <w:rPr>
                <w:sz w:val="22"/>
                <w:szCs w:val="22"/>
              </w:rPr>
            </w:pPr>
            <w:r w:rsidRPr="009D01C1">
              <w:rPr>
                <w:sz w:val="22"/>
                <w:szCs w:val="22"/>
              </w:rPr>
              <w:t>0.02</w:t>
            </w:r>
          </w:p>
        </w:tc>
        <w:tc>
          <w:tcPr>
            <w:tcW w:w="960" w:type="dxa"/>
            <w:tcBorders>
              <w:top w:val="nil"/>
              <w:left w:val="nil"/>
              <w:bottom w:val="nil"/>
              <w:right w:val="nil"/>
            </w:tcBorders>
            <w:shd w:val="clear" w:color="auto" w:fill="auto"/>
            <w:noWrap/>
            <w:hideMark/>
          </w:tcPr>
          <w:p w14:paraId="371558AE" w14:textId="77777777" w:rsidR="00CA4B30" w:rsidRPr="009D01C1" w:rsidRDefault="00CA4B30" w:rsidP="00070637">
            <w:pPr>
              <w:spacing w:line="240" w:lineRule="auto"/>
              <w:jc w:val="center"/>
              <w:rPr>
                <w:sz w:val="22"/>
                <w:szCs w:val="22"/>
              </w:rPr>
            </w:pPr>
            <w:r w:rsidRPr="009D01C1">
              <w:rPr>
                <w:sz w:val="22"/>
                <w:szCs w:val="22"/>
              </w:rPr>
              <w:t>0.11</w:t>
            </w:r>
          </w:p>
        </w:tc>
        <w:tc>
          <w:tcPr>
            <w:tcW w:w="960" w:type="dxa"/>
            <w:tcBorders>
              <w:top w:val="nil"/>
              <w:left w:val="nil"/>
              <w:bottom w:val="nil"/>
              <w:right w:val="nil"/>
            </w:tcBorders>
            <w:shd w:val="clear" w:color="auto" w:fill="auto"/>
            <w:noWrap/>
            <w:hideMark/>
          </w:tcPr>
          <w:p w14:paraId="48F7E9D8" w14:textId="77777777" w:rsidR="00CA4B30" w:rsidRPr="009D01C1" w:rsidRDefault="00CA4B30" w:rsidP="00070637">
            <w:pPr>
              <w:spacing w:line="240" w:lineRule="auto"/>
              <w:jc w:val="center"/>
              <w:rPr>
                <w:sz w:val="22"/>
                <w:szCs w:val="22"/>
              </w:rPr>
            </w:pPr>
            <w:r w:rsidRPr="009D01C1">
              <w:rPr>
                <w:sz w:val="22"/>
                <w:szCs w:val="22"/>
              </w:rPr>
              <w:t>0.18</w:t>
            </w:r>
          </w:p>
        </w:tc>
        <w:tc>
          <w:tcPr>
            <w:tcW w:w="960" w:type="dxa"/>
            <w:tcBorders>
              <w:top w:val="nil"/>
              <w:left w:val="nil"/>
              <w:bottom w:val="nil"/>
              <w:right w:val="nil"/>
            </w:tcBorders>
            <w:shd w:val="clear" w:color="auto" w:fill="auto"/>
            <w:noWrap/>
            <w:hideMark/>
          </w:tcPr>
          <w:p w14:paraId="69D2ED1E"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0303A2DC"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26C1E9D5" w14:textId="77777777" w:rsidR="00CA4B30" w:rsidRPr="009D01C1" w:rsidRDefault="00CA4B30" w:rsidP="00070637">
            <w:pPr>
              <w:spacing w:line="240" w:lineRule="auto"/>
              <w:jc w:val="center"/>
              <w:rPr>
                <w:sz w:val="22"/>
                <w:szCs w:val="22"/>
              </w:rPr>
            </w:pPr>
            <w:r w:rsidRPr="009D01C1">
              <w:rPr>
                <w:sz w:val="22"/>
                <w:szCs w:val="22"/>
              </w:rPr>
              <w:t>NA3H</w:t>
            </w:r>
          </w:p>
        </w:tc>
        <w:tc>
          <w:tcPr>
            <w:tcW w:w="960" w:type="dxa"/>
            <w:tcBorders>
              <w:top w:val="nil"/>
              <w:left w:val="nil"/>
              <w:bottom w:val="nil"/>
              <w:right w:val="nil"/>
            </w:tcBorders>
            <w:shd w:val="clear" w:color="auto" w:fill="auto"/>
            <w:noWrap/>
            <w:hideMark/>
          </w:tcPr>
          <w:p w14:paraId="783460EC"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0C77480E" w14:textId="77777777" w:rsidR="00CA4B30" w:rsidRPr="009D01C1" w:rsidRDefault="00CA4B30" w:rsidP="00070637">
            <w:pPr>
              <w:spacing w:line="240" w:lineRule="auto"/>
              <w:jc w:val="center"/>
              <w:rPr>
                <w:sz w:val="22"/>
                <w:szCs w:val="22"/>
              </w:rPr>
            </w:pPr>
            <w:r w:rsidRPr="009D01C1">
              <w:rPr>
                <w:sz w:val="22"/>
                <w:szCs w:val="22"/>
              </w:rPr>
              <w:t>0.18</w:t>
            </w:r>
          </w:p>
        </w:tc>
        <w:tc>
          <w:tcPr>
            <w:tcW w:w="960" w:type="dxa"/>
            <w:tcBorders>
              <w:top w:val="nil"/>
              <w:left w:val="nil"/>
              <w:bottom w:val="nil"/>
              <w:right w:val="nil"/>
            </w:tcBorders>
            <w:shd w:val="clear" w:color="auto" w:fill="auto"/>
            <w:noWrap/>
            <w:hideMark/>
          </w:tcPr>
          <w:p w14:paraId="5714008D" w14:textId="77777777" w:rsidR="00CA4B30" w:rsidRPr="009D01C1" w:rsidRDefault="00CA4B30" w:rsidP="00070637">
            <w:pPr>
              <w:spacing w:line="240" w:lineRule="auto"/>
              <w:jc w:val="center"/>
              <w:rPr>
                <w:sz w:val="22"/>
                <w:szCs w:val="22"/>
              </w:rPr>
            </w:pPr>
            <w:r w:rsidRPr="009D01C1">
              <w:rPr>
                <w:sz w:val="22"/>
                <w:szCs w:val="22"/>
              </w:rPr>
              <w:t>0.82</w:t>
            </w:r>
          </w:p>
        </w:tc>
        <w:tc>
          <w:tcPr>
            <w:tcW w:w="960" w:type="dxa"/>
            <w:tcBorders>
              <w:top w:val="nil"/>
              <w:left w:val="nil"/>
              <w:bottom w:val="nil"/>
              <w:right w:val="nil"/>
            </w:tcBorders>
            <w:shd w:val="clear" w:color="auto" w:fill="auto"/>
            <w:noWrap/>
            <w:hideMark/>
          </w:tcPr>
          <w:p w14:paraId="3565F54B" w14:textId="77777777" w:rsidR="00CA4B30" w:rsidRPr="009D01C1" w:rsidRDefault="00CA4B30" w:rsidP="00070637">
            <w:pPr>
              <w:spacing w:line="240" w:lineRule="auto"/>
              <w:jc w:val="center"/>
              <w:rPr>
                <w:sz w:val="22"/>
                <w:szCs w:val="22"/>
              </w:rPr>
            </w:pPr>
            <w:r w:rsidRPr="009D01C1">
              <w:rPr>
                <w:sz w:val="22"/>
                <w:szCs w:val="22"/>
              </w:rPr>
              <w:t>0.71</w:t>
            </w:r>
          </w:p>
        </w:tc>
        <w:tc>
          <w:tcPr>
            <w:tcW w:w="960" w:type="dxa"/>
            <w:tcBorders>
              <w:top w:val="nil"/>
              <w:left w:val="nil"/>
              <w:bottom w:val="nil"/>
              <w:right w:val="nil"/>
            </w:tcBorders>
            <w:shd w:val="clear" w:color="auto" w:fill="auto"/>
            <w:noWrap/>
            <w:hideMark/>
          </w:tcPr>
          <w:p w14:paraId="23801072" w14:textId="77777777" w:rsidR="00CA4B30" w:rsidRPr="009D01C1" w:rsidRDefault="00CA4B30" w:rsidP="00070637">
            <w:pPr>
              <w:spacing w:line="240" w:lineRule="auto"/>
              <w:jc w:val="center"/>
              <w:rPr>
                <w:sz w:val="22"/>
                <w:szCs w:val="22"/>
              </w:rPr>
            </w:pPr>
            <w:r w:rsidRPr="009D01C1">
              <w:rPr>
                <w:sz w:val="22"/>
                <w:szCs w:val="22"/>
              </w:rPr>
              <w:t>0.02</w:t>
            </w:r>
          </w:p>
        </w:tc>
      </w:tr>
      <w:tr w:rsidR="00CA4B30" w:rsidRPr="00CA4B30" w14:paraId="1D76F0FB" w14:textId="77777777" w:rsidTr="007D3DAF">
        <w:trPr>
          <w:trHeight w:val="300"/>
          <w:jc w:val="center"/>
        </w:trPr>
        <w:tc>
          <w:tcPr>
            <w:tcW w:w="960" w:type="dxa"/>
            <w:vMerge/>
            <w:tcBorders>
              <w:top w:val="nil"/>
              <w:left w:val="nil"/>
              <w:bottom w:val="nil"/>
              <w:right w:val="nil"/>
            </w:tcBorders>
            <w:shd w:val="clear" w:color="auto" w:fill="auto"/>
            <w:hideMark/>
          </w:tcPr>
          <w:p w14:paraId="3D8B834D"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2C38EF5A"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1F431A07" w14:textId="77777777" w:rsidR="00CA4B30" w:rsidRPr="009D01C1" w:rsidRDefault="00CA4B30" w:rsidP="00070637">
            <w:pPr>
              <w:spacing w:line="240" w:lineRule="auto"/>
              <w:jc w:val="center"/>
              <w:rPr>
                <w:sz w:val="22"/>
                <w:szCs w:val="22"/>
              </w:rPr>
            </w:pPr>
            <w:r w:rsidRPr="009D01C1">
              <w:rPr>
                <w:sz w:val="22"/>
                <w:szCs w:val="22"/>
              </w:rPr>
              <w:t>2.54</w:t>
            </w:r>
          </w:p>
        </w:tc>
        <w:tc>
          <w:tcPr>
            <w:tcW w:w="960" w:type="dxa"/>
            <w:tcBorders>
              <w:top w:val="nil"/>
              <w:left w:val="nil"/>
              <w:bottom w:val="nil"/>
              <w:right w:val="nil"/>
            </w:tcBorders>
            <w:shd w:val="clear" w:color="auto" w:fill="auto"/>
            <w:noWrap/>
            <w:hideMark/>
          </w:tcPr>
          <w:p w14:paraId="6C4A3936" w14:textId="77777777" w:rsidR="00CA4B30" w:rsidRPr="009D01C1" w:rsidRDefault="00CA4B30" w:rsidP="00070637">
            <w:pPr>
              <w:spacing w:line="240" w:lineRule="auto"/>
              <w:jc w:val="center"/>
              <w:rPr>
                <w:sz w:val="22"/>
                <w:szCs w:val="22"/>
              </w:rPr>
            </w:pPr>
            <w:r w:rsidRPr="009D01C1">
              <w:rPr>
                <w:sz w:val="22"/>
                <w:szCs w:val="22"/>
              </w:rPr>
              <w:t>18.54</w:t>
            </w:r>
          </w:p>
        </w:tc>
        <w:tc>
          <w:tcPr>
            <w:tcW w:w="960" w:type="dxa"/>
            <w:tcBorders>
              <w:top w:val="nil"/>
              <w:left w:val="nil"/>
              <w:bottom w:val="nil"/>
              <w:right w:val="nil"/>
            </w:tcBorders>
            <w:shd w:val="clear" w:color="auto" w:fill="auto"/>
            <w:noWrap/>
            <w:hideMark/>
          </w:tcPr>
          <w:p w14:paraId="7681AF12" w14:textId="77777777" w:rsidR="00CA4B30" w:rsidRPr="009D01C1" w:rsidRDefault="00CA4B30" w:rsidP="00070637">
            <w:pPr>
              <w:spacing w:line="240" w:lineRule="auto"/>
              <w:jc w:val="center"/>
              <w:rPr>
                <w:sz w:val="22"/>
                <w:szCs w:val="22"/>
              </w:rPr>
            </w:pPr>
            <w:r w:rsidRPr="009D01C1">
              <w:rPr>
                <w:sz w:val="22"/>
                <w:szCs w:val="22"/>
              </w:rPr>
              <w:t>32.68</w:t>
            </w:r>
          </w:p>
        </w:tc>
        <w:tc>
          <w:tcPr>
            <w:tcW w:w="960" w:type="dxa"/>
            <w:tcBorders>
              <w:top w:val="nil"/>
              <w:left w:val="nil"/>
              <w:bottom w:val="nil"/>
              <w:right w:val="nil"/>
            </w:tcBorders>
            <w:shd w:val="clear" w:color="auto" w:fill="auto"/>
            <w:noWrap/>
            <w:hideMark/>
          </w:tcPr>
          <w:p w14:paraId="68263973" w14:textId="77777777" w:rsidR="00CA4B30" w:rsidRPr="009D01C1" w:rsidRDefault="00CA4B30" w:rsidP="00070637">
            <w:pPr>
              <w:spacing w:line="240" w:lineRule="auto"/>
              <w:jc w:val="center"/>
              <w:rPr>
                <w:sz w:val="22"/>
                <w:szCs w:val="22"/>
              </w:rPr>
            </w:pPr>
            <w:r w:rsidRPr="009D01C1">
              <w:rPr>
                <w:sz w:val="22"/>
                <w:szCs w:val="22"/>
              </w:rPr>
              <w:t>0.93</w:t>
            </w:r>
          </w:p>
        </w:tc>
      </w:tr>
      <w:tr w:rsidR="00CA4B30" w:rsidRPr="00CA4B30" w14:paraId="337C8EA5" w14:textId="77777777" w:rsidTr="007D3DAF">
        <w:trPr>
          <w:trHeight w:val="300"/>
          <w:jc w:val="center"/>
        </w:trPr>
        <w:tc>
          <w:tcPr>
            <w:tcW w:w="960" w:type="dxa"/>
            <w:vMerge/>
            <w:tcBorders>
              <w:top w:val="nil"/>
              <w:left w:val="nil"/>
              <w:bottom w:val="nil"/>
              <w:right w:val="nil"/>
            </w:tcBorders>
            <w:shd w:val="clear" w:color="auto" w:fill="auto"/>
            <w:hideMark/>
          </w:tcPr>
          <w:p w14:paraId="77079EDA"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7A6610F2"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38A50894" w14:textId="77777777" w:rsidR="00CA4B30" w:rsidRPr="009D01C1" w:rsidRDefault="00CA4B30" w:rsidP="00070637">
            <w:pPr>
              <w:spacing w:line="240" w:lineRule="auto"/>
              <w:jc w:val="center"/>
              <w:rPr>
                <w:sz w:val="22"/>
                <w:szCs w:val="22"/>
              </w:rPr>
            </w:pPr>
            <w:r w:rsidRPr="009D01C1">
              <w:rPr>
                <w:sz w:val="22"/>
                <w:szCs w:val="22"/>
              </w:rPr>
              <w:t>1.14</w:t>
            </w:r>
          </w:p>
        </w:tc>
        <w:tc>
          <w:tcPr>
            <w:tcW w:w="960" w:type="dxa"/>
            <w:tcBorders>
              <w:top w:val="nil"/>
              <w:left w:val="nil"/>
              <w:bottom w:val="nil"/>
              <w:right w:val="nil"/>
            </w:tcBorders>
            <w:shd w:val="clear" w:color="auto" w:fill="auto"/>
            <w:noWrap/>
            <w:hideMark/>
          </w:tcPr>
          <w:p w14:paraId="2E46E890" w14:textId="77777777" w:rsidR="00CA4B30" w:rsidRPr="009D01C1" w:rsidRDefault="00CA4B30" w:rsidP="00070637">
            <w:pPr>
              <w:spacing w:line="240" w:lineRule="auto"/>
              <w:jc w:val="center"/>
              <w:rPr>
                <w:sz w:val="22"/>
                <w:szCs w:val="22"/>
              </w:rPr>
            </w:pPr>
            <w:r w:rsidRPr="009D01C1">
              <w:rPr>
                <w:sz w:val="22"/>
                <w:szCs w:val="22"/>
              </w:rPr>
              <w:t>12.33</w:t>
            </w:r>
          </w:p>
        </w:tc>
        <w:tc>
          <w:tcPr>
            <w:tcW w:w="960" w:type="dxa"/>
            <w:tcBorders>
              <w:top w:val="nil"/>
              <w:left w:val="nil"/>
              <w:bottom w:val="nil"/>
              <w:right w:val="nil"/>
            </w:tcBorders>
            <w:shd w:val="clear" w:color="auto" w:fill="auto"/>
            <w:noWrap/>
            <w:hideMark/>
          </w:tcPr>
          <w:p w14:paraId="7154AB22" w14:textId="77777777" w:rsidR="00CA4B30" w:rsidRPr="009D01C1" w:rsidRDefault="00CA4B30" w:rsidP="00070637">
            <w:pPr>
              <w:spacing w:line="240" w:lineRule="auto"/>
              <w:jc w:val="center"/>
              <w:rPr>
                <w:sz w:val="22"/>
                <w:szCs w:val="22"/>
              </w:rPr>
            </w:pPr>
            <w:r w:rsidRPr="009D01C1">
              <w:rPr>
                <w:sz w:val="22"/>
                <w:szCs w:val="22"/>
              </w:rPr>
              <w:t>28.38</w:t>
            </w:r>
          </w:p>
        </w:tc>
        <w:tc>
          <w:tcPr>
            <w:tcW w:w="960" w:type="dxa"/>
            <w:tcBorders>
              <w:top w:val="nil"/>
              <w:left w:val="nil"/>
              <w:bottom w:val="nil"/>
              <w:right w:val="nil"/>
            </w:tcBorders>
            <w:shd w:val="clear" w:color="auto" w:fill="auto"/>
            <w:noWrap/>
            <w:hideMark/>
          </w:tcPr>
          <w:p w14:paraId="58363AD9" w14:textId="77777777" w:rsidR="00CA4B30" w:rsidRPr="009D01C1" w:rsidRDefault="00CA4B30" w:rsidP="00070637">
            <w:pPr>
              <w:spacing w:line="240" w:lineRule="auto"/>
              <w:jc w:val="center"/>
              <w:rPr>
                <w:sz w:val="22"/>
                <w:szCs w:val="22"/>
              </w:rPr>
            </w:pPr>
            <w:r w:rsidRPr="009D01C1">
              <w:rPr>
                <w:sz w:val="22"/>
                <w:szCs w:val="22"/>
              </w:rPr>
              <w:t>0.82</w:t>
            </w:r>
          </w:p>
        </w:tc>
      </w:tr>
      <w:tr w:rsidR="00CA4B30" w:rsidRPr="00CA4B30" w14:paraId="2468B0C2" w14:textId="77777777" w:rsidTr="007D3DAF">
        <w:trPr>
          <w:trHeight w:val="300"/>
          <w:jc w:val="center"/>
        </w:trPr>
        <w:tc>
          <w:tcPr>
            <w:tcW w:w="960" w:type="dxa"/>
            <w:vMerge/>
            <w:tcBorders>
              <w:top w:val="nil"/>
              <w:left w:val="nil"/>
              <w:right w:val="nil"/>
            </w:tcBorders>
            <w:shd w:val="clear" w:color="auto" w:fill="auto"/>
            <w:hideMark/>
          </w:tcPr>
          <w:p w14:paraId="4C79146D"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5C11742F" w14:textId="77777777" w:rsidR="00CA4B30" w:rsidRPr="009D01C1" w:rsidRDefault="00CA4B30" w:rsidP="00070637">
            <w:pPr>
              <w:spacing w:line="240" w:lineRule="auto"/>
              <w:jc w:val="center"/>
              <w:rPr>
                <w:sz w:val="22"/>
                <w:szCs w:val="22"/>
              </w:rPr>
            </w:pPr>
            <w:r w:rsidRPr="009D01C1">
              <w:rPr>
                <w:sz w:val="22"/>
                <w:szCs w:val="22"/>
              </w:rPr>
              <w:t>3A</w:t>
            </w:r>
          </w:p>
        </w:tc>
        <w:tc>
          <w:tcPr>
            <w:tcW w:w="960" w:type="dxa"/>
            <w:tcBorders>
              <w:top w:val="nil"/>
              <w:left w:val="nil"/>
              <w:bottom w:val="nil"/>
              <w:right w:val="nil"/>
            </w:tcBorders>
            <w:shd w:val="clear" w:color="auto" w:fill="auto"/>
            <w:noWrap/>
            <w:hideMark/>
          </w:tcPr>
          <w:p w14:paraId="24A32011" w14:textId="77777777" w:rsidR="00CA4B30" w:rsidRPr="009D01C1" w:rsidRDefault="00CA4B30" w:rsidP="00070637">
            <w:pPr>
              <w:spacing w:line="240" w:lineRule="auto"/>
              <w:jc w:val="center"/>
              <w:rPr>
                <w:sz w:val="22"/>
                <w:szCs w:val="22"/>
              </w:rPr>
            </w:pPr>
            <w:r w:rsidRPr="009D01C1">
              <w:rPr>
                <w:sz w:val="22"/>
                <w:szCs w:val="22"/>
              </w:rPr>
              <w:t>0.02</w:t>
            </w:r>
          </w:p>
        </w:tc>
        <w:tc>
          <w:tcPr>
            <w:tcW w:w="960" w:type="dxa"/>
            <w:tcBorders>
              <w:top w:val="nil"/>
              <w:left w:val="nil"/>
              <w:bottom w:val="nil"/>
              <w:right w:val="nil"/>
            </w:tcBorders>
            <w:shd w:val="clear" w:color="auto" w:fill="auto"/>
            <w:noWrap/>
            <w:hideMark/>
          </w:tcPr>
          <w:p w14:paraId="211202B8" w14:textId="77777777" w:rsidR="00CA4B30" w:rsidRPr="009D01C1" w:rsidRDefault="00CA4B30" w:rsidP="00070637">
            <w:pPr>
              <w:spacing w:line="240" w:lineRule="auto"/>
              <w:jc w:val="center"/>
              <w:rPr>
                <w:sz w:val="22"/>
                <w:szCs w:val="22"/>
              </w:rPr>
            </w:pPr>
            <w:r w:rsidRPr="009D01C1">
              <w:rPr>
                <w:sz w:val="22"/>
                <w:szCs w:val="22"/>
              </w:rPr>
              <w:t>0.21</w:t>
            </w:r>
          </w:p>
        </w:tc>
        <w:tc>
          <w:tcPr>
            <w:tcW w:w="960" w:type="dxa"/>
            <w:tcBorders>
              <w:top w:val="nil"/>
              <w:left w:val="nil"/>
              <w:bottom w:val="nil"/>
              <w:right w:val="nil"/>
            </w:tcBorders>
            <w:shd w:val="clear" w:color="auto" w:fill="auto"/>
            <w:noWrap/>
            <w:hideMark/>
          </w:tcPr>
          <w:p w14:paraId="4AFF1ED1" w14:textId="77777777" w:rsidR="00CA4B30" w:rsidRPr="009D01C1" w:rsidRDefault="00CA4B30" w:rsidP="00070637">
            <w:pPr>
              <w:spacing w:line="240" w:lineRule="auto"/>
              <w:jc w:val="center"/>
              <w:rPr>
                <w:sz w:val="22"/>
                <w:szCs w:val="22"/>
              </w:rPr>
            </w:pPr>
            <w:r w:rsidRPr="009D01C1">
              <w:rPr>
                <w:sz w:val="22"/>
                <w:szCs w:val="22"/>
              </w:rPr>
              <w:t>0.67</w:t>
            </w:r>
          </w:p>
        </w:tc>
        <w:tc>
          <w:tcPr>
            <w:tcW w:w="960" w:type="dxa"/>
            <w:tcBorders>
              <w:top w:val="nil"/>
              <w:left w:val="nil"/>
              <w:bottom w:val="nil"/>
              <w:right w:val="nil"/>
            </w:tcBorders>
            <w:shd w:val="clear" w:color="auto" w:fill="auto"/>
            <w:noWrap/>
            <w:hideMark/>
          </w:tcPr>
          <w:p w14:paraId="384E06D3" w14:textId="77777777" w:rsidR="00CA4B30" w:rsidRPr="009D01C1" w:rsidRDefault="00CA4B30" w:rsidP="00070637">
            <w:pPr>
              <w:spacing w:line="240" w:lineRule="auto"/>
              <w:jc w:val="center"/>
              <w:rPr>
                <w:sz w:val="22"/>
                <w:szCs w:val="22"/>
              </w:rPr>
            </w:pPr>
            <w:r w:rsidRPr="009D01C1">
              <w:rPr>
                <w:sz w:val="22"/>
                <w:szCs w:val="22"/>
              </w:rPr>
              <w:t>0.02</w:t>
            </w:r>
          </w:p>
        </w:tc>
      </w:tr>
      <w:tr w:rsidR="00CA4B30" w:rsidRPr="00CA4B30" w14:paraId="3A4A4235" w14:textId="77777777" w:rsidTr="007D3DAF">
        <w:trPr>
          <w:trHeight w:val="300"/>
          <w:jc w:val="center"/>
        </w:trPr>
        <w:tc>
          <w:tcPr>
            <w:tcW w:w="960" w:type="dxa"/>
            <w:vMerge w:val="restart"/>
            <w:tcBorders>
              <w:top w:val="nil"/>
              <w:left w:val="nil"/>
              <w:bottom w:val="single" w:sz="4" w:space="0" w:color="auto"/>
              <w:right w:val="nil"/>
            </w:tcBorders>
            <w:shd w:val="clear" w:color="auto" w:fill="auto"/>
            <w:noWrap/>
            <w:hideMark/>
          </w:tcPr>
          <w:p w14:paraId="5F51CFBA" w14:textId="77777777" w:rsidR="00CA4B30" w:rsidRPr="009D01C1" w:rsidRDefault="00CA4B30" w:rsidP="00070637">
            <w:pPr>
              <w:spacing w:line="240" w:lineRule="auto"/>
              <w:jc w:val="center"/>
              <w:rPr>
                <w:sz w:val="22"/>
                <w:szCs w:val="22"/>
              </w:rPr>
            </w:pPr>
            <w:r w:rsidRPr="009D01C1">
              <w:rPr>
                <w:sz w:val="22"/>
                <w:szCs w:val="22"/>
              </w:rPr>
              <w:t>H</w:t>
            </w:r>
            <w:r w:rsidRPr="000733D4">
              <w:rPr>
                <w:sz w:val="22"/>
                <w:szCs w:val="22"/>
                <w:vertAlign w:val="subscript"/>
              </w:rPr>
              <w:t>3</w:t>
            </w:r>
            <w:r w:rsidRPr="009D01C1">
              <w:rPr>
                <w:sz w:val="22"/>
                <w:szCs w:val="22"/>
              </w:rPr>
              <w:t>O</w:t>
            </w:r>
            <w:r w:rsidRPr="000733D4">
              <w:rPr>
                <w:sz w:val="22"/>
                <w:szCs w:val="22"/>
                <w:vertAlign w:val="superscript"/>
              </w:rPr>
              <w:t>+</w:t>
            </w:r>
          </w:p>
        </w:tc>
        <w:tc>
          <w:tcPr>
            <w:tcW w:w="960" w:type="dxa"/>
            <w:tcBorders>
              <w:top w:val="nil"/>
              <w:left w:val="nil"/>
              <w:bottom w:val="nil"/>
              <w:right w:val="nil"/>
            </w:tcBorders>
            <w:shd w:val="clear" w:color="auto" w:fill="auto"/>
            <w:noWrap/>
            <w:hideMark/>
          </w:tcPr>
          <w:p w14:paraId="609AF6D3"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33FBD7D7" w14:textId="77777777" w:rsidR="00CA4B30" w:rsidRPr="009D01C1" w:rsidRDefault="00CA4B30" w:rsidP="00070637">
            <w:pPr>
              <w:spacing w:line="240" w:lineRule="auto"/>
              <w:jc w:val="center"/>
              <w:rPr>
                <w:sz w:val="22"/>
                <w:szCs w:val="22"/>
              </w:rPr>
            </w:pPr>
            <w:r w:rsidRPr="009D01C1">
              <w:rPr>
                <w:sz w:val="22"/>
                <w:szCs w:val="22"/>
              </w:rPr>
              <w:t>0.08</w:t>
            </w:r>
          </w:p>
        </w:tc>
        <w:tc>
          <w:tcPr>
            <w:tcW w:w="960" w:type="dxa"/>
            <w:tcBorders>
              <w:top w:val="nil"/>
              <w:left w:val="nil"/>
              <w:bottom w:val="nil"/>
              <w:right w:val="nil"/>
            </w:tcBorders>
            <w:shd w:val="clear" w:color="auto" w:fill="auto"/>
            <w:noWrap/>
            <w:hideMark/>
          </w:tcPr>
          <w:p w14:paraId="5F942F1E" w14:textId="77777777" w:rsidR="00CA4B30" w:rsidRPr="009D01C1" w:rsidRDefault="00CA4B30" w:rsidP="00070637">
            <w:pPr>
              <w:spacing w:line="240" w:lineRule="auto"/>
              <w:jc w:val="center"/>
              <w:rPr>
                <w:sz w:val="22"/>
                <w:szCs w:val="22"/>
              </w:rPr>
            </w:pPr>
            <w:r w:rsidRPr="009D01C1">
              <w:rPr>
                <w:sz w:val="22"/>
                <w:szCs w:val="22"/>
              </w:rPr>
              <w:t>0.41</w:t>
            </w:r>
          </w:p>
        </w:tc>
        <w:tc>
          <w:tcPr>
            <w:tcW w:w="960" w:type="dxa"/>
            <w:tcBorders>
              <w:top w:val="nil"/>
              <w:left w:val="nil"/>
              <w:bottom w:val="nil"/>
              <w:right w:val="nil"/>
            </w:tcBorders>
            <w:shd w:val="clear" w:color="auto" w:fill="auto"/>
            <w:noWrap/>
            <w:hideMark/>
          </w:tcPr>
          <w:p w14:paraId="52E06DD6" w14:textId="77777777" w:rsidR="00CA4B30" w:rsidRPr="009D01C1" w:rsidRDefault="00CA4B30" w:rsidP="00070637">
            <w:pPr>
              <w:spacing w:line="240" w:lineRule="auto"/>
              <w:jc w:val="center"/>
              <w:rPr>
                <w:sz w:val="22"/>
                <w:szCs w:val="22"/>
              </w:rPr>
            </w:pPr>
            <w:r w:rsidRPr="009D01C1">
              <w:rPr>
                <w:sz w:val="22"/>
                <w:szCs w:val="22"/>
              </w:rPr>
              <w:t>0.45</w:t>
            </w:r>
          </w:p>
        </w:tc>
        <w:tc>
          <w:tcPr>
            <w:tcW w:w="960" w:type="dxa"/>
            <w:tcBorders>
              <w:top w:val="nil"/>
              <w:left w:val="nil"/>
              <w:bottom w:val="nil"/>
              <w:right w:val="nil"/>
            </w:tcBorders>
            <w:shd w:val="clear" w:color="auto" w:fill="auto"/>
            <w:noWrap/>
            <w:hideMark/>
          </w:tcPr>
          <w:p w14:paraId="06E27FB7"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55948545" w14:textId="77777777" w:rsidTr="007D3DAF">
        <w:trPr>
          <w:trHeight w:val="300"/>
          <w:jc w:val="center"/>
        </w:trPr>
        <w:tc>
          <w:tcPr>
            <w:tcW w:w="960" w:type="dxa"/>
            <w:vMerge/>
            <w:tcBorders>
              <w:top w:val="nil"/>
              <w:left w:val="nil"/>
              <w:bottom w:val="single" w:sz="4" w:space="0" w:color="auto"/>
              <w:right w:val="nil"/>
            </w:tcBorders>
            <w:shd w:val="clear" w:color="auto" w:fill="auto"/>
            <w:hideMark/>
          </w:tcPr>
          <w:p w14:paraId="4DDAC3F8"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5C9CDD54"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08E3D05C" w14:textId="77777777" w:rsidR="00CA4B30" w:rsidRPr="009D01C1" w:rsidRDefault="00CA4B30" w:rsidP="00070637">
            <w:pPr>
              <w:spacing w:line="240" w:lineRule="auto"/>
              <w:jc w:val="center"/>
              <w:rPr>
                <w:sz w:val="22"/>
                <w:szCs w:val="22"/>
              </w:rPr>
            </w:pPr>
            <w:r w:rsidRPr="009D01C1">
              <w:rPr>
                <w:sz w:val="22"/>
                <w:szCs w:val="22"/>
              </w:rPr>
              <w:t>0.65</w:t>
            </w:r>
          </w:p>
        </w:tc>
        <w:tc>
          <w:tcPr>
            <w:tcW w:w="960" w:type="dxa"/>
            <w:tcBorders>
              <w:top w:val="nil"/>
              <w:left w:val="nil"/>
              <w:bottom w:val="nil"/>
              <w:right w:val="nil"/>
            </w:tcBorders>
            <w:shd w:val="clear" w:color="auto" w:fill="auto"/>
            <w:noWrap/>
            <w:hideMark/>
          </w:tcPr>
          <w:p w14:paraId="26BD2207" w14:textId="77777777" w:rsidR="00CA4B30" w:rsidRPr="009D01C1" w:rsidRDefault="00CA4B30" w:rsidP="00070637">
            <w:pPr>
              <w:spacing w:line="240" w:lineRule="auto"/>
              <w:jc w:val="center"/>
              <w:rPr>
                <w:sz w:val="22"/>
                <w:szCs w:val="22"/>
              </w:rPr>
            </w:pPr>
            <w:r w:rsidRPr="009D01C1">
              <w:rPr>
                <w:sz w:val="22"/>
                <w:szCs w:val="22"/>
              </w:rPr>
              <w:t>7.59</w:t>
            </w:r>
          </w:p>
        </w:tc>
        <w:tc>
          <w:tcPr>
            <w:tcW w:w="960" w:type="dxa"/>
            <w:tcBorders>
              <w:top w:val="nil"/>
              <w:left w:val="nil"/>
              <w:bottom w:val="nil"/>
              <w:right w:val="nil"/>
            </w:tcBorders>
            <w:shd w:val="clear" w:color="auto" w:fill="auto"/>
            <w:noWrap/>
            <w:hideMark/>
          </w:tcPr>
          <w:p w14:paraId="40CF40C2" w14:textId="77777777" w:rsidR="00CA4B30" w:rsidRPr="009D01C1" w:rsidRDefault="00CA4B30" w:rsidP="00070637">
            <w:pPr>
              <w:spacing w:line="240" w:lineRule="auto"/>
              <w:jc w:val="center"/>
              <w:rPr>
                <w:sz w:val="22"/>
                <w:szCs w:val="22"/>
              </w:rPr>
            </w:pPr>
            <w:r w:rsidRPr="009D01C1">
              <w:rPr>
                <w:sz w:val="22"/>
                <w:szCs w:val="22"/>
              </w:rPr>
              <w:t>16.73</w:t>
            </w:r>
          </w:p>
        </w:tc>
        <w:tc>
          <w:tcPr>
            <w:tcW w:w="960" w:type="dxa"/>
            <w:tcBorders>
              <w:top w:val="nil"/>
              <w:left w:val="nil"/>
              <w:bottom w:val="nil"/>
              <w:right w:val="nil"/>
            </w:tcBorders>
            <w:shd w:val="clear" w:color="auto" w:fill="auto"/>
            <w:noWrap/>
            <w:hideMark/>
          </w:tcPr>
          <w:p w14:paraId="69F420A0"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77D8432E" w14:textId="77777777" w:rsidTr="007D3DAF">
        <w:trPr>
          <w:trHeight w:val="300"/>
          <w:jc w:val="center"/>
        </w:trPr>
        <w:tc>
          <w:tcPr>
            <w:tcW w:w="960" w:type="dxa"/>
            <w:vMerge/>
            <w:tcBorders>
              <w:top w:val="nil"/>
              <w:left w:val="nil"/>
              <w:bottom w:val="single" w:sz="4" w:space="0" w:color="auto"/>
              <w:right w:val="nil"/>
            </w:tcBorders>
            <w:shd w:val="clear" w:color="auto" w:fill="auto"/>
            <w:hideMark/>
          </w:tcPr>
          <w:p w14:paraId="3DC99E87"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7AD3818C"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1F1DD644" w14:textId="77777777" w:rsidR="00CA4B30" w:rsidRPr="009D01C1" w:rsidRDefault="00CA4B30" w:rsidP="00070637">
            <w:pPr>
              <w:spacing w:line="240" w:lineRule="auto"/>
              <w:jc w:val="center"/>
              <w:rPr>
                <w:sz w:val="22"/>
                <w:szCs w:val="22"/>
              </w:rPr>
            </w:pPr>
            <w:r w:rsidRPr="009D01C1">
              <w:rPr>
                <w:sz w:val="22"/>
                <w:szCs w:val="22"/>
              </w:rPr>
              <w:t>0.48</w:t>
            </w:r>
          </w:p>
        </w:tc>
        <w:tc>
          <w:tcPr>
            <w:tcW w:w="960" w:type="dxa"/>
            <w:tcBorders>
              <w:top w:val="nil"/>
              <w:left w:val="nil"/>
              <w:bottom w:val="nil"/>
              <w:right w:val="nil"/>
            </w:tcBorders>
            <w:shd w:val="clear" w:color="auto" w:fill="auto"/>
            <w:noWrap/>
            <w:hideMark/>
          </w:tcPr>
          <w:p w14:paraId="56B1B2A9" w14:textId="77777777" w:rsidR="00CA4B30" w:rsidRPr="009D01C1" w:rsidRDefault="00CA4B30" w:rsidP="00070637">
            <w:pPr>
              <w:spacing w:line="240" w:lineRule="auto"/>
              <w:jc w:val="center"/>
              <w:rPr>
                <w:sz w:val="22"/>
                <w:szCs w:val="22"/>
              </w:rPr>
            </w:pPr>
            <w:r w:rsidRPr="009D01C1">
              <w:rPr>
                <w:sz w:val="22"/>
                <w:szCs w:val="22"/>
              </w:rPr>
              <w:t>12.18</w:t>
            </w:r>
          </w:p>
        </w:tc>
        <w:tc>
          <w:tcPr>
            <w:tcW w:w="960" w:type="dxa"/>
            <w:tcBorders>
              <w:top w:val="nil"/>
              <w:left w:val="nil"/>
              <w:bottom w:val="nil"/>
              <w:right w:val="nil"/>
            </w:tcBorders>
            <w:shd w:val="clear" w:color="auto" w:fill="auto"/>
            <w:noWrap/>
            <w:hideMark/>
          </w:tcPr>
          <w:p w14:paraId="7A1FF3EE" w14:textId="77777777" w:rsidR="00CA4B30" w:rsidRPr="009D01C1" w:rsidRDefault="00CA4B30" w:rsidP="00070637">
            <w:pPr>
              <w:spacing w:line="240" w:lineRule="auto"/>
              <w:jc w:val="center"/>
              <w:rPr>
                <w:sz w:val="22"/>
                <w:szCs w:val="22"/>
              </w:rPr>
            </w:pPr>
            <w:r w:rsidRPr="009D01C1">
              <w:rPr>
                <w:sz w:val="22"/>
                <w:szCs w:val="22"/>
              </w:rPr>
              <w:t>54.82</w:t>
            </w:r>
          </w:p>
        </w:tc>
        <w:tc>
          <w:tcPr>
            <w:tcW w:w="960" w:type="dxa"/>
            <w:tcBorders>
              <w:top w:val="nil"/>
              <w:left w:val="nil"/>
              <w:bottom w:val="nil"/>
              <w:right w:val="nil"/>
            </w:tcBorders>
            <w:shd w:val="clear" w:color="auto" w:fill="auto"/>
            <w:noWrap/>
            <w:hideMark/>
          </w:tcPr>
          <w:p w14:paraId="36DDD8F0"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CA4B30" w14:paraId="30F0A3FB" w14:textId="77777777" w:rsidTr="007D3DAF">
        <w:trPr>
          <w:trHeight w:val="300"/>
          <w:jc w:val="center"/>
        </w:trPr>
        <w:tc>
          <w:tcPr>
            <w:tcW w:w="960" w:type="dxa"/>
            <w:vMerge/>
            <w:tcBorders>
              <w:top w:val="nil"/>
              <w:left w:val="nil"/>
              <w:bottom w:val="single" w:sz="4" w:space="0" w:color="auto"/>
              <w:right w:val="nil"/>
            </w:tcBorders>
            <w:shd w:val="clear" w:color="auto" w:fill="auto"/>
            <w:hideMark/>
          </w:tcPr>
          <w:p w14:paraId="3E962D4D" w14:textId="77777777" w:rsidR="00CA4B30" w:rsidRPr="009D01C1" w:rsidRDefault="00CA4B30" w:rsidP="00070637">
            <w:pPr>
              <w:spacing w:line="240" w:lineRule="auto"/>
              <w:jc w:val="center"/>
              <w:rPr>
                <w:sz w:val="22"/>
                <w:szCs w:val="22"/>
              </w:rPr>
            </w:pPr>
          </w:p>
        </w:tc>
        <w:tc>
          <w:tcPr>
            <w:tcW w:w="960" w:type="dxa"/>
            <w:tcBorders>
              <w:top w:val="nil"/>
              <w:left w:val="nil"/>
              <w:bottom w:val="single" w:sz="4" w:space="0" w:color="auto"/>
              <w:right w:val="nil"/>
            </w:tcBorders>
            <w:shd w:val="clear" w:color="auto" w:fill="auto"/>
            <w:noWrap/>
            <w:hideMark/>
          </w:tcPr>
          <w:p w14:paraId="2254CAE6" w14:textId="77777777" w:rsidR="00CA4B30" w:rsidRPr="009D01C1" w:rsidRDefault="00CA4B30" w:rsidP="00070637">
            <w:pPr>
              <w:spacing w:line="240" w:lineRule="auto"/>
              <w:jc w:val="center"/>
              <w:rPr>
                <w:sz w:val="22"/>
                <w:szCs w:val="22"/>
              </w:rPr>
            </w:pPr>
            <w:r w:rsidRPr="009D01C1">
              <w:rPr>
                <w:sz w:val="22"/>
                <w:szCs w:val="22"/>
              </w:rPr>
              <w:t>3A</w:t>
            </w:r>
          </w:p>
        </w:tc>
        <w:tc>
          <w:tcPr>
            <w:tcW w:w="960" w:type="dxa"/>
            <w:tcBorders>
              <w:top w:val="nil"/>
              <w:left w:val="nil"/>
              <w:bottom w:val="single" w:sz="4" w:space="0" w:color="auto"/>
              <w:right w:val="nil"/>
            </w:tcBorders>
            <w:shd w:val="clear" w:color="auto" w:fill="auto"/>
            <w:noWrap/>
            <w:hideMark/>
          </w:tcPr>
          <w:p w14:paraId="29F8B0EC" w14:textId="77777777" w:rsidR="00CA4B30" w:rsidRPr="009D01C1" w:rsidRDefault="00CA4B30" w:rsidP="00070637">
            <w:pPr>
              <w:spacing w:line="240" w:lineRule="auto"/>
              <w:jc w:val="center"/>
              <w:rPr>
                <w:sz w:val="22"/>
                <w:szCs w:val="22"/>
              </w:rPr>
            </w:pPr>
            <w:r w:rsidRPr="009D01C1">
              <w:rPr>
                <w:sz w:val="22"/>
                <w:szCs w:val="22"/>
              </w:rPr>
              <w:t>0.01</w:t>
            </w:r>
          </w:p>
        </w:tc>
        <w:tc>
          <w:tcPr>
            <w:tcW w:w="960" w:type="dxa"/>
            <w:tcBorders>
              <w:top w:val="nil"/>
              <w:left w:val="nil"/>
              <w:bottom w:val="single" w:sz="4" w:space="0" w:color="auto"/>
              <w:right w:val="nil"/>
            </w:tcBorders>
            <w:shd w:val="clear" w:color="auto" w:fill="auto"/>
            <w:noWrap/>
            <w:hideMark/>
          </w:tcPr>
          <w:p w14:paraId="44A81FA2" w14:textId="77777777" w:rsidR="00CA4B30" w:rsidRPr="009D01C1" w:rsidRDefault="00CA4B30" w:rsidP="00070637">
            <w:pPr>
              <w:spacing w:line="240" w:lineRule="auto"/>
              <w:jc w:val="center"/>
              <w:rPr>
                <w:sz w:val="22"/>
                <w:szCs w:val="22"/>
              </w:rPr>
            </w:pPr>
            <w:r w:rsidRPr="009D01C1">
              <w:rPr>
                <w:sz w:val="22"/>
                <w:szCs w:val="22"/>
              </w:rPr>
              <w:t>0.68</w:t>
            </w:r>
          </w:p>
        </w:tc>
        <w:tc>
          <w:tcPr>
            <w:tcW w:w="960" w:type="dxa"/>
            <w:tcBorders>
              <w:top w:val="nil"/>
              <w:left w:val="nil"/>
              <w:bottom w:val="single" w:sz="4" w:space="0" w:color="auto"/>
              <w:right w:val="nil"/>
            </w:tcBorders>
            <w:shd w:val="clear" w:color="auto" w:fill="auto"/>
            <w:noWrap/>
            <w:hideMark/>
          </w:tcPr>
          <w:p w14:paraId="00D251C9" w14:textId="77777777" w:rsidR="00CA4B30" w:rsidRPr="009D01C1" w:rsidRDefault="00CA4B30" w:rsidP="00070637">
            <w:pPr>
              <w:spacing w:line="240" w:lineRule="auto"/>
              <w:jc w:val="center"/>
              <w:rPr>
                <w:sz w:val="22"/>
                <w:szCs w:val="22"/>
              </w:rPr>
            </w:pPr>
            <w:r w:rsidRPr="009D01C1">
              <w:rPr>
                <w:sz w:val="22"/>
                <w:szCs w:val="22"/>
              </w:rPr>
              <w:t>5.71</w:t>
            </w:r>
          </w:p>
        </w:tc>
        <w:tc>
          <w:tcPr>
            <w:tcW w:w="960" w:type="dxa"/>
            <w:tcBorders>
              <w:top w:val="nil"/>
              <w:left w:val="nil"/>
              <w:bottom w:val="single" w:sz="4" w:space="0" w:color="auto"/>
              <w:right w:val="nil"/>
            </w:tcBorders>
            <w:shd w:val="clear" w:color="auto" w:fill="auto"/>
            <w:noWrap/>
            <w:hideMark/>
          </w:tcPr>
          <w:p w14:paraId="1F984DE2" w14:textId="77777777" w:rsidR="00CA4B30" w:rsidRPr="009D01C1" w:rsidRDefault="00CA4B30" w:rsidP="00070637">
            <w:pPr>
              <w:spacing w:line="240" w:lineRule="auto"/>
              <w:jc w:val="center"/>
              <w:rPr>
                <w:sz w:val="22"/>
                <w:szCs w:val="22"/>
              </w:rPr>
            </w:pPr>
            <w:r w:rsidRPr="009D01C1">
              <w:rPr>
                <w:sz w:val="22"/>
                <w:szCs w:val="22"/>
              </w:rPr>
              <w:t>0</w:t>
            </w:r>
          </w:p>
        </w:tc>
      </w:tr>
    </w:tbl>
    <w:p w14:paraId="1ACFA11A" w14:textId="77777777" w:rsidR="00CA4B30" w:rsidRPr="00CA4B30" w:rsidRDefault="00CA4B30" w:rsidP="001F14ED"/>
    <w:p w14:paraId="2A641429" w14:textId="3DFD1294" w:rsidR="00CA4B30" w:rsidRPr="00CA4B30" w:rsidRDefault="00646F5D" w:rsidP="0010508D">
      <w:pPr>
        <w:pStyle w:val="NoSpacing"/>
      </w:pPr>
      <w:bookmarkStart w:id="186" w:name="_Ref169539073"/>
      <w:bookmarkStart w:id="187" w:name="_Toc169883462"/>
      <w:r w:rsidRPr="000D744A">
        <w:rPr>
          <w:b/>
          <w:bCs/>
        </w:rPr>
        <w:t xml:space="preserve">Table </w:t>
      </w:r>
      <w:r w:rsidRPr="002D155A">
        <w:fldChar w:fldCharType="begin"/>
      </w:r>
      <w:r w:rsidRPr="002D155A">
        <w:instrText xml:space="preserve"> STYLEREF 1 \s </w:instrText>
      </w:r>
      <w:r w:rsidRPr="002D155A">
        <w:fldChar w:fldCharType="separate"/>
      </w:r>
      <w:r w:rsidR="00375A25">
        <w:rPr>
          <w:noProof/>
        </w:rPr>
        <w:t>5</w:t>
      </w:r>
      <w:r w:rsidRPr="002D155A">
        <w:fldChar w:fldCharType="end"/>
      </w:r>
      <w:r w:rsidRPr="002D155A">
        <w:t>.</w:t>
      </w:r>
      <w:r w:rsidRPr="002D155A">
        <w:fldChar w:fldCharType="begin"/>
      </w:r>
      <w:r w:rsidRPr="002D155A">
        <w:instrText xml:space="preserve"> SEQ Table \* ARABIC \s 1 </w:instrText>
      </w:r>
      <w:r w:rsidRPr="002D155A">
        <w:fldChar w:fldCharType="separate"/>
      </w:r>
      <w:r w:rsidR="00375A25">
        <w:rPr>
          <w:noProof/>
        </w:rPr>
        <w:t>5</w:t>
      </w:r>
      <w:r w:rsidRPr="002D155A">
        <w:fldChar w:fldCharType="end"/>
      </w:r>
      <w:bookmarkEnd w:id="186"/>
      <w:r>
        <w:t xml:space="preserve">. </w:t>
      </w:r>
      <w:r w:rsidR="00CA4B30" w:rsidRPr="00CA4B30">
        <w:t xml:space="preserve">Probability distribution (%) of solvation patterns at </w:t>
      </w:r>
      <m:oMath>
        <m:sSub>
          <m:sSubPr>
            <m:ctrlPr>
              <w:rPr>
                <w:rFonts w:ascii="Cambria Math" w:hAnsi="Cambria Math"/>
                <w:i/>
              </w:rPr>
            </m:ctrlPr>
          </m:sSubPr>
          <m:e>
            <m:r>
              <w:rPr>
                <w:rFonts w:ascii="Cambria Math" w:hAnsi="Cambria Math"/>
              </w:rPr>
              <m:t>δ</m:t>
            </m:r>
          </m:e>
          <m:sub>
            <m:r>
              <m:rPr>
                <m:nor/>
              </m:rPr>
              <m:t>min</m:t>
            </m:r>
          </m:sub>
        </m:sSub>
        <m:r>
          <w:rPr>
            <w:rFonts w:ascii="Cambria Math" w:hAnsi="Cambria Math"/>
          </w:rPr>
          <m:t>&lt;0.1</m:t>
        </m:r>
      </m:oMath>
      <w:r w:rsidR="00CA4B30" w:rsidRPr="00CA4B30">
        <w:t xml:space="preserve"> Å.</w:t>
      </w:r>
      <w:bookmarkEnd w:id="187"/>
    </w:p>
    <w:tbl>
      <w:tblPr>
        <w:tblW w:w="5760" w:type="dxa"/>
        <w:jc w:val="center"/>
        <w:tblLook w:val="04A0" w:firstRow="1" w:lastRow="0" w:firstColumn="1" w:lastColumn="0" w:noHBand="0" w:noVBand="1"/>
      </w:tblPr>
      <w:tblGrid>
        <w:gridCol w:w="960"/>
        <w:gridCol w:w="960"/>
        <w:gridCol w:w="960"/>
        <w:gridCol w:w="960"/>
        <w:gridCol w:w="960"/>
        <w:gridCol w:w="960"/>
      </w:tblGrid>
      <w:tr w:rsidR="00CA4B30" w:rsidRPr="00070637" w14:paraId="3FEF6C47" w14:textId="77777777" w:rsidTr="007D3DAF">
        <w:trPr>
          <w:trHeight w:val="300"/>
          <w:jc w:val="center"/>
        </w:trPr>
        <w:tc>
          <w:tcPr>
            <w:tcW w:w="960" w:type="dxa"/>
            <w:tcBorders>
              <w:top w:val="single" w:sz="4" w:space="0" w:color="auto"/>
              <w:left w:val="nil"/>
              <w:bottom w:val="single" w:sz="4" w:space="0" w:color="auto"/>
              <w:right w:val="nil"/>
            </w:tcBorders>
            <w:shd w:val="clear" w:color="auto" w:fill="auto"/>
            <w:noWrap/>
            <w:hideMark/>
          </w:tcPr>
          <w:p w14:paraId="5C664372" w14:textId="77777777" w:rsidR="00CA4B30" w:rsidRPr="00070637" w:rsidRDefault="00CA4B30" w:rsidP="00070637">
            <w:pPr>
              <w:spacing w:line="240" w:lineRule="auto"/>
              <w:jc w:val="center"/>
              <w:rPr>
                <w:b/>
                <w:bCs/>
                <w:sz w:val="22"/>
                <w:szCs w:val="22"/>
              </w:rPr>
            </w:pPr>
            <w:r w:rsidRPr="00070637">
              <w:rPr>
                <w:b/>
                <w:bCs/>
                <w:sz w:val="22"/>
                <w:szCs w:val="22"/>
              </w:rPr>
              <w:t>O*</w:t>
            </w:r>
          </w:p>
        </w:tc>
        <w:tc>
          <w:tcPr>
            <w:tcW w:w="960" w:type="dxa"/>
            <w:tcBorders>
              <w:top w:val="single" w:sz="4" w:space="0" w:color="auto"/>
              <w:left w:val="nil"/>
              <w:bottom w:val="single" w:sz="4" w:space="0" w:color="auto"/>
              <w:right w:val="nil"/>
            </w:tcBorders>
            <w:shd w:val="clear" w:color="auto" w:fill="auto"/>
            <w:noWrap/>
            <w:hideMark/>
          </w:tcPr>
          <w:p w14:paraId="5A3646BD" w14:textId="77777777" w:rsidR="00CA4B30" w:rsidRPr="00070637" w:rsidRDefault="00CA4B30" w:rsidP="00070637">
            <w:pPr>
              <w:spacing w:line="240" w:lineRule="auto"/>
              <w:jc w:val="center"/>
              <w:rPr>
                <w:b/>
                <w:bCs/>
                <w:sz w:val="22"/>
                <w:szCs w:val="22"/>
              </w:rPr>
            </w:pPr>
            <w:r w:rsidRPr="00070637">
              <w:rPr>
                <w:b/>
                <w:bCs/>
                <w:sz w:val="22"/>
                <w:szCs w:val="22"/>
              </w:rPr>
              <w:t> </w:t>
            </w:r>
          </w:p>
        </w:tc>
        <w:tc>
          <w:tcPr>
            <w:tcW w:w="960" w:type="dxa"/>
            <w:tcBorders>
              <w:top w:val="single" w:sz="4" w:space="0" w:color="auto"/>
              <w:left w:val="nil"/>
              <w:bottom w:val="single" w:sz="4" w:space="0" w:color="auto"/>
              <w:right w:val="nil"/>
            </w:tcBorders>
            <w:shd w:val="clear" w:color="auto" w:fill="auto"/>
            <w:noWrap/>
            <w:hideMark/>
          </w:tcPr>
          <w:p w14:paraId="6F44AC68" w14:textId="77777777" w:rsidR="00CA4B30" w:rsidRPr="00070637" w:rsidRDefault="00CA4B30" w:rsidP="00070637">
            <w:pPr>
              <w:spacing w:line="240" w:lineRule="auto"/>
              <w:jc w:val="center"/>
              <w:rPr>
                <w:b/>
                <w:bCs/>
                <w:sz w:val="22"/>
                <w:szCs w:val="22"/>
              </w:rPr>
            </w:pPr>
            <w:r w:rsidRPr="00070637">
              <w:rPr>
                <w:b/>
                <w:bCs/>
                <w:sz w:val="22"/>
                <w:szCs w:val="22"/>
              </w:rPr>
              <w:t>1D</w:t>
            </w:r>
          </w:p>
        </w:tc>
        <w:tc>
          <w:tcPr>
            <w:tcW w:w="960" w:type="dxa"/>
            <w:tcBorders>
              <w:top w:val="single" w:sz="4" w:space="0" w:color="auto"/>
              <w:left w:val="nil"/>
              <w:bottom w:val="single" w:sz="4" w:space="0" w:color="auto"/>
              <w:right w:val="nil"/>
            </w:tcBorders>
            <w:shd w:val="clear" w:color="auto" w:fill="auto"/>
            <w:noWrap/>
            <w:hideMark/>
          </w:tcPr>
          <w:p w14:paraId="3896F344" w14:textId="77777777" w:rsidR="00CA4B30" w:rsidRPr="00070637" w:rsidRDefault="00CA4B30" w:rsidP="00070637">
            <w:pPr>
              <w:spacing w:line="240" w:lineRule="auto"/>
              <w:jc w:val="center"/>
              <w:rPr>
                <w:b/>
                <w:bCs/>
                <w:sz w:val="22"/>
                <w:szCs w:val="22"/>
              </w:rPr>
            </w:pPr>
            <w:r w:rsidRPr="00070637">
              <w:rPr>
                <w:b/>
                <w:bCs/>
                <w:sz w:val="22"/>
                <w:szCs w:val="22"/>
              </w:rPr>
              <w:t>2D</w:t>
            </w:r>
          </w:p>
        </w:tc>
        <w:tc>
          <w:tcPr>
            <w:tcW w:w="960" w:type="dxa"/>
            <w:tcBorders>
              <w:top w:val="single" w:sz="4" w:space="0" w:color="auto"/>
              <w:left w:val="nil"/>
              <w:bottom w:val="single" w:sz="4" w:space="0" w:color="auto"/>
              <w:right w:val="nil"/>
            </w:tcBorders>
            <w:shd w:val="clear" w:color="auto" w:fill="auto"/>
            <w:noWrap/>
            <w:hideMark/>
          </w:tcPr>
          <w:p w14:paraId="11FF3752" w14:textId="77777777" w:rsidR="00CA4B30" w:rsidRPr="00070637" w:rsidRDefault="00CA4B30" w:rsidP="00070637">
            <w:pPr>
              <w:spacing w:line="240" w:lineRule="auto"/>
              <w:jc w:val="center"/>
              <w:rPr>
                <w:b/>
                <w:bCs/>
                <w:sz w:val="22"/>
                <w:szCs w:val="22"/>
              </w:rPr>
            </w:pPr>
            <w:r w:rsidRPr="00070637">
              <w:rPr>
                <w:b/>
                <w:bCs/>
                <w:sz w:val="22"/>
                <w:szCs w:val="22"/>
              </w:rPr>
              <w:t>3D</w:t>
            </w:r>
          </w:p>
        </w:tc>
        <w:tc>
          <w:tcPr>
            <w:tcW w:w="960" w:type="dxa"/>
            <w:tcBorders>
              <w:top w:val="single" w:sz="4" w:space="0" w:color="auto"/>
              <w:left w:val="nil"/>
              <w:bottom w:val="single" w:sz="4" w:space="0" w:color="auto"/>
              <w:right w:val="nil"/>
            </w:tcBorders>
            <w:shd w:val="clear" w:color="auto" w:fill="auto"/>
            <w:noWrap/>
            <w:hideMark/>
          </w:tcPr>
          <w:p w14:paraId="06FA0070" w14:textId="77777777" w:rsidR="00CA4B30" w:rsidRPr="00070637" w:rsidRDefault="00CA4B30" w:rsidP="00070637">
            <w:pPr>
              <w:spacing w:line="240" w:lineRule="auto"/>
              <w:jc w:val="center"/>
              <w:rPr>
                <w:b/>
                <w:bCs/>
                <w:sz w:val="22"/>
                <w:szCs w:val="22"/>
              </w:rPr>
            </w:pPr>
            <w:r w:rsidRPr="00070637">
              <w:rPr>
                <w:b/>
                <w:bCs/>
                <w:sz w:val="22"/>
                <w:szCs w:val="22"/>
              </w:rPr>
              <w:t>4D</w:t>
            </w:r>
          </w:p>
        </w:tc>
      </w:tr>
      <w:tr w:rsidR="00CA4B30" w:rsidRPr="00070637" w14:paraId="25EB1F28"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5F19C458" w14:textId="77777777" w:rsidR="00CA4B30" w:rsidRPr="009D01C1" w:rsidRDefault="00CA4B30" w:rsidP="00070637">
            <w:pPr>
              <w:spacing w:line="240" w:lineRule="auto"/>
              <w:jc w:val="center"/>
              <w:rPr>
                <w:sz w:val="22"/>
                <w:szCs w:val="22"/>
              </w:rPr>
            </w:pPr>
            <w:r w:rsidRPr="009D01C1">
              <w:rPr>
                <w:sz w:val="22"/>
                <w:szCs w:val="22"/>
              </w:rPr>
              <w:t>PA1H</w:t>
            </w:r>
          </w:p>
        </w:tc>
        <w:tc>
          <w:tcPr>
            <w:tcW w:w="960" w:type="dxa"/>
            <w:tcBorders>
              <w:top w:val="nil"/>
              <w:left w:val="nil"/>
              <w:bottom w:val="nil"/>
              <w:right w:val="nil"/>
            </w:tcBorders>
            <w:shd w:val="clear" w:color="auto" w:fill="auto"/>
            <w:noWrap/>
            <w:hideMark/>
          </w:tcPr>
          <w:p w14:paraId="7A8E5B07"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42470D6F" w14:textId="77777777" w:rsidR="00CA4B30" w:rsidRPr="009D01C1" w:rsidRDefault="00CA4B30" w:rsidP="00070637">
            <w:pPr>
              <w:spacing w:line="240" w:lineRule="auto"/>
              <w:jc w:val="center"/>
              <w:rPr>
                <w:sz w:val="22"/>
                <w:szCs w:val="22"/>
              </w:rPr>
            </w:pPr>
            <w:r w:rsidRPr="009D01C1">
              <w:rPr>
                <w:sz w:val="22"/>
                <w:szCs w:val="22"/>
              </w:rPr>
              <w:t>0.31</w:t>
            </w:r>
          </w:p>
        </w:tc>
        <w:tc>
          <w:tcPr>
            <w:tcW w:w="960" w:type="dxa"/>
            <w:tcBorders>
              <w:top w:val="nil"/>
              <w:left w:val="nil"/>
              <w:bottom w:val="nil"/>
              <w:right w:val="nil"/>
            </w:tcBorders>
            <w:shd w:val="clear" w:color="auto" w:fill="auto"/>
            <w:noWrap/>
            <w:hideMark/>
          </w:tcPr>
          <w:p w14:paraId="3ADB38C3" w14:textId="77777777" w:rsidR="00CA4B30" w:rsidRPr="009D01C1" w:rsidRDefault="00CA4B30" w:rsidP="00070637">
            <w:pPr>
              <w:spacing w:line="240" w:lineRule="auto"/>
              <w:jc w:val="center"/>
              <w:rPr>
                <w:sz w:val="22"/>
                <w:szCs w:val="22"/>
              </w:rPr>
            </w:pPr>
            <w:r w:rsidRPr="009D01C1">
              <w:rPr>
                <w:sz w:val="22"/>
                <w:szCs w:val="22"/>
              </w:rPr>
              <w:t>15.02</w:t>
            </w:r>
          </w:p>
        </w:tc>
        <w:tc>
          <w:tcPr>
            <w:tcW w:w="960" w:type="dxa"/>
            <w:tcBorders>
              <w:top w:val="nil"/>
              <w:left w:val="nil"/>
              <w:bottom w:val="nil"/>
              <w:right w:val="nil"/>
            </w:tcBorders>
            <w:shd w:val="clear" w:color="auto" w:fill="auto"/>
            <w:noWrap/>
            <w:hideMark/>
          </w:tcPr>
          <w:p w14:paraId="071D57BA" w14:textId="77777777" w:rsidR="00CA4B30" w:rsidRPr="009D01C1" w:rsidRDefault="00CA4B30" w:rsidP="00070637">
            <w:pPr>
              <w:spacing w:line="240" w:lineRule="auto"/>
              <w:jc w:val="center"/>
              <w:rPr>
                <w:sz w:val="22"/>
                <w:szCs w:val="22"/>
              </w:rPr>
            </w:pPr>
            <w:r w:rsidRPr="009D01C1">
              <w:rPr>
                <w:sz w:val="22"/>
                <w:szCs w:val="22"/>
              </w:rPr>
              <w:t>73.93</w:t>
            </w:r>
          </w:p>
        </w:tc>
        <w:tc>
          <w:tcPr>
            <w:tcW w:w="960" w:type="dxa"/>
            <w:tcBorders>
              <w:top w:val="nil"/>
              <w:left w:val="nil"/>
              <w:bottom w:val="nil"/>
              <w:right w:val="nil"/>
            </w:tcBorders>
            <w:shd w:val="clear" w:color="auto" w:fill="auto"/>
            <w:noWrap/>
            <w:hideMark/>
          </w:tcPr>
          <w:p w14:paraId="0BBB279B" w14:textId="77777777" w:rsidR="00CA4B30" w:rsidRPr="009D01C1" w:rsidRDefault="00CA4B30" w:rsidP="00070637">
            <w:pPr>
              <w:spacing w:line="240" w:lineRule="auto"/>
              <w:jc w:val="center"/>
              <w:rPr>
                <w:sz w:val="22"/>
                <w:szCs w:val="22"/>
              </w:rPr>
            </w:pPr>
            <w:r w:rsidRPr="009D01C1">
              <w:rPr>
                <w:sz w:val="22"/>
                <w:szCs w:val="22"/>
              </w:rPr>
              <w:t>0.31</w:t>
            </w:r>
          </w:p>
        </w:tc>
      </w:tr>
      <w:tr w:rsidR="00CA4B30" w:rsidRPr="00070637" w14:paraId="0493A75D" w14:textId="77777777" w:rsidTr="007D3DAF">
        <w:trPr>
          <w:trHeight w:val="300"/>
          <w:jc w:val="center"/>
        </w:trPr>
        <w:tc>
          <w:tcPr>
            <w:tcW w:w="960" w:type="dxa"/>
            <w:vMerge/>
            <w:tcBorders>
              <w:top w:val="nil"/>
              <w:left w:val="nil"/>
              <w:bottom w:val="nil"/>
              <w:right w:val="nil"/>
            </w:tcBorders>
            <w:shd w:val="clear" w:color="auto" w:fill="auto"/>
            <w:hideMark/>
          </w:tcPr>
          <w:p w14:paraId="4816FDB3"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350F9066"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312360C3"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3543EC29" w14:textId="77777777" w:rsidR="00CA4B30" w:rsidRPr="009D01C1" w:rsidRDefault="00CA4B30" w:rsidP="00070637">
            <w:pPr>
              <w:spacing w:line="240" w:lineRule="auto"/>
              <w:jc w:val="center"/>
              <w:rPr>
                <w:sz w:val="22"/>
                <w:szCs w:val="22"/>
              </w:rPr>
            </w:pPr>
            <w:r w:rsidRPr="009D01C1">
              <w:rPr>
                <w:sz w:val="22"/>
                <w:szCs w:val="22"/>
              </w:rPr>
              <w:t>0.78</w:t>
            </w:r>
          </w:p>
        </w:tc>
        <w:tc>
          <w:tcPr>
            <w:tcW w:w="960" w:type="dxa"/>
            <w:tcBorders>
              <w:top w:val="nil"/>
              <w:left w:val="nil"/>
              <w:bottom w:val="nil"/>
              <w:right w:val="nil"/>
            </w:tcBorders>
            <w:shd w:val="clear" w:color="auto" w:fill="auto"/>
            <w:noWrap/>
            <w:hideMark/>
          </w:tcPr>
          <w:p w14:paraId="09C7BA23" w14:textId="77777777" w:rsidR="00CA4B30" w:rsidRPr="009D01C1" w:rsidRDefault="00CA4B30" w:rsidP="00070637">
            <w:pPr>
              <w:spacing w:line="240" w:lineRule="auto"/>
              <w:jc w:val="center"/>
              <w:rPr>
                <w:sz w:val="22"/>
                <w:szCs w:val="22"/>
              </w:rPr>
            </w:pPr>
            <w:r w:rsidRPr="009D01C1">
              <w:rPr>
                <w:sz w:val="22"/>
                <w:szCs w:val="22"/>
              </w:rPr>
              <w:t>9.61</w:t>
            </w:r>
          </w:p>
        </w:tc>
        <w:tc>
          <w:tcPr>
            <w:tcW w:w="960" w:type="dxa"/>
            <w:tcBorders>
              <w:top w:val="nil"/>
              <w:left w:val="nil"/>
              <w:bottom w:val="nil"/>
              <w:right w:val="nil"/>
            </w:tcBorders>
            <w:shd w:val="clear" w:color="auto" w:fill="auto"/>
            <w:noWrap/>
            <w:hideMark/>
          </w:tcPr>
          <w:p w14:paraId="4E3C9101" w14:textId="77777777" w:rsidR="00CA4B30" w:rsidRPr="009D01C1" w:rsidRDefault="00CA4B30" w:rsidP="00070637">
            <w:pPr>
              <w:spacing w:line="240" w:lineRule="auto"/>
              <w:jc w:val="center"/>
              <w:rPr>
                <w:sz w:val="22"/>
                <w:szCs w:val="22"/>
              </w:rPr>
            </w:pPr>
            <w:r w:rsidRPr="009D01C1">
              <w:rPr>
                <w:sz w:val="22"/>
                <w:szCs w:val="22"/>
              </w:rPr>
              <w:t>0.04</w:t>
            </w:r>
          </w:p>
        </w:tc>
      </w:tr>
      <w:tr w:rsidR="00CA4B30" w:rsidRPr="00070637" w14:paraId="4A00288F"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2F883FA7" w14:textId="77777777" w:rsidR="00CA4B30" w:rsidRPr="009D01C1" w:rsidRDefault="00CA4B30" w:rsidP="00070637">
            <w:pPr>
              <w:spacing w:line="240" w:lineRule="auto"/>
              <w:jc w:val="center"/>
              <w:rPr>
                <w:sz w:val="22"/>
                <w:szCs w:val="22"/>
              </w:rPr>
            </w:pPr>
            <w:r w:rsidRPr="009D01C1">
              <w:rPr>
                <w:sz w:val="22"/>
                <w:szCs w:val="22"/>
              </w:rPr>
              <w:t>PA3H</w:t>
            </w:r>
          </w:p>
        </w:tc>
        <w:tc>
          <w:tcPr>
            <w:tcW w:w="960" w:type="dxa"/>
            <w:tcBorders>
              <w:top w:val="nil"/>
              <w:left w:val="nil"/>
              <w:bottom w:val="nil"/>
              <w:right w:val="nil"/>
            </w:tcBorders>
            <w:shd w:val="clear" w:color="auto" w:fill="auto"/>
            <w:noWrap/>
            <w:hideMark/>
          </w:tcPr>
          <w:p w14:paraId="18FEAB3C"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7CFBCDCC" w14:textId="77777777" w:rsidR="00CA4B30" w:rsidRPr="009D01C1" w:rsidRDefault="00CA4B30" w:rsidP="00070637">
            <w:pPr>
              <w:spacing w:line="240" w:lineRule="auto"/>
              <w:jc w:val="center"/>
              <w:rPr>
                <w:sz w:val="22"/>
                <w:szCs w:val="22"/>
              </w:rPr>
            </w:pPr>
            <w:r w:rsidRPr="009D01C1">
              <w:rPr>
                <w:sz w:val="22"/>
                <w:szCs w:val="22"/>
              </w:rPr>
              <w:t>0.2</w:t>
            </w:r>
          </w:p>
        </w:tc>
        <w:tc>
          <w:tcPr>
            <w:tcW w:w="960" w:type="dxa"/>
            <w:tcBorders>
              <w:top w:val="nil"/>
              <w:left w:val="nil"/>
              <w:bottom w:val="nil"/>
              <w:right w:val="nil"/>
            </w:tcBorders>
            <w:shd w:val="clear" w:color="auto" w:fill="auto"/>
            <w:noWrap/>
            <w:hideMark/>
          </w:tcPr>
          <w:p w14:paraId="6313035E" w14:textId="77777777" w:rsidR="00CA4B30" w:rsidRPr="009D01C1" w:rsidRDefault="00CA4B30" w:rsidP="00070637">
            <w:pPr>
              <w:spacing w:line="240" w:lineRule="auto"/>
              <w:jc w:val="center"/>
              <w:rPr>
                <w:sz w:val="22"/>
                <w:szCs w:val="22"/>
              </w:rPr>
            </w:pPr>
            <w:r w:rsidRPr="009D01C1">
              <w:rPr>
                <w:sz w:val="22"/>
                <w:szCs w:val="22"/>
              </w:rPr>
              <w:t>11.32</w:t>
            </w:r>
          </w:p>
        </w:tc>
        <w:tc>
          <w:tcPr>
            <w:tcW w:w="960" w:type="dxa"/>
            <w:tcBorders>
              <w:top w:val="nil"/>
              <w:left w:val="nil"/>
              <w:bottom w:val="nil"/>
              <w:right w:val="nil"/>
            </w:tcBorders>
            <w:shd w:val="clear" w:color="auto" w:fill="auto"/>
            <w:noWrap/>
            <w:hideMark/>
          </w:tcPr>
          <w:p w14:paraId="6B751B84" w14:textId="77777777" w:rsidR="00CA4B30" w:rsidRPr="009D01C1" w:rsidRDefault="00CA4B30" w:rsidP="00070637">
            <w:pPr>
              <w:spacing w:line="240" w:lineRule="auto"/>
              <w:jc w:val="center"/>
              <w:rPr>
                <w:sz w:val="22"/>
                <w:szCs w:val="22"/>
              </w:rPr>
            </w:pPr>
            <w:r w:rsidRPr="009D01C1">
              <w:rPr>
                <w:sz w:val="22"/>
                <w:szCs w:val="22"/>
              </w:rPr>
              <w:t>73.88</w:t>
            </w:r>
          </w:p>
        </w:tc>
        <w:tc>
          <w:tcPr>
            <w:tcW w:w="960" w:type="dxa"/>
            <w:tcBorders>
              <w:top w:val="nil"/>
              <w:left w:val="nil"/>
              <w:bottom w:val="nil"/>
              <w:right w:val="nil"/>
            </w:tcBorders>
            <w:shd w:val="clear" w:color="auto" w:fill="auto"/>
            <w:noWrap/>
            <w:hideMark/>
          </w:tcPr>
          <w:p w14:paraId="06AD8627" w14:textId="77777777" w:rsidR="00CA4B30" w:rsidRPr="009D01C1" w:rsidRDefault="00CA4B30" w:rsidP="00070637">
            <w:pPr>
              <w:spacing w:line="240" w:lineRule="auto"/>
              <w:jc w:val="center"/>
              <w:rPr>
                <w:sz w:val="22"/>
                <w:szCs w:val="22"/>
              </w:rPr>
            </w:pPr>
            <w:r w:rsidRPr="009D01C1">
              <w:rPr>
                <w:sz w:val="22"/>
                <w:szCs w:val="22"/>
              </w:rPr>
              <w:t>0.29</w:t>
            </w:r>
          </w:p>
        </w:tc>
      </w:tr>
      <w:tr w:rsidR="00CA4B30" w:rsidRPr="00070637" w14:paraId="57CCFEB9" w14:textId="77777777" w:rsidTr="007D3DAF">
        <w:trPr>
          <w:trHeight w:val="300"/>
          <w:jc w:val="center"/>
        </w:trPr>
        <w:tc>
          <w:tcPr>
            <w:tcW w:w="960" w:type="dxa"/>
            <w:vMerge/>
            <w:tcBorders>
              <w:top w:val="nil"/>
              <w:left w:val="nil"/>
              <w:bottom w:val="nil"/>
              <w:right w:val="nil"/>
            </w:tcBorders>
            <w:shd w:val="clear" w:color="auto" w:fill="auto"/>
            <w:hideMark/>
          </w:tcPr>
          <w:p w14:paraId="0320DE1B"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1EF5515B"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443ED598"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39950847" w14:textId="77777777" w:rsidR="00CA4B30" w:rsidRPr="009D01C1" w:rsidRDefault="00CA4B30" w:rsidP="00070637">
            <w:pPr>
              <w:spacing w:line="240" w:lineRule="auto"/>
              <w:jc w:val="center"/>
              <w:rPr>
                <w:sz w:val="22"/>
                <w:szCs w:val="22"/>
              </w:rPr>
            </w:pPr>
            <w:r w:rsidRPr="009D01C1">
              <w:rPr>
                <w:sz w:val="22"/>
                <w:szCs w:val="22"/>
              </w:rPr>
              <w:t>1.16</w:t>
            </w:r>
          </w:p>
        </w:tc>
        <w:tc>
          <w:tcPr>
            <w:tcW w:w="960" w:type="dxa"/>
            <w:tcBorders>
              <w:top w:val="nil"/>
              <w:left w:val="nil"/>
              <w:bottom w:val="nil"/>
              <w:right w:val="nil"/>
            </w:tcBorders>
            <w:shd w:val="clear" w:color="auto" w:fill="auto"/>
            <w:noWrap/>
            <w:hideMark/>
          </w:tcPr>
          <w:p w14:paraId="256B6064" w14:textId="77777777" w:rsidR="00CA4B30" w:rsidRPr="009D01C1" w:rsidRDefault="00CA4B30" w:rsidP="00070637">
            <w:pPr>
              <w:spacing w:line="240" w:lineRule="auto"/>
              <w:jc w:val="center"/>
              <w:rPr>
                <w:sz w:val="22"/>
                <w:szCs w:val="22"/>
              </w:rPr>
            </w:pPr>
            <w:r w:rsidRPr="009D01C1">
              <w:rPr>
                <w:sz w:val="22"/>
                <w:szCs w:val="22"/>
              </w:rPr>
              <w:t>13.01</w:t>
            </w:r>
          </w:p>
        </w:tc>
        <w:tc>
          <w:tcPr>
            <w:tcW w:w="960" w:type="dxa"/>
            <w:tcBorders>
              <w:top w:val="nil"/>
              <w:left w:val="nil"/>
              <w:bottom w:val="nil"/>
              <w:right w:val="nil"/>
            </w:tcBorders>
            <w:shd w:val="clear" w:color="auto" w:fill="auto"/>
            <w:noWrap/>
            <w:hideMark/>
          </w:tcPr>
          <w:p w14:paraId="235D9294" w14:textId="77777777" w:rsidR="00CA4B30" w:rsidRPr="009D01C1" w:rsidRDefault="00CA4B30" w:rsidP="00070637">
            <w:pPr>
              <w:spacing w:line="240" w:lineRule="auto"/>
              <w:jc w:val="center"/>
              <w:rPr>
                <w:sz w:val="22"/>
                <w:szCs w:val="22"/>
              </w:rPr>
            </w:pPr>
            <w:r w:rsidRPr="009D01C1">
              <w:rPr>
                <w:sz w:val="22"/>
                <w:szCs w:val="22"/>
              </w:rPr>
              <w:t>0.04</w:t>
            </w:r>
          </w:p>
        </w:tc>
      </w:tr>
      <w:tr w:rsidR="00CA4B30" w:rsidRPr="00070637" w14:paraId="19E412DF"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6E54D991" w14:textId="77777777" w:rsidR="00CA4B30" w:rsidRPr="009D01C1" w:rsidRDefault="00CA4B30" w:rsidP="00070637">
            <w:pPr>
              <w:spacing w:line="240" w:lineRule="auto"/>
              <w:jc w:val="center"/>
              <w:rPr>
                <w:sz w:val="22"/>
                <w:szCs w:val="22"/>
              </w:rPr>
            </w:pPr>
            <w:r w:rsidRPr="009D01C1">
              <w:rPr>
                <w:sz w:val="22"/>
                <w:szCs w:val="22"/>
              </w:rPr>
              <w:t>SA1H</w:t>
            </w:r>
          </w:p>
        </w:tc>
        <w:tc>
          <w:tcPr>
            <w:tcW w:w="960" w:type="dxa"/>
            <w:tcBorders>
              <w:top w:val="nil"/>
              <w:left w:val="nil"/>
              <w:bottom w:val="nil"/>
              <w:right w:val="nil"/>
            </w:tcBorders>
            <w:shd w:val="clear" w:color="auto" w:fill="auto"/>
            <w:noWrap/>
            <w:hideMark/>
          </w:tcPr>
          <w:p w14:paraId="482B9220"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4A91B89B" w14:textId="77777777" w:rsidR="00CA4B30" w:rsidRPr="009D01C1" w:rsidRDefault="00CA4B30" w:rsidP="00070637">
            <w:pPr>
              <w:spacing w:line="240" w:lineRule="auto"/>
              <w:jc w:val="center"/>
              <w:rPr>
                <w:sz w:val="22"/>
                <w:szCs w:val="22"/>
              </w:rPr>
            </w:pPr>
            <w:r w:rsidRPr="009D01C1">
              <w:rPr>
                <w:sz w:val="22"/>
                <w:szCs w:val="22"/>
              </w:rPr>
              <w:t>1.3</w:t>
            </w:r>
          </w:p>
        </w:tc>
        <w:tc>
          <w:tcPr>
            <w:tcW w:w="960" w:type="dxa"/>
            <w:tcBorders>
              <w:top w:val="nil"/>
              <w:left w:val="nil"/>
              <w:bottom w:val="nil"/>
              <w:right w:val="nil"/>
            </w:tcBorders>
            <w:shd w:val="clear" w:color="auto" w:fill="auto"/>
            <w:noWrap/>
            <w:hideMark/>
          </w:tcPr>
          <w:p w14:paraId="5363EA20" w14:textId="77777777" w:rsidR="00CA4B30" w:rsidRPr="009D01C1" w:rsidRDefault="00CA4B30" w:rsidP="00070637">
            <w:pPr>
              <w:spacing w:line="240" w:lineRule="auto"/>
              <w:jc w:val="center"/>
              <w:rPr>
                <w:sz w:val="22"/>
                <w:szCs w:val="22"/>
              </w:rPr>
            </w:pPr>
            <w:r w:rsidRPr="009D01C1">
              <w:rPr>
                <w:sz w:val="22"/>
                <w:szCs w:val="22"/>
              </w:rPr>
              <w:t>22.44</w:t>
            </w:r>
          </w:p>
        </w:tc>
        <w:tc>
          <w:tcPr>
            <w:tcW w:w="960" w:type="dxa"/>
            <w:tcBorders>
              <w:top w:val="nil"/>
              <w:left w:val="nil"/>
              <w:bottom w:val="nil"/>
              <w:right w:val="nil"/>
            </w:tcBorders>
            <w:shd w:val="clear" w:color="auto" w:fill="auto"/>
            <w:noWrap/>
            <w:hideMark/>
          </w:tcPr>
          <w:p w14:paraId="3B19A2F8" w14:textId="77777777" w:rsidR="00CA4B30" w:rsidRPr="009D01C1" w:rsidRDefault="00CA4B30" w:rsidP="00070637">
            <w:pPr>
              <w:spacing w:line="240" w:lineRule="auto"/>
              <w:jc w:val="center"/>
              <w:rPr>
                <w:sz w:val="22"/>
                <w:szCs w:val="22"/>
              </w:rPr>
            </w:pPr>
            <w:r w:rsidRPr="009D01C1">
              <w:rPr>
                <w:sz w:val="22"/>
                <w:szCs w:val="22"/>
              </w:rPr>
              <w:t>71.84</w:t>
            </w:r>
          </w:p>
        </w:tc>
        <w:tc>
          <w:tcPr>
            <w:tcW w:w="960" w:type="dxa"/>
            <w:tcBorders>
              <w:top w:val="nil"/>
              <w:left w:val="nil"/>
              <w:bottom w:val="nil"/>
              <w:right w:val="nil"/>
            </w:tcBorders>
            <w:shd w:val="clear" w:color="auto" w:fill="auto"/>
            <w:noWrap/>
            <w:hideMark/>
          </w:tcPr>
          <w:p w14:paraId="618DD9A9" w14:textId="77777777" w:rsidR="00CA4B30" w:rsidRPr="009D01C1" w:rsidRDefault="00CA4B30" w:rsidP="00070637">
            <w:pPr>
              <w:spacing w:line="240" w:lineRule="auto"/>
              <w:jc w:val="center"/>
              <w:rPr>
                <w:sz w:val="22"/>
                <w:szCs w:val="22"/>
              </w:rPr>
            </w:pPr>
            <w:r w:rsidRPr="009D01C1">
              <w:rPr>
                <w:sz w:val="22"/>
                <w:szCs w:val="22"/>
              </w:rPr>
              <w:t>0.87</w:t>
            </w:r>
          </w:p>
        </w:tc>
      </w:tr>
      <w:tr w:rsidR="00CA4B30" w:rsidRPr="00070637" w14:paraId="1CCBDF8E" w14:textId="77777777" w:rsidTr="007D3DAF">
        <w:trPr>
          <w:trHeight w:val="300"/>
          <w:jc w:val="center"/>
        </w:trPr>
        <w:tc>
          <w:tcPr>
            <w:tcW w:w="960" w:type="dxa"/>
            <w:vMerge/>
            <w:tcBorders>
              <w:top w:val="nil"/>
              <w:left w:val="nil"/>
              <w:bottom w:val="nil"/>
              <w:right w:val="nil"/>
            </w:tcBorders>
            <w:shd w:val="clear" w:color="auto" w:fill="auto"/>
            <w:hideMark/>
          </w:tcPr>
          <w:p w14:paraId="5DB4ACC2"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77546DB5"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7D01B3C8" w14:textId="77777777" w:rsidR="00CA4B30" w:rsidRPr="009D01C1" w:rsidRDefault="00CA4B30" w:rsidP="00070637">
            <w:pPr>
              <w:spacing w:line="240" w:lineRule="auto"/>
              <w:jc w:val="center"/>
              <w:rPr>
                <w:sz w:val="22"/>
                <w:szCs w:val="22"/>
              </w:rPr>
            </w:pPr>
            <w:r w:rsidRPr="009D01C1">
              <w:rPr>
                <w:sz w:val="22"/>
                <w:szCs w:val="22"/>
              </w:rPr>
              <w:t>0.02</w:t>
            </w:r>
          </w:p>
        </w:tc>
        <w:tc>
          <w:tcPr>
            <w:tcW w:w="960" w:type="dxa"/>
            <w:tcBorders>
              <w:top w:val="nil"/>
              <w:left w:val="nil"/>
              <w:bottom w:val="nil"/>
              <w:right w:val="nil"/>
            </w:tcBorders>
            <w:shd w:val="clear" w:color="auto" w:fill="auto"/>
            <w:noWrap/>
            <w:hideMark/>
          </w:tcPr>
          <w:p w14:paraId="455B09C0" w14:textId="77777777" w:rsidR="00CA4B30" w:rsidRPr="009D01C1" w:rsidRDefault="00CA4B30" w:rsidP="00070637">
            <w:pPr>
              <w:spacing w:line="240" w:lineRule="auto"/>
              <w:jc w:val="center"/>
              <w:rPr>
                <w:sz w:val="22"/>
                <w:szCs w:val="22"/>
              </w:rPr>
            </w:pPr>
            <w:r w:rsidRPr="009D01C1">
              <w:rPr>
                <w:sz w:val="22"/>
                <w:szCs w:val="22"/>
              </w:rPr>
              <w:t>0.6</w:t>
            </w:r>
          </w:p>
        </w:tc>
        <w:tc>
          <w:tcPr>
            <w:tcW w:w="960" w:type="dxa"/>
            <w:tcBorders>
              <w:top w:val="nil"/>
              <w:left w:val="nil"/>
              <w:bottom w:val="nil"/>
              <w:right w:val="nil"/>
            </w:tcBorders>
            <w:shd w:val="clear" w:color="auto" w:fill="auto"/>
            <w:noWrap/>
            <w:hideMark/>
          </w:tcPr>
          <w:p w14:paraId="5091DB99" w14:textId="77777777" w:rsidR="00CA4B30" w:rsidRPr="009D01C1" w:rsidRDefault="00CA4B30" w:rsidP="00070637">
            <w:pPr>
              <w:spacing w:line="240" w:lineRule="auto"/>
              <w:jc w:val="center"/>
              <w:rPr>
                <w:sz w:val="22"/>
                <w:szCs w:val="22"/>
              </w:rPr>
            </w:pPr>
            <w:r w:rsidRPr="009D01C1">
              <w:rPr>
                <w:sz w:val="22"/>
                <w:szCs w:val="22"/>
              </w:rPr>
              <w:t>2.9</w:t>
            </w:r>
          </w:p>
        </w:tc>
        <w:tc>
          <w:tcPr>
            <w:tcW w:w="960" w:type="dxa"/>
            <w:tcBorders>
              <w:top w:val="nil"/>
              <w:left w:val="nil"/>
              <w:bottom w:val="nil"/>
              <w:right w:val="nil"/>
            </w:tcBorders>
            <w:shd w:val="clear" w:color="auto" w:fill="auto"/>
            <w:noWrap/>
            <w:hideMark/>
          </w:tcPr>
          <w:p w14:paraId="06A2560D" w14:textId="77777777" w:rsidR="00CA4B30" w:rsidRPr="009D01C1" w:rsidRDefault="00CA4B30" w:rsidP="00070637">
            <w:pPr>
              <w:spacing w:line="240" w:lineRule="auto"/>
              <w:jc w:val="center"/>
              <w:rPr>
                <w:sz w:val="22"/>
                <w:szCs w:val="22"/>
              </w:rPr>
            </w:pPr>
            <w:r w:rsidRPr="009D01C1">
              <w:rPr>
                <w:sz w:val="22"/>
                <w:szCs w:val="22"/>
              </w:rPr>
              <w:t>0.02</w:t>
            </w:r>
          </w:p>
        </w:tc>
      </w:tr>
      <w:tr w:rsidR="00CA4B30" w:rsidRPr="00070637" w14:paraId="38C9C15C"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544C1237" w14:textId="77777777" w:rsidR="00CA4B30" w:rsidRPr="009D01C1" w:rsidRDefault="00CA4B30" w:rsidP="00070637">
            <w:pPr>
              <w:spacing w:line="240" w:lineRule="auto"/>
              <w:jc w:val="center"/>
              <w:rPr>
                <w:sz w:val="22"/>
                <w:szCs w:val="22"/>
              </w:rPr>
            </w:pPr>
            <w:r w:rsidRPr="009D01C1">
              <w:rPr>
                <w:sz w:val="22"/>
                <w:szCs w:val="22"/>
              </w:rPr>
              <w:t>SA3H</w:t>
            </w:r>
          </w:p>
        </w:tc>
        <w:tc>
          <w:tcPr>
            <w:tcW w:w="960" w:type="dxa"/>
            <w:tcBorders>
              <w:top w:val="nil"/>
              <w:left w:val="nil"/>
              <w:bottom w:val="nil"/>
              <w:right w:val="nil"/>
            </w:tcBorders>
            <w:shd w:val="clear" w:color="auto" w:fill="auto"/>
            <w:noWrap/>
            <w:hideMark/>
          </w:tcPr>
          <w:p w14:paraId="0563BAB3"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5DFE1C06" w14:textId="77777777" w:rsidR="00CA4B30" w:rsidRPr="009D01C1" w:rsidRDefault="00CA4B30" w:rsidP="00070637">
            <w:pPr>
              <w:spacing w:line="240" w:lineRule="auto"/>
              <w:jc w:val="center"/>
              <w:rPr>
                <w:sz w:val="22"/>
                <w:szCs w:val="22"/>
              </w:rPr>
            </w:pPr>
            <w:r w:rsidRPr="009D01C1">
              <w:rPr>
                <w:sz w:val="22"/>
                <w:szCs w:val="22"/>
              </w:rPr>
              <w:t>0.31</w:t>
            </w:r>
          </w:p>
        </w:tc>
        <w:tc>
          <w:tcPr>
            <w:tcW w:w="960" w:type="dxa"/>
            <w:tcBorders>
              <w:top w:val="nil"/>
              <w:left w:val="nil"/>
              <w:bottom w:val="nil"/>
              <w:right w:val="nil"/>
            </w:tcBorders>
            <w:shd w:val="clear" w:color="auto" w:fill="auto"/>
            <w:noWrap/>
            <w:hideMark/>
          </w:tcPr>
          <w:p w14:paraId="7885F874" w14:textId="77777777" w:rsidR="00CA4B30" w:rsidRPr="009D01C1" w:rsidRDefault="00CA4B30" w:rsidP="00070637">
            <w:pPr>
              <w:spacing w:line="240" w:lineRule="auto"/>
              <w:jc w:val="center"/>
              <w:rPr>
                <w:sz w:val="22"/>
                <w:szCs w:val="22"/>
              </w:rPr>
            </w:pPr>
            <w:r w:rsidRPr="009D01C1">
              <w:rPr>
                <w:sz w:val="22"/>
                <w:szCs w:val="22"/>
              </w:rPr>
              <w:t>12.83</w:t>
            </w:r>
          </w:p>
        </w:tc>
        <w:tc>
          <w:tcPr>
            <w:tcW w:w="960" w:type="dxa"/>
            <w:tcBorders>
              <w:top w:val="nil"/>
              <w:left w:val="nil"/>
              <w:bottom w:val="nil"/>
              <w:right w:val="nil"/>
            </w:tcBorders>
            <w:shd w:val="clear" w:color="auto" w:fill="auto"/>
            <w:noWrap/>
            <w:hideMark/>
          </w:tcPr>
          <w:p w14:paraId="46997805" w14:textId="77777777" w:rsidR="00CA4B30" w:rsidRPr="009D01C1" w:rsidRDefault="00CA4B30" w:rsidP="00070637">
            <w:pPr>
              <w:spacing w:line="240" w:lineRule="auto"/>
              <w:jc w:val="center"/>
              <w:rPr>
                <w:sz w:val="22"/>
                <w:szCs w:val="22"/>
              </w:rPr>
            </w:pPr>
            <w:r w:rsidRPr="009D01C1">
              <w:rPr>
                <w:sz w:val="22"/>
                <w:szCs w:val="22"/>
              </w:rPr>
              <w:t>78.21</w:t>
            </w:r>
          </w:p>
        </w:tc>
        <w:tc>
          <w:tcPr>
            <w:tcW w:w="960" w:type="dxa"/>
            <w:tcBorders>
              <w:top w:val="nil"/>
              <w:left w:val="nil"/>
              <w:bottom w:val="nil"/>
              <w:right w:val="nil"/>
            </w:tcBorders>
            <w:shd w:val="clear" w:color="auto" w:fill="auto"/>
            <w:noWrap/>
            <w:hideMark/>
          </w:tcPr>
          <w:p w14:paraId="089E37A7" w14:textId="77777777" w:rsidR="00CA4B30" w:rsidRPr="009D01C1" w:rsidRDefault="00CA4B30" w:rsidP="00070637">
            <w:pPr>
              <w:spacing w:line="240" w:lineRule="auto"/>
              <w:jc w:val="center"/>
              <w:rPr>
                <w:sz w:val="22"/>
                <w:szCs w:val="22"/>
              </w:rPr>
            </w:pPr>
            <w:r w:rsidRPr="009D01C1">
              <w:rPr>
                <w:sz w:val="22"/>
                <w:szCs w:val="22"/>
              </w:rPr>
              <w:t>0.47</w:t>
            </w:r>
          </w:p>
        </w:tc>
      </w:tr>
      <w:tr w:rsidR="00CA4B30" w:rsidRPr="00070637" w14:paraId="0F29DF1D" w14:textId="77777777" w:rsidTr="007D3DAF">
        <w:trPr>
          <w:trHeight w:val="300"/>
          <w:jc w:val="center"/>
        </w:trPr>
        <w:tc>
          <w:tcPr>
            <w:tcW w:w="960" w:type="dxa"/>
            <w:vMerge/>
            <w:tcBorders>
              <w:top w:val="nil"/>
              <w:left w:val="nil"/>
              <w:bottom w:val="nil"/>
              <w:right w:val="nil"/>
            </w:tcBorders>
            <w:shd w:val="clear" w:color="auto" w:fill="auto"/>
            <w:hideMark/>
          </w:tcPr>
          <w:p w14:paraId="2F0BA909"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6D60841A"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2AB8BE60"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0C6C3621" w14:textId="77777777" w:rsidR="00CA4B30" w:rsidRPr="009D01C1" w:rsidRDefault="00CA4B30" w:rsidP="00070637">
            <w:pPr>
              <w:spacing w:line="240" w:lineRule="auto"/>
              <w:jc w:val="center"/>
              <w:rPr>
                <w:sz w:val="22"/>
                <w:szCs w:val="22"/>
              </w:rPr>
            </w:pPr>
            <w:r w:rsidRPr="009D01C1">
              <w:rPr>
                <w:sz w:val="22"/>
                <w:szCs w:val="22"/>
              </w:rPr>
              <w:t>0.79</w:t>
            </w:r>
          </w:p>
        </w:tc>
        <w:tc>
          <w:tcPr>
            <w:tcW w:w="960" w:type="dxa"/>
            <w:tcBorders>
              <w:top w:val="nil"/>
              <w:left w:val="nil"/>
              <w:bottom w:val="nil"/>
              <w:right w:val="nil"/>
            </w:tcBorders>
            <w:shd w:val="clear" w:color="auto" w:fill="auto"/>
            <w:noWrap/>
            <w:hideMark/>
          </w:tcPr>
          <w:p w14:paraId="2E654DE1" w14:textId="77777777" w:rsidR="00CA4B30" w:rsidRPr="009D01C1" w:rsidRDefault="00CA4B30" w:rsidP="00070637">
            <w:pPr>
              <w:spacing w:line="240" w:lineRule="auto"/>
              <w:jc w:val="center"/>
              <w:rPr>
                <w:sz w:val="22"/>
                <w:szCs w:val="22"/>
              </w:rPr>
            </w:pPr>
            <w:r w:rsidRPr="009D01C1">
              <w:rPr>
                <w:sz w:val="22"/>
                <w:szCs w:val="22"/>
              </w:rPr>
              <w:t>7.34</w:t>
            </w:r>
          </w:p>
        </w:tc>
        <w:tc>
          <w:tcPr>
            <w:tcW w:w="960" w:type="dxa"/>
            <w:tcBorders>
              <w:top w:val="nil"/>
              <w:left w:val="nil"/>
              <w:bottom w:val="nil"/>
              <w:right w:val="nil"/>
            </w:tcBorders>
            <w:shd w:val="clear" w:color="auto" w:fill="auto"/>
            <w:noWrap/>
            <w:hideMark/>
          </w:tcPr>
          <w:p w14:paraId="7F698BEC" w14:textId="77777777" w:rsidR="00CA4B30" w:rsidRPr="009D01C1" w:rsidRDefault="00CA4B30" w:rsidP="00070637">
            <w:pPr>
              <w:spacing w:line="240" w:lineRule="auto"/>
              <w:jc w:val="center"/>
              <w:rPr>
                <w:sz w:val="22"/>
                <w:szCs w:val="22"/>
              </w:rPr>
            </w:pPr>
            <w:r w:rsidRPr="009D01C1">
              <w:rPr>
                <w:sz w:val="22"/>
                <w:szCs w:val="22"/>
              </w:rPr>
              <w:t>0.02</w:t>
            </w:r>
          </w:p>
        </w:tc>
      </w:tr>
      <w:tr w:rsidR="00CA4B30" w:rsidRPr="00070637" w14:paraId="6C53F403"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5461111C" w14:textId="77777777" w:rsidR="00CA4B30" w:rsidRPr="009D01C1" w:rsidRDefault="00CA4B30" w:rsidP="00070637">
            <w:pPr>
              <w:spacing w:line="240" w:lineRule="auto"/>
              <w:jc w:val="center"/>
              <w:rPr>
                <w:sz w:val="22"/>
                <w:szCs w:val="22"/>
              </w:rPr>
            </w:pPr>
            <w:r w:rsidRPr="009D01C1">
              <w:rPr>
                <w:sz w:val="22"/>
                <w:szCs w:val="22"/>
              </w:rPr>
              <w:t>NA1H</w:t>
            </w:r>
          </w:p>
        </w:tc>
        <w:tc>
          <w:tcPr>
            <w:tcW w:w="960" w:type="dxa"/>
            <w:tcBorders>
              <w:top w:val="nil"/>
              <w:left w:val="nil"/>
              <w:bottom w:val="nil"/>
              <w:right w:val="nil"/>
            </w:tcBorders>
            <w:shd w:val="clear" w:color="auto" w:fill="auto"/>
            <w:noWrap/>
            <w:hideMark/>
          </w:tcPr>
          <w:p w14:paraId="2ADA3424"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100F222C" w14:textId="77777777" w:rsidR="00CA4B30" w:rsidRPr="009D01C1" w:rsidRDefault="00CA4B30" w:rsidP="00070637">
            <w:pPr>
              <w:spacing w:line="240" w:lineRule="auto"/>
              <w:jc w:val="center"/>
              <w:rPr>
                <w:sz w:val="22"/>
                <w:szCs w:val="22"/>
              </w:rPr>
            </w:pPr>
            <w:r w:rsidRPr="009D01C1">
              <w:rPr>
                <w:sz w:val="22"/>
                <w:szCs w:val="22"/>
              </w:rPr>
              <w:t>0.49</w:t>
            </w:r>
          </w:p>
        </w:tc>
        <w:tc>
          <w:tcPr>
            <w:tcW w:w="960" w:type="dxa"/>
            <w:tcBorders>
              <w:top w:val="nil"/>
              <w:left w:val="nil"/>
              <w:bottom w:val="nil"/>
              <w:right w:val="nil"/>
            </w:tcBorders>
            <w:shd w:val="clear" w:color="auto" w:fill="auto"/>
            <w:noWrap/>
            <w:hideMark/>
          </w:tcPr>
          <w:p w14:paraId="2F9EA456" w14:textId="77777777" w:rsidR="00CA4B30" w:rsidRPr="009D01C1" w:rsidRDefault="00CA4B30" w:rsidP="00070637">
            <w:pPr>
              <w:spacing w:line="240" w:lineRule="auto"/>
              <w:jc w:val="center"/>
              <w:rPr>
                <w:sz w:val="22"/>
                <w:szCs w:val="22"/>
              </w:rPr>
            </w:pPr>
            <w:r w:rsidRPr="009D01C1">
              <w:rPr>
                <w:sz w:val="22"/>
                <w:szCs w:val="22"/>
              </w:rPr>
              <w:t>18.25</w:t>
            </w:r>
          </w:p>
        </w:tc>
        <w:tc>
          <w:tcPr>
            <w:tcW w:w="960" w:type="dxa"/>
            <w:tcBorders>
              <w:top w:val="nil"/>
              <w:left w:val="nil"/>
              <w:bottom w:val="nil"/>
              <w:right w:val="nil"/>
            </w:tcBorders>
            <w:shd w:val="clear" w:color="auto" w:fill="auto"/>
            <w:noWrap/>
            <w:hideMark/>
          </w:tcPr>
          <w:p w14:paraId="7413537A" w14:textId="77777777" w:rsidR="00CA4B30" w:rsidRPr="009D01C1" w:rsidRDefault="00CA4B30" w:rsidP="00070637">
            <w:pPr>
              <w:spacing w:line="240" w:lineRule="auto"/>
              <w:jc w:val="center"/>
              <w:rPr>
                <w:sz w:val="22"/>
                <w:szCs w:val="22"/>
              </w:rPr>
            </w:pPr>
            <w:r w:rsidRPr="009D01C1">
              <w:rPr>
                <w:sz w:val="22"/>
                <w:szCs w:val="22"/>
              </w:rPr>
              <w:t>72.22</w:t>
            </w:r>
          </w:p>
        </w:tc>
        <w:tc>
          <w:tcPr>
            <w:tcW w:w="960" w:type="dxa"/>
            <w:tcBorders>
              <w:top w:val="nil"/>
              <w:left w:val="nil"/>
              <w:bottom w:val="nil"/>
              <w:right w:val="nil"/>
            </w:tcBorders>
            <w:shd w:val="clear" w:color="auto" w:fill="auto"/>
            <w:noWrap/>
            <w:hideMark/>
          </w:tcPr>
          <w:p w14:paraId="2476602A" w14:textId="77777777" w:rsidR="00CA4B30" w:rsidRPr="009D01C1" w:rsidRDefault="00CA4B30" w:rsidP="00070637">
            <w:pPr>
              <w:spacing w:line="240" w:lineRule="auto"/>
              <w:jc w:val="center"/>
              <w:rPr>
                <w:sz w:val="22"/>
                <w:szCs w:val="22"/>
              </w:rPr>
            </w:pPr>
            <w:r w:rsidRPr="009D01C1">
              <w:rPr>
                <w:sz w:val="22"/>
                <w:szCs w:val="22"/>
              </w:rPr>
              <w:t>2.14</w:t>
            </w:r>
          </w:p>
        </w:tc>
      </w:tr>
      <w:tr w:rsidR="00CA4B30" w:rsidRPr="00070637" w14:paraId="78AAFA5F" w14:textId="77777777" w:rsidTr="007D3DAF">
        <w:trPr>
          <w:trHeight w:val="300"/>
          <w:jc w:val="center"/>
        </w:trPr>
        <w:tc>
          <w:tcPr>
            <w:tcW w:w="960" w:type="dxa"/>
            <w:vMerge/>
            <w:tcBorders>
              <w:top w:val="nil"/>
              <w:left w:val="nil"/>
              <w:bottom w:val="nil"/>
              <w:right w:val="nil"/>
            </w:tcBorders>
            <w:shd w:val="clear" w:color="auto" w:fill="auto"/>
            <w:hideMark/>
          </w:tcPr>
          <w:p w14:paraId="6BC4FF3D"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7F80B394"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07762EAE"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5BE96AB4" w14:textId="77777777" w:rsidR="00CA4B30" w:rsidRPr="009D01C1" w:rsidRDefault="00CA4B30" w:rsidP="00070637">
            <w:pPr>
              <w:spacing w:line="240" w:lineRule="auto"/>
              <w:jc w:val="center"/>
              <w:rPr>
                <w:sz w:val="22"/>
                <w:szCs w:val="22"/>
              </w:rPr>
            </w:pPr>
            <w:r w:rsidRPr="009D01C1">
              <w:rPr>
                <w:sz w:val="22"/>
                <w:szCs w:val="22"/>
              </w:rPr>
              <w:t>0.76</w:t>
            </w:r>
          </w:p>
        </w:tc>
        <w:tc>
          <w:tcPr>
            <w:tcW w:w="960" w:type="dxa"/>
            <w:tcBorders>
              <w:top w:val="nil"/>
              <w:left w:val="nil"/>
              <w:bottom w:val="nil"/>
              <w:right w:val="nil"/>
            </w:tcBorders>
            <w:shd w:val="clear" w:color="auto" w:fill="auto"/>
            <w:noWrap/>
            <w:hideMark/>
          </w:tcPr>
          <w:p w14:paraId="24AF5CA6" w14:textId="77777777" w:rsidR="00CA4B30" w:rsidRPr="009D01C1" w:rsidRDefault="00CA4B30" w:rsidP="00070637">
            <w:pPr>
              <w:spacing w:line="240" w:lineRule="auto"/>
              <w:jc w:val="center"/>
              <w:rPr>
                <w:sz w:val="22"/>
                <w:szCs w:val="22"/>
              </w:rPr>
            </w:pPr>
            <w:r w:rsidRPr="009D01C1">
              <w:rPr>
                <w:sz w:val="22"/>
                <w:szCs w:val="22"/>
              </w:rPr>
              <w:t>5.94</w:t>
            </w:r>
          </w:p>
        </w:tc>
        <w:tc>
          <w:tcPr>
            <w:tcW w:w="960" w:type="dxa"/>
            <w:tcBorders>
              <w:top w:val="nil"/>
              <w:left w:val="nil"/>
              <w:bottom w:val="nil"/>
              <w:right w:val="nil"/>
            </w:tcBorders>
            <w:shd w:val="clear" w:color="auto" w:fill="auto"/>
            <w:noWrap/>
            <w:hideMark/>
          </w:tcPr>
          <w:p w14:paraId="76821D4D" w14:textId="77777777" w:rsidR="00CA4B30" w:rsidRPr="009D01C1" w:rsidRDefault="00CA4B30" w:rsidP="00070637">
            <w:pPr>
              <w:spacing w:line="240" w:lineRule="auto"/>
              <w:jc w:val="center"/>
              <w:rPr>
                <w:sz w:val="22"/>
                <w:szCs w:val="22"/>
              </w:rPr>
            </w:pPr>
            <w:r w:rsidRPr="009D01C1">
              <w:rPr>
                <w:sz w:val="22"/>
                <w:szCs w:val="22"/>
              </w:rPr>
              <w:t>0.15</w:t>
            </w:r>
          </w:p>
        </w:tc>
      </w:tr>
      <w:tr w:rsidR="00CA4B30" w:rsidRPr="00070637" w14:paraId="06645AC2"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525401D3" w14:textId="77777777" w:rsidR="00CA4B30" w:rsidRPr="009D01C1" w:rsidRDefault="00CA4B30" w:rsidP="00070637">
            <w:pPr>
              <w:spacing w:line="240" w:lineRule="auto"/>
              <w:jc w:val="center"/>
              <w:rPr>
                <w:sz w:val="22"/>
                <w:szCs w:val="22"/>
              </w:rPr>
            </w:pPr>
            <w:r w:rsidRPr="009D01C1">
              <w:rPr>
                <w:sz w:val="22"/>
                <w:szCs w:val="22"/>
              </w:rPr>
              <w:t>NA3H</w:t>
            </w:r>
          </w:p>
        </w:tc>
        <w:tc>
          <w:tcPr>
            <w:tcW w:w="960" w:type="dxa"/>
            <w:tcBorders>
              <w:top w:val="nil"/>
              <w:left w:val="nil"/>
              <w:bottom w:val="nil"/>
              <w:right w:val="nil"/>
            </w:tcBorders>
            <w:shd w:val="clear" w:color="auto" w:fill="auto"/>
            <w:noWrap/>
            <w:hideMark/>
          </w:tcPr>
          <w:p w14:paraId="7BD6EA78"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7EEDF03B" w14:textId="77777777" w:rsidR="00CA4B30" w:rsidRPr="009D01C1" w:rsidRDefault="00CA4B30" w:rsidP="00070637">
            <w:pPr>
              <w:spacing w:line="240" w:lineRule="auto"/>
              <w:jc w:val="center"/>
              <w:rPr>
                <w:sz w:val="22"/>
                <w:szCs w:val="22"/>
              </w:rPr>
            </w:pPr>
            <w:r w:rsidRPr="009D01C1">
              <w:rPr>
                <w:sz w:val="22"/>
                <w:szCs w:val="22"/>
              </w:rPr>
              <w:t>0.16</w:t>
            </w:r>
          </w:p>
        </w:tc>
        <w:tc>
          <w:tcPr>
            <w:tcW w:w="960" w:type="dxa"/>
            <w:tcBorders>
              <w:top w:val="nil"/>
              <w:left w:val="nil"/>
              <w:bottom w:val="nil"/>
              <w:right w:val="nil"/>
            </w:tcBorders>
            <w:shd w:val="clear" w:color="auto" w:fill="auto"/>
            <w:noWrap/>
            <w:hideMark/>
          </w:tcPr>
          <w:p w14:paraId="09260458" w14:textId="77777777" w:rsidR="00CA4B30" w:rsidRPr="009D01C1" w:rsidRDefault="00CA4B30" w:rsidP="00070637">
            <w:pPr>
              <w:spacing w:line="240" w:lineRule="auto"/>
              <w:jc w:val="center"/>
              <w:rPr>
                <w:sz w:val="22"/>
                <w:szCs w:val="22"/>
              </w:rPr>
            </w:pPr>
            <w:r w:rsidRPr="009D01C1">
              <w:rPr>
                <w:sz w:val="22"/>
                <w:szCs w:val="22"/>
              </w:rPr>
              <w:t>10.2</w:t>
            </w:r>
          </w:p>
        </w:tc>
        <w:tc>
          <w:tcPr>
            <w:tcW w:w="960" w:type="dxa"/>
            <w:tcBorders>
              <w:top w:val="nil"/>
              <w:left w:val="nil"/>
              <w:bottom w:val="nil"/>
              <w:right w:val="nil"/>
            </w:tcBorders>
            <w:shd w:val="clear" w:color="auto" w:fill="auto"/>
            <w:noWrap/>
            <w:hideMark/>
          </w:tcPr>
          <w:p w14:paraId="12814FA8" w14:textId="77777777" w:rsidR="00CA4B30" w:rsidRPr="009D01C1" w:rsidRDefault="00CA4B30" w:rsidP="00070637">
            <w:pPr>
              <w:spacing w:line="240" w:lineRule="auto"/>
              <w:jc w:val="center"/>
              <w:rPr>
                <w:sz w:val="22"/>
                <w:szCs w:val="22"/>
              </w:rPr>
            </w:pPr>
            <w:r w:rsidRPr="009D01C1">
              <w:rPr>
                <w:sz w:val="22"/>
                <w:szCs w:val="22"/>
              </w:rPr>
              <w:t>76.07</w:t>
            </w:r>
          </w:p>
        </w:tc>
        <w:tc>
          <w:tcPr>
            <w:tcW w:w="960" w:type="dxa"/>
            <w:tcBorders>
              <w:top w:val="nil"/>
              <w:left w:val="nil"/>
              <w:bottom w:val="nil"/>
              <w:right w:val="nil"/>
            </w:tcBorders>
            <w:shd w:val="clear" w:color="auto" w:fill="auto"/>
            <w:noWrap/>
            <w:hideMark/>
          </w:tcPr>
          <w:p w14:paraId="05D98F8A" w14:textId="77777777" w:rsidR="00CA4B30" w:rsidRPr="009D01C1" w:rsidRDefault="00CA4B30" w:rsidP="00070637">
            <w:pPr>
              <w:spacing w:line="240" w:lineRule="auto"/>
              <w:jc w:val="center"/>
              <w:rPr>
                <w:sz w:val="22"/>
                <w:szCs w:val="22"/>
              </w:rPr>
            </w:pPr>
            <w:r w:rsidRPr="009D01C1">
              <w:rPr>
                <w:sz w:val="22"/>
                <w:szCs w:val="22"/>
              </w:rPr>
              <w:t>1.8</w:t>
            </w:r>
          </w:p>
        </w:tc>
      </w:tr>
      <w:tr w:rsidR="00CA4B30" w:rsidRPr="00070637" w14:paraId="202BB032" w14:textId="77777777" w:rsidTr="007D3DAF">
        <w:trPr>
          <w:trHeight w:val="300"/>
          <w:jc w:val="center"/>
        </w:trPr>
        <w:tc>
          <w:tcPr>
            <w:tcW w:w="960" w:type="dxa"/>
            <w:vMerge/>
            <w:tcBorders>
              <w:top w:val="nil"/>
              <w:left w:val="nil"/>
              <w:bottom w:val="nil"/>
              <w:right w:val="nil"/>
            </w:tcBorders>
            <w:shd w:val="clear" w:color="auto" w:fill="auto"/>
            <w:hideMark/>
          </w:tcPr>
          <w:p w14:paraId="52FA6BBD"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6C041264"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73427345"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574D2277" w14:textId="77777777" w:rsidR="00CA4B30" w:rsidRPr="009D01C1" w:rsidRDefault="00CA4B30" w:rsidP="00070637">
            <w:pPr>
              <w:spacing w:line="240" w:lineRule="auto"/>
              <w:jc w:val="center"/>
              <w:rPr>
                <w:sz w:val="22"/>
                <w:szCs w:val="22"/>
              </w:rPr>
            </w:pPr>
            <w:r w:rsidRPr="009D01C1">
              <w:rPr>
                <w:sz w:val="22"/>
                <w:szCs w:val="22"/>
              </w:rPr>
              <w:t>0.82</w:t>
            </w:r>
          </w:p>
        </w:tc>
        <w:tc>
          <w:tcPr>
            <w:tcW w:w="960" w:type="dxa"/>
            <w:tcBorders>
              <w:top w:val="nil"/>
              <w:left w:val="nil"/>
              <w:bottom w:val="nil"/>
              <w:right w:val="nil"/>
            </w:tcBorders>
            <w:shd w:val="clear" w:color="auto" w:fill="auto"/>
            <w:noWrap/>
            <w:hideMark/>
          </w:tcPr>
          <w:p w14:paraId="45300792" w14:textId="77777777" w:rsidR="00CA4B30" w:rsidRPr="009D01C1" w:rsidRDefault="00CA4B30" w:rsidP="00070637">
            <w:pPr>
              <w:spacing w:line="240" w:lineRule="auto"/>
              <w:jc w:val="center"/>
              <w:rPr>
                <w:sz w:val="22"/>
                <w:szCs w:val="22"/>
              </w:rPr>
            </w:pPr>
            <w:r w:rsidRPr="009D01C1">
              <w:rPr>
                <w:sz w:val="22"/>
                <w:szCs w:val="22"/>
              </w:rPr>
              <w:t>10.74</w:t>
            </w:r>
          </w:p>
        </w:tc>
        <w:tc>
          <w:tcPr>
            <w:tcW w:w="960" w:type="dxa"/>
            <w:tcBorders>
              <w:top w:val="nil"/>
              <w:left w:val="nil"/>
              <w:bottom w:val="nil"/>
              <w:right w:val="nil"/>
            </w:tcBorders>
            <w:shd w:val="clear" w:color="auto" w:fill="auto"/>
            <w:noWrap/>
            <w:hideMark/>
          </w:tcPr>
          <w:p w14:paraId="5E9F4BCC" w14:textId="77777777" w:rsidR="00CA4B30" w:rsidRPr="009D01C1" w:rsidRDefault="00CA4B30" w:rsidP="00070637">
            <w:pPr>
              <w:spacing w:line="240" w:lineRule="auto"/>
              <w:jc w:val="center"/>
              <w:rPr>
                <w:sz w:val="22"/>
                <w:szCs w:val="22"/>
              </w:rPr>
            </w:pPr>
            <w:r w:rsidRPr="009D01C1">
              <w:rPr>
                <w:sz w:val="22"/>
                <w:szCs w:val="22"/>
              </w:rPr>
              <w:t>0.17</w:t>
            </w:r>
          </w:p>
        </w:tc>
      </w:tr>
      <w:tr w:rsidR="00CA4B30" w:rsidRPr="00070637" w14:paraId="620F78F4"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471334E5" w14:textId="77777777" w:rsidR="00CA4B30" w:rsidRPr="009D01C1" w:rsidRDefault="00CA4B30" w:rsidP="00070637">
            <w:pPr>
              <w:spacing w:line="240" w:lineRule="auto"/>
              <w:jc w:val="center"/>
              <w:rPr>
                <w:sz w:val="22"/>
                <w:szCs w:val="22"/>
              </w:rPr>
            </w:pPr>
            <w:r w:rsidRPr="009D01C1">
              <w:rPr>
                <w:sz w:val="22"/>
                <w:szCs w:val="22"/>
              </w:rPr>
              <w:t>H</w:t>
            </w:r>
            <w:r w:rsidRPr="000733D4">
              <w:rPr>
                <w:sz w:val="22"/>
                <w:szCs w:val="22"/>
                <w:vertAlign w:val="subscript"/>
              </w:rPr>
              <w:t>3</w:t>
            </w:r>
            <w:r w:rsidRPr="009D01C1">
              <w:rPr>
                <w:sz w:val="22"/>
                <w:szCs w:val="22"/>
              </w:rPr>
              <w:t>O</w:t>
            </w:r>
            <w:r w:rsidRPr="000733D4">
              <w:rPr>
                <w:sz w:val="22"/>
                <w:szCs w:val="22"/>
                <w:vertAlign w:val="superscript"/>
              </w:rPr>
              <w:t>+</w:t>
            </w:r>
          </w:p>
        </w:tc>
        <w:tc>
          <w:tcPr>
            <w:tcW w:w="960" w:type="dxa"/>
            <w:tcBorders>
              <w:top w:val="nil"/>
              <w:left w:val="nil"/>
              <w:bottom w:val="nil"/>
              <w:right w:val="nil"/>
            </w:tcBorders>
            <w:shd w:val="clear" w:color="auto" w:fill="auto"/>
            <w:noWrap/>
            <w:hideMark/>
          </w:tcPr>
          <w:p w14:paraId="46E12103" w14:textId="77777777" w:rsidR="00CA4B30" w:rsidRPr="009D01C1" w:rsidRDefault="00CA4B30" w:rsidP="00070637">
            <w:pPr>
              <w:spacing w:line="240" w:lineRule="auto"/>
              <w:jc w:val="center"/>
              <w:rPr>
                <w:sz w:val="22"/>
                <w:szCs w:val="22"/>
              </w:rPr>
            </w:pPr>
            <w:r w:rsidRPr="009D01C1">
              <w:rPr>
                <w:sz w:val="22"/>
                <w:szCs w:val="22"/>
              </w:rPr>
              <w:t>0A</w:t>
            </w:r>
          </w:p>
        </w:tc>
        <w:tc>
          <w:tcPr>
            <w:tcW w:w="960" w:type="dxa"/>
            <w:tcBorders>
              <w:top w:val="nil"/>
              <w:left w:val="nil"/>
              <w:bottom w:val="nil"/>
              <w:right w:val="nil"/>
            </w:tcBorders>
            <w:shd w:val="clear" w:color="auto" w:fill="auto"/>
            <w:noWrap/>
            <w:hideMark/>
          </w:tcPr>
          <w:p w14:paraId="45BC588A"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659D87EA" w14:textId="77777777" w:rsidR="00CA4B30" w:rsidRPr="009D01C1" w:rsidRDefault="00CA4B30" w:rsidP="00070637">
            <w:pPr>
              <w:spacing w:line="240" w:lineRule="auto"/>
              <w:jc w:val="center"/>
              <w:rPr>
                <w:sz w:val="22"/>
                <w:szCs w:val="22"/>
              </w:rPr>
            </w:pPr>
            <w:r w:rsidRPr="009D01C1">
              <w:rPr>
                <w:sz w:val="22"/>
                <w:szCs w:val="22"/>
              </w:rPr>
              <w:t>2.38</w:t>
            </w:r>
          </w:p>
        </w:tc>
        <w:tc>
          <w:tcPr>
            <w:tcW w:w="960" w:type="dxa"/>
            <w:tcBorders>
              <w:top w:val="nil"/>
              <w:left w:val="nil"/>
              <w:bottom w:val="nil"/>
              <w:right w:val="nil"/>
            </w:tcBorders>
            <w:shd w:val="clear" w:color="auto" w:fill="auto"/>
            <w:noWrap/>
            <w:hideMark/>
          </w:tcPr>
          <w:p w14:paraId="6773F76B" w14:textId="77777777" w:rsidR="00CA4B30" w:rsidRPr="009D01C1" w:rsidRDefault="00CA4B30" w:rsidP="00070637">
            <w:pPr>
              <w:spacing w:line="240" w:lineRule="auto"/>
              <w:jc w:val="center"/>
              <w:rPr>
                <w:sz w:val="22"/>
                <w:szCs w:val="22"/>
              </w:rPr>
            </w:pPr>
            <w:r w:rsidRPr="009D01C1">
              <w:rPr>
                <w:sz w:val="22"/>
                <w:szCs w:val="22"/>
              </w:rPr>
              <w:t>80.12</w:t>
            </w:r>
          </w:p>
        </w:tc>
        <w:tc>
          <w:tcPr>
            <w:tcW w:w="960" w:type="dxa"/>
            <w:tcBorders>
              <w:top w:val="nil"/>
              <w:left w:val="nil"/>
              <w:bottom w:val="nil"/>
              <w:right w:val="nil"/>
            </w:tcBorders>
            <w:shd w:val="clear" w:color="auto" w:fill="auto"/>
            <w:noWrap/>
            <w:hideMark/>
          </w:tcPr>
          <w:p w14:paraId="66E7B4C9"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070637" w14:paraId="1D5DD18D" w14:textId="77777777" w:rsidTr="007D3DAF">
        <w:trPr>
          <w:trHeight w:val="300"/>
          <w:jc w:val="center"/>
        </w:trPr>
        <w:tc>
          <w:tcPr>
            <w:tcW w:w="960" w:type="dxa"/>
            <w:vMerge/>
            <w:tcBorders>
              <w:top w:val="nil"/>
              <w:left w:val="nil"/>
              <w:bottom w:val="nil"/>
              <w:right w:val="nil"/>
            </w:tcBorders>
            <w:shd w:val="clear" w:color="auto" w:fill="auto"/>
            <w:hideMark/>
          </w:tcPr>
          <w:p w14:paraId="06A0251A"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48BBFE9B"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6F2367EF"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3C571DAE" w14:textId="77777777" w:rsidR="00CA4B30" w:rsidRPr="009D01C1" w:rsidRDefault="00CA4B30" w:rsidP="00070637">
            <w:pPr>
              <w:spacing w:line="240" w:lineRule="auto"/>
              <w:jc w:val="center"/>
              <w:rPr>
                <w:sz w:val="22"/>
                <w:szCs w:val="22"/>
              </w:rPr>
            </w:pPr>
            <w:r w:rsidRPr="009D01C1">
              <w:rPr>
                <w:sz w:val="22"/>
                <w:szCs w:val="22"/>
              </w:rPr>
              <w:t>0.15</w:t>
            </w:r>
          </w:p>
        </w:tc>
        <w:tc>
          <w:tcPr>
            <w:tcW w:w="960" w:type="dxa"/>
            <w:tcBorders>
              <w:top w:val="nil"/>
              <w:left w:val="nil"/>
              <w:bottom w:val="nil"/>
              <w:right w:val="nil"/>
            </w:tcBorders>
            <w:shd w:val="clear" w:color="auto" w:fill="auto"/>
            <w:noWrap/>
            <w:hideMark/>
          </w:tcPr>
          <w:p w14:paraId="751A7EBD" w14:textId="77777777" w:rsidR="00CA4B30" w:rsidRPr="009D01C1" w:rsidRDefault="00CA4B30" w:rsidP="00070637">
            <w:pPr>
              <w:spacing w:line="240" w:lineRule="auto"/>
              <w:jc w:val="center"/>
              <w:rPr>
                <w:sz w:val="22"/>
                <w:szCs w:val="22"/>
              </w:rPr>
            </w:pPr>
            <w:r w:rsidRPr="009D01C1">
              <w:rPr>
                <w:sz w:val="22"/>
                <w:szCs w:val="22"/>
              </w:rPr>
              <w:t>17.35</w:t>
            </w:r>
          </w:p>
        </w:tc>
        <w:tc>
          <w:tcPr>
            <w:tcW w:w="960" w:type="dxa"/>
            <w:tcBorders>
              <w:top w:val="nil"/>
              <w:left w:val="nil"/>
              <w:bottom w:val="nil"/>
              <w:right w:val="nil"/>
            </w:tcBorders>
            <w:shd w:val="clear" w:color="auto" w:fill="auto"/>
            <w:noWrap/>
            <w:hideMark/>
          </w:tcPr>
          <w:p w14:paraId="147D1365"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070637" w14:paraId="6928B204" w14:textId="77777777" w:rsidTr="007D3DAF">
        <w:trPr>
          <w:trHeight w:val="300"/>
          <w:jc w:val="center"/>
        </w:trPr>
        <w:tc>
          <w:tcPr>
            <w:tcW w:w="960" w:type="dxa"/>
            <w:tcBorders>
              <w:top w:val="single" w:sz="4" w:space="0" w:color="auto"/>
              <w:left w:val="nil"/>
              <w:bottom w:val="single" w:sz="4" w:space="0" w:color="auto"/>
              <w:right w:val="nil"/>
            </w:tcBorders>
            <w:shd w:val="clear" w:color="auto" w:fill="auto"/>
            <w:noWrap/>
            <w:hideMark/>
          </w:tcPr>
          <w:p w14:paraId="333CC91E" w14:textId="2A609A6A" w:rsidR="00CA4B30" w:rsidRPr="00070637" w:rsidRDefault="00DA04F3" w:rsidP="00070637">
            <w:pPr>
              <w:spacing w:line="240" w:lineRule="auto"/>
              <w:jc w:val="center"/>
              <w:rPr>
                <w:b/>
                <w:bCs/>
                <w:sz w:val="22"/>
                <w:szCs w:val="22"/>
              </w:rPr>
            </w:pPr>
            <m:oMathPara>
              <m:oMath>
                <m:sSubSup>
                  <m:sSubSupPr>
                    <m:ctrlPr>
                      <w:rPr>
                        <w:rFonts w:ascii="Cambria Math" w:hAnsi="Cambria Math"/>
                        <w:b/>
                        <w:bCs/>
                        <w:sz w:val="22"/>
                        <w:szCs w:val="22"/>
                      </w:rPr>
                    </m:ctrlPr>
                  </m:sSubSupPr>
                  <m:e>
                    <m:r>
                      <m:rPr>
                        <m:nor/>
                      </m:rPr>
                      <w:rPr>
                        <w:b/>
                        <w:bCs/>
                        <w:sz w:val="22"/>
                        <w:szCs w:val="22"/>
                      </w:rPr>
                      <m:t>O</m:t>
                    </m:r>
                  </m:e>
                  <m:sub>
                    <m:r>
                      <m:rPr>
                        <m:nor/>
                      </m:rPr>
                      <w:rPr>
                        <w:b/>
                        <w:bCs/>
                        <w:sz w:val="22"/>
                        <w:szCs w:val="22"/>
                      </w:rPr>
                      <m:t>W</m:t>
                    </m:r>
                  </m:sub>
                  <m:sup>
                    <m:r>
                      <m:rPr>
                        <m:sty m:val="b"/>
                      </m:rPr>
                      <w:rPr>
                        <w:rFonts w:ascii="Cambria Math" w:hAnsi="Cambria Math"/>
                        <w:sz w:val="22"/>
                        <w:szCs w:val="22"/>
                      </w:rPr>
                      <m:t>1</m:t>
                    </m:r>
                    <m:r>
                      <m:rPr>
                        <m:nor/>
                      </m:rPr>
                      <w:rPr>
                        <w:b/>
                        <w:bCs/>
                        <w:sz w:val="22"/>
                        <w:szCs w:val="22"/>
                      </w:rPr>
                      <m:t>x</m:t>
                    </m:r>
                  </m:sup>
                </m:sSubSup>
              </m:oMath>
            </m:oMathPara>
          </w:p>
        </w:tc>
        <w:tc>
          <w:tcPr>
            <w:tcW w:w="960" w:type="dxa"/>
            <w:tcBorders>
              <w:top w:val="single" w:sz="4" w:space="0" w:color="auto"/>
              <w:left w:val="nil"/>
              <w:bottom w:val="single" w:sz="4" w:space="0" w:color="auto"/>
              <w:right w:val="nil"/>
            </w:tcBorders>
            <w:shd w:val="clear" w:color="auto" w:fill="auto"/>
            <w:noWrap/>
            <w:hideMark/>
          </w:tcPr>
          <w:p w14:paraId="3DFC54E5" w14:textId="77777777" w:rsidR="00CA4B30" w:rsidRPr="00070637" w:rsidRDefault="00CA4B30" w:rsidP="00070637">
            <w:pPr>
              <w:spacing w:line="240" w:lineRule="auto"/>
              <w:jc w:val="center"/>
              <w:rPr>
                <w:b/>
                <w:bCs/>
                <w:sz w:val="22"/>
                <w:szCs w:val="22"/>
              </w:rPr>
            </w:pPr>
            <w:r w:rsidRPr="00070637">
              <w:rPr>
                <w:b/>
                <w:bCs/>
                <w:sz w:val="22"/>
                <w:szCs w:val="22"/>
              </w:rPr>
              <w:t> </w:t>
            </w:r>
          </w:p>
        </w:tc>
        <w:tc>
          <w:tcPr>
            <w:tcW w:w="960" w:type="dxa"/>
            <w:tcBorders>
              <w:top w:val="single" w:sz="4" w:space="0" w:color="auto"/>
              <w:left w:val="nil"/>
              <w:bottom w:val="single" w:sz="4" w:space="0" w:color="auto"/>
              <w:right w:val="nil"/>
            </w:tcBorders>
            <w:shd w:val="clear" w:color="auto" w:fill="auto"/>
            <w:noWrap/>
            <w:hideMark/>
          </w:tcPr>
          <w:p w14:paraId="1451BC98" w14:textId="77777777" w:rsidR="00CA4B30" w:rsidRPr="00070637" w:rsidRDefault="00CA4B30" w:rsidP="00070637">
            <w:pPr>
              <w:spacing w:line="240" w:lineRule="auto"/>
              <w:jc w:val="center"/>
              <w:rPr>
                <w:b/>
                <w:bCs/>
                <w:sz w:val="22"/>
                <w:szCs w:val="22"/>
              </w:rPr>
            </w:pPr>
            <w:r w:rsidRPr="00070637">
              <w:rPr>
                <w:b/>
                <w:bCs/>
                <w:sz w:val="22"/>
                <w:szCs w:val="22"/>
              </w:rPr>
              <w:t>0D</w:t>
            </w:r>
          </w:p>
        </w:tc>
        <w:tc>
          <w:tcPr>
            <w:tcW w:w="960" w:type="dxa"/>
            <w:tcBorders>
              <w:top w:val="single" w:sz="4" w:space="0" w:color="auto"/>
              <w:left w:val="nil"/>
              <w:bottom w:val="single" w:sz="4" w:space="0" w:color="auto"/>
              <w:right w:val="nil"/>
            </w:tcBorders>
            <w:shd w:val="clear" w:color="auto" w:fill="auto"/>
            <w:noWrap/>
            <w:hideMark/>
          </w:tcPr>
          <w:p w14:paraId="1EBCE02C" w14:textId="77777777" w:rsidR="00CA4B30" w:rsidRPr="00070637" w:rsidRDefault="00CA4B30" w:rsidP="00070637">
            <w:pPr>
              <w:spacing w:line="240" w:lineRule="auto"/>
              <w:jc w:val="center"/>
              <w:rPr>
                <w:b/>
                <w:bCs/>
                <w:sz w:val="22"/>
                <w:szCs w:val="22"/>
              </w:rPr>
            </w:pPr>
            <w:r w:rsidRPr="00070637">
              <w:rPr>
                <w:b/>
                <w:bCs/>
                <w:sz w:val="22"/>
                <w:szCs w:val="22"/>
              </w:rPr>
              <w:t>1D</w:t>
            </w:r>
          </w:p>
        </w:tc>
        <w:tc>
          <w:tcPr>
            <w:tcW w:w="960" w:type="dxa"/>
            <w:tcBorders>
              <w:top w:val="single" w:sz="4" w:space="0" w:color="auto"/>
              <w:left w:val="nil"/>
              <w:bottom w:val="single" w:sz="4" w:space="0" w:color="auto"/>
              <w:right w:val="nil"/>
            </w:tcBorders>
            <w:shd w:val="clear" w:color="auto" w:fill="auto"/>
            <w:noWrap/>
            <w:hideMark/>
          </w:tcPr>
          <w:p w14:paraId="4EF0C05D" w14:textId="77777777" w:rsidR="00CA4B30" w:rsidRPr="00070637" w:rsidRDefault="00CA4B30" w:rsidP="00070637">
            <w:pPr>
              <w:spacing w:line="240" w:lineRule="auto"/>
              <w:jc w:val="center"/>
              <w:rPr>
                <w:b/>
                <w:bCs/>
                <w:sz w:val="22"/>
                <w:szCs w:val="22"/>
              </w:rPr>
            </w:pPr>
            <w:r w:rsidRPr="00070637">
              <w:rPr>
                <w:b/>
                <w:bCs/>
                <w:sz w:val="22"/>
                <w:szCs w:val="22"/>
              </w:rPr>
              <w:t>2D</w:t>
            </w:r>
          </w:p>
        </w:tc>
        <w:tc>
          <w:tcPr>
            <w:tcW w:w="960" w:type="dxa"/>
            <w:tcBorders>
              <w:top w:val="single" w:sz="4" w:space="0" w:color="auto"/>
              <w:left w:val="nil"/>
              <w:bottom w:val="single" w:sz="4" w:space="0" w:color="auto"/>
              <w:right w:val="nil"/>
            </w:tcBorders>
            <w:shd w:val="clear" w:color="auto" w:fill="auto"/>
            <w:noWrap/>
            <w:hideMark/>
          </w:tcPr>
          <w:p w14:paraId="05109B76" w14:textId="77777777" w:rsidR="00CA4B30" w:rsidRPr="00070637" w:rsidRDefault="00CA4B30" w:rsidP="00070637">
            <w:pPr>
              <w:spacing w:line="240" w:lineRule="auto"/>
              <w:jc w:val="center"/>
              <w:rPr>
                <w:b/>
                <w:bCs/>
                <w:sz w:val="22"/>
                <w:szCs w:val="22"/>
              </w:rPr>
            </w:pPr>
            <w:r w:rsidRPr="00070637">
              <w:rPr>
                <w:b/>
                <w:bCs/>
                <w:sz w:val="22"/>
                <w:szCs w:val="22"/>
              </w:rPr>
              <w:t>3D</w:t>
            </w:r>
          </w:p>
        </w:tc>
      </w:tr>
      <w:tr w:rsidR="00CA4B30" w:rsidRPr="00070637" w14:paraId="708DF5EE"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59422D7A" w14:textId="77777777" w:rsidR="00CA4B30" w:rsidRPr="009D01C1" w:rsidRDefault="00CA4B30" w:rsidP="00070637">
            <w:pPr>
              <w:spacing w:line="240" w:lineRule="auto"/>
              <w:jc w:val="center"/>
              <w:rPr>
                <w:sz w:val="22"/>
                <w:szCs w:val="22"/>
              </w:rPr>
            </w:pPr>
            <w:r w:rsidRPr="009D01C1">
              <w:rPr>
                <w:sz w:val="22"/>
                <w:szCs w:val="22"/>
              </w:rPr>
              <w:t>PA1H</w:t>
            </w:r>
          </w:p>
        </w:tc>
        <w:tc>
          <w:tcPr>
            <w:tcW w:w="960" w:type="dxa"/>
            <w:tcBorders>
              <w:top w:val="nil"/>
              <w:left w:val="nil"/>
              <w:bottom w:val="nil"/>
              <w:right w:val="nil"/>
            </w:tcBorders>
            <w:shd w:val="clear" w:color="auto" w:fill="auto"/>
            <w:noWrap/>
            <w:hideMark/>
          </w:tcPr>
          <w:p w14:paraId="5AD77BFB"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17BC4426" w14:textId="77777777" w:rsidR="00CA4B30" w:rsidRPr="009D01C1" w:rsidRDefault="00CA4B30" w:rsidP="00070637">
            <w:pPr>
              <w:spacing w:line="240" w:lineRule="auto"/>
              <w:jc w:val="center"/>
              <w:rPr>
                <w:sz w:val="22"/>
                <w:szCs w:val="22"/>
              </w:rPr>
            </w:pPr>
            <w:r w:rsidRPr="009D01C1">
              <w:rPr>
                <w:sz w:val="22"/>
                <w:szCs w:val="22"/>
              </w:rPr>
              <w:t>0.43</w:t>
            </w:r>
          </w:p>
        </w:tc>
        <w:tc>
          <w:tcPr>
            <w:tcW w:w="960" w:type="dxa"/>
            <w:tcBorders>
              <w:top w:val="nil"/>
              <w:left w:val="nil"/>
              <w:bottom w:val="nil"/>
              <w:right w:val="nil"/>
            </w:tcBorders>
            <w:shd w:val="clear" w:color="auto" w:fill="auto"/>
            <w:noWrap/>
            <w:hideMark/>
          </w:tcPr>
          <w:p w14:paraId="2C8F11DD" w14:textId="77777777" w:rsidR="00CA4B30" w:rsidRPr="009D01C1" w:rsidRDefault="00CA4B30" w:rsidP="00070637">
            <w:pPr>
              <w:spacing w:line="240" w:lineRule="auto"/>
              <w:jc w:val="center"/>
              <w:rPr>
                <w:sz w:val="22"/>
                <w:szCs w:val="22"/>
              </w:rPr>
            </w:pPr>
            <w:r w:rsidRPr="009D01C1">
              <w:rPr>
                <w:sz w:val="22"/>
                <w:szCs w:val="22"/>
              </w:rPr>
              <w:t>16.96</w:t>
            </w:r>
          </w:p>
        </w:tc>
        <w:tc>
          <w:tcPr>
            <w:tcW w:w="960" w:type="dxa"/>
            <w:tcBorders>
              <w:top w:val="nil"/>
              <w:left w:val="nil"/>
              <w:bottom w:val="nil"/>
              <w:right w:val="nil"/>
            </w:tcBorders>
            <w:shd w:val="clear" w:color="auto" w:fill="auto"/>
            <w:noWrap/>
            <w:hideMark/>
          </w:tcPr>
          <w:p w14:paraId="07AD1DA3" w14:textId="77777777" w:rsidR="00CA4B30" w:rsidRPr="009D01C1" w:rsidRDefault="00CA4B30" w:rsidP="00070637">
            <w:pPr>
              <w:spacing w:line="240" w:lineRule="auto"/>
              <w:jc w:val="center"/>
              <w:rPr>
                <w:sz w:val="22"/>
                <w:szCs w:val="22"/>
              </w:rPr>
            </w:pPr>
            <w:r w:rsidRPr="009D01C1">
              <w:rPr>
                <w:sz w:val="22"/>
                <w:szCs w:val="22"/>
              </w:rPr>
              <w:t>68.93</w:t>
            </w:r>
          </w:p>
        </w:tc>
        <w:tc>
          <w:tcPr>
            <w:tcW w:w="960" w:type="dxa"/>
            <w:tcBorders>
              <w:top w:val="nil"/>
              <w:left w:val="nil"/>
              <w:bottom w:val="nil"/>
              <w:right w:val="nil"/>
            </w:tcBorders>
            <w:shd w:val="clear" w:color="auto" w:fill="auto"/>
            <w:noWrap/>
            <w:hideMark/>
          </w:tcPr>
          <w:p w14:paraId="17569B3B" w14:textId="77777777" w:rsidR="00CA4B30" w:rsidRPr="009D01C1" w:rsidRDefault="00CA4B30" w:rsidP="00070637">
            <w:pPr>
              <w:spacing w:line="240" w:lineRule="auto"/>
              <w:jc w:val="center"/>
              <w:rPr>
                <w:sz w:val="22"/>
                <w:szCs w:val="22"/>
              </w:rPr>
            </w:pPr>
            <w:r w:rsidRPr="009D01C1">
              <w:rPr>
                <w:sz w:val="22"/>
                <w:szCs w:val="22"/>
              </w:rPr>
              <w:t>0.54</w:t>
            </w:r>
          </w:p>
        </w:tc>
      </w:tr>
      <w:tr w:rsidR="00CA4B30" w:rsidRPr="00070637" w14:paraId="4A3895C2" w14:textId="77777777" w:rsidTr="007D3DAF">
        <w:trPr>
          <w:trHeight w:val="300"/>
          <w:jc w:val="center"/>
        </w:trPr>
        <w:tc>
          <w:tcPr>
            <w:tcW w:w="960" w:type="dxa"/>
            <w:vMerge/>
            <w:tcBorders>
              <w:top w:val="nil"/>
              <w:left w:val="nil"/>
              <w:bottom w:val="nil"/>
              <w:right w:val="nil"/>
            </w:tcBorders>
            <w:shd w:val="clear" w:color="auto" w:fill="auto"/>
            <w:hideMark/>
          </w:tcPr>
          <w:p w14:paraId="1120A0F4"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2BCB5CED"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33B8B0FD" w14:textId="77777777" w:rsidR="00CA4B30" w:rsidRPr="009D01C1" w:rsidRDefault="00CA4B30" w:rsidP="00070637">
            <w:pPr>
              <w:spacing w:line="240" w:lineRule="auto"/>
              <w:jc w:val="center"/>
              <w:rPr>
                <w:sz w:val="22"/>
                <w:szCs w:val="22"/>
              </w:rPr>
            </w:pPr>
            <w:r w:rsidRPr="009D01C1">
              <w:rPr>
                <w:sz w:val="22"/>
                <w:szCs w:val="22"/>
              </w:rPr>
              <w:t>0.02</w:t>
            </w:r>
          </w:p>
        </w:tc>
        <w:tc>
          <w:tcPr>
            <w:tcW w:w="960" w:type="dxa"/>
            <w:tcBorders>
              <w:top w:val="nil"/>
              <w:left w:val="nil"/>
              <w:bottom w:val="nil"/>
              <w:right w:val="nil"/>
            </w:tcBorders>
            <w:shd w:val="clear" w:color="auto" w:fill="auto"/>
            <w:noWrap/>
            <w:hideMark/>
          </w:tcPr>
          <w:p w14:paraId="4F6A98ED" w14:textId="77777777" w:rsidR="00CA4B30" w:rsidRPr="009D01C1" w:rsidRDefault="00CA4B30" w:rsidP="00070637">
            <w:pPr>
              <w:spacing w:line="240" w:lineRule="auto"/>
              <w:jc w:val="center"/>
              <w:rPr>
                <w:sz w:val="22"/>
                <w:szCs w:val="22"/>
              </w:rPr>
            </w:pPr>
            <w:r w:rsidRPr="009D01C1">
              <w:rPr>
                <w:sz w:val="22"/>
                <w:szCs w:val="22"/>
              </w:rPr>
              <w:t>1.46</w:t>
            </w:r>
          </w:p>
        </w:tc>
        <w:tc>
          <w:tcPr>
            <w:tcW w:w="960" w:type="dxa"/>
            <w:tcBorders>
              <w:top w:val="nil"/>
              <w:left w:val="nil"/>
              <w:bottom w:val="nil"/>
              <w:right w:val="nil"/>
            </w:tcBorders>
            <w:shd w:val="clear" w:color="auto" w:fill="auto"/>
            <w:noWrap/>
            <w:hideMark/>
          </w:tcPr>
          <w:p w14:paraId="47798CB8" w14:textId="77777777" w:rsidR="00CA4B30" w:rsidRPr="009D01C1" w:rsidRDefault="00CA4B30" w:rsidP="00070637">
            <w:pPr>
              <w:spacing w:line="240" w:lineRule="auto"/>
              <w:jc w:val="center"/>
              <w:rPr>
                <w:sz w:val="22"/>
                <w:szCs w:val="22"/>
              </w:rPr>
            </w:pPr>
            <w:r w:rsidRPr="009D01C1">
              <w:rPr>
                <w:sz w:val="22"/>
                <w:szCs w:val="22"/>
              </w:rPr>
              <w:t>11.52</w:t>
            </w:r>
          </w:p>
        </w:tc>
        <w:tc>
          <w:tcPr>
            <w:tcW w:w="960" w:type="dxa"/>
            <w:tcBorders>
              <w:top w:val="nil"/>
              <w:left w:val="nil"/>
              <w:bottom w:val="nil"/>
              <w:right w:val="nil"/>
            </w:tcBorders>
            <w:shd w:val="clear" w:color="auto" w:fill="auto"/>
            <w:noWrap/>
            <w:hideMark/>
          </w:tcPr>
          <w:p w14:paraId="1D1859C5" w14:textId="77777777" w:rsidR="00CA4B30" w:rsidRPr="009D01C1" w:rsidRDefault="00CA4B30" w:rsidP="00070637">
            <w:pPr>
              <w:spacing w:line="240" w:lineRule="auto"/>
              <w:jc w:val="center"/>
              <w:rPr>
                <w:sz w:val="22"/>
                <w:szCs w:val="22"/>
              </w:rPr>
            </w:pPr>
            <w:r w:rsidRPr="009D01C1">
              <w:rPr>
                <w:sz w:val="22"/>
                <w:szCs w:val="22"/>
              </w:rPr>
              <w:t>0.02</w:t>
            </w:r>
          </w:p>
        </w:tc>
      </w:tr>
      <w:tr w:rsidR="00CA4B30" w:rsidRPr="00070637" w14:paraId="6389DC55"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77D62058" w14:textId="77777777" w:rsidR="00CA4B30" w:rsidRPr="009D01C1" w:rsidRDefault="00CA4B30" w:rsidP="00070637">
            <w:pPr>
              <w:spacing w:line="240" w:lineRule="auto"/>
              <w:jc w:val="center"/>
              <w:rPr>
                <w:sz w:val="22"/>
                <w:szCs w:val="22"/>
              </w:rPr>
            </w:pPr>
            <w:r w:rsidRPr="009D01C1">
              <w:rPr>
                <w:sz w:val="22"/>
                <w:szCs w:val="22"/>
              </w:rPr>
              <w:t>PA3H</w:t>
            </w:r>
          </w:p>
        </w:tc>
        <w:tc>
          <w:tcPr>
            <w:tcW w:w="960" w:type="dxa"/>
            <w:tcBorders>
              <w:top w:val="nil"/>
              <w:left w:val="nil"/>
              <w:bottom w:val="nil"/>
              <w:right w:val="nil"/>
            </w:tcBorders>
            <w:shd w:val="clear" w:color="auto" w:fill="auto"/>
            <w:noWrap/>
            <w:hideMark/>
          </w:tcPr>
          <w:p w14:paraId="6CA3CD3F"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6305DEB3" w14:textId="77777777" w:rsidR="00CA4B30" w:rsidRPr="009D01C1" w:rsidRDefault="00CA4B30" w:rsidP="00070637">
            <w:pPr>
              <w:spacing w:line="240" w:lineRule="auto"/>
              <w:jc w:val="center"/>
              <w:rPr>
                <w:sz w:val="22"/>
                <w:szCs w:val="22"/>
              </w:rPr>
            </w:pPr>
            <w:r w:rsidRPr="009D01C1">
              <w:rPr>
                <w:sz w:val="22"/>
                <w:szCs w:val="22"/>
              </w:rPr>
              <w:t>0.34</w:t>
            </w:r>
          </w:p>
        </w:tc>
        <w:tc>
          <w:tcPr>
            <w:tcW w:w="960" w:type="dxa"/>
            <w:tcBorders>
              <w:top w:val="nil"/>
              <w:left w:val="nil"/>
              <w:bottom w:val="nil"/>
              <w:right w:val="nil"/>
            </w:tcBorders>
            <w:shd w:val="clear" w:color="auto" w:fill="auto"/>
            <w:noWrap/>
            <w:hideMark/>
          </w:tcPr>
          <w:p w14:paraId="733D59C2" w14:textId="77777777" w:rsidR="00CA4B30" w:rsidRPr="009D01C1" w:rsidRDefault="00CA4B30" w:rsidP="00070637">
            <w:pPr>
              <w:spacing w:line="240" w:lineRule="auto"/>
              <w:jc w:val="center"/>
              <w:rPr>
                <w:sz w:val="22"/>
                <w:szCs w:val="22"/>
              </w:rPr>
            </w:pPr>
            <w:r w:rsidRPr="009D01C1">
              <w:rPr>
                <w:sz w:val="22"/>
                <w:szCs w:val="22"/>
              </w:rPr>
              <w:t>14.33</w:t>
            </w:r>
          </w:p>
        </w:tc>
        <w:tc>
          <w:tcPr>
            <w:tcW w:w="960" w:type="dxa"/>
            <w:tcBorders>
              <w:top w:val="nil"/>
              <w:left w:val="nil"/>
              <w:bottom w:val="nil"/>
              <w:right w:val="nil"/>
            </w:tcBorders>
            <w:shd w:val="clear" w:color="auto" w:fill="auto"/>
            <w:noWrap/>
            <w:hideMark/>
          </w:tcPr>
          <w:p w14:paraId="13A9546D" w14:textId="77777777" w:rsidR="00CA4B30" w:rsidRPr="009D01C1" w:rsidRDefault="00CA4B30" w:rsidP="00070637">
            <w:pPr>
              <w:spacing w:line="240" w:lineRule="auto"/>
              <w:jc w:val="center"/>
              <w:rPr>
                <w:sz w:val="22"/>
                <w:szCs w:val="22"/>
              </w:rPr>
            </w:pPr>
            <w:r w:rsidRPr="009D01C1">
              <w:rPr>
                <w:sz w:val="22"/>
                <w:szCs w:val="22"/>
              </w:rPr>
              <w:t>70.81</w:t>
            </w:r>
          </w:p>
        </w:tc>
        <w:tc>
          <w:tcPr>
            <w:tcW w:w="960" w:type="dxa"/>
            <w:tcBorders>
              <w:top w:val="nil"/>
              <w:left w:val="nil"/>
              <w:bottom w:val="nil"/>
              <w:right w:val="nil"/>
            </w:tcBorders>
            <w:shd w:val="clear" w:color="auto" w:fill="auto"/>
            <w:noWrap/>
            <w:hideMark/>
          </w:tcPr>
          <w:p w14:paraId="62189145" w14:textId="77777777" w:rsidR="00CA4B30" w:rsidRPr="009D01C1" w:rsidRDefault="00CA4B30" w:rsidP="00070637">
            <w:pPr>
              <w:spacing w:line="240" w:lineRule="auto"/>
              <w:jc w:val="center"/>
              <w:rPr>
                <w:sz w:val="22"/>
                <w:szCs w:val="22"/>
              </w:rPr>
            </w:pPr>
            <w:r w:rsidRPr="009D01C1">
              <w:rPr>
                <w:sz w:val="22"/>
                <w:szCs w:val="22"/>
              </w:rPr>
              <w:t>0.25</w:t>
            </w:r>
          </w:p>
        </w:tc>
      </w:tr>
      <w:tr w:rsidR="00CA4B30" w:rsidRPr="00070637" w14:paraId="5FFD9DD5" w14:textId="77777777" w:rsidTr="007D3DAF">
        <w:trPr>
          <w:trHeight w:val="300"/>
          <w:jc w:val="center"/>
        </w:trPr>
        <w:tc>
          <w:tcPr>
            <w:tcW w:w="960" w:type="dxa"/>
            <w:vMerge/>
            <w:tcBorders>
              <w:top w:val="nil"/>
              <w:left w:val="nil"/>
              <w:bottom w:val="nil"/>
              <w:right w:val="nil"/>
            </w:tcBorders>
            <w:shd w:val="clear" w:color="auto" w:fill="auto"/>
            <w:hideMark/>
          </w:tcPr>
          <w:p w14:paraId="3AD681AB"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52396053"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7E313CDF"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41F9265B" w14:textId="77777777" w:rsidR="00CA4B30" w:rsidRPr="009D01C1" w:rsidRDefault="00CA4B30" w:rsidP="00070637">
            <w:pPr>
              <w:spacing w:line="240" w:lineRule="auto"/>
              <w:jc w:val="center"/>
              <w:rPr>
                <w:sz w:val="22"/>
                <w:szCs w:val="22"/>
              </w:rPr>
            </w:pPr>
            <w:r w:rsidRPr="009D01C1">
              <w:rPr>
                <w:sz w:val="22"/>
                <w:szCs w:val="22"/>
              </w:rPr>
              <w:t>1.52</w:t>
            </w:r>
          </w:p>
        </w:tc>
        <w:tc>
          <w:tcPr>
            <w:tcW w:w="960" w:type="dxa"/>
            <w:tcBorders>
              <w:top w:val="nil"/>
              <w:left w:val="nil"/>
              <w:bottom w:val="nil"/>
              <w:right w:val="nil"/>
            </w:tcBorders>
            <w:shd w:val="clear" w:color="auto" w:fill="auto"/>
            <w:noWrap/>
            <w:hideMark/>
          </w:tcPr>
          <w:p w14:paraId="0E4147E7" w14:textId="77777777" w:rsidR="00CA4B30" w:rsidRPr="009D01C1" w:rsidRDefault="00CA4B30" w:rsidP="00070637">
            <w:pPr>
              <w:spacing w:line="240" w:lineRule="auto"/>
              <w:jc w:val="center"/>
              <w:rPr>
                <w:sz w:val="22"/>
                <w:szCs w:val="22"/>
              </w:rPr>
            </w:pPr>
            <w:r w:rsidRPr="009D01C1">
              <w:rPr>
                <w:sz w:val="22"/>
                <w:szCs w:val="22"/>
              </w:rPr>
              <w:t>12.41</w:t>
            </w:r>
          </w:p>
        </w:tc>
        <w:tc>
          <w:tcPr>
            <w:tcW w:w="960" w:type="dxa"/>
            <w:tcBorders>
              <w:top w:val="nil"/>
              <w:left w:val="nil"/>
              <w:bottom w:val="nil"/>
              <w:right w:val="nil"/>
            </w:tcBorders>
            <w:shd w:val="clear" w:color="auto" w:fill="auto"/>
            <w:noWrap/>
            <w:hideMark/>
          </w:tcPr>
          <w:p w14:paraId="79703065" w14:textId="77777777" w:rsidR="00CA4B30" w:rsidRPr="009D01C1" w:rsidRDefault="00CA4B30" w:rsidP="00070637">
            <w:pPr>
              <w:spacing w:line="240" w:lineRule="auto"/>
              <w:jc w:val="center"/>
              <w:rPr>
                <w:sz w:val="22"/>
                <w:szCs w:val="22"/>
              </w:rPr>
            </w:pPr>
            <w:r w:rsidRPr="009D01C1">
              <w:rPr>
                <w:sz w:val="22"/>
                <w:szCs w:val="22"/>
              </w:rPr>
              <w:t>0</w:t>
            </w:r>
          </w:p>
        </w:tc>
      </w:tr>
      <w:tr w:rsidR="00CA4B30" w:rsidRPr="00070637" w14:paraId="402417E6"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1F9CDA0F" w14:textId="77777777" w:rsidR="00CA4B30" w:rsidRPr="009D01C1" w:rsidRDefault="00CA4B30" w:rsidP="00070637">
            <w:pPr>
              <w:spacing w:line="240" w:lineRule="auto"/>
              <w:jc w:val="center"/>
              <w:rPr>
                <w:sz w:val="22"/>
                <w:szCs w:val="22"/>
              </w:rPr>
            </w:pPr>
            <w:r w:rsidRPr="009D01C1">
              <w:rPr>
                <w:sz w:val="22"/>
                <w:szCs w:val="22"/>
              </w:rPr>
              <w:t>SA1H</w:t>
            </w:r>
          </w:p>
        </w:tc>
        <w:tc>
          <w:tcPr>
            <w:tcW w:w="960" w:type="dxa"/>
            <w:tcBorders>
              <w:top w:val="nil"/>
              <w:left w:val="nil"/>
              <w:bottom w:val="nil"/>
              <w:right w:val="nil"/>
            </w:tcBorders>
            <w:shd w:val="clear" w:color="auto" w:fill="auto"/>
            <w:noWrap/>
            <w:hideMark/>
          </w:tcPr>
          <w:p w14:paraId="5F663795"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6F6F2991" w14:textId="77777777" w:rsidR="00CA4B30" w:rsidRPr="009D01C1" w:rsidRDefault="00CA4B30" w:rsidP="00070637">
            <w:pPr>
              <w:spacing w:line="240" w:lineRule="auto"/>
              <w:jc w:val="center"/>
              <w:rPr>
                <w:sz w:val="22"/>
                <w:szCs w:val="22"/>
              </w:rPr>
            </w:pPr>
            <w:r w:rsidRPr="009D01C1">
              <w:rPr>
                <w:sz w:val="22"/>
                <w:szCs w:val="22"/>
              </w:rPr>
              <w:t>1.76</w:t>
            </w:r>
          </w:p>
        </w:tc>
        <w:tc>
          <w:tcPr>
            <w:tcW w:w="960" w:type="dxa"/>
            <w:tcBorders>
              <w:top w:val="nil"/>
              <w:left w:val="nil"/>
              <w:bottom w:val="nil"/>
              <w:right w:val="nil"/>
            </w:tcBorders>
            <w:shd w:val="clear" w:color="auto" w:fill="auto"/>
            <w:noWrap/>
            <w:hideMark/>
          </w:tcPr>
          <w:p w14:paraId="169A82BC" w14:textId="77777777" w:rsidR="00CA4B30" w:rsidRPr="009D01C1" w:rsidRDefault="00CA4B30" w:rsidP="00070637">
            <w:pPr>
              <w:spacing w:line="240" w:lineRule="auto"/>
              <w:jc w:val="center"/>
              <w:rPr>
                <w:sz w:val="22"/>
                <w:szCs w:val="22"/>
              </w:rPr>
            </w:pPr>
            <w:r w:rsidRPr="009D01C1">
              <w:rPr>
                <w:sz w:val="22"/>
                <w:szCs w:val="22"/>
              </w:rPr>
              <w:t>25.96</w:t>
            </w:r>
          </w:p>
        </w:tc>
        <w:tc>
          <w:tcPr>
            <w:tcW w:w="960" w:type="dxa"/>
            <w:tcBorders>
              <w:top w:val="nil"/>
              <w:left w:val="nil"/>
              <w:bottom w:val="nil"/>
              <w:right w:val="nil"/>
            </w:tcBorders>
            <w:shd w:val="clear" w:color="auto" w:fill="auto"/>
            <w:noWrap/>
            <w:hideMark/>
          </w:tcPr>
          <w:p w14:paraId="40961EDE" w14:textId="77777777" w:rsidR="00CA4B30" w:rsidRPr="009D01C1" w:rsidRDefault="00CA4B30" w:rsidP="00070637">
            <w:pPr>
              <w:spacing w:line="240" w:lineRule="auto"/>
              <w:jc w:val="center"/>
              <w:rPr>
                <w:sz w:val="22"/>
                <w:szCs w:val="22"/>
              </w:rPr>
            </w:pPr>
            <w:r w:rsidRPr="009D01C1">
              <w:rPr>
                <w:sz w:val="22"/>
                <w:szCs w:val="22"/>
              </w:rPr>
              <w:t>66.02</w:t>
            </w:r>
          </w:p>
        </w:tc>
        <w:tc>
          <w:tcPr>
            <w:tcW w:w="960" w:type="dxa"/>
            <w:tcBorders>
              <w:top w:val="nil"/>
              <w:left w:val="nil"/>
              <w:bottom w:val="nil"/>
              <w:right w:val="nil"/>
            </w:tcBorders>
            <w:shd w:val="clear" w:color="auto" w:fill="auto"/>
            <w:noWrap/>
            <w:hideMark/>
          </w:tcPr>
          <w:p w14:paraId="5A2B09CE" w14:textId="77777777" w:rsidR="00CA4B30" w:rsidRPr="009D01C1" w:rsidRDefault="00CA4B30" w:rsidP="00070637">
            <w:pPr>
              <w:spacing w:line="240" w:lineRule="auto"/>
              <w:jc w:val="center"/>
              <w:rPr>
                <w:sz w:val="22"/>
                <w:szCs w:val="22"/>
              </w:rPr>
            </w:pPr>
            <w:r w:rsidRPr="009D01C1">
              <w:rPr>
                <w:sz w:val="22"/>
                <w:szCs w:val="22"/>
              </w:rPr>
              <w:t>0.79</w:t>
            </w:r>
          </w:p>
        </w:tc>
      </w:tr>
      <w:tr w:rsidR="00CA4B30" w:rsidRPr="00070637" w14:paraId="631ACAAF" w14:textId="77777777" w:rsidTr="007D3DAF">
        <w:trPr>
          <w:trHeight w:val="300"/>
          <w:jc w:val="center"/>
        </w:trPr>
        <w:tc>
          <w:tcPr>
            <w:tcW w:w="960" w:type="dxa"/>
            <w:vMerge/>
            <w:tcBorders>
              <w:top w:val="nil"/>
              <w:left w:val="nil"/>
              <w:bottom w:val="nil"/>
              <w:right w:val="nil"/>
            </w:tcBorders>
            <w:shd w:val="clear" w:color="auto" w:fill="auto"/>
            <w:hideMark/>
          </w:tcPr>
          <w:p w14:paraId="43B5BA41"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2DB73870"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68FCFEF2" w14:textId="77777777" w:rsidR="00CA4B30" w:rsidRPr="009D01C1" w:rsidRDefault="00CA4B30" w:rsidP="00070637">
            <w:pPr>
              <w:spacing w:line="240" w:lineRule="auto"/>
              <w:jc w:val="center"/>
              <w:rPr>
                <w:sz w:val="22"/>
                <w:szCs w:val="22"/>
              </w:rPr>
            </w:pPr>
            <w:r w:rsidRPr="009D01C1">
              <w:rPr>
                <w:sz w:val="22"/>
                <w:szCs w:val="22"/>
              </w:rPr>
              <w:t>0.04</w:t>
            </w:r>
          </w:p>
        </w:tc>
        <w:tc>
          <w:tcPr>
            <w:tcW w:w="960" w:type="dxa"/>
            <w:tcBorders>
              <w:top w:val="nil"/>
              <w:left w:val="nil"/>
              <w:bottom w:val="nil"/>
              <w:right w:val="nil"/>
            </w:tcBorders>
            <w:shd w:val="clear" w:color="auto" w:fill="auto"/>
            <w:noWrap/>
            <w:hideMark/>
          </w:tcPr>
          <w:p w14:paraId="4CCD7716" w14:textId="77777777" w:rsidR="00CA4B30" w:rsidRPr="009D01C1" w:rsidRDefault="00CA4B30" w:rsidP="00070637">
            <w:pPr>
              <w:spacing w:line="240" w:lineRule="auto"/>
              <w:jc w:val="center"/>
              <w:rPr>
                <w:sz w:val="22"/>
                <w:szCs w:val="22"/>
              </w:rPr>
            </w:pPr>
            <w:r w:rsidRPr="009D01C1">
              <w:rPr>
                <w:sz w:val="22"/>
                <w:szCs w:val="22"/>
              </w:rPr>
              <w:t>1.17</w:t>
            </w:r>
          </w:p>
        </w:tc>
        <w:tc>
          <w:tcPr>
            <w:tcW w:w="960" w:type="dxa"/>
            <w:tcBorders>
              <w:top w:val="nil"/>
              <w:left w:val="nil"/>
              <w:bottom w:val="nil"/>
              <w:right w:val="nil"/>
            </w:tcBorders>
            <w:shd w:val="clear" w:color="auto" w:fill="auto"/>
            <w:noWrap/>
            <w:hideMark/>
          </w:tcPr>
          <w:p w14:paraId="015E536C" w14:textId="77777777" w:rsidR="00CA4B30" w:rsidRPr="009D01C1" w:rsidRDefault="00CA4B30" w:rsidP="00070637">
            <w:pPr>
              <w:spacing w:line="240" w:lineRule="auto"/>
              <w:jc w:val="center"/>
              <w:rPr>
                <w:sz w:val="22"/>
                <w:szCs w:val="22"/>
              </w:rPr>
            </w:pPr>
            <w:r w:rsidRPr="009D01C1">
              <w:rPr>
                <w:sz w:val="22"/>
                <w:szCs w:val="22"/>
              </w:rPr>
              <w:t>4.27</w:t>
            </w:r>
          </w:p>
        </w:tc>
        <w:tc>
          <w:tcPr>
            <w:tcW w:w="960" w:type="dxa"/>
            <w:tcBorders>
              <w:top w:val="nil"/>
              <w:left w:val="nil"/>
              <w:bottom w:val="nil"/>
              <w:right w:val="nil"/>
            </w:tcBorders>
            <w:shd w:val="clear" w:color="auto" w:fill="auto"/>
            <w:noWrap/>
            <w:hideMark/>
          </w:tcPr>
          <w:p w14:paraId="1AB31434" w14:textId="77777777" w:rsidR="00CA4B30" w:rsidRPr="009D01C1" w:rsidRDefault="00CA4B30" w:rsidP="00070637">
            <w:pPr>
              <w:spacing w:line="240" w:lineRule="auto"/>
              <w:jc w:val="center"/>
              <w:rPr>
                <w:sz w:val="22"/>
                <w:szCs w:val="22"/>
              </w:rPr>
            </w:pPr>
            <w:r w:rsidRPr="009D01C1">
              <w:rPr>
                <w:sz w:val="22"/>
                <w:szCs w:val="22"/>
              </w:rPr>
              <w:t>0.04</w:t>
            </w:r>
          </w:p>
        </w:tc>
      </w:tr>
      <w:tr w:rsidR="00CA4B30" w:rsidRPr="00070637" w14:paraId="770D74BE"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15DE7EF8" w14:textId="77777777" w:rsidR="00CA4B30" w:rsidRPr="009D01C1" w:rsidRDefault="00CA4B30" w:rsidP="00070637">
            <w:pPr>
              <w:spacing w:line="240" w:lineRule="auto"/>
              <w:jc w:val="center"/>
              <w:rPr>
                <w:sz w:val="22"/>
                <w:szCs w:val="22"/>
              </w:rPr>
            </w:pPr>
            <w:r w:rsidRPr="009D01C1">
              <w:rPr>
                <w:sz w:val="22"/>
                <w:szCs w:val="22"/>
              </w:rPr>
              <w:t>SA3H</w:t>
            </w:r>
          </w:p>
        </w:tc>
        <w:tc>
          <w:tcPr>
            <w:tcW w:w="960" w:type="dxa"/>
            <w:tcBorders>
              <w:top w:val="nil"/>
              <w:left w:val="nil"/>
              <w:bottom w:val="nil"/>
              <w:right w:val="nil"/>
            </w:tcBorders>
            <w:shd w:val="clear" w:color="auto" w:fill="auto"/>
            <w:noWrap/>
            <w:hideMark/>
          </w:tcPr>
          <w:p w14:paraId="13B9B4BB"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56572C18" w14:textId="77777777" w:rsidR="00CA4B30" w:rsidRPr="009D01C1" w:rsidRDefault="00CA4B30" w:rsidP="00070637">
            <w:pPr>
              <w:spacing w:line="240" w:lineRule="auto"/>
              <w:jc w:val="center"/>
              <w:rPr>
                <w:sz w:val="22"/>
                <w:szCs w:val="22"/>
              </w:rPr>
            </w:pPr>
            <w:r w:rsidRPr="009D01C1">
              <w:rPr>
                <w:sz w:val="22"/>
                <w:szCs w:val="22"/>
              </w:rPr>
              <w:t>0.56</w:t>
            </w:r>
          </w:p>
        </w:tc>
        <w:tc>
          <w:tcPr>
            <w:tcW w:w="960" w:type="dxa"/>
            <w:tcBorders>
              <w:top w:val="nil"/>
              <w:left w:val="nil"/>
              <w:bottom w:val="nil"/>
              <w:right w:val="nil"/>
            </w:tcBorders>
            <w:shd w:val="clear" w:color="auto" w:fill="auto"/>
            <w:noWrap/>
            <w:hideMark/>
          </w:tcPr>
          <w:p w14:paraId="69437D77" w14:textId="77777777" w:rsidR="00CA4B30" w:rsidRPr="009D01C1" w:rsidRDefault="00CA4B30" w:rsidP="00070637">
            <w:pPr>
              <w:spacing w:line="240" w:lineRule="auto"/>
              <w:jc w:val="center"/>
              <w:rPr>
                <w:sz w:val="22"/>
                <w:szCs w:val="22"/>
              </w:rPr>
            </w:pPr>
            <w:r w:rsidRPr="009D01C1">
              <w:rPr>
                <w:sz w:val="22"/>
                <w:szCs w:val="22"/>
              </w:rPr>
              <w:t>15.81</w:t>
            </w:r>
          </w:p>
        </w:tc>
        <w:tc>
          <w:tcPr>
            <w:tcW w:w="960" w:type="dxa"/>
            <w:tcBorders>
              <w:top w:val="nil"/>
              <w:left w:val="nil"/>
              <w:bottom w:val="nil"/>
              <w:right w:val="nil"/>
            </w:tcBorders>
            <w:shd w:val="clear" w:color="auto" w:fill="auto"/>
            <w:noWrap/>
            <w:hideMark/>
          </w:tcPr>
          <w:p w14:paraId="5D313BE2" w14:textId="77777777" w:rsidR="00CA4B30" w:rsidRPr="009D01C1" w:rsidRDefault="00CA4B30" w:rsidP="00070637">
            <w:pPr>
              <w:spacing w:line="240" w:lineRule="auto"/>
              <w:jc w:val="center"/>
              <w:rPr>
                <w:sz w:val="22"/>
                <w:szCs w:val="22"/>
              </w:rPr>
            </w:pPr>
            <w:r w:rsidRPr="009D01C1">
              <w:rPr>
                <w:sz w:val="22"/>
                <w:szCs w:val="22"/>
              </w:rPr>
              <w:t>73.15</w:t>
            </w:r>
          </w:p>
        </w:tc>
        <w:tc>
          <w:tcPr>
            <w:tcW w:w="960" w:type="dxa"/>
            <w:tcBorders>
              <w:top w:val="nil"/>
              <w:left w:val="nil"/>
              <w:bottom w:val="nil"/>
              <w:right w:val="nil"/>
            </w:tcBorders>
            <w:shd w:val="clear" w:color="auto" w:fill="auto"/>
            <w:noWrap/>
            <w:hideMark/>
          </w:tcPr>
          <w:p w14:paraId="44D33E65" w14:textId="77777777" w:rsidR="00CA4B30" w:rsidRPr="009D01C1" w:rsidRDefault="00CA4B30" w:rsidP="00070637">
            <w:pPr>
              <w:spacing w:line="240" w:lineRule="auto"/>
              <w:jc w:val="center"/>
              <w:rPr>
                <w:sz w:val="22"/>
                <w:szCs w:val="22"/>
              </w:rPr>
            </w:pPr>
            <w:r w:rsidRPr="009D01C1">
              <w:rPr>
                <w:sz w:val="22"/>
                <w:szCs w:val="22"/>
              </w:rPr>
              <w:t>0.57</w:t>
            </w:r>
          </w:p>
        </w:tc>
      </w:tr>
      <w:tr w:rsidR="00CA4B30" w:rsidRPr="00070637" w14:paraId="72DC1685" w14:textId="77777777" w:rsidTr="007D3DAF">
        <w:trPr>
          <w:trHeight w:val="300"/>
          <w:jc w:val="center"/>
        </w:trPr>
        <w:tc>
          <w:tcPr>
            <w:tcW w:w="960" w:type="dxa"/>
            <w:vMerge/>
            <w:tcBorders>
              <w:top w:val="nil"/>
              <w:left w:val="nil"/>
              <w:bottom w:val="nil"/>
              <w:right w:val="nil"/>
            </w:tcBorders>
            <w:shd w:val="clear" w:color="auto" w:fill="auto"/>
            <w:hideMark/>
          </w:tcPr>
          <w:p w14:paraId="5A4484DF"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11AA55ED"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4EAF22B0" w14:textId="77777777" w:rsidR="00CA4B30" w:rsidRPr="009D01C1" w:rsidRDefault="00CA4B30" w:rsidP="00070637">
            <w:pPr>
              <w:spacing w:line="240" w:lineRule="auto"/>
              <w:jc w:val="center"/>
              <w:rPr>
                <w:sz w:val="22"/>
                <w:szCs w:val="22"/>
              </w:rPr>
            </w:pPr>
            <w:r w:rsidRPr="009D01C1">
              <w:rPr>
                <w:sz w:val="22"/>
                <w:szCs w:val="22"/>
              </w:rPr>
              <w:t>0.03</w:t>
            </w:r>
          </w:p>
        </w:tc>
        <w:tc>
          <w:tcPr>
            <w:tcW w:w="960" w:type="dxa"/>
            <w:tcBorders>
              <w:top w:val="nil"/>
              <w:left w:val="nil"/>
              <w:bottom w:val="nil"/>
              <w:right w:val="nil"/>
            </w:tcBorders>
            <w:shd w:val="clear" w:color="auto" w:fill="auto"/>
            <w:noWrap/>
            <w:hideMark/>
          </w:tcPr>
          <w:p w14:paraId="2FD29F9E" w14:textId="77777777" w:rsidR="00CA4B30" w:rsidRPr="009D01C1" w:rsidRDefault="00CA4B30" w:rsidP="00070637">
            <w:pPr>
              <w:spacing w:line="240" w:lineRule="auto"/>
              <w:jc w:val="center"/>
              <w:rPr>
                <w:sz w:val="22"/>
                <w:szCs w:val="22"/>
              </w:rPr>
            </w:pPr>
            <w:r w:rsidRPr="009D01C1">
              <w:rPr>
                <w:sz w:val="22"/>
                <w:szCs w:val="22"/>
              </w:rPr>
              <w:t>1.21</w:t>
            </w:r>
          </w:p>
        </w:tc>
        <w:tc>
          <w:tcPr>
            <w:tcW w:w="960" w:type="dxa"/>
            <w:tcBorders>
              <w:top w:val="nil"/>
              <w:left w:val="nil"/>
              <w:bottom w:val="nil"/>
              <w:right w:val="nil"/>
            </w:tcBorders>
            <w:shd w:val="clear" w:color="auto" w:fill="auto"/>
            <w:noWrap/>
            <w:hideMark/>
          </w:tcPr>
          <w:p w14:paraId="3E423688" w14:textId="77777777" w:rsidR="00CA4B30" w:rsidRPr="009D01C1" w:rsidRDefault="00CA4B30" w:rsidP="00070637">
            <w:pPr>
              <w:spacing w:line="240" w:lineRule="auto"/>
              <w:jc w:val="center"/>
              <w:rPr>
                <w:sz w:val="22"/>
                <w:szCs w:val="22"/>
              </w:rPr>
            </w:pPr>
            <w:r w:rsidRPr="009D01C1">
              <w:rPr>
                <w:sz w:val="22"/>
                <w:szCs w:val="22"/>
              </w:rPr>
              <w:t>8.6</w:t>
            </w:r>
          </w:p>
        </w:tc>
        <w:tc>
          <w:tcPr>
            <w:tcW w:w="960" w:type="dxa"/>
            <w:tcBorders>
              <w:top w:val="nil"/>
              <w:left w:val="nil"/>
              <w:bottom w:val="nil"/>
              <w:right w:val="nil"/>
            </w:tcBorders>
            <w:shd w:val="clear" w:color="auto" w:fill="auto"/>
            <w:noWrap/>
            <w:hideMark/>
          </w:tcPr>
          <w:p w14:paraId="0D32D9D9" w14:textId="77777777" w:rsidR="00CA4B30" w:rsidRPr="009D01C1" w:rsidRDefault="00CA4B30" w:rsidP="00070637">
            <w:pPr>
              <w:spacing w:line="240" w:lineRule="auto"/>
              <w:jc w:val="center"/>
              <w:rPr>
                <w:sz w:val="22"/>
                <w:szCs w:val="22"/>
              </w:rPr>
            </w:pPr>
            <w:r w:rsidRPr="009D01C1">
              <w:rPr>
                <w:sz w:val="22"/>
                <w:szCs w:val="22"/>
              </w:rPr>
              <w:t>0.04</w:t>
            </w:r>
          </w:p>
        </w:tc>
      </w:tr>
      <w:tr w:rsidR="00CA4B30" w:rsidRPr="00070637" w14:paraId="4EC32544"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0058F178" w14:textId="77777777" w:rsidR="00CA4B30" w:rsidRPr="009D01C1" w:rsidRDefault="00CA4B30" w:rsidP="00070637">
            <w:pPr>
              <w:spacing w:line="240" w:lineRule="auto"/>
              <w:jc w:val="center"/>
              <w:rPr>
                <w:sz w:val="22"/>
                <w:szCs w:val="22"/>
              </w:rPr>
            </w:pPr>
            <w:r w:rsidRPr="009D01C1">
              <w:rPr>
                <w:sz w:val="22"/>
                <w:szCs w:val="22"/>
              </w:rPr>
              <w:t>NA1H</w:t>
            </w:r>
          </w:p>
        </w:tc>
        <w:tc>
          <w:tcPr>
            <w:tcW w:w="960" w:type="dxa"/>
            <w:tcBorders>
              <w:top w:val="nil"/>
              <w:left w:val="nil"/>
              <w:bottom w:val="nil"/>
              <w:right w:val="nil"/>
            </w:tcBorders>
            <w:shd w:val="clear" w:color="auto" w:fill="auto"/>
            <w:noWrap/>
            <w:hideMark/>
          </w:tcPr>
          <w:p w14:paraId="6F343386"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40A99EF5" w14:textId="77777777" w:rsidR="00CA4B30" w:rsidRPr="009D01C1" w:rsidRDefault="00CA4B30" w:rsidP="00070637">
            <w:pPr>
              <w:spacing w:line="240" w:lineRule="auto"/>
              <w:jc w:val="center"/>
              <w:rPr>
                <w:sz w:val="22"/>
                <w:szCs w:val="22"/>
              </w:rPr>
            </w:pPr>
            <w:r w:rsidRPr="009D01C1">
              <w:rPr>
                <w:sz w:val="22"/>
                <w:szCs w:val="22"/>
              </w:rPr>
              <w:t>1.15</w:t>
            </w:r>
          </w:p>
        </w:tc>
        <w:tc>
          <w:tcPr>
            <w:tcW w:w="960" w:type="dxa"/>
            <w:tcBorders>
              <w:top w:val="nil"/>
              <w:left w:val="nil"/>
              <w:bottom w:val="nil"/>
              <w:right w:val="nil"/>
            </w:tcBorders>
            <w:shd w:val="clear" w:color="auto" w:fill="auto"/>
            <w:noWrap/>
            <w:hideMark/>
          </w:tcPr>
          <w:p w14:paraId="4643E7DB" w14:textId="77777777" w:rsidR="00CA4B30" w:rsidRPr="009D01C1" w:rsidRDefault="00CA4B30" w:rsidP="00070637">
            <w:pPr>
              <w:spacing w:line="240" w:lineRule="auto"/>
              <w:jc w:val="center"/>
              <w:rPr>
                <w:sz w:val="22"/>
                <w:szCs w:val="22"/>
              </w:rPr>
            </w:pPr>
            <w:r w:rsidRPr="009D01C1">
              <w:rPr>
                <w:sz w:val="22"/>
                <w:szCs w:val="22"/>
              </w:rPr>
              <w:t>22.37</w:t>
            </w:r>
          </w:p>
        </w:tc>
        <w:tc>
          <w:tcPr>
            <w:tcW w:w="960" w:type="dxa"/>
            <w:tcBorders>
              <w:top w:val="nil"/>
              <w:left w:val="nil"/>
              <w:bottom w:val="nil"/>
              <w:right w:val="nil"/>
            </w:tcBorders>
            <w:shd w:val="clear" w:color="auto" w:fill="auto"/>
            <w:noWrap/>
            <w:hideMark/>
          </w:tcPr>
          <w:p w14:paraId="3622A802" w14:textId="77777777" w:rsidR="00CA4B30" w:rsidRPr="009D01C1" w:rsidRDefault="00CA4B30" w:rsidP="00070637">
            <w:pPr>
              <w:spacing w:line="240" w:lineRule="auto"/>
              <w:jc w:val="center"/>
              <w:rPr>
                <w:sz w:val="22"/>
                <w:szCs w:val="22"/>
              </w:rPr>
            </w:pPr>
            <w:r w:rsidRPr="009D01C1">
              <w:rPr>
                <w:sz w:val="22"/>
                <w:szCs w:val="22"/>
              </w:rPr>
              <w:t>67.82</w:t>
            </w:r>
          </w:p>
        </w:tc>
        <w:tc>
          <w:tcPr>
            <w:tcW w:w="960" w:type="dxa"/>
            <w:tcBorders>
              <w:top w:val="nil"/>
              <w:left w:val="nil"/>
              <w:bottom w:val="nil"/>
              <w:right w:val="nil"/>
            </w:tcBorders>
            <w:shd w:val="clear" w:color="auto" w:fill="auto"/>
            <w:noWrap/>
            <w:hideMark/>
          </w:tcPr>
          <w:p w14:paraId="6A941A55" w14:textId="77777777" w:rsidR="00CA4B30" w:rsidRPr="009D01C1" w:rsidRDefault="00CA4B30" w:rsidP="00070637">
            <w:pPr>
              <w:spacing w:line="240" w:lineRule="auto"/>
              <w:jc w:val="center"/>
              <w:rPr>
                <w:sz w:val="22"/>
                <w:szCs w:val="22"/>
              </w:rPr>
            </w:pPr>
            <w:r w:rsidRPr="009D01C1">
              <w:rPr>
                <w:sz w:val="22"/>
                <w:szCs w:val="22"/>
              </w:rPr>
              <w:t>1.77</w:t>
            </w:r>
          </w:p>
        </w:tc>
      </w:tr>
      <w:tr w:rsidR="00CA4B30" w:rsidRPr="00070637" w14:paraId="09F7E814" w14:textId="77777777" w:rsidTr="007D3DAF">
        <w:trPr>
          <w:trHeight w:val="300"/>
          <w:jc w:val="center"/>
        </w:trPr>
        <w:tc>
          <w:tcPr>
            <w:tcW w:w="960" w:type="dxa"/>
            <w:vMerge/>
            <w:tcBorders>
              <w:top w:val="nil"/>
              <w:left w:val="nil"/>
              <w:bottom w:val="nil"/>
              <w:right w:val="nil"/>
            </w:tcBorders>
            <w:shd w:val="clear" w:color="auto" w:fill="auto"/>
            <w:hideMark/>
          </w:tcPr>
          <w:p w14:paraId="2F797B3E"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6279D5AF"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77078472" w14:textId="77777777" w:rsidR="00CA4B30" w:rsidRPr="009D01C1" w:rsidRDefault="00CA4B30" w:rsidP="00070637">
            <w:pPr>
              <w:spacing w:line="240" w:lineRule="auto"/>
              <w:jc w:val="center"/>
              <w:rPr>
                <w:sz w:val="22"/>
                <w:szCs w:val="22"/>
              </w:rPr>
            </w:pPr>
            <w:r w:rsidRPr="009D01C1">
              <w:rPr>
                <w:sz w:val="22"/>
                <w:szCs w:val="22"/>
              </w:rPr>
              <w:t>0.06</w:t>
            </w:r>
          </w:p>
        </w:tc>
        <w:tc>
          <w:tcPr>
            <w:tcW w:w="960" w:type="dxa"/>
            <w:tcBorders>
              <w:top w:val="nil"/>
              <w:left w:val="nil"/>
              <w:bottom w:val="nil"/>
              <w:right w:val="nil"/>
            </w:tcBorders>
            <w:shd w:val="clear" w:color="auto" w:fill="auto"/>
            <w:noWrap/>
            <w:hideMark/>
          </w:tcPr>
          <w:p w14:paraId="7670FC80" w14:textId="77777777" w:rsidR="00CA4B30" w:rsidRPr="009D01C1" w:rsidRDefault="00CA4B30" w:rsidP="00070637">
            <w:pPr>
              <w:spacing w:line="240" w:lineRule="auto"/>
              <w:jc w:val="center"/>
              <w:rPr>
                <w:sz w:val="22"/>
                <w:szCs w:val="22"/>
              </w:rPr>
            </w:pPr>
            <w:r w:rsidRPr="009D01C1">
              <w:rPr>
                <w:sz w:val="22"/>
                <w:szCs w:val="22"/>
              </w:rPr>
              <w:t>1.18</w:t>
            </w:r>
          </w:p>
        </w:tc>
        <w:tc>
          <w:tcPr>
            <w:tcW w:w="960" w:type="dxa"/>
            <w:tcBorders>
              <w:top w:val="nil"/>
              <w:left w:val="nil"/>
              <w:bottom w:val="nil"/>
              <w:right w:val="nil"/>
            </w:tcBorders>
            <w:shd w:val="clear" w:color="auto" w:fill="auto"/>
            <w:noWrap/>
            <w:hideMark/>
          </w:tcPr>
          <w:p w14:paraId="6793BAB3" w14:textId="77777777" w:rsidR="00CA4B30" w:rsidRPr="009D01C1" w:rsidRDefault="00CA4B30" w:rsidP="00070637">
            <w:pPr>
              <w:spacing w:line="240" w:lineRule="auto"/>
              <w:jc w:val="center"/>
              <w:rPr>
                <w:sz w:val="22"/>
                <w:szCs w:val="22"/>
              </w:rPr>
            </w:pPr>
            <w:r w:rsidRPr="009D01C1">
              <w:rPr>
                <w:sz w:val="22"/>
                <w:szCs w:val="22"/>
              </w:rPr>
              <w:t>5.55</w:t>
            </w:r>
          </w:p>
        </w:tc>
        <w:tc>
          <w:tcPr>
            <w:tcW w:w="960" w:type="dxa"/>
            <w:tcBorders>
              <w:top w:val="nil"/>
              <w:left w:val="nil"/>
              <w:bottom w:val="nil"/>
              <w:right w:val="nil"/>
            </w:tcBorders>
            <w:shd w:val="clear" w:color="auto" w:fill="auto"/>
            <w:noWrap/>
            <w:hideMark/>
          </w:tcPr>
          <w:p w14:paraId="296E5D24" w14:textId="77777777" w:rsidR="00CA4B30" w:rsidRPr="009D01C1" w:rsidRDefault="00CA4B30" w:rsidP="00070637">
            <w:pPr>
              <w:spacing w:line="240" w:lineRule="auto"/>
              <w:jc w:val="center"/>
              <w:rPr>
                <w:sz w:val="22"/>
                <w:szCs w:val="22"/>
              </w:rPr>
            </w:pPr>
            <w:r w:rsidRPr="009D01C1">
              <w:rPr>
                <w:sz w:val="22"/>
                <w:szCs w:val="22"/>
              </w:rPr>
              <w:t>0.07</w:t>
            </w:r>
          </w:p>
        </w:tc>
      </w:tr>
      <w:tr w:rsidR="00CA4B30" w:rsidRPr="00070637" w14:paraId="3134445E" w14:textId="77777777" w:rsidTr="007D3DAF">
        <w:trPr>
          <w:trHeight w:val="300"/>
          <w:jc w:val="center"/>
        </w:trPr>
        <w:tc>
          <w:tcPr>
            <w:tcW w:w="960" w:type="dxa"/>
            <w:vMerge w:val="restart"/>
            <w:tcBorders>
              <w:top w:val="nil"/>
              <w:left w:val="nil"/>
              <w:bottom w:val="nil"/>
              <w:right w:val="nil"/>
            </w:tcBorders>
            <w:shd w:val="clear" w:color="auto" w:fill="auto"/>
            <w:noWrap/>
            <w:hideMark/>
          </w:tcPr>
          <w:p w14:paraId="068EEB03" w14:textId="77777777" w:rsidR="00CA4B30" w:rsidRPr="009D01C1" w:rsidRDefault="00CA4B30" w:rsidP="00070637">
            <w:pPr>
              <w:spacing w:line="240" w:lineRule="auto"/>
              <w:jc w:val="center"/>
              <w:rPr>
                <w:sz w:val="22"/>
                <w:szCs w:val="22"/>
              </w:rPr>
            </w:pPr>
            <w:r w:rsidRPr="009D01C1">
              <w:rPr>
                <w:sz w:val="22"/>
                <w:szCs w:val="22"/>
              </w:rPr>
              <w:t>NA3H</w:t>
            </w:r>
          </w:p>
        </w:tc>
        <w:tc>
          <w:tcPr>
            <w:tcW w:w="960" w:type="dxa"/>
            <w:tcBorders>
              <w:top w:val="nil"/>
              <w:left w:val="nil"/>
              <w:bottom w:val="nil"/>
              <w:right w:val="nil"/>
            </w:tcBorders>
            <w:shd w:val="clear" w:color="auto" w:fill="auto"/>
            <w:noWrap/>
            <w:hideMark/>
          </w:tcPr>
          <w:p w14:paraId="33DA77DB"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5F34D503" w14:textId="77777777" w:rsidR="00CA4B30" w:rsidRPr="009D01C1" w:rsidRDefault="00CA4B30" w:rsidP="00070637">
            <w:pPr>
              <w:spacing w:line="240" w:lineRule="auto"/>
              <w:jc w:val="center"/>
              <w:rPr>
                <w:sz w:val="22"/>
                <w:szCs w:val="22"/>
              </w:rPr>
            </w:pPr>
            <w:r w:rsidRPr="009D01C1">
              <w:rPr>
                <w:sz w:val="22"/>
                <w:szCs w:val="22"/>
              </w:rPr>
              <w:t>0.36</w:t>
            </w:r>
          </w:p>
        </w:tc>
        <w:tc>
          <w:tcPr>
            <w:tcW w:w="960" w:type="dxa"/>
            <w:tcBorders>
              <w:top w:val="nil"/>
              <w:left w:val="nil"/>
              <w:bottom w:val="nil"/>
              <w:right w:val="nil"/>
            </w:tcBorders>
            <w:shd w:val="clear" w:color="auto" w:fill="auto"/>
            <w:noWrap/>
            <w:hideMark/>
          </w:tcPr>
          <w:p w14:paraId="08DCC6BC" w14:textId="77777777" w:rsidR="00CA4B30" w:rsidRPr="009D01C1" w:rsidRDefault="00CA4B30" w:rsidP="00070637">
            <w:pPr>
              <w:spacing w:line="240" w:lineRule="auto"/>
              <w:jc w:val="center"/>
              <w:rPr>
                <w:sz w:val="22"/>
                <w:szCs w:val="22"/>
              </w:rPr>
            </w:pPr>
            <w:r w:rsidRPr="009D01C1">
              <w:rPr>
                <w:sz w:val="22"/>
                <w:szCs w:val="22"/>
              </w:rPr>
              <w:t>13.01</w:t>
            </w:r>
          </w:p>
        </w:tc>
        <w:tc>
          <w:tcPr>
            <w:tcW w:w="960" w:type="dxa"/>
            <w:tcBorders>
              <w:top w:val="nil"/>
              <w:left w:val="nil"/>
              <w:bottom w:val="nil"/>
              <w:right w:val="nil"/>
            </w:tcBorders>
            <w:shd w:val="clear" w:color="auto" w:fill="auto"/>
            <w:noWrap/>
            <w:hideMark/>
          </w:tcPr>
          <w:p w14:paraId="18C0CA54" w14:textId="77777777" w:rsidR="00CA4B30" w:rsidRPr="009D01C1" w:rsidRDefault="00CA4B30" w:rsidP="00070637">
            <w:pPr>
              <w:spacing w:line="240" w:lineRule="auto"/>
              <w:jc w:val="center"/>
              <w:rPr>
                <w:sz w:val="22"/>
                <w:szCs w:val="22"/>
              </w:rPr>
            </w:pPr>
            <w:r w:rsidRPr="009D01C1">
              <w:rPr>
                <w:sz w:val="22"/>
                <w:szCs w:val="22"/>
              </w:rPr>
              <w:t>70.83</w:t>
            </w:r>
          </w:p>
        </w:tc>
        <w:tc>
          <w:tcPr>
            <w:tcW w:w="960" w:type="dxa"/>
            <w:tcBorders>
              <w:top w:val="nil"/>
              <w:left w:val="nil"/>
              <w:bottom w:val="nil"/>
              <w:right w:val="nil"/>
            </w:tcBorders>
            <w:shd w:val="clear" w:color="auto" w:fill="auto"/>
            <w:noWrap/>
            <w:hideMark/>
          </w:tcPr>
          <w:p w14:paraId="371EBC8D" w14:textId="77777777" w:rsidR="00CA4B30" w:rsidRPr="009D01C1" w:rsidRDefault="00CA4B30" w:rsidP="00070637">
            <w:pPr>
              <w:spacing w:line="240" w:lineRule="auto"/>
              <w:jc w:val="center"/>
              <w:rPr>
                <w:sz w:val="22"/>
                <w:szCs w:val="22"/>
              </w:rPr>
            </w:pPr>
            <w:r w:rsidRPr="009D01C1">
              <w:rPr>
                <w:sz w:val="22"/>
                <w:szCs w:val="22"/>
              </w:rPr>
              <w:t>1.88</w:t>
            </w:r>
          </w:p>
        </w:tc>
      </w:tr>
      <w:tr w:rsidR="00CA4B30" w:rsidRPr="00070637" w14:paraId="7D3A0A86" w14:textId="77777777" w:rsidTr="007D3DAF">
        <w:trPr>
          <w:trHeight w:val="300"/>
          <w:jc w:val="center"/>
        </w:trPr>
        <w:tc>
          <w:tcPr>
            <w:tcW w:w="960" w:type="dxa"/>
            <w:vMerge/>
            <w:tcBorders>
              <w:top w:val="nil"/>
              <w:left w:val="nil"/>
              <w:bottom w:val="nil"/>
              <w:right w:val="nil"/>
            </w:tcBorders>
            <w:shd w:val="clear" w:color="auto" w:fill="auto"/>
            <w:hideMark/>
          </w:tcPr>
          <w:p w14:paraId="3D2F8724" w14:textId="77777777" w:rsidR="00CA4B30" w:rsidRPr="009D01C1" w:rsidRDefault="00CA4B30" w:rsidP="00070637">
            <w:pPr>
              <w:spacing w:line="240" w:lineRule="auto"/>
              <w:jc w:val="center"/>
              <w:rPr>
                <w:sz w:val="22"/>
                <w:szCs w:val="22"/>
              </w:rPr>
            </w:pPr>
          </w:p>
        </w:tc>
        <w:tc>
          <w:tcPr>
            <w:tcW w:w="960" w:type="dxa"/>
            <w:tcBorders>
              <w:top w:val="nil"/>
              <w:left w:val="nil"/>
              <w:bottom w:val="nil"/>
              <w:right w:val="nil"/>
            </w:tcBorders>
            <w:shd w:val="clear" w:color="auto" w:fill="auto"/>
            <w:noWrap/>
            <w:hideMark/>
          </w:tcPr>
          <w:p w14:paraId="6360445F"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nil"/>
              <w:right w:val="nil"/>
            </w:tcBorders>
            <w:shd w:val="clear" w:color="auto" w:fill="auto"/>
            <w:noWrap/>
            <w:hideMark/>
          </w:tcPr>
          <w:p w14:paraId="7F2BD79C" w14:textId="77777777" w:rsidR="00CA4B30" w:rsidRPr="009D01C1" w:rsidRDefault="00CA4B30" w:rsidP="00070637">
            <w:pPr>
              <w:spacing w:line="240" w:lineRule="auto"/>
              <w:jc w:val="center"/>
              <w:rPr>
                <w:sz w:val="22"/>
                <w:szCs w:val="22"/>
              </w:rPr>
            </w:pPr>
            <w:r w:rsidRPr="009D01C1">
              <w:rPr>
                <w:sz w:val="22"/>
                <w:szCs w:val="22"/>
              </w:rPr>
              <w:t>0</w:t>
            </w:r>
          </w:p>
        </w:tc>
        <w:tc>
          <w:tcPr>
            <w:tcW w:w="960" w:type="dxa"/>
            <w:tcBorders>
              <w:top w:val="nil"/>
              <w:left w:val="nil"/>
              <w:bottom w:val="nil"/>
              <w:right w:val="nil"/>
            </w:tcBorders>
            <w:shd w:val="clear" w:color="auto" w:fill="auto"/>
            <w:noWrap/>
            <w:hideMark/>
          </w:tcPr>
          <w:p w14:paraId="4FFB797A" w14:textId="77777777" w:rsidR="00CA4B30" w:rsidRPr="009D01C1" w:rsidRDefault="00CA4B30" w:rsidP="00070637">
            <w:pPr>
              <w:spacing w:line="240" w:lineRule="auto"/>
              <w:jc w:val="center"/>
              <w:rPr>
                <w:sz w:val="22"/>
                <w:szCs w:val="22"/>
              </w:rPr>
            </w:pPr>
            <w:r w:rsidRPr="009D01C1">
              <w:rPr>
                <w:sz w:val="22"/>
                <w:szCs w:val="22"/>
              </w:rPr>
              <w:t>1.12</w:t>
            </w:r>
          </w:p>
        </w:tc>
        <w:tc>
          <w:tcPr>
            <w:tcW w:w="960" w:type="dxa"/>
            <w:tcBorders>
              <w:top w:val="nil"/>
              <w:left w:val="nil"/>
              <w:bottom w:val="nil"/>
              <w:right w:val="nil"/>
            </w:tcBorders>
            <w:shd w:val="clear" w:color="auto" w:fill="auto"/>
            <w:noWrap/>
            <w:hideMark/>
          </w:tcPr>
          <w:p w14:paraId="7D701642" w14:textId="77777777" w:rsidR="00CA4B30" w:rsidRPr="009D01C1" w:rsidRDefault="00CA4B30" w:rsidP="00070637">
            <w:pPr>
              <w:spacing w:line="240" w:lineRule="auto"/>
              <w:jc w:val="center"/>
              <w:rPr>
                <w:sz w:val="22"/>
                <w:szCs w:val="22"/>
              </w:rPr>
            </w:pPr>
            <w:r w:rsidRPr="009D01C1">
              <w:rPr>
                <w:sz w:val="22"/>
                <w:szCs w:val="22"/>
              </w:rPr>
              <w:t>12.51</w:t>
            </w:r>
          </w:p>
        </w:tc>
        <w:tc>
          <w:tcPr>
            <w:tcW w:w="960" w:type="dxa"/>
            <w:tcBorders>
              <w:top w:val="nil"/>
              <w:left w:val="nil"/>
              <w:bottom w:val="nil"/>
              <w:right w:val="nil"/>
            </w:tcBorders>
            <w:shd w:val="clear" w:color="auto" w:fill="auto"/>
            <w:noWrap/>
            <w:hideMark/>
          </w:tcPr>
          <w:p w14:paraId="5012D31E" w14:textId="77777777" w:rsidR="00CA4B30" w:rsidRPr="009D01C1" w:rsidRDefault="00CA4B30" w:rsidP="00070637">
            <w:pPr>
              <w:spacing w:line="240" w:lineRule="auto"/>
              <w:jc w:val="center"/>
              <w:rPr>
                <w:sz w:val="22"/>
                <w:szCs w:val="22"/>
              </w:rPr>
            </w:pPr>
            <w:r w:rsidRPr="009D01C1">
              <w:rPr>
                <w:sz w:val="22"/>
                <w:szCs w:val="22"/>
              </w:rPr>
              <w:t>0.17</w:t>
            </w:r>
          </w:p>
        </w:tc>
      </w:tr>
      <w:tr w:rsidR="00CA4B30" w:rsidRPr="00070637" w14:paraId="11F25415" w14:textId="77777777" w:rsidTr="007D3DAF">
        <w:trPr>
          <w:trHeight w:val="300"/>
          <w:jc w:val="center"/>
        </w:trPr>
        <w:tc>
          <w:tcPr>
            <w:tcW w:w="960" w:type="dxa"/>
            <w:vMerge w:val="restart"/>
            <w:tcBorders>
              <w:top w:val="nil"/>
              <w:left w:val="nil"/>
              <w:bottom w:val="single" w:sz="4" w:space="0" w:color="000000"/>
              <w:right w:val="nil"/>
            </w:tcBorders>
            <w:shd w:val="clear" w:color="auto" w:fill="auto"/>
            <w:noWrap/>
            <w:hideMark/>
          </w:tcPr>
          <w:p w14:paraId="36B2B4B6" w14:textId="77777777" w:rsidR="00CA4B30" w:rsidRPr="009D01C1" w:rsidRDefault="00CA4B30" w:rsidP="00070637">
            <w:pPr>
              <w:spacing w:line="240" w:lineRule="auto"/>
              <w:jc w:val="center"/>
              <w:rPr>
                <w:sz w:val="22"/>
                <w:szCs w:val="22"/>
              </w:rPr>
            </w:pPr>
            <w:r w:rsidRPr="009D01C1">
              <w:rPr>
                <w:sz w:val="22"/>
                <w:szCs w:val="22"/>
              </w:rPr>
              <w:t>H</w:t>
            </w:r>
            <w:r w:rsidRPr="000733D4">
              <w:rPr>
                <w:sz w:val="22"/>
                <w:szCs w:val="22"/>
                <w:vertAlign w:val="subscript"/>
              </w:rPr>
              <w:t>3</w:t>
            </w:r>
            <w:r w:rsidRPr="009D01C1">
              <w:rPr>
                <w:sz w:val="22"/>
                <w:szCs w:val="22"/>
              </w:rPr>
              <w:t>O</w:t>
            </w:r>
            <w:r w:rsidRPr="000733D4">
              <w:rPr>
                <w:sz w:val="22"/>
                <w:szCs w:val="22"/>
                <w:vertAlign w:val="superscript"/>
              </w:rPr>
              <w:t>+</w:t>
            </w:r>
          </w:p>
        </w:tc>
        <w:tc>
          <w:tcPr>
            <w:tcW w:w="960" w:type="dxa"/>
            <w:tcBorders>
              <w:top w:val="nil"/>
              <w:left w:val="nil"/>
              <w:bottom w:val="nil"/>
              <w:right w:val="nil"/>
            </w:tcBorders>
            <w:shd w:val="clear" w:color="auto" w:fill="auto"/>
            <w:noWrap/>
            <w:hideMark/>
          </w:tcPr>
          <w:p w14:paraId="00CB71AE" w14:textId="77777777" w:rsidR="00CA4B30" w:rsidRPr="009D01C1" w:rsidRDefault="00CA4B30" w:rsidP="00070637">
            <w:pPr>
              <w:spacing w:line="240" w:lineRule="auto"/>
              <w:jc w:val="center"/>
              <w:rPr>
                <w:sz w:val="22"/>
                <w:szCs w:val="22"/>
              </w:rPr>
            </w:pPr>
            <w:r w:rsidRPr="009D01C1">
              <w:rPr>
                <w:sz w:val="22"/>
                <w:szCs w:val="22"/>
              </w:rPr>
              <w:t>1A</w:t>
            </w:r>
          </w:p>
        </w:tc>
        <w:tc>
          <w:tcPr>
            <w:tcW w:w="960" w:type="dxa"/>
            <w:tcBorders>
              <w:top w:val="nil"/>
              <w:left w:val="nil"/>
              <w:bottom w:val="nil"/>
              <w:right w:val="nil"/>
            </w:tcBorders>
            <w:shd w:val="clear" w:color="auto" w:fill="auto"/>
            <w:noWrap/>
            <w:hideMark/>
          </w:tcPr>
          <w:p w14:paraId="17D4BF3C" w14:textId="77777777" w:rsidR="00CA4B30" w:rsidRPr="009D01C1" w:rsidRDefault="00CA4B30" w:rsidP="00070637">
            <w:pPr>
              <w:spacing w:line="240" w:lineRule="auto"/>
              <w:jc w:val="center"/>
              <w:rPr>
                <w:sz w:val="22"/>
                <w:szCs w:val="22"/>
              </w:rPr>
            </w:pPr>
            <w:r w:rsidRPr="009D01C1">
              <w:rPr>
                <w:sz w:val="22"/>
                <w:szCs w:val="22"/>
              </w:rPr>
              <w:t>0.07</w:t>
            </w:r>
          </w:p>
        </w:tc>
        <w:tc>
          <w:tcPr>
            <w:tcW w:w="960" w:type="dxa"/>
            <w:tcBorders>
              <w:top w:val="nil"/>
              <w:left w:val="nil"/>
              <w:bottom w:val="nil"/>
              <w:right w:val="nil"/>
            </w:tcBorders>
            <w:shd w:val="clear" w:color="auto" w:fill="auto"/>
            <w:noWrap/>
            <w:hideMark/>
          </w:tcPr>
          <w:p w14:paraId="57B91BEA" w14:textId="77777777" w:rsidR="00CA4B30" w:rsidRPr="009D01C1" w:rsidRDefault="00CA4B30" w:rsidP="00070637">
            <w:pPr>
              <w:spacing w:line="240" w:lineRule="auto"/>
              <w:jc w:val="center"/>
              <w:rPr>
                <w:sz w:val="22"/>
                <w:szCs w:val="22"/>
              </w:rPr>
            </w:pPr>
            <w:r w:rsidRPr="009D01C1">
              <w:rPr>
                <w:sz w:val="22"/>
                <w:szCs w:val="22"/>
              </w:rPr>
              <w:t>3.48</w:t>
            </w:r>
          </w:p>
        </w:tc>
        <w:tc>
          <w:tcPr>
            <w:tcW w:w="960" w:type="dxa"/>
            <w:tcBorders>
              <w:top w:val="nil"/>
              <w:left w:val="nil"/>
              <w:bottom w:val="nil"/>
              <w:right w:val="nil"/>
            </w:tcBorders>
            <w:shd w:val="clear" w:color="auto" w:fill="auto"/>
            <w:noWrap/>
            <w:hideMark/>
          </w:tcPr>
          <w:p w14:paraId="7370D169" w14:textId="77777777" w:rsidR="00CA4B30" w:rsidRPr="009D01C1" w:rsidRDefault="00CA4B30" w:rsidP="00070637">
            <w:pPr>
              <w:spacing w:line="240" w:lineRule="auto"/>
              <w:jc w:val="center"/>
              <w:rPr>
                <w:sz w:val="22"/>
                <w:szCs w:val="22"/>
              </w:rPr>
            </w:pPr>
            <w:r w:rsidRPr="009D01C1">
              <w:rPr>
                <w:sz w:val="22"/>
                <w:szCs w:val="22"/>
              </w:rPr>
              <w:t>73.62</w:t>
            </w:r>
          </w:p>
        </w:tc>
        <w:tc>
          <w:tcPr>
            <w:tcW w:w="960" w:type="dxa"/>
            <w:tcBorders>
              <w:top w:val="nil"/>
              <w:left w:val="nil"/>
              <w:bottom w:val="nil"/>
              <w:right w:val="nil"/>
            </w:tcBorders>
            <w:shd w:val="clear" w:color="auto" w:fill="auto"/>
            <w:noWrap/>
            <w:hideMark/>
          </w:tcPr>
          <w:p w14:paraId="4A1E92CB" w14:textId="77777777" w:rsidR="00CA4B30" w:rsidRPr="009D01C1" w:rsidRDefault="00CA4B30" w:rsidP="00070637">
            <w:pPr>
              <w:spacing w:line="240" w:lineRule="auto"/>
              <w:jc w:val="center"/>
              <w:rPr>
                <w:sz w:val="22"/>
                <w:szCs w:val="22"/>
              </w:rPr>
            </w:pPr>
            <w:r w:rsidRPr="009D01C1">
              <w:rPr>
                <w:sz w:val="22"/>
                <w:szCs w:val="22"/>
              </w:rPr>
              <w:t>0.07</w:t>
            </w:r>
          </w:p>
        </w:tc>
      </w:tr>
      <w:tr w:rsidR="00CA4B30" w:rsidRPr="00070637" w14:paraId="020C861A" w14:textId="77777777" w:rsidTr="007D3DAF">
        <w:trPr>
          <w:trHeight w:val="300"/>
          <w:jc w:val="center"/>
        </w:trPr>
        <w:tc>
          <w:tcPr>
            <w:tcW w:w="960" w:type="dxa"/>
            <w:vMerge/>
            <w:tcBorders>
              <w:top w:val="nil"/>
              <w:left w:val="nil"/>
              <w:bottom w:val="single" w:sz="4" w:space="0" w:color="000000"/>
              <w:right w:val="nil"/>
            </w:tcBorders>
            <w:shd w:val="clear" w:color="auto" w:fill="auto"/>
            <w:hideMark/>
          </w:tcPr>
          <w:p w14:paraId="18907768" w14:textId="77777777" w:rsidR="00CA4B30" w:rsidRPr="009D01C1" w:rsidRDefault="00CA4B30" w:rsidP="00070637">
            <w:pPr>
              <w:spacing w:line="240" w:lineRule="auto"/>
              <w:jc w:val="center"/>
              <w:rPr>
                <w:sz w:val="22"/>
                <w:szCs w:val="22"/>
              </w:rPr>
            </w:pPr>
          </w:p>
        </w:tc>
        <w:tc>
          <w:tcPr>
            <w:tcW w:w="960" w:type="dxa"/>
            <w:tcBorders>
              <w:top w:val="nil"/>
              <w:left w:val="nil"/>
              <w:bottom w:val="single" w:sz="4" w:space="0" w:color="auto"/>
              <w:right w:val="nil"/>
            </w:tcBorders>
            <w:shd w:val="clear" w:color="auto" w:fill="auto"/>
            <w:noWrap/>
            <w:hideMark/>
          </w:tcPr>
          <w:p w14:paraId="79419915" w14:textId="77777777" w:rsidR="00CA4B30" w:rsidRPr="009D01C1" w:rsidRDefault="00CA4B30" w:rsidP="00070637">
            <w:pPr>
              <w:spacing w:line="240" w:lineRule="auto"/>
              <w:jc w:val="center"/>
              <w:rPr>
                <w:sz w:val="22"/>
                <w:szCs w:val="22"/>
              </w:rPr>
            </w:pPr>
            <w:r w:rsidRPr="009D01C1">
              <w:rPr>
                <w:sz w:val="22"/>
                <w:szCs w:val="22"/>
              </w:rPr>
              <w:t>2A</w:t>
            </w:r>
          </w:p>
        </w:tc>
        <w:tc>
          <w:tcPr>
            <w:tcW w:w="960" w:type="dxa"/>
            <w:tcBorders>
              <w:top w:val="nil"/>
              <w:left w:val="nil"/>
              <w:bottom w:val="single" w:sz="4" w:space="0" w:color="auto"/>
              <w:right w:val="nil"/>
            </w:tcBorders>
            <w:shd w:val="clear" w:color="auto" w:fill="auto"/>
            <w:noWrap/>
            <w:hideMark/>
          </w:tcPr>
          <w:p w14:paraId="649AC5B2" w14:textId="77777777" w:rsidR="00CA4B30" w:rsidRPr="009D01C1" w:rsidRDefault="00CA4B30" w:rsidP="00070637">
            <w:pPr>
              <w:spacing w:line="240" w:lineRule="auto"/>
              <w:jc w:val="center"/>
              <w:rPr>
                <w:sz w:val="22"/>
                <w:szCs w:val="22"/>
              </w:rPr>
            </w:pPr>
            <w:r w:rsidRPr="009D01C1">
              <w:rPr>
                <w:sz w:val="22"/>
                <w:szCs w:val="22"/>
              </w:rPr>
              <w:t>0 </w:t>
            </w:r>
          </w:p>
        </w:tc>
        <w:tc>
          <w:tcPr>
            <w:tcW w:w="960" w:type="dxa"/>
            <w:tcBorders>
              <w:top w:val="nil"/>
              <w:left w:val="nil"/>
              <w:bottom w:val="single" w:sz="4" w:space="0" w:color="auto"/>
              <w:right w:val="nil"/>
            </w:tcBorders>
            <w:shd w:val="clear" w:color="auto" w:fill="auto"/>
            <w:noWrap/>
            <w:hideMark/>
          </w:tcPr>
          <w:p w14:paraId="209F1C4D" w14:textId="77777777" w:rsidR="00CA4B30" w:rsidRPr="009D01C1" w:rsidRDefault="00CA4B30" w:rsidP="00070637">
            <w:pPr>
              <w:spacing w:line="240" w:lineRule="auto"/>
              <w:jc w:val="center"/>
              <w:rPr>
                <w:sz w:val="22"/>
                <w:szCs w:val="22"/>
              </w:rPr>
            </w:pPr>
            <w:r w:rsidRPr="009D01C1">
              <w:rPr>
                <w:sz w:val="22"/>
                <w:szCs w:val="22"/>
              </w:rPr>
              <w:t>0.35</w:t>
            </w:r>
          </w:p>
        </w:tc>
        <w:tc>
          <w:tcPr>
            <w:tcW w:w="960" w:type="dxa"/>
            <w:tcBorders>
              <w:top w:val="nil"/>
              <w:left w:val="nil"/>
              <w:bottom w:val="single" w:sz="4" w:space="0" w:color="auto"/>
              <w:right w:val="nil"/>
            </w:tcBorders>
            <w:shd w:val="clear" w:color="auto" w:fill="auto"/>
            <w:noWrap/>
            <w:hideMark/>
          </w:tcPr>
          <w:p w14:paraId="130D7943" w14:textId="77777777" w:rsidR="00CA4B30" w:rsidRPr="009D01C1" w:rsidRDefault="00CA4B30" w:rsidP="00070637">
            <w:pPr>
              <w:spacing w:line="240" w:lineRule="auto"/>
              <w:jc w:val="center"/>
              <w:rPr>
                <w:sz w:val="22"/>
                <w:szCs w:val="22"/>
              </w:rPr>
            </w:pPr>
            <w:r w:rsidRPr="009D01C1">
              <w:rPr>
                <w:sz w:val="22"/>
                <w:szCs w:val="22"/>
              </w:rPr>
              <w:t>22.33</w:t>
            </w:r>
          </w:p>
        </w:tc>
        <w:tc>
          <w:tcPr>
            <w:tcW w:w="960" w:type="dxa"/>
            <w:tcBorders>
              <w:top w:val="nil"/>
              <w:left w:val="nil"/>
              <w:bottom w:val="single" w:sz="4" w:space="0" w:color="auto"/>
              <w:right w:val="nil"/>
            </w:tcBorders>
            <w:shd w:val="clear" w:color="auto" w:fill="auto"/>
            <w:noWrap/>
            <w:hideMark/>
          </w:tcPr>
          <w:p w14:paraId="06F1B72A" w14:textId="77777777" w:rsidR="00CA4B30" w:rsidRPr="009D01C1" w:rsidRDefault="00CA4B30" w:rsidP="00070637">
            <w:pPr>
              <w:spacing w:line="240" w:lineRule="auto"/>
              <w:jc w:val="center"/>
              <w:rPr>
                <w:sz w:val="22"/>
                <w:szCs w:val="22"/>
              </w:rPr>
            </w:pPr>
            <w:r w:rsidRPr="009D01C1">
              <w:rPr>
                <w:sz w:val="22"/>
                <w:szCs w:val="22"/>
              </w:rPr>
              <w:t>0.02</w:t>
            </w:r>
          </w:p>
        </w:tc>
      </w:tr>
    </w:tbl>
    <w:p w14:paraId="35813DA2" w14:textId="77777777" w:rsidR="00CA4B30" w:rsidRPr="00CA4B30" w:rsidRDefault="00CA4B30" w:rsidP="001F14ED"/>
    <w:p w14:paraId="6C976596" w14:textId="424A5F72" w:rsidR="007D3DAF" w:rsidRPr="007D3DAF" w:rsidRDefault="003E3F1A" w:rsidP="007D3DAF">
      <w:pPr>
        <w:widowControl/>
        <w:spacing w:line="240" w:lineRule="auto"/>
        <w:jc w:val="left"/>
        <w:rPr>
          <w:rFonts w:eastAsiaTheme="majorEastAsia" w:cstheme="majorBidi"/>
          <w:b/>
          <w:i/>
        </w:rPr>
      </w:pPr>
      <w:r>
        <w:br w:type="page"/>
      </w:r>
    </w:p>
    <w:p w14:paraId="1C9F13F8" w14:textId="1D14D1B7" w:rsidR="007D3DAF" w:rsidRDefault="007D3DAF" w:rsidP="007D3DAF">
      <w:r w:rsidRPr="0049328C">
        <w:t>molecules with a very low energy barrier. These findings indicate that the dominating solvation pattern 3D0A of the H</w:t>
      </w:r>
      <w:r w:rsidRPr="0049328C">
        <w:rPr>
          <w:vertAlign w:val="subscript"/>
        </w:rPr>
        <w:t>3</w:t>
      </w:r>
      <w:r w:rsidRPr="0049328C">
        <w:t>O</w:t>
      </w:r>
      <w:r w:rsidRPr="0049328C">
        <w:rPr>
          <w:vertAlign w:val="superscript"/>
        </w:rPr>
        <w:t xml:space="preserve">+ </w:t>
      </w:r>
      <w:r w:rsidRPr="0049328C">
        <w:t>persists in the aqueous acids even at the transition state, when compared to its prevalence in acidic water. However, the solvation pattern distribution of H</w:t>
      </w:r>
      <w:r w:rsidRPr="0049328C">
        <w:rPr>
          <w:vertAlign w:val="subscript"/>
        </w:rPr>
        <w:t>2</w:t>
      </w:r>
      <w:r w:rsidRPr="0049328C">
        <w:t>O is influenced by the presence of acid molecules. Specifically, in acidic water, the dominant solvation configuration is 2D2A (54.8%), with 2D1A and 1D2A patterns having similar populations (16.7% and 12.2% respectively). In the aqueous PA systems, the population of the 2D2A configuration remains the highest, but their values decrease to 31.4 and 30.9% in PA1H and PA3H, respectively. Nevertheless, as the acid strength increases, the highest population shifts from 2D2A to 2D1A, with stronger acids favoring the dominance of the 2D1A solvation pattern. This trend is attributed to the reduced presence of water molecules in strong acid solutions and the steric hindrance imposed by the larger acid molecules, which hinders them from donating the second H-bond to H</w:t>
      </w:r>
      <w:r w:rsidRPr="0049328C">
        <w:rPr>
          <w:vertAlign w:val="subscript"/>
        </w:rPr>
        <w:t>2</w:t>
      </w:r>
      <w:r w:rsidRPr="0049328C">
        <w:t>O. Interestingly, the active special pair water (</w:t>
      </w:r>
      <m:oMath>
        <m:sSub>
          <m:sSubPr>
            <m:ctrlPr>
              <w:rPr>
                <w:rFonts w:ascii="Cambria Math" w:hAnsi="Cambria Math"/>
                <w:i/>
              </w:rPr>
            </m:ctrlPr>
          </m:sSubPr>
          <m:e>
            <m:r>
              <w:rPr>
                <w:rFonts w:ascii="Cambria Math" w:hAnsi="Cambria Math"/>
              </w:rPr>
              <m:t>δ</m:t>
            </m:r>
          </m:e>
          <m:sub>
            <m:r>
              <m:rPr>
                <m:nor/>
              </m:rPr>
              <w:rPr>
                <w:rFonts w:ascii="Cambria Math" w:hAnsi="Cambria Math"/>
              </w:rPr>
              <m:t>min</m:t>
            </m:r>
          </m:sub>
        </m:sSub>
        <m:r>
          <w:rPr>
            <w:rFonts w:ascii="Cambria Math" w:hAnsi="Cambria Math"/>
          </w:rPr>
          <m:t>&lt;</m:t>
        </m:r>
      </m:oMath>
      <w:r w:rsidRPr="0049328C">
        <w:rPr>
          <w:rFonts w:eastAsiaTheme="minorEastAsia"/>
        </w:rPr>
        <w:t xml:space="preserve"> 0.1 Å)</w:t>
      </w:r>
      <w:r w:rsidRPr="0049328C">
        <w:t xml:space="preserve"> consistently exhibits the highest population of the 2D1A pattern in all systems. This suggests the occurrence of the Eigen-Zundel-Eigen </w:t>
      </w:r>
      <w:r>
        <w:t xml:space="preserve">(i.e., EZE) </w:t>
      </w:r>
      <w:r w:rsidRPr="0049328C">
        <w:t>mechanism, even though the H</w:t>
      </w:r>
      <w:r w:rsidRPr="0049328C">
        <w:rPr>
          <w:vertAlign w:val="subscript"/>
        </w:rPr>
        <w:t>3</w:t>
      </w:r>
      <w:r w:rsidRPr="0049328C">
        <w:t>O</w:t>
      </w:r>
      <w:r w:rsidRPr="0049328C">
        <w:rPr>
          <w:vertAlign w:val="superscript"/>
        </w:rPr>
        <w:t>+</w:t>
      </w:r>
      <w:r w:rsidRPr="0049328C">
        <w:t xml:space="preserve"> ion forms three H-bonds with either water or acid molecules (i.e., an Eigen-like ion). For this Eigen-like ion, the special patterner may involve acid molecules with various protonation states (see </w:t>
      </w:r>
      <w:r>
        <w:fldChar w:fldCharType="begin"/>
      </w:r>
      <w:r>
        <w:instrText xml:space="preserve"> REF _Ref169597734 \h  \* MERGEFORMAT </w:instrText>
      </w:r>
      <w:r>
        <w:fldChar w:fldCharType="separate"/>
      </w:r>
      <w:r w:rsidR="00375A25" w:rsidRPr="000D744A">
        <w:rPr>
          <w:b/>
          <w:bCs/>
        </w:rPr>
        <w:t xml:space="preserve">Table </w:t>
      </w:r>
      <w:r w:rsidR="00375A25" w:rsidRPr="00F66CA0">
        <w:t>A.</w:t>
      </w:r>
      <w:r w:rsidR="00375A25">
        <w:rPr>
          <w:noProof/>
        </w:rPr>
        <w:t>8</w:t>
      </w:r>
      <w:r>
        <w:fldChar w:fldCharType="end"/>
      </w:r>
      <w:r w:rsidRPr="0049328C">
        <w:t>).</w:t>
      </w:r>
    </w:p>
    <w:p w14:paraId="28BAFBB0" w14:textId="07211E96" w:rsidR="008B198C" w:rsidRDefault="008B198C" w:rsidP="008B198C">
      <w:pPr>
        <w:pStyle w:val="Heading3"/>
      </w:pPr>
      <w:bookmarkStart w:id="188" w:name="_Toc169883347"/>
      <w:r>
        <w:t xml:space="preserve">5.3.5 </w:t>
      </w:r>
      <w:r w:rsidR="00CA4B30" w:rsidRPr="00CA4B30">
        <w:t>Energetics of proton transfer</w:t>
      </w:r>
      <w:bookmarkEnd w:id="188"/>
    </w:p>
    <w:p w14:paraId="42C85EF9" w14:textId="77777777" w:rsidR="00761FEA" w:rsidRDefault="00761FEA" w:rsidP="00761FEA">
      <w:r>
        <w:t xml:space="preserve">The H-bond structure between different molecular species has been discussed above. Proton transfer along the H-bonds is an elementary step in the structural diffusion of protons. Energy profiles, </w:t>
      </w:r>
      <m:oMath>
        <m:r>
          <w:rPr>
            <w:rFonts w:ascii="Cambria Math" w:hAnsi="Cambria Math"/>
          </w:rPr>
          <m:t>A</m:t>
        </m:r>
        <m:d>
          <m:dPr>
            <m:ctrlPr>
              <w:rPr>
                <w:rFonts w:ascii="Cambria Math" w:hAnsi="Cambria Math"/>
                <w:i/>
              </w:rPr>
            </m:ctrlPr>
          </m:dPr>
          <m:e>
            <m:r>
              <w:rPr>
                <w:rFonts w:ascii="Cambria Math" w:hAnsi="Cambria Math"/>
              </w:rPr>
              <m:t>δ</m:t>
            </m:r>
          </m:e>
        </m:d>
      </m:oMath>
      <w:r>
        <w:rPr>
          <w:rFonts w:eastAsiaTheme="minorEastAsia"/>
        </w:rPr>
        <w:t xml:space="preserve">, </w:t>
      </w:r>
      <w:r>
        <w:t xml:space="preserve">provides energetics of proton transfer along the reaction coordinate δ, which </w:t>
      </w:r>
      <w:r w:rsidRPr="00FA61C9">
        <w:t xml:space="preserve">may </w:t>
      </w:r>
      <w:r>
        <w:t xml:space="preserve">be defined as: </w:t>
      </w:r>
    </w:p>
    <w:p w14:paraId="1BF04E5A" w14:textId="1F8D36AC" w:rsidR="00761FEA" w:rsidRPr="00B619B8" w:rsidRDefault="00DA04F3" w:rsidP="00761FEA">
      <m:oMathPara>
        <m:oMath>
          <m:eqArr>
            <m:eqArrPr>
              <m:maxDist m:val="1"/>
              <m:ctrlPr>
                <w:rPr>
                  <w:rFonts w:ascii="Cambria Math" w:hAnsi="Cambria Math"/>
                  <w:i/>
                </w:rPr>
              </m:ctrlPr>
            </m:eqArrPr>
            <m:e>
              <m:r>
                <w:rPr>
                  <w:rFonts w:ascii="Cambria Math" w:hAnsi="Cambria Math"/>
                </w:rPr>
                <m:t>A</m:t>
              </m:r>
              <m:d>
                <m:dPr>
                  <m:ctrlPr>
                    <w:rPr>
                      <w:rFonts w:ascii="Cambria Math" w:hAnsi="Cambria Math"/>
                      <w:i/>
                    </w:rPr>
                  </m:ctrlPr>
                </m:dPr>
                <m:e>
                  <m:r>
                    <w:rPr>
                      <w:rFonts w:ascii="Cambria Math" w:hAnsi="Cambria Math"/>
                    </w:rPr>
                    <m:t>δ</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func>
                <m:funcPr>
                  <m:ctrlPr>
                    <w:rPr>
                      <w:rFonts w:ascii="Cambria Math" w:hAnsi="Cambria Math"/>
                      <w:i/>
                    </w:rPr>
                  </m:ctrlPr>
                </m:funcPr>
                <m:fName>
                  <m:r>
                    <m:rPr>
                      <m:sty m:val="p"/>
                    </m:rPr>
                    <w:rPr>
                      <w:rFonts w:ascii="Cambria Math" w:hAnsi="Cambria Math"/>
                    </w:rPr>
                    <m:t>ln</m:t>
                  </m:r>
                </m:fName>
                <m:e>
                  <m:r>
                    <w:rPr>
                      <w:rFonts w:ascii="Cambria Math" w:hAnsi="Cambria Math"/>
                    </w:rPr>
                    <m:t>P</m:t>
                  </m:r>
                  <m:d>
                    <m:dPr>
                      <m:ctrlPr>
                        <w:rPr>
                          <w:rFonts w:ascii="Cambria Math" w:hAnsi="Cambria Math"/>
                          <w:i/>
                        </w:rPr>
                      </m:ctrlPr>
                    </m:dPr>
                    <m:e>
                      <m:r>
                        <w:rPr>
                          <w:rFonts w:ascii="Cambria Math" w:hAnsi="Cambria Math"/>
                        </w:rPr>
                        <m:t>δ</m:t>
                      </m:r>
                    </m:e>
                  </m:d>
                </m:e>
              </m:func>
              <m:r>
                <w:rPr>
                  <w:rFonts w:ascii="Cambria Math" w:hAnsi="Cambria Math"/>
                </w:rPr>
                <m:t xml:space="preserve"> #</m:t>
              </m:r>
              <m:d>
                <m:dPr>
                  <m:ctrlPr>
                    <w:rPr>
                      <w:rFonts w:ascii="Cambria Math" w:hAnsi="Cambria Math"/>
                      <w:i/>
                    </w:rPr>
                  </m:ctrlPr>
                </m:dPr>
                <m:e>
                  <m:r>
                    <w:rPr>
                      <w:rFonts w:ascii="Cambria Math" w:hAnsi="Cambria Math"/>
                    </w:rPr>
                    <m:t>5.6</m:t>
                  </m:r>
                </m:e>
              </m:d>
            </m:e>
          </m:eqArr>
        </m:oMath>
      </m:oMathPara>
    </w:p>
    <w:p w14:paraId="501B9D5D" w14:textId="1D52E056" w:rsidR="00CA4B30" w:rsidRPr="00CA4B30" w:rsidRDefault="00761FEA" w:rsidP="00761FEA">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B</m:t>
            </m:r>
          </m:sub>
        </m:sSub>
      </m:oMath>
      <w:r>
        <w:rPr>
          <w:rFonts w:eastAsiaTheme="minorEastAsia"/>
        </w:rPr>
        <w:t xml:space="preserve"> is the Boltzmann constant, and </w:t>
      </w:r>
      <m:oMath>
        <m:r>
          <w:rPr>
            <w:rFonts w:ascii="Cambria Math" w:eastAsiaTheme="minorEastAsia" w:hAnsi="Cambria Math"/>
          </w:rPr>
          <m:t>T</m:t>
        </m:r>
      </m:oMath>
      <w:r>
        <w:rPr>
          <w:rFonts w:eastAsiaTheme="minorEastAsia"/>
        </w:rPr>
        <w:t xml:space="preserve"> is the absolute temperature. The reaction coordinate is defined as </w:t>
      </w:r>
      <m:oMath>
        <m:r>
          <w:rPr>
            <w:rFonts w:ascii="Cambria Math" w:eastAsiaTheme="minorEastAsia" w:hAnsi="Cambria Math"/>
          </w:rPr>
          <m:t>δ=</m:t>
        </m:r>
        <m:d>
          <m:dPr>
            <m:begChr m:val="|"/>
            <m:endChr m:val="|"/>
            <m:ctrlPr>
              <w:rPr>
                <w:rFonts w:ascii="Cambria Math" w:eastAsiaTheme="minorEastAsia" w:hAnsi="Cambria Math"/>
                <w:i/>
              </w:rPr>
            </m:ctrlPr>
          </m:dPr>
          <m:e>
            <m:r>
              <w:rPr>
                <w:rFonts w:ascii="Cambria Math" w:eastAsiaTheme="minorEastAsia" w:hAnsi="Cambria Math"/>
              </w:rPr>
              <m:t>r</m:t>
            </m:r>
            <m:d>
              <m:dPr>
                <m:ctrlPr>
                  <w:rPr>
                    <w:rFonts w:ascii="Cambria Math" w:eastAsiaTheme="minorEastAsia" w:hAnsi="Cambria Math"/>
                    <w:i/>
                  </w:rPr>
                </m:ctrlPr>
              </m:dPr>
              <m:e>
                <m:sSub>
                  <m:sSubPr>
                    <m:ctrlPr>
                      <w:rPr>
                        <w:rFonts w:ascii="Cambria Math" w:eastAsiaTheme="minorEastAsia" w:hAnsi="Cambria Math"/>
                        <w:i/>
                      </w:rPr>
                    </m:ctrlPr>
                  </m:sSubPr>
                  <m:e>
                    <m:r>
                      <m:rPr>
                        <m:nor/>
                      </m:rPr>
                      <w:rPr>
                        <w:rFonts w:ascii="Cambria Math" w:eastAsiaTheme="minorEastAsia" w:hAnsi="Cambria Math"/>
                      </w:rPr>
                      <m:t>O</m:t>
                    </m:r>
                  </m:e>
                  <m:sub>
                    <m:r>
                      <m:rPr>
                        <m:nor/>
                      </m:rPr>
                      <w:rPr>
                        <w:rFonts w:ascii="Cambria Math" w:eastAsiaTheme="minorEastAsia" w:hAnsi="Cambria Math"/>
                      </w:rPr>
                      <m:t>a</m:t>
                    </m:r>
                  </m:sub>
                </m:sSub>
                <m:r>
                  <m:rPr>
                    <m:nor/>
                  </m:rPr>
                  <w:rPr>
                    <w:rFonts w:ascii="Cambria Math" w:eastAsiaTheme="minorEastAsia" w:hAnsi="Cambria Math"/>
                  </w:rPr>
                  <m:t>H</m:t>
                </m:r>
              </m:e>
            </m:d>
            <m:r>
              <w:rPr>
                <w:rFonts w:ascii="Cambria Math" w:eastAsiaTheme="minorEastAsia" w:hAnsi="Cambria Math"/>
              </w:rPr>
              <m:t>-r</m:t>
            </m:r>
            <m:d>
              <m:dPr>
                <m:ctrlPr>
                  <w:rPr>
                    <w:rFonts w:ascii="Cambria Math" w:eastAsiaTheme="minorEastAsia" w:hAnsi="Cambria Math"/>
                    <w:i/>
                  </w:rPr>
                </m:ctrlPr>
              </m:dPr>
              <m:e>
                <m:sSub>
                  <m:sSubPr>
                    <m:ctrlPr>
                      <w:rPr>
                        <w:rFonts w:ascii="Cambria Math" w:eastAsiaTheme="minorEastAsia" w:hAnsi="Cambria Math"/>
                        <w:i/>
                      </w:rPr>
                    </m:ctrlPr>
                  </m:sSubPr>
                  <m:e>
                    <m:r>
                      <m:rPr>
                        <m:nor/>
                      </m:rPr>
                      <w:rPr>
                        <w:rFonts w:ascii="Cambria Math" w:eastAsiaTheme="minorEastAsia" w:hAnsi="Cambria Math"/>
                      </w:rPr>
                      <m:t>O</m:t>
                    </m:r>
                  </m:e>
                  <m:sub>
                    <m:r>
                      <m:rPr>
                        <m:nor/>
                      </m:rPr>
                      <w:rPr>
                        <w:rFonts w:ascii="Cambria Math" w:eastAsiaTheme="minorEastAsia" w:hAnsi="Cambria Math"/>
                      </w:rPr>
                      <m:t>d</m:t>
                    </m:r>
                  </m:sub>
                </m:sSub>
                <m:r>
                  <m:rPr>
                    <m:nor/>
                  </m:rPr>
                  <w:rPr>
                    <w:rFonts w:ascii="Cambria Math" w:eastAsiaTheme="minorEastAsia" w:hAnsi="Cambria Math"/>
                  </w:rPr>
                  <m:t>H</m:t>
                </m:r>
              </m:e>
            </m:d>
          </m:e>
        </m:d>
      </m:oMath>
      <w:r>
        <w:rPr>
          <w:rFonts w:eastAsiaTheme="minorEastAsia"/>
        </w:rPr>
        <w:t xml:space="preserve"> for proton transfer events occurring along the H-bond </w:t>
      </w:r>
      <m:oMath>
        <m:sSub>
          <m:sSubPr>
            <m:ctrlPr>
              <w:rPr>
                <w:rFonts w:ascii="Cambria Math" w:eastAsiaTheme="minorEastAsia" w:hAnsi="Cambria Math"/>
                <w:i/>
              </w:rPr>
            </m:ctrlPr>
          </m:sSubPr>
          <m:e>
            <m:r>
              <m:rPr>
                <m:nor/>
              </m:rPr>
              <w:rPr>
                <w:rFonts w:ascii="Cambria Math" w:eastAsiaTheme="minorEastAsia" w:hAnsi="Cambria Math"/>
              </w:rPr>
              <m:t>O</m:t>
            </m:r>
          </m:e>
          <m:sub>
            <m:r>
              <m:rPr>
                <m:nor/>
              </m:rPr>
              <w:rPr>
                <w:rFonts w:ascii="Cambria Math" w:eastAsiaTheme="minorEastAsia" w:hAnsi="Cambria Math"/>
              </w:rPr>
              <m:t>a</m:t>
            </m:r>
          </m:sub>
        </m:sSub>
        <m:r>
          <m:rPr>
            <m:nor/>
          </m:rPr>
          <w:rPr>
            <w:rFonts w:ascii="Cambria Math" w:eastAsiaTheme="minorEastAsia" w:hAnsi="Cambria Math"/>
          </w:rPr>
          <m:t>⋯H</m:t>
        </m:r>
        <m:r>
          <m:rPr>
            <m:sty m:val="p"/>
          </m:rPr>
          <w:rPr>
            <w:rFonts w:ascii="Cambria Math" w:eastAsiaTheme="minorEastAsia" w:hAnsi="Cambria Math"/>
          </w:rPr>
          <m:t>-</m:t>
        </m:r>
        <m:sSub>
          <m:sSubPr>
            <m:ctrlPr>
              <w:rPr>
                <w:rFonts w:ascii="Cambria Math" w:eastAsiaTheme="minorEastAsia" w:hAnsi="Cambria Math"/>
                <w:i/>
              </w:rPr>
            </m:ctrlPr>
          </m:sSubPr>
          <m:e>
            <m:r>
              <m:rPr>
                <m:nor/>
              </m:rPr>
              <w:rPr>
                <w:rFonts w:ascii="Cambria Math" w:eastAsiaTheme="minorEastAsia" w:hAnsi="Cambria Math"/>
              </w:rPr>
              <m:t>O</m:t>
            </m:r>
          </m:e>
          <m:sub>
            <m:r>
              <m:rPr>
                <m:nor/>
              </m:rPr>
              <w:rPr>
                <w:rFonts w:ascii="Cambria Math" w:eastAsiaTheme="minorEastAsia" w:hAnsi="Cambria Math"/>
              </w:rPr>
              <m:t>d</m:t>
            </m:r>
          </m:sub>
        </m:sSub>
      </m:oMath>
      <w:r>
        <w:rPr>
          <w:rFonts w:eastAsiaTheme="minorEastAsia"/>
        </w:rPr>
        <w:t xml:space="preserve">. </w:t>
      </w:r>
      <m:oMath>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δ</m:t>
            </m:r>
          </m:e>
        </m:d>
      </m:oMath>
      <w:r w:rsidRPr="00B33AA2">
        <w:rPr>
          <w:rFonts w:eastAsiaTheme="minorEastAsia"/>
          <w:color w:val="000000" w:themeColor="text1"/>
        </w:rPr>
        <w:t xml:space="preserve"> is the probability distribution of </w:t>
      </w:r>
      <m:oMath>
        <m:r>
          <w:rPr>
            <w:rFonts w:ascii="Cambria Math" w:eastAsiaTheme="minorEastAsia" w:hAnsi="Cambria Math"/>
            <w:color w:val="000000" w:themeColor="text1"/>
          </w:rPr>
          <m:t>δ</m:t>
        </m:r>
      </m:oMath>
      <w:r w:rsidRPr="00B33AA2">
        <w:rPr>
          <w:rFonts w:eastAsiaTheme="minorEastAsia"/>
          <w:color w:val="000000" w:themeColor="text1"/>
        </w:rPr>
        <w:t xml:space="preserve">, which is affected by the proton donor-acceptor distance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R</m:t>
            </m:r>
          </m:e>
          <m:sub>
            <m:sSub>
              <m:sSubPr>
                <m:ctrlPr>
                  <w:rPr>
                    <w:rFonts w:ascii="Cambria Math" w:eastAsiaTheme="minorEastAsia" w:hAnsi="Cambria Math"/>
                    <w:i/>
                    <w:color w:val="000000" w:themeColor="text1"/>
                  </w:rPr>
                </m:ctrlPr>
              </m:sSubPr>
              <m:e>
                <m:r>
                  <m:rPr>
                    <m:nor/>
                  </m:rPr>
                  <w:rPr>
                    <w:rFonts w:ascii="Cambria Math" w:eastAsiaTheme="minorEastAsia" w:hAnsi="Cambria Math"/>
                    <w:color w:val="000000" w:themeColor="text1"/>
                  </w:rPr>
                  <m:t>O</m:t>
                </m:r>
              </m:e>
              <m:sub>
                <m:r>
                  <m:rPr>
                    <m:nor/>
                  </m:rPr>
                  <w:rPr>
                    <w:rFonts w:ascii="Cambria Math" w:eastAsiaTheme="minorEastAsia" w:hAnsi="Cambria Math"/>
                    <w:color w:val="000000" w:themeColor="text1"/>
                  </w:rPr>
                  <m:t>a</m:t>
                </m:r>
              </m:sub>
            </m:sSub>
            <m:sSub>
              <m:sSubPr>
                <m:ctrlPr>
                  <w:rPr>
                    <w:rFonts w:ascii="Cambria Math" w:eastAsiaTheme="minorEastAsia" w:hAnsi="Cambria Math"/>
                    <w:i/>
                    <w:color w:val="000000" w:themeColor="text1"/>
                  </w:rPr>
                </m:ctrlPr>
              </m:sSubPr>
              <m:e>
                <m:r>
                  <m:rPr>
                    <m:nor/>
                  </m:rPr>
                  <w:rPr>
                    <w:rFonts w:ascii="Cambria Math" w:eastAsiaTheme="minorEastAsia" w:hAnsi="Cambria Math"/>
                    <w:color w:val="000000" w:themeColor="text1"/>
                  </w:rPr>
                  <m:t>O</m:t>
                </m:r>
              </m:e>
              <m:sub>
                <m:r>
                  <m:rPr>
                    <m:nor/>
                  </m:rPr>
                  <w:rPr>
                    <w:rFonts w:ascii="Cambria Math" w:eastAsiaTheme="minorEastAsia" w:hAnsi="Cambria Math"/>
                    <w:color w:val="000000" w:themeColor="text1"/>
                  </w:rPr>
                  <m:t>d</m:t>
                </m:r>
              </m:sub>
            </m:sSub>
          </m:sub>
        </m:sSub>
      </m:oMath>
      <w:r w:rsidRPr="00B33AA2">
        <w:rPr>
          <w:rFonts w:eastAsiaTheme="minorEastAsia"/>
          <w:color w:val="000000" w:themeColor="text1"/>
        </w:rPr>
        <w:t xml:space="preserve"> (see </w:t>
      </w:r>
      <w:r w:rsidR="002A7C6D">
        <w:rPr>
          <w:rFonts w:eastAsiaTheme="minorEastAsia"/>
          <w:color w:val="000000" w:themeColor="text1"/>
        </w:rPr>
        <w:fldChar w:fldCharType="begin"/>
      </w:r>
      <w:r w:rsidR="002A7C6D">
        <w:rPr>
          <w:rFonts w:eastAsiaTheme="minorEastAsia"/>
          <w:color w:val="000000" w:themeColor="text1"/>
        </w:rPr>
        <w:instrText xml:space="preserve"> REF _Ref169596771 \h </w:instrText>
      </w:r>
      <w:r w:rsidR="002A7C6D">
        <w:rPr>
          <w:rFonts w:eastAsiaTheme="minorEastAsia"/>
          <w:color w:val="000000" w:themeColor="text1"/>
        </w:rPr>
      </w:r>
      <w:r w:rsidR="002A7C6D">
        <w:rPr>
          <w:rFonts w:eastAsiaTheme="minorEastAsia"/>
          <w:color w:val="000000" w:themeColor="text1"/>
        </w:rPr>
        <w:fldChar w:fldCharType="separate"/>
      </w:r>
      <w:r w:rsidR="00375A25" w:rsidRPr="00981C0F">
        <w:rPr>
          <w:b/>
        </w:rPr>
        <w:t xml:space="preserve">Figure </w:t>
      </w:r>
      <w:r w:rsidR="00375A25" w:rsidRPr="00F66CA0">
        <w:t>A.</w:t>
      </w:r>
      <w:r w:rsidR="00375A25">
        <w:rPr>
          <w:noProof/>
        </w:rPr>
        <w:t>5</w:t>
      </w:r>
      <w:r w:rsidR="002A7C6D">
        <w:rPr>
          <w:rFonts w:eastAsiaTheme="minorEastAsia"/>
          <w:color w:val="000000" w:themeColor="text1"/>
        </w:rPr>
        <w:fldChar w:fldCharType="end"/>
      </w:r>
      <w:r w:rsidRPr="00B33AA2">
        <w:rPr>
          <w:rFonts w:eastAsiaTheme="minorEastAsia"/>
          <w:color w:val="000000" w:themeColor="text1"/>
        </w:rPr>
        <w:t xml:space="preserve">). </w:t>
      </w:r>
      <w:r>
        <w:rPr>
          <w:rFonts w:eastAsiaTheme="minorEastAsia"/>
        </w:rPr>
        <w:t>The computed free energy profiles for proton transfer are shown in</w:t>
      </w:r>
      <w:r w:rsidR="00B15EB0">
        <w:rPr>
          <w:rFonts w:eastAsiaTheme="minorEastAsia"/>
        </w:rPr>
        <w:t xml:space="preserve"> </w:t>
      </w:r>
      <w:r w:rsidR="00B15EB0">
        <w:rPr>
          <w:rFonts w:eastAsiaTheme="minorEastAsia"/>
        </w:rPr>
        <w:fldChar w:fldCharType="begin"/>
      </w:r>
      <w:r w:rsidR="00B15EB0">
        <w:rPr>
          <w:rFonts w:eastAsiaTheme="minorEastAsia"/>
        </w:rPr>
        <w:instrText xml:space="preserve"> REF _Ref169539249 \h </w:instrText>
      </w:r>
      <w:r w:rsidR="00B15EB0">
        <w:rPr>
          <w:rFonts w:eastAsiaTheme="minorEastAsia"/>
        </w:rPr>
      </w:r>
      <w:r w:rsidR="00B15EB0">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12</w:t>
      </w:r>
      <w:r w:rsidR="00B15EB0">
        <w:rPr>
          <w:rFonts w:eastAsiaTheme="minorEastAsia"/>
        </w:rPr>
        <w:fldChar w:fldCharType="end"/>
      </w:r>
      <w:r>
        <w:rPr>
          <w:rFonts w:eastAsiaTheme="minorEastAsia"/>
        </w:rPr>
        <w:t xml:space="preserve">. Generally, the free energy profiles are </w:t>
      </w:r>
    </w:p>
    <w:p w14:paraId="5983B357" w14:textId="77777777" w:rsidR="00CA4B30" w:rsidRPr="00CA4B30" w:rsidRDefault="00CA4B30" w:rsidP="001F14ED">
      <w:r w:rsidRPr="00CA4B30">
        <w:rPr>
          <w:noProof/>
        </w:rPr>
        <w:drawing>
          <wp:inline distT="0" distB="0" distL="0" distR="0" wp14:anchorId="4DD74942" wp14:editId="1A368E5C">
            <wp:extent cx="5669280" cy="2891576"/>
            <wp:effectExtent l="0" t="0" r="7620" b="4445"/>
            <wp:docPr id="1" name="Picture 1"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graphs showing different types of data&#10;&#10;Description automatically generated with medium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69280" cy="2891576"/>
                    </a:xfrm>
                    <a:prstGeom prst="rect">
                      <a:avLst/>
                    </a:prstGeom>
                    <a:noFill/>
                    <a:ln>
                      <a:noFill/>
                    </a:ln>
                  </pic:spPr>
                </pic:pic>
              </a:graphicData>
            </a:graphic>
          </wp:inline>
        </w:drawing>
      </w:r>
    </w:p>
    <w:p w14:paraId="2C83E86C" w14:textId="4991DF18" w:rsidR="00CA4B30" w:rsidRDefault="00C35A0B" w:rsidP="0010508D">
      <w:pPr>
        <w:pStyle w:val="NoSpacing"/>
      </w:pPr>
      <w:bookmarkStart w:id="189" w:name="_Ref169539249"/>
      <w:bookmarkStart w:id="190" w:name="_Toc169883511"/>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12</w:t>
      </w:r>
      <w:r>
        <w:fldChar w:fldCharType="end"/>
      </w:r>
      <w:bookmarkEnd w:id="189"/>
      <w:r>
        <w:rPr>
          <w:rFonts w:eastAsiaTheme="minorHAnsi"/>
        </w:rPr>
        <w:t>.</w:t>
      </w:r>
      <w:r>
        <w:rPr>
          <w:rFonts w:eastAsiaTheme="minorHAnsi"/>
          <w:b/>
          <w:bCs/>
        </w:rPr>
        <w:t xml:space="preserve"> </w:t>
      </w:r>
      <w:r w:rsidR="00CA4B30" w:rsidRPr="00CA4B30">
        <w:t>Energy profiles for proton transfer between different molecular species in (a) PA1H, (b) SA1H, (c) NA1H, (d) PA3H, (e) SA3H, and (f) NA3H.</w:t>
      </w:r>
      <w:bookmarkEnd w:id="190"/>
    </w:p>
    <w:p w14:paraId="439977FB" w14:textId="77777777" w:rsidR="00DA6321" w:rsidRDefault="00DA6321">
      <w:pPr>
        <w:widowControl/>
        <w:spacing w:line="240" w:lineRule="auto"/>
        <w:jc w:val="left"/>
        <w:rPr>
          <w:rFonts w:eastAsiaTheme="minorEastAsia"/>
        </w:rPr>
      </w:pPr>
      <w:r>
        <w:rPr>
          <w:rFonts w:eastAsiaTheme="minorEastAsia"/>
        </w:rPr>
        <w:br w:type="page"/>
      </w:r>
    </w:p>
    <w:p w14:paraId="63AA7C63" w14:textId="79EE3CA5" w:rsidR="00DA6321" w:rsidRPr="00CA4B30" w:rsidRDefault="00DA6321" w:rsidP="00DA6321">
      <w:r>
        <w:rPr>
          <w:rFonts w:eastAsiaTheme="minorEastAsia"/>
        </w:rPr>
        <w:t xml:space="preserve">symmetrical double-well shaped with barriers at </w:t>
      </w:r>
      <m:oMath>
        <m:r>
          <w:rPr>
            <w:rFonts w:ascii="Cambria Math" w:eastAsiaTheme="minorEastAsia" w:hAnsi="Cambria Math"/>
          </w:rPr>
          <m:t>δ=0</m:t>
        </m:r>
      </m:oMath>
      <w:r>
        <w:rPr>
          <w:rFonts w:eastAsiaTheme="minorEastAsia"/>
        </w:rPr>
        <w:t xml:space="preserve">. In the PA1H system, the energetic barrier for proton transfer from hydronium ion to water molecule is ~1.1 kcal/mol while the barrier for proton transfer from an </w:t>
      </w:r>
      <w:r w:rsidRPr="00525CF3">
        <w:t>H</w:t>
      </w:r>
      <w:r w:rsidRPr="00525CF3">
        <w:rPr>
          <w:vertAlign w:val="subscript"/>
        </w:rPr>
        <w:t>3</w:t>
      </w:r>
      <w:r w:rsidRPr="00525CF3">
        <w:t>O</w:t>
      </w:r>
      <w:r w:rsidRPr="00525CF3">
        <w:rPr>
          <w:vertAlign w:val="superscript"/>
        </w:rPr>
        <w:t>+</w:t>
      </w:r>
      <w:r>
        <w:rPr>
          <w:rFonts w:eastAsiaTheme="minorEastAsia"/>
        </w:rPr>
        <w:t xml:space="preserve"> ion to PA molecule is slightly lower (0.9 kcal/mol). Surprisingly, an increase in the number of water molecules per PA increases the barrier (1.2 kcal/mol) for proton transfer from </w:t>
      </w:r>
      <w:r w:rsidRPr="00525CF3">
        <w:t>H</w:t>
      </w:r>
      <w:r w:rsidRPr="00525CF3">
        <w:rPr>
          <w:vertAlign w:val="subscript"/>
        </w:rPr>
        <w:t>3</w:t>
      </w:r>
      <w:r w:rsidRPr="00525CF3">
        <w:t>O</w:t>
      </w:r>
      <w:r w:rsidRPr="00525CF3">
        <w:rPr>
          <w:vertAlign w:val="superscript"/>
        </w:rPr>
        <w:t>+</w:t>
      </w:r>
      <w:r>
        <w:rPr>
          <w:vertAlign w:val="superscript"/>
        </w:rPr>
        <w:t xml:space="preserve"> </w:t>
      </w:r>
      <w:r>
        <w:rPr>
          <w:rFonts w:eastAsiaTheme="minorEastAsia"/>
        </w:rPr>
        <w:t>ion to H</w:t>
      </w:r>
      <w:r w:rsidRPr="00282B7A">
        <w:rPr>
          <w:rFonts w:eastAsiaTheme="minorEastAsia"/>
          <w:vertAlign w:val="subscript"/>
        </w:rPr>
        <w:t>2</w:t>
      </w:r>
      <w:r>
        <w:rPr>
          <w:rFonts w:eastAsiaTheme="minorEastAsia"/>
        </w:rPr>
        <w:t xml:space="preserve">O but lowers the barrier (0.7 kcal/mol) for that from </w:t>
      </w:r>
      <w:r w:rsidRPr="00525CF3">
        <w:t>H</w:t>
      </w:r>
      <w:r w:rsidRPr="00525CF3">
        <w:rPr>
          <w:vertAlign w:val="subscript"/>
        </w:rPr>
        <w:t>3</w:t>
      </w:r>
      <w:r w:rsidRPr="00525CF3">
        <w:t>O</w:t>
      </w:r>
      <w:r w:rsidRPr="00525CF3">
        <w:rPr>
          <w:vertAlign w:val="superscript"/>
        </w:rPr>
        <w:t>+</w:t>
      </w:r>
      <w:r>
        <w:rPr>
          <w:vertAlign w:val="superscript"/>
        </w:rPr>
        <w:t xml:space="preserve"> </w:t>
      </w:r>
      <w:r>
        <w:rPr>
          <w:rFonts w:eastAsiaTheme="minorEastAsia"/>
        </w:rPr>
        <w:t xml:space="preserve">to a PA molecule. The most probable δ values are almost identical (~0.48 Å). However, proton transfer barriers in proximity to PA molecules are much higher than those near </w:t>
      </w:r>
      <w:r w:rsidRPr="00525CF3">
        <w:t>H</w:t>
      </w:r>
      <w:r w:rsidRPr="00525CF3">
        <w:rPr>
          <w:vertAlign w:val="subscript"/>
        </w:rPr>
        <w:t>3</w:t>
      </w:r>
      <w:r w:rsidRPr="00525CF3">
        <w:t>O</w:t>
      </w:r>
      <w:r w:rsidRPr="00525CF3">
        <w:rPr>
          <w:vertAlign w:val="superscript"/>
        </w:rPr>
        <w:t>+</w:t>
      </w:r>
      <w:r>
        <w:rPr>
          <w:vertAlign w:val="superscript"/>
        </w:rPr>
        <w:t xml:space="preserve"> </w:t>
      </w:r>
      <w:r>
        <w:rPr>
          <w:rFonts w:eastAsiaTheme="minorEastAsia"/>
        </w:rPr>
        <w:t>ions. It is interesting to note that the equilibrium distance for proton transfer between the PA molecules is ~0.65 Å which is similar to that in pure PA.</w:t>
      </w:r>
      <w:r>
        <w:rPr>
          <w:rFonts w:eastAsiaTheme="minorEastAsia"/>
        </w:rPr>
        <w:fldChar w:fldCharType="begin">
          <w:fldData xml:space="preserve">PEVuZE5vdGU+PENpdGU+PEF1dGhvcj5WaWxjaWF1c2thczwvQXV0aG9yPjxZZWFyPjIwMTI8L1ll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</w:fldData>
        </w:fldChar>
      </w:r>
      <w:r>
        <w:rPr>
          <w:rFonts w:eastAsiaTheme="minorEastAsia"/>
        </w:rPr>
        <w:instrText xml:space="preserve"> ADDIN EN.CITE </w:instrText>
      </w:r>
      <w:r>
        <w:rPr>
          <w:rFonts w:eastAsiaTheme="minorEastAsia"/>
        </w:rPr>
        <w:fldChar w:fldCharType="begin">
          <w:fldData xml:space="preserve">PEVuZE5vdGU+PENpdGU+PEF1dGhvcj5WaWxjaWF1c2thczwvQXV0aG9yPjxZZWFyPjIwMTI8L1ll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</w:fldData>
        </w:fldChar>
      </w:r>
      <w:r>
        <w:rPr>
          <w:rFonts w:eastAsiaTheme="minorEastAsia"/>
        </w:rPr>
        <w:instrText xml:space="preserve"> ADDIN EN.CITE.DATA </w:instrText>
      </w:r>
      <w:r>
        <w:rPr>
          <w:rFonts w:eastAsiaTheme="minorEastAsia"/>
        </w:rPr>
      </w:r>
      <w:r>
        <w:rPr>
          <w:rFonts w:eastAsiaTheme="minorEastAsia"/>
        </w:rPr>
        <w:fldChar w:fldCharType="end"/>
      </w:r>
      <w:r>
        <w:rPr>
          <w:rFonts w:eastAsiaTheme="minorEastAsia"/>
        </w:rPr>
      </w:r>
      <w:r>
        <w:rPr>
          <w:rFonts w:eastAsiaTheme="minorEastAsia"/>
        </w:rPr>
        <w:fldChar w:fldCharType="separate"/>
      </w:r>
      <w:r w:rsidRPr="002B6437">
        <w:rPr>
          <w:rFonts w:eastAsiaTheme="minorEastAsia"/>
          <w:noProof/>
          <w:vertAlign w:val="superscript"/>
        </w:rPr>
        <w:t>58</w:t>
      </w:r>
      <w:r>
        <w:rPr>
          <w:rFonts w:eastAsiaTheme="minorEastAsia"/>
        </w:rPr>
        <w:fldChar w:fldCharType="end"/>
      </w:r>
      <w:r>
        <w:rPr>
          <w:rFonts w:eastAsiaTheme="minorEastAsia"/>
        </w:rPr>
        <w:t xml:space="preserve"> In the SA1H system, the proton transfer barrier from </w:t>
      </w:r>
      <w:r w:rsidRPr="00525CF3">
        <w:t>H</w:t>
      </w:r>
      <w:r w:rsidRPr="00525CF3">
        <w:rPr>
          <w:vertAlign w:val="subscript"/>
        </w:rPr>
        <w:t>3</w:t>
      </w:r>
      <w:r w:rsidRPr="00525CF3">
        <w:t>O</w:t>
      </w:r>
      <w:r w:rsidRPr="00525CF3">
        <w:rPr>
          <w:vertAlign w:val="superscript"/>
        </w:rPr>
        <w:t>+</w:t>
      </w:r>
      <w:r>
        <w:rPr>
          <w:rFonts w:eastAsiaTheme="minorEastAsia"/>
        </w:rPr>
        <w:t xml:space="preserve"> to H</w:t>
      </w:r>
      <w:r w:rsidRPr="00F93BA7">
        <w:rPr>
          <w:rFonts w:eastAsiaTheme="minorEastAsia"/>
          <w:vertAlign w:val="subscript"/>
        </w:rPr>
        <w:t>2</w:t>
      </w:r>
      <w:r>
        <w:rPr>
          <w:rFonts w:eastAsiaTheme="minorEastAsia"/>
        </w:rPr>
        <w:t xml:space="preserve">O is the lowest amongst all aqueous acid systems (0.4 kcal/mol), </w:t>
      </w:r>
      <w:r w:rsidRPr="00722D24">
        <w:rPr>
          <w:rFonts w:eastAsiaTheme="minorEastAsia"/>
        </w:rPr>
        <w:t xml:space="preserve">while in the SA3H system, this energy barrier for proton transfer is ~0.8 kcal/mol which is twice as high as in SA1H system. </w:t>
      </w:r>
      <w:r>
        <w:rPr>
          <w:rFonts w:eastAsiaTheme="minorEastAsia"/>
        </w:rPr>
        <w:t xml:space="preserve">Moreover, there is a large penalty for transferring a proton back to the SA molecule from </w:t>
      </w:r>
      <w:r w:rsidRPr="00525CF3">
        <w:t>H</w:t>
      </w:r>
      <w:r w:rsidRPr="00525CF3">
        <w:rPr>
          <w:vertAlign w:val="subscript"/>
        </w:rPr>
        <w:t>3</w:t>
      </w:r>
      <w:r w:rsidRPr="00525CF3">
        <w:t>O</w:t>
      </w:r>
      <w:r w:rsidRPr="00525CF3">
        <w:rPr>
          <w:vertAlign w:val="superscript"/>
        </w:rPr>
        <w:t>+</w:t>
      </w:r>
      <w:r>
        <w:rPr>
          <w:rFonts w:eastAsiaTheme="minorEastAsia"/>
        </w:rPr>
        <w:t xml:space="preserve"> due to the strong acidity of SA and weak basicity of HSO</w:t>
      </w:r>
      <w:r w:rsidRPr="00E7608B">
        <w:rPr>
          <w:rFonts w:eastAsiaTheme="minorEastAsia"/>
          <w:vertAlign w:val="subscript"/>
        </w:rPr>
        <w:t>4</w:t>
      </w:r>
      <w:r>
        <w:rPr>
          <w:rFonts w:ascii="Arial" w:eastAsiaTheme="minorEastAsia" w:hAnsi="Arial" w:cs="Arial"/>
          <w:vertAlign w:val="superscript"/>
        </w:rPr>
        <w:t>–</w:t>
      </w:r>
      <w:r>
        <w:rPr>
          <w:rFonts w:eastAsiaTheme="minorEastAsia"/>
        </w:rPr>
        <w:t>. The strong acidity of the SA molecules also gives rise to a very high barrier for proton transfer between SA molecules.</w:t>
      </w:r>
      <w:r w:rsidRPr="00A61C27">
        <w:rPr>
          <w:rFonts w:eastAsiaTheme="minorEastAsia"/>
        </w:rPr>
        <w:t xml:space="preserve"> </w:t>
      </w:r>
      <w:r>
        <w:rPr>
          <w:rFonts w:eastAsiaTheme="minorEastAsia"/>
        </w:rPr>
        <w:t xml:space="preserve">This phenomenon, not surprisingly, occurs in the aqueous NA systems although the NA is not as acidic as the SA. In addition, the aqueous NA system is the only one where the addition of water molecules slightly lowers the proton transfer barrier from </w:t>
      </w:r>
      <w:r w:rsidRPr="00525CF3">
        <w:t>H</w:t>
      </w:r>
      <w:r w:rsidRPr="00525CF3">
        <w:rPr>
          <w:vertAlign w:val="subscript"/>
        </w:rPr>
        <w:t>3</w:t>
      </w:r>
      <w:r w:rsidRPr="00525CF3">
        <w:t>O</w:t>
      </w:r>
      <w:r w:rsidRPr="00525CF3">
        <w:rPr>
          <w:vertAlign w:val="superscript"/>
        </w:rPr>
        <w:t>+</w:t>
      </w:r>
      <w:r>
        <w:rPr>
          <w:vertAlign w:val="superscript"/>
        </w:rPr>
        <w:t xml:space="preserve"> </w:t>
      </w:r>
      <w:r>
        <w:rPr>
          <w:rFonts w:eastAsiaTheme="minorEastAsia"/>
        </w:rPr>
        <w:t>to H</w:t>
      </w:r>
      <w:r w:rsidRPr="00F641F9">
        <w:rPr>
          <w:rFonts w:eastAsiaTheme="minorEastAsia"/>
          <w:vertAlign w:val="subscript"/>
        </w:rPr>
        <w:t>2</w:t>
      </w:r>
      <w:r>
        <w:rPr>
          <w:rFonts w:eastAsiaTheme="minorEastAsia"/>
        </w:rPr>
        <w:t>O.</w:t>
      </w:r>
    </w:p>
    <w:p w14:paraId="068E2C3A" w14:textId="77777777" w:rsidR="008B198C" w:rsidRDefault="008B198C" w:rsidP="008B198C">
      <w:pPr>
        <w:pStyle w:val="Heading3"/>
        <w:rPr>
          <w:vertAlign w:val="superscript"/>
        </w:rPr>
      </w:pPr>
      <w:bookmarkStart w:id="191" w:name="_Toc169883348"/>
      <w:r>
        <w:t xml:space="preserve">5.3.6 </w:t>
      </w:r>
      <w:r w:rsidR="00CA4B30" w:rsidRPr="00CA4B30">
        <w:t>Relaxation time of H</w:t>
      </w:r>
      <w:r w:rsidR="00CA4B30" w:rsidRPr="00CA4B30">
        <w:rPr>
          <w:vertAlign w:val="subscript"/>
        </w:rPr>
        <w:t>3</w:t>
      </w:r>
      <w:r w:rsidR="00CA4B30" w:rsidRPr="00CA4B30">
        <w:t>O</w:t>
      </w:r>
      <w:r w:rsidR="00CA4B30" w:rsidRPr="00CA4B30">
        <w:rPr>
          <w:vertAlign w:val="superscript"/>
        </w:rPr>
        <w:t>+</w:t>
      </w:r>
      <w:bookmarkEnd w:id="191"/>
    </w:p>
    <w:p w14:paraId="35BAF64B" w14:textId="49A0A109" w:rsidR="00B261D5" w:rsidRDefault="00B261D5" w:rsidP="00B261D5">
      <w:r>
        <w:t>To elucidate the structural diffusion of the protons, it is important to estimate relaxation times, lifetimes, and reaction rates. Time-dependent population correlation functions have been extensively employed in a variety of systems.</w:t>
      </w:r>
      <w:r>
        <w:fldChar w:fldCharType="begin">
          <w:fldData xml:space="preserve">PEVuZE5vdGU+PENpdGU+PEF1dGhvcj5Qb3BvdjwvQXV0aG9yPjxZZWFyPjIwMjM8L1llYXI+PFJl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</w:fldData>
        </w:fldChar>
      </w:r>
      <w:r w:rsidR="000872F2">
        <w:instrText xml:space="preserve"> ADDIN EN.CITE </w:instrText>
      </w:r>
      <w:r w:rsidR="000872F2">
        <w:fldChar w:fldCharType="begin">
          <w:fldData xml:space="preserve">PEVuZE5vdGU+PENpdGU+PEF1dGhvcj5Qb3BvdjwvQXV0aG9yPjxZZWFyPjIwMjM8L1llYXI+PFJl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</w:fldData>
        </w:fldChar>
      </w:r>
      <w:r w:rsidR="000872F2">
        <w:instrText xml:space="preserve"> ADDIN EN.CITE.DATA </w:instrText>
      </w:r>
      <w:r w:rsidR="000872F2">
        <w:fldChar w:fldCharType="end"/>
      </w:r>
      <w:r>
        <w:fldChar w:fldCharType="separate"/>
      </w:r>
      <w:r w:rsidR="000872F2" w:rsidRPr="000872F2">
        <w:rPr>
          <w:noProof/>
          <w:vertAlign w:val="superscript"/>
        </w:rPr>
        <w:t>34, 52, 71, 172, 185, 188, 189</w:t>
      </w:r>
      <w:r>
        <w:fldChar w:fldCharType="end"/>
      </w:r>
      <w:r>
        <w:t xml:space="preserve"> Here the continuous correlation function for protons was calculated according to the following equation:</w:t>
      </w:r>
    </w:p>
    <w:p w14:paraId="6087796E" w14:textId="2FC5FEB9" w:rsidR="00B261D5" w:rsidRPr="00B619B8" w:rsidRDefault="00DA04F3" w:rsidP="00B261D5">
      <m:oMathPara>
        <m:oMath>
          <m:eqArr>
            <m:eqArrPr>
              <m:maxDist m:val="1"/>
              <m:ctrlPr>
                <w:rPr>
                  <w:rFonts w:ascii="Cambria Math" w:eastAsiaTheme="minorEastAsia" w:hAnsi="Cambria Math"/>
                  <w:i/>
                  <w:iCs/>
                </w:rPr>
              </m:ctrlPr>
            </m:eqArrPr>
            <m:e>
              <m:sSub>
                <m:sSubPr>
                  <m:ctrlPr>
                    <w:rPr>
                      <w:rFonts w:ascii="Cambria Math" w:hAnsi="Cambria Math"/>
                      <w:i/>
                    </w:rPr>
                  </m:ctrlPr>
                </m:sSubPr>
                <m:e>
                  <m:r>
                    <w:rPr>
                      <w:rFonts w:ascii="Cambria Math" w:hAnsi="Cambria Math"/>
                    </w:rPr>
                    <m:t>C</m:t>
                  </m:r>
                </m:e>
                <m:sub>
                  <m:r>
                    <w:rPr>
                      <w:rFonts w:ascii="Cambria Math" w:hAnsi="Cambria Math"/>
                    </w:rPr>
                    <m:t>c</m:t>
                  </m:r>
                </m:sub>
              </m:sSub>
              <m:d>
                <m:dPr>
                  <m:ctrlPr>
                    <w:rPr>
                      <w:rFonts w:ascii="Cambria Math" w:hAnsi="Cambria Math"/>
                      <w:i/>
                      <w:iCs/>
                    </w:rPr>
                  </m:ctrlPr>
                </m:dPr>
                <m:e>
                  <m:r>
                    <w:rPr>
                      <w:rFonts w:ascii="Cambria Math" w:hAnsi="Cambria Math"/>
                    </w:rPr>
                    <m:t>t</m:t>
                  </m:r>
                </m:e>
              </m:d>
              <m:r>
                <w:rPr>
                  <w:rFonts w:ascii="Cambria Math" w:hAnsi="Cambria Math"/>
                </w:rPr>
                <m:t>=</m:t>
              </m:r>
              <m:f>
                <m:fPr>
                  <m:ctrlPr>
                    <w:rPr>
                      <w:rFonts w:ascii="Cambria Math" w:hAnsi="Cambria Math"/>
                      <w:i/>
                      <w:iCs/>
                    </w:rPr>
                  </m:ctrlPr>
                </m:fPr>
                <m:num>
                  <m:d>
                    <m:dPr>
                      <m:begChr m:val="〈"/>
                      <m:endChr m:val="〉"/>
                      <m:ctrlPr>
                        <w:rPr>
                          <w:rFonts w:ascii="Cambria Math" w:hAnsi="Cambria Math"/>
                          <w:i/>
                          <w:iCs/>
                        </w:rPr>
                      </m:ctrlPr>
                    </m:dPr>
                    <m:e>
                      <m:d>
                        <m:dPr>
                          <m:begChr m:val=""/>
                          <m:ctrlPr>
                            <w:rPr>
                              <w:rFonts w:ascii="Cambria Math" w:hAnsi="Cambria Math"/>
                              <w:i/>
                              <w:iCs/>
                            </w:rPr>
                          </m:ctrlPr>
                        </m:dPr>
                        <m:e>
                          <m:r>
                            <w:rPr>
                              <w:rFonts w:ascii="Cambria Math" w:hAnsi="Cambria Math"/>
                            </w:rPr>
                            <m:t>h(0)∙H(t</m:t>
                          </m:r>
                        </m:e>
                      </m:d>
                    </m:e>
                  </m:d>
                </m:num>
                <m:den>
                  <m:d>
                    <m:dPr>
                      <m:begChr m:val="〈"/>
                      <m:endChr m:val="〉"/>
                      <m:ctrlPr>
                        <w:rPr>
                          <w:rFonts w:ascii="Cambria Math" w:hAnsi="Cambria Math"/>
                          <w:i/>
                          <w:iCs/>
                        </w:rPr>
                      </m:ctrlPr>
                    </m:dPr>
                    <m:e>
                      <m:r>
                        <w:rPr>
                          <w:rFonts w:ascii="Cambria Math" w:hAnsi="Cambria Math"/>
                        </w:rPr>
                        <m:t>h</m:t>
                      </m:r>
                    </m:e>
                  </m:d>
                </m:den>
              </m:f>
              <m:r>
                <w:rPr>
                  <w:rFonts w:ascii="Cambria Math" w:eastAsiaTheme="minorEastAsia" w:hAnsi="Cambria Math"/>
                </w:rPr>
                <m:t xml:space="preserve"> </m:t>
              </m:r>
              <m:r>
                <w:rPr>
                  <w:rFonts w:ascii="Cambria Math" w:hAnsi="Cambria Math"/>
                </w:rPr>
                <m:t>#</m:t>
              </m:r>
              <m:d>
                <m:dPr>
                  <m:ctrlPr>
                    <w:rPr>
                      <w:rFonts w:ascii="Cambria Math" w:eastAsiaTheme="minorEastAsia" w:hAnsi="Cambria Math"/>
                      <w:i/>
                      <w:iCs/>
                    </w:rPr>
                  </m:ctrlPr>
                </m:dPr>
                <m:e>
                  <m:r>
                    <w:rPr>
                      <w:rFonts w:ascii="Cambria Math" w:eastAsiaTheme="minorEastAsia" w:hAnsi="Cambria Math"/>
                    </w:rPr>
                    <m:t>5.7</m:t>
                  </m:r>
                </m:e>
              </m:d>
              <m:ctrlPr>
                <w:rPr>
                  <w:rFonts w:ascii="Cambria Math" w:hAnsi="Cambria Math"/>
                  <w:i/>
                </w:rPr>
              </m:ctrlPr>
            </m:e>
          </m:eqArr>
        </m:oMath>
      </m:oMathPara>
    </w:p>
    <w:p w14:paraId="484A572A" w14:textId="77777777" w:rsidR="00B261D5" w:rsidRDefault="00B261D5" w:rsidP="00B261D5">
      <w:pPr>
        <w:rPr>
          <w:rFonts w:eastAsiaTheme="minorEastAsia"/>
          <w:iCs/>
        </w:rPr>
      </w:pPr>
      <w:r>
        <w:rPr>
          <w:rFonts w:eastAsiaTheme="minorEastAsia"/>
        </w:rPr>
        <w:t xml:space="preserve">where </w:t>
      </w:r>
      <m:oMath>
        <m:r>
          <w:rPr>
            <w:rFonts w:ascii="Cambria Math" w:hAnsi="Cambria Math"/>
          </w:rPr>
          <m:t>h(0)</m:t>
        </m:r>
      </m:oMath>
      <w:r>
        <w:rPr>
          <w:rFonts w:eastAsiaTheme="minorEastAsia"/>
        </w:rPr>
        <w:t xml:space="preserve"> and </w:t>
      </w:r>
      <m:oMath>
        <m:r>
          <w:rPr>
            <w:rFonts w:ascii="Cambria Math" w:hAnsi="Cambria Math"/>
          </w:rPr>
          <m:t>H(t)</m:t>
        </m:r>
      </m:oMath>
      <w:r>
        <w:rPr>
          <w:rFonts w:eastAsiaTheme="minorEastAsia"/>
          <w:iCs/>
        </w:rPr>
        <w:t xml:space="preserve"> are the indicators for </w:t>
      </w:r>
      <w:r>
        <w:t>the H</w:t>
      </w:r>
      <w:r w:rsidRPr="0042039C">
        <w:rPr>
          <w:vertAlign w:val="subscript"/>
        </w:rPr>
        <w:t>3</w:t>
      </w:r>
      <w:r>
        <w:t>O</w:t>
      </w:r>
      <w:r w:rsidRPr="0042039C">
        <w:rPr>
          <w:vertAlign w:val="superscript"/>
        </w:rPr>
        <w:t>+</w:t>
      </w:r>
      <w:r>
        <w:t xml:space="preserve"> </w:t>
      </w:r>
      <w:r>
        <w:rPr>
          <w:rFonts w:eastAsiaTheme="minorEastAsia"/>
          <w:iCs/>
        </w:rPr>
        <w:t xml:space="preserve">at initial time </w:t>
      </w:r>
      <m:oMath>
        <m:r>
          <w:rPr>
            <w:rFonts w:ascii="Cambria Math" w:eastAsiaTheme="minorEastAsia" w:hAnsi="Cambria Math"/>
          </w:rPr>
          <m:t>t=0</m:t>
        </m:r>
      </m:oMath>
      <w:r>
        <w:rPr>
          <w:rFonts w:eastAsiaTheme="minorEastAsia"/>
          <w:iCs/>
        </w:rPr>
        <w:t xml:space="preserve"> and </w:t>
      </w:r>
      <m:oMath>
        <m:r>
          <w:rPr>
            <w:rFonts w:ascii="Cambria Math" w:eastAsiaTheme="minorEastAsia" w:hAnsi="Cambria Math"/>
          </w:rPr>
          <m:t>t</m:t>
        </m:r>
      </m:oMath>
      <w:r>
        <w:rPr>
          <w:rFonts w:eastAsiaTheme="minorEastAsia"/>
          <w:iCs/>
        </w:rPr>
        <w:t xml:space="preserve">, respectively. If the targeted hydronium ion O* retains its identity during the period from time 0 to </w:t>
      </w:r>
      <m:oMath>
        <m:r>
          <w:rPr>
            <w:rFonts w:ascii="Cambria Math" w:eastAsiaTheme="minorEastAsia" w:hAnsi="Cambria Math"/>
          </w:rPr>
          <m:t>t</m:t>
        </m:r>
      </m:oMath>
      <w:r>
        <w:rPr>
          <w:rFonts w:eastAsiaTheme="minorEastAsia"/>
          <w:iCs/>
        </w:rPr>
        <w:t xml:space="preserve">, then </w:t>
      </w:r>
      <m:oMath>
        <m:r>
          <w:rPr>
            <w:rFonts w:ascii="Cambria Math" w:hAnsi="Cambria Math"/>
          </w:rPr>
          <m:t>H</m:t>
        </m:r>
        <m:d>
          <m:dPr>
            <m:ctrlPr>
              <w:rPr>
                <w:rFonts w:ascii="Cambria Math" w:hAnsi="Cambria Math"/>
                <w:i/>
              </w:rPr>
            </m:ctrlPr>
          </m:dPr>
          <m:e>
            <m:r>
              <w:rPr>
                <w:rFonts w:ascii="Cambria Math" w:hAnsi="Cambria Math"/>
              </w:rPr>
              <m:t>t</m:t>
            </m:r>
            <m:ctrlPr>
              <w:rPr>
                <w:rFonts w:ascii="Cambria Math" w:hAnsi="Cambria Math"/>
                <w:i/>
                <w:iCs/>
              </w:rPr>
            </m:ctrlPr>
          </m:e>
        </m:d>
        <m:r>
          <w:rPr>
            <w:rFonts w:ascii="Cambria Math" w:hAnsi="Cambria Math"/>
          </w:rPr>
          <m:t>=1</m:t>
        </m:r>
      </m:oMath>
      <w:r>
        <w:rPr>
          <w:rFonts w:eastAsiaTheme="minorEastAsia"/>
          <w:iCs/>
        </w:rPr>
        <w:t xml:space="preserve">; otherwise, </w:t>
      </w:r>
      <m:oMath>
        <m:r>
          <w:rPr>
            <w:rFonts w:ascii="Cambria Math" w:hAnsi="Cambria Math"/>
          </w:rPr>
          <m:t>H</m:t>
        </m:r>
        <m:d>
          <m:dPr>
            <m:ctrlPr>
              <w:rPr>
                <w:rFonts w:ascii="Cambria Math" w:hAnsi="Cambria Math"/>
                <w:i/>
              </w:rPr>
            </m:ctrlPr>
          </m:dPr>
          <m:e>
            <m:r>
              <w:rPr>
                <w:rFonts w:ascii="Cambria Math" w:hAnsi="Cambria Math"/>
              </w:rPr>
              <m:t>t</m:t>
            </m:r>
            <m:ctrlPr>
              <w:rPr>
                <w:rFonts w:ascii="Cambria Math" w:hAnsi="Cambria Math"/>
                <w:i/>
                <w:iCs/>
              </w:rPr>
            </m:ctrlPr>
          </m:e>
        </m:d>
        <m:r>
          <w:rPr>
            <w:rFonts w:ascii="Cambria Math" w:hAnsi="Cambria Math"/>
          </w:rPr>
          <m:t>=0</m:t>
        </m:r>
      </m:oMath>
      <w:r>
        <w:rPr>
          <w:rFonts w:eastAsiaTheme="minorEastAsia"/>
          <w:iCs/>
        </w:rPr>
        <w:t>. This “history-dependent” correlation function includes fast proton rattling and long-range proton diffusion behavior. Since proton rattling does not contribute to long-range diffusion, this process can be excluded by defining the proton rattling event as a proton transferring between two oxygen atoms without visiting a third oxygen atom. The relaxation time of these different time-scale events may be extracted by fitting the function to a bi-exponential function:</w:t>
      </w:r>
    </w:p>
    <w:p w14:paraId="54B7E0CA" w14:textId="7574144A" w:rsidR="00B261D5" w:rsidRDefault="00DA04F3" w:rsidP="00B261D5">
      <w:pPr>
        <w:rPr>
          <w:rFonts w:eastAsiaTheme="minorEastAsia"/>
          <w:iCs/>
        </w:rPr>
      </w:pPr>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c</m:t>
                </m:r>
              </m:sub>
            </m:sSub>
            <m:d>
              <m:dPr>
                <m:ctrlPr>
                  <w:rPr>
                    <w:rFonts w:ascii="Cambria Math" w:hAnsi="Cambria Math"/>
                    <w:i/>
                    <w:iCs/>
                  </w:rPr>
                </m:ctrlPr>
              </m:dPr>
              <m:e>
                <m:r>
                  <w:rPr>
                    <w:rFonts w:ascii="Cambria Math" w:hAnsi="Cambria Math"/>
                  </w:rPr>
                  <m:t>t</m:t>
                </m:r>
              </m:e>
            </m:d>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1</m:t>
                </m:r>
              </m:sub>
            </m:sSub>
            <m:r>
              <w:rPr>
                <w:rFonts w:ascii="Cambria Math" w:hAnsi="Cambria Math"/>
              </w:rPr>
              <m:t>exp</m:t>
            </m:r>
            <m:d>
              <m:dPr>
                <m:begChr m:val="["/>
                <m:endChr m:val="]"/>
                <m:ctrlPr>
                  <w:rPr>
                    <w:rFonts w:ascii="Cambria Math" w:hAnsi="Cambria Math"/>
                    <w:i/>
                    <w:iCs/>
                  </w:rPr>
                </m:ctrlPr>
              </m:dPr>
              <m:e>
                <m:r>
                  <w:rPr>
                    <w:rFonts w:ascii="Cambria Math" w:hAnsi="Cambria Math"/>
                  </w:rPr>
                  <m:t>-</m:t>
                </m:r>
                <m:d>
                  <m:dPr>
                    <m:ctrlPr>
                      <w:rPr>
                        <w:rFonts w:ascii="Cambria Math" w:hAnsi="Cambria Math"/>
                        <w:i/>
                        <w:iCs/>
                      </w:rPr>
                    </m:ctrlPr>
                  </m:dPr>
                  <m:e>
                    <m:box>
                      <m:boxPr>
                        <m:ctrlPr>
                          <w:rPr>
                            <w:rFonts w:ascii="Cambria Math" w:hAnsi="Cambria Math"/>
                            <w:i/>
                            <w:iCs/>
                          </w:rPr>
                        </m:ctrlPr>
                      </m:boxPr>
                      <m:e>
                        <m:argPr>
                          <m:argSz m:val="-1"/>
                        </m:argPr>
                        <m:f>
                          <m:fPr>
                            <m:ctrlPr>
                              <w:rPr>
                                <w:rFonts w:ascii="Cambria Math" w:hAnsi="Cambria Math"/>
                                <w:i/>
                                <w:iCs/>
                              </w:rPr>
                            </m:ctrlPr>
                          </m:fPr>
                          <m:num>
                            <m:r>
                              <w:rPr>
                                <w:rFonts w:ascii="Cambria Math" w:hAnsi="Cambria Math"/>
                              </w:rPr>
                              <m:t>t</m:t>
                            </m:r>
                          </m:num>
                          <m:den>
                            <m:sSub>
                              <m:sSubPr>
                                <m:ctrlPr>
                                  <w:rPr>
                                    <w:rFonts w:ascii="Cambria Math" w:hAnsi="Cambria Math"/>
                                    <w:i/>
                                    <w:iCs/>
                                  </w:rPr>
                                </m:ctrlPr>
                              </m:sSubPr>
                              <m:e>
                                <m:r>
                                  <w:rPr>
                                    <w:rFonts w:ascii="Cambria Math" w:hAnsi="Cambria Math"/>
                                  </w:rPr>
                                  <m:t>τ</m:t>
                                </m:r>
                              </m:e>
                              <m:sub>
                                <m:r>
                                  <w:rPr>
                                    <w:rFonts w:ascii="Cambria Math" w:hAnsi="Cambria Math"/>
                                  </w:rPr>
                                  <m:t>1</m:t>
                                </m:r>
                              </m:sub>
                            </m:sSub>
                          </m:den>
                        </m:f>
                      </m:e>
                    </m:box>
                  </m:e>
                </m:d>
              </m:e>
            </m:d>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2</m:t>
                </m:r>
              </m:sub>
            </m:sSub>
            <m:r>
              <w:rPr>
                <w:rFonts w:ascii="Cambria Math" w:hAnsi="Cambria Math"/>
              </w:rPr>
              <m:t>exp</m:t>
            </m:r>
            <m:d>
              <m:dPr>
                <m:begChr m:val="["/>
                <m:endChr m:val="]"/>
                <m:ctrlPr>
                  <w:rPr>
                    <w:rFonts w:ascii="Cambria Math" w:hAnsi="Cambria Math"/>
                    <w:i/>
                    <w:iCs/>
                  </w:rPr>
                </m:ctrlPr>
              </m:dPr>
              <m:e>
                <m:r>
                  <w:rPr>
                    <w:rFonts w:ascii="Cambria Math" w:hAnsi="Cambria Math"/>
                  </w:rPr>
                  <m:t>-</m:t>
                </m:r>
                <m:d>
                  <m:dPr>
                    <m:ctrlPr>
                      <w:rPr>
                        <w:rFonts w:ascii="Cambria Math" w:hAnsi="Cambria Math"/>
                        <w:i/>
                        <w:iCs/>
                      </w:rPr>
                    </m:ctrlPr>
                  </m:dPr>
                  <m:e>
                    <m:box>
                      <m:boxPr>
                        <m:ctrlPr>
                          <w:rPr>
                            <w:rFonts w:ascii="Cambria Math" w:hAnsi="Cambria Math"/>
                            <w:i/>
                            <w:iCs/>
                          </w:rPr>
                        </m:ctrlPr>
                      </m:boxPr>
                      <m:e>
                        <m:argPr>
                          <m:argSz m:val="-1"/>
                        </m:argPr>
                        <m:f>
                          <m:fPr>
                            <m:ctrlPr>
                              <w:rPr>
                                <w:rFonts w:ascii="Cambria Math" w:hAnsi="Cambria Math"/>
                                <w:i/>
                                <w:iCs/>
                              </w:rPr>
                            </m:ctrlPr>
                          </m:fPr>
                          <m:num>
                            <m:r>
                              <w:rPr>
                                <w:rFonts w:ascii="Cambria Math" w:hAnsi="Cambria Math"/>
                              </w:rPr>
                              <m:t>t</m:t>
                            </m:r>
                          </m:num>
                          <m:den>
                            <m:sSub>
                              <m:sSubPr>
                                <m:ctrlPr>
                                  <w:rPr>
                                    <w:rFonts w:ascii="Cambria Math" w:hAnsi="Cambria Math"/>
                                    <w:i/>
                                    <w:iCs/>
                                  </w:rPr>
                                </m:ctrlPr>
                              </m:sSubPr>
                              <m:e>
                                <m:r>
                                  <w:rPr>
                                    <w:rFonts w:ascii="Cambria Math" w:hAnsi="Cambria Math"/>
                                  </w:rPr>
                                  <m:t>τ</m:t>
                                </m:r>
                              </m:e>
                              <m:sub>
                                <m:r>
                                  <w:rPr>
                                    <w:rFonts w:ascii="Cambria Math" w:hAnsi="Cambria Math"/>
                                  </w:rPr>
                                  <m:t>2</m:t>
                                </m:r>
                              </m:sub>
                            </m:sSub>
                          </m:den>
                        </m:f>
                      </m:e>
                    </m:box>
                  </m:e>
                </m:d>
              </m:e>
            </m:d>
            <m:r>
              <w:rPr>
                <w:rFonts w:ascii="Cambria Math" w:hAnsi="Cambria Math"/>
              </w:rPr>
              <m:t xml:space="preserve"> #(5.8)</m:t>
            </m:r>
          </m:e>
        </m:eqArr>
      </m:oMath>
      <w:r w:rsidR="00B261D5">
        <w:t xml:space="preserve"> </w:t>
      </w:r>
      <m:oMath>
        <m:sSub>
          <m:sSubPr>
            <m:ctrlPr>
              <w:rPr>
                <w:rFonts w:ascii="Cambria Math" w:hAnsi="Cambria Math"/>
                <w:i/>
                <w:iCs/>
              </w:rPr>
            </m:ctrlPr>
          </m:sSubPr>
          <m:e>
            <m:r>
              <w:rPr>
                <w:rFonts w:ascii="Cambria Math" w:hAnsi="Cambria Math"/>
              </w:rPr>
              <m:t>a</m:t>
            </m:r>
          </m:e>
          <m:sub>
            <m:r>
              <w:rPr>
                <w:rFonts w:ascii="Cambria Math" w:hAnsi="Cambria Math"/>
              </w:rPr>
              <m:t>1</m:t>
            </m:r>
          </m:sub>
        </m:sSub>
      </m:oMath>
      <w:r w:rsidR="00B261D5">
        <w:rPr>
          <w:rFonts w:eastAsiaTheme="minorEastAsia"/>
          <w:iCs/>
        </w:rPr>
        <w:t xml:space="preserve"> and </w:t>
      </w:r>
      <m:oMath>
        <m:sSub>
          <m:sSubPr>
            <m:ctrlPr>
              <w:rPr>
                <w:rFonts w:ascii="Cambria Math" w:hAnsi="Cambria Math"/>
                <w:i/>
                <w:iCs/>
              </w:rPr>
            </m:ctrlPr>
          </m:sSubPr>
          <m:e>
            <m:r>
              <w:rPr>
                <w:rFonts w:ascii="Cambria Math" w:hAnsi="Cambria Math"/>
              </w:rPr>
              <m:t>a</m:t>
            </m:r>
          </m:e>
          <m:sub>
            <m:r>
              <w:rPr>
                <w:rFonts w:ascii="Cambria Math" w:hAnsi="Cambria Math"/>
              </w:rPr>
              <m:t>2</m:t>
            </m:r>
          </m:sub>
        </m:sSub>
      </m:oMath>
      <w:r w:rsidR="00B261D5">
        <w:rPr>
          <w:rFonts w:eastAsiaTheme="minorEastAsia"/>
          <w:iCs/>
        </w:rPr>
        <w:t xml:space="preserve"> are weighting factors satisfying </w:t>
      </w:r>
      <m:oMath>
        <m:sSub>
          <m:sSubPr>
            <m:ctrlPr>
              <w:rPr>
                <w:rFonts w:ascii="Cambria Math" w:hAnsi="Cambria Math"/>
                <w:i/>
                <w:iCs/>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2</m:t>
            </m:r>
          </m:sub>
        </m:sSub>
        <m:r>
          <w:rPr>
            <w:rFonts w:ascii="Cambria Math" w:hAnsi="Cambria Math"/>
          </w:rPr>
          <m:t>=1</m:t>
        </m:r>
      </m:oMath>
      <w:r w:rsidR="00B261D5">
        <w:rPr>
          <w:rFonts w:eastAsiaTheme="minorEastAsia"/>
          <w:iCs/>
        </w:rPr>
        <w:t xml:space="preserve">, and </w:t>
      </w:r>
      <m:oMath>
        <m:sSub>
          <m:sSubPr>
            <m:ctrlPr>
              <w:rPr>
                <w:rFonts w:ascii="Cambria Math" w:hAnsi="Cambria Math"/>
                <w:i/>
                <w:iCs/>
              </w:rPr>
            </m:ctrlPr>
          </m:sSubPr>
          <m:e>
            <m:r>
              <w:rPr>
                <w:rFonts w:ascii="Cambria Math" w:hAnsi="Cambria Math"/>
              </w:rPr>
              <m:t>τ</m:t>
            </m:r>
          </m:e>
          <m:sub>
            <m:r>
              <w:rPr>
                <w:rFonts w:ascii="Cambria Math" w:hAnsi="Cambria Math"/>
              </w:rPr>
              <m:t>1</m:t>
            </m:r>
          </m:sub>
        </m:sSub>
      </m:oMath>
      <w:r w:rsidR="00B261D5">
        <w:rPr>
          <w:rFonts w:eastAsiaTheme="minorEastAsia"/>
          <w:iCs/>
        </w:rPr>
        <w:t xml:space="preserve"> and </w:t>
      </w:r>
      <m:oMath>
        <m:sSub>
          <m:sSubPr>
            <m:ctrlPr>
              <w:rPr>
                <w:rFonts w:ascii="Cambria Math" w:hAnsi="Cambria Math"/>
                <w:i/>
                <w:iCs/>
              </w:rPr>
            </m:ctrlPr>
          </m:sSubPr>
          <m:e>
            <m:r>
              <w:rPr>
                <w:rFonts w:ascii="Cambria Math" w:hAnsi="Cambria Math"/>
              </w:rPr>
              <m:t>τ</m:t>
            </m:r>
          </m:e>
          <m:sub>
            <m:r>
              <w:rPr>
                <w:rFonts w:ascii="Cambria Math" w:hAnsi="Cambria Math"/>
              </w:rPr>
              <m:t>2</m:t>
            </m:r>
          </m:sub>
        </m:sSub>
      </m:oMath>
      <w:r w:rsidR="00B261D5">
        <w:rPr>
          <w:rFonts w:eastAsiaTheme="minorEastAsia"/>
          <w:iCs/>
        </w:rPr>
        <w:t xml:space="preserve"> represent two separate relaxation times. The lifetime, </w:t>
      </w:r>
      <m:oMath>
        <m:sSub>
          <m:sSubPr>
            <m:ctrlPr>
              <w:rPr>
                <w:rFonts w:ascii="Cambria Math" w:eastAsiaTheme="minorEastAsia" w:hAnsi="Cambria Math"/>
                <w:i/>
                <w:iCs/>
              </w:rPr>
            </m:ctrlPr>
          </m:sSubPr>
          <m:e>
            <m:r>
              <w:rPr>
                <w:rFonts w:ascii="Cambria Math" w:eastAsiaTheme="minorEastAsia" w:hAnsi="Cambria Math"/>
              </w:rPr>
              <m:t>τ</m:t>
            </m:r>
          </m:e>
          <m:sub>
            <m:r>
              <m:rPr>
                <m:nor/>
              </m:rPr>
              <w:rPr>
                <w:rFonts w:ascii="Cambria Math" w:eastAsiaTheme="minorEastAsia" w:hAnsi="Cambria Math"/>
                <w:iCs/>
              </w:rPr>
              <m:t>exch</m:t>
            </m:r>
          </m:sub>
        </m:sSub>
      </m:oMath>
      <w:r w:rsidR="00B261D5">
        <w:rPr>
          <w:rFonts w:eastAsiaTheme="minorEastAsia"/>
          <w:iCs/>
        </w:rPr>
        <w:t xml:space="preserve">, of </w:t>
      </w:r>
      <w:r w:rsidR="00B261D5">
        <w:t>H</w:t>
      </w:r>
      <w:r w:rsidR="00B261D5" w:rsidRPr="0042039C">
        <w:rPr>
          <w:vertAlign w:val="subscript"/>
        </w:rPr>
        <w:t>3</w:t>
      </w:r>
      <w:r w:rsidR="00B261D5">
        <w:t>O</w:t>
      </w:r>
      <w:r w:rsidR="00B261D5" w:rsidRPr="0042039C">
        <w:rPr>
          <w:vertAlign w:val="superscript"/>
        </w:rPr>
        <w:t>+</w:t>
      </w:r>
      <w:r w:rsidR="00B261D5">
        <w:t xml:space="preserve"> </w:t>
      </w:r>
      <w:r w:rsidR="00B261D5">
        <w:rPr>
          <w:rFonts w:eastAsiaTheme="minorEastAsia"/>
          <w:iCs/>
        </w:rPr>
        <w:t>can be calculated with</w:t>
      </w:r>
    </w:p>
    <w:p w14:paraId="484121F8" w14:textId="333A9D40" w:rsidR="00E95150" w:rsidRPr="00E95150" w:rsidRDefault="00DA04F3" w:rsidP="00B261D5">
      <w:pPr>
        <w:rPr>
          <w:rFonts w:eastAsiaTheme="minorEastAsia"/>
          <w:iCs/>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iCs/>
                    </w:rPr>
                  </m:ctrlPr>
                </m:sSubPr>
                <m:e>
                  <m:r>
                    <w:rPr>
                      <w:rFonts w:ascii="Cambria Math" w:eastAsiaTheme="minorEastAsia" w:hAnsi="Cambria Math"/>
                    </w:rPr>
                    <m:t>τ</m:t>
                  </m:r>
                </m:e>
                <m:sub>
                  <m:r>
                    <m:rPr>
                      <m:nor/>
                    </m:rPr>
                    <w:rPr>
                      <w:rFonts w:ascii="Cambria Math" w:eastAsiaTheme="minorEastAsia" w:hAnsi="Cambria Math"/>
                      <w:iCs/>
                    </w:rPr>
                    <m:t>exch</m:t>
                  </m:r>
                </m:sub>
              </m:sSub>
              <m:r>
                <w:rPr>
                  <w:rFonts w:ascii="Cambria Math" w:eastAsiaTheme="minorEastAsia" w:hAnsi="Cambria Math"/>
                </w:rPr>
                <m:t>=</m:t>
              </m:r>
              <m:nary>
                <m:naryPr>
                  <m:limLoc m:val="subSup"/>
                  <m:ctrlPr>
                    <w:rPr>
                      <w:rFonts w:ascii="Cambria Math" w:eastAsiaTheme="minorEastAsia" w:hAnsi="Cambria Math"/>
                      <w:i/>
                      <w:iCs/>
                    </w:rPr>
                  </m:ctrlPr>
                </m:naryPr>
                <m:sub>
                  <m:r>
                    <w:rPr>
                      <w:rFonts w:ascii="Cambria Math" w:eastAsiaTheme="minorEastAsia" w:hAnsi="Cambria Math"/>
                    </w:rPr>
                    <m:t>0</m:t>
                  </m:r>
                </m:sub>
                <m:sup>
                  <m:r>
                    <w:rPr>
                      <w:rFonts w:ascii="Cambria Math" w:eastAsiaTheme="minorEastAsia" w:hAnsi="Cambria Math"/>
                    </w:rPr>
                    <m:t>∞</m:t>
                  </m:r>
                </m:sup>
                <m:e>
                  <m:sSub>
                    <m:sSubPr>
                      <m:ctrlPr>
                        <w:rPr>
                          <w:rFonts w:ascii="Cambria Math" w:hAnsi="Cambria Math"/>
                          <w:i/>
                        </w:rPr>
                      </m:ctrlPr>
                    </m:sSubPr>
                    <m:e>
                      <m:r>
                        <w:rPr>
                          <w:rFonts w:ascii="Cambria Math" w:hAnsi="Cambria Math"/>
                        </w:rPr>
                        <m:t>C</m:t>
                      </m:r>
                    </m:e>
                    <m:sub>
                      <m:r>
                        <w:rPr>
                          <w:rFonts w:ascii="Cambria Math" w:hAnsi="Cambria Math"/>
                        </w:rPr>
                        <m:t>c</m:t>
                      </m:r>
                    </m:sub>
                  </m:sSub>
                  <m:d>
                    <m:dPr>
                      <m:ctrlPr>
                        <w:rPr>
                          <w:rFonts w:ascii="Cambria Math" w:hAnsi="Cambria Math"/>
                          <w:i/>
                          <w:iCs/>
                        </w:rPr>
                      </m:ctrlPr>
                    </m:dPr>
                    <m:e>
                      <m:r>
                        <w:rPr>
                          <w:rFonts w:ascii="Cambria Math" w:hAnsi="Cambria Math"/>
                        </w:rPr>
                        <m:t>t</m:t>
                      </m:r>
                    </m:e>
                  </m:d>
                  <m:r>
                    <w:rPr>
                      <w:rFonts w:ascii="Cambria Math" w:hAnsi="Cambria Math"/>
                    </w:rPr>
                    <m:t xml:space="preserve"> dt</m:t>
                  </m:r>
                </m:e>
              </m:nary>
              <m:r>
                <w:rPr>
                  <w:rFonts w:ascii="Cambria Math" w:eastAsiaTheme="minorEastAsia" w:hAnsi="Cambria Math"/>
                </w:rPr>
                <m:t>. #</m:t>
              </m:r>
              <m:d>
                <m:dPr>
                  <m:ctrlPr>
                    <w:rPr>
                      <w:rFonts w:ascii="Cambria Math" w:eastAsiaTheme="minorEastAsia" w:hAnsi="Cambria Math"/>
                      <w:i/>
                    </w:rPr>
                  </m:ctrlPr>
                </m:dPr>
                <m:e>
                  <m:r>
                    <w:rPr>
                      <w:rFonts w:ascii="Cambria Math" w:eastAsiaTheme="minorEastAsia" w:hAnsi="Cambria Math"/>
                    </w:rPr>
                    <m:t>5.9</m:t>
                  </m:r>
                </m:e>
              </m:d>
              <m:ctrlPr>
                <w:rPr>
                  <w:rFonts w:ascii="Cambria Math" w:eastAsiaTheme="minorEastAsia" w:hAnsi="Cambria Math"/>
                  <w:i/>
                  <w:iCs/>
                </w:rPr>
              </m:ctrlPr>
            </m:e>
          </m:eqArr>
        </m:oMath>
      </m:oMathPara>
    </w:p>
    <w:p w14:paraId="66C62A16" w14:textId="6EDB9F8D" w:rsidR="002B6437" w:rsidRDefault="008954A5" w:rsidP="00B261D5">
      <w:r>
        <w:fldChar w:fldCharType="begin"/>
      </w:r>
      <w:r>
        <w:instrText xml:space="preserve"> REF _Ref169539390 \h </w:instrText>
      </w:r>
      <w:r>
        <w:fldChar w:fldCharType="separate"/>
      </w:r>
      <w:r w:rsidR="00375A25" w:rsidRPr="00A67E9B">
        <w:rPr>
          <w:b/>
          <w:bCs/>
        </w:rPr>
        <w:t>Figure</w:t>
      </w:r>
      <w:r w:rsidR="00375A25">
        <w:t xml:space="preserve"> </w:t>
      </w:r>
      <w:r w:rsidR="00375A25">
        <w:rPr>
          <w:noProof/>
        </w:rPr>
        <w:t>5</w:t>
      </w:r>
      <w:r w:rsidR="00375A25">
        <w:t>.</w:t>
      </w:r>
      <w:r w:rsidR="00375A25">
        <w:rPr>
          <w:noProof/>
        </w:rPr>
        <w:t>13</w:t>
      </w:r>
      <w:r>
        <w:fldChar w:fldCharType="end"/>
      </w:r>
      <w:r>
        <w:t xml:space="preserve"> </w:t>
      </w:r>
      <w:r w:rsidR="00B261D5">
        <w:t>(a) presents the continuous population correlation functions for H</w:t>
      </w:r>
      <w:r w:rsidR="00B261D5" w:rsidRPr="0042039C">
        <w:rPr>
          <w:vertAlign w:val="subscript"/>
        </w:rPr>
        <w:t>3</w:t>
      </w:r>
      <w:r w:rsidR="00B261D5">
        <w:t>O</w:t>
      </w:r>
      <w:r w:rsidR="00B261D5" w:rsidRPr="0042039C">
        <w:rPr>
          <w:vertAlign w:val="superscript"/>
        </w:rPr>
        <w:t>+</w:t>
      </w:r>
      <w:r w:rsidR="00B261D5">
        <w:t xml:space="preserve"> by including proton rattling. The continuous population correlation function including rattling for the six systems decays very quickly (~ 2 ps). In the aqueous strong acid systems, the hydronium ion has a long lifetime, but the increase in water content makes it decay quickly. This may be because there are more acid molecules around the H</w:t>
      </w:r>
      <w:r w:rsidR="00B261D5" w:rsidRPr="0042039C">
        <w:rPr>
          <w:vertAlign w:val="subscript"/>
        </w:rPr>
        <w:t>3</w:t>
      </w:r>
      <w:r w:rsidR="00B261D5">
        <w:t>O</w:t>
      </w:r>
      <w:r w:rsidR="00B261D5" w:rsidRPr="0042039C">
        <w:rPr>
          <w:vertAlign w:val="superscript"/>
        </w:rPr>
        <w:t>+</w:t>
      </w:r>
      <w:r w:rsidR="00B261D5">
        <w:t xml:space="preserve"> in the 1:1 systems leading to a smaller probability for the hydronium ion to transfer a proton to a neighboring molecule.  The addition of water molecules changes the local environment of the hydrated protons in which more water molecules coordinate with the H</w:t>
      </w:r>
      <w:r w:rsidR="00B261D5" w:rsidRPr="0042039C">
        <w:rPr>
          <w:vertAlign w:val="subscript"/>
        </w:rPr>
        <w:t>3</w:t>
      </w:r>
      <w:r w:rsidR="00B261D5">
        <w:t>O</w:t>
      </w:r>
      <w:r w:rsidR="00B261D5" w:rsidRPr="0042039C">
        <w:rPr>
          <w:vertAlign w:val="superscript"/>
        </w:rPr>
        <w:t>+</w:t>
      </w:r>
      <w:r w:rsidR="00B261D5">
        <w:t xml:space="preserve"> and the energetic penalty for proton transfer between an H</w:t>
      </w:r>
      <w:r w:rsidR="00B261D5" w:rsidRPr="0042039C">
        <w:rPr>
          <w:vertAlign w:val="subscript"/>
        </w:rPr>
        <w:t>3</w:t>
      </w:r>
      <w:r w:rsidR="00B261D5">
        <w:t>O</w:t>
      </w:r>
      <w:r w:rsidR="00B261D5" w:rsidRPr="0042039C">
        <w:rPr>
          <w:vertAlign w:val="superscript"/>
        </w:rPr>
        <w:t>+</w:t>
      </w:r>
      <w:r w:rsidR="00B261D5">
        <w:t xml:space="preserve"> ion and an H</w:t>
      </w:r>
      <w:r w:rsidR="00B261D5" w:rsidRPr="001D34D6">
        <w:rPr>
          <w:vertAlign w:val="subscript"/>
        </w:rPr>
        <w:t>2</w:t>
      </w:r>
      <w:r w:rsidR="00B261D5">
        <w:t>O is small as shown in</w:t>
      </w:r>
      <w:r w:rsidR="006A4AC7">
        <w:t xml:space="preserve"> </w:t>
      </w:r>
      <w:r w:rsidR="006A4AC7">
        <w:fldChar w:fldCharType="begin"/>
      </w:r>
      <w:r w:rsidR="006A4AC7">
        <w:instrText xml:space="preserve"> REF _Ref169539249 \h </w:instrText>
      </w:r>
      <w:r w:rsidR="006A4AC7">
        <w:fldChar w:fldCharType="separate"/>
      </w:r>
      <w:r w:rsidR="00375A25" w:rsidRPr="00A67E9B">
        <w:rPr>
          <w:b/>
          <w:bCs/>
        </w:rPr>
        <w:t>Figure</w:t>
      </w:r>
      <w:r w:rsidR="00375A25">
        <w:t xml:space="preserve"> </w:t>
      </w:r>
      <w:r w:rsidR="00375A25">
        <w:rPr>
          <w:noProof/>
        </w:rPr>
        <w:t>5</w:t>
      </w:r>
      <w:r w:rsidR="00375A25">
        <w:t>.</w:t>
      </w:r>
      <w:r w:rsidR="00375A25">
        <w:rPr>
          <w:noProof/>
        </w:rPr>
        <w:t>12</w:t>
      </w:r>
      <w:r w:rsidR="006A4AC7">
        <w:fldChar w:fldCharType="end"/>
      </w:r>
      <w:r w:rsidR="00B261D5">
        <w:t>. However, in the weak aqueous PA systems, the barriers for a hydronium ion to transfer a proton to water or PA molecules are identically low, which gives rise to the fastest decay occurring in aqueous PA systems. The short lifetime caused by the fast rattling does not mean that the proton can transport fast via the Grotthuss mechanism. Thus, the long timescale for proton diffusion is contained in the continuous population correlation functions excluding the rattling (</w:t>
      </w:r>
      <w:r w:rsidR="00C6408C">
        <w:fldChar w:fldCharType="begin"/>
      </w:r>
      <w:r w:rsidR="00C6408C">
        <w:instrText xml:space="preserve"> REF _Ref169539390 \h </w:instrText>
      </w:r>
      <w:r w:rsidR="00C6408C">
        <w:fldChar w:fldCharType="separate"/>
      </w:r>
      <w:r w:rsidR="00375A25" w:rsidRPr="00A67E9B">
        <w:rPr>
          <w:b/>
          <w:bCs/>
        </w:rPr>
        <w:t>Figure</w:t>
      </w:r>
      <w:r w:rsidR="00375A25">
        <w:t xml:space="preserve"> </w:t>
      </w:r>
      <w:r w:rsidR="00375A25">
        <w:rPr>
          <w:noProof/>
        </w:rPr>
        <w:t>5</w:t>
      </w:r>
      <w:r w:rsidR="00375A25">
        <w:t>.</w:t>
      </w:r>
      <w:r w:rsidR="00375A25">
        <w:rPr>
          <w:noProof/>
        </w:rPr>
        <w:t>13</w:t>
      </w:r>
      <w:r w:rsidR="00C6408C">
        <w:fldChar w:fldCharType="end"/>
      </w:r>
      <w:r w:rsidR="00C6408C">
        <w:t xml:space="preserve"> </w:t>
      </w:r>
      <w:r w:rsidR="00B261D5">
        <w:t>(b)). In this case, the decay process becomes significantly slow (beyond 30 ps for some systems). For the aqueous PA systems, the lifetime of H</w:t>
      </w:r>
      <w:r w:rsidR="00B261D5" w:rsidRPr="0042039C">
        <w:rPr>
          <w:vertAlign w:val="subscript"/>
        </w:rPr>
        <w:t>3</w:t>
      </w:r>
      <w:r w:rsidR="00B261D5">
        <w:t>O</w:t>
      </w:r>
      <w:r w:rsidR="00B261D5" w:rsidRPr="0042039C">
        <w:rPr>
          <w:vertAlign w:val="superscript"/>
        </w:rPr>
        <w:t>+</w:t>
      </w:r>
      <w:r w:rsidR="00B261D5">
        <w:t xml:space="preserve"> is the longest (around 17 ps) among the studied systems (see</w:t>
      </w:r>
      <w:r w:rsidR="00C6408C">
        <w:t xml:space="preserve"> </w:t>
      </w:r>
      <w:r w:rsidR="00C6408C">
        <w:fldChar w:fldCharType="begin"/>
      </w:r>
      <w:r w:rsidR="00C6408C">
        <w:instrText xml:space="preserve"> REF _Ref169539461 \h </w:instrText>
      </w:r>
      <w:r w:rsidR="00C6408C">
        <w:fldChar w:fldCharType="separate"/>
      </w:r>
      <w:r w:rsidR="00375A25" w:rsidRPr="000D744A">
        <w:rPr>
          <w:b/>
          <w:bCs/>
        </w:rPr>
        <w:t xml:space="preserve">Table </w:t>
      </w:r>
      <w:r w:rsidR="00375A25">
        <w:rPr>
          <w:noProof/>
        </w:rPr>
        <w:t>5</w:t>
      </w:r>
      <w:r w:rsidR="00375A25" w:rsidRPr="002D155A">
        <w:t>.</w:t>
      </w:r>
      <w:r w:rsidR="00375A25">
        <w:rPr>
          <w:noProof/>
        </w:rPr>
        <w:t>6</w:t>
      </w:r>
      <w:r w:rsidR="00C6408C">
        <w:fldChar w:fldCharType="end"/>
      </w:r>
      <w:r w:rsidR="00B261D5">
        <w:t>). It is surprising to note that the lifetime of H</w:t>
      </w:r>
      <w:r w:rsidR="00B261D5" w:rsidRPr="0042039C">
        <w:rPr>
          <w:vertAlign w:val="subscript"/>
        </w:rPr>
        <w:t>3</w:t>
      </w:r>
      <w:r w:rsidR="00B261D5">
        <w:t>O</w:t>
      </w:r>
      <w:r w:rsidR="00B261D5" w:rsidRPr="0042039C">
        <w:rPr>
          <w:vertAlign w:val="superscript"/>
        </w:rPr>
        <w:t>+</w:t>
      </w:r>
      <w:r w:rsidR="00B261D5">
        <w:t xml:space="preserve"> in NA1H is equally long as that in the aqueous PA systems. The reasons for the long relaxation times in the three systems is likely different. In both aqueous PA systems, strong H-bonds trap the protons as </w:t>
      </w:r>
    </w:p>
    <w:p w14:paraId="3FF2ED81" w14:textId="6546C37B" w:rsidR="00CA4B30" w:rsidRPr="00CA4B30" w:rsidRDefault="00CA4B30" w:rsidP="00B261D5">
      <w:r w:rsidRPr="00CA4B30">
        <w:rPr>
          <w:noProof/>
        </w:rPr>
        <w:drawing>
          <wp:inline distT="0" distB="0" distL="0" distR="0" wp14:anchorId="5AC002B2" wp14:editId="6F67486B">
            <wp:extent cx="5669280" cy="2340279"/>
            <wp:effectExtent l="0" t="0" r="7620" b="3175"/>
            <wp:docPr id="6" name="Picture 6" descr="A graph of a molecule and graph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molecule and graph of a molecule&#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669280" cy="2340279"/>
                    </a:xfrm>
                    <a:prstGeom prst="rect">
                      <a:avLst/>
                    </a:prstGeom>
                    <a:noFill/>
                    <a:ln>
                      <a:noFill/>
                    </a:ln>
                  </pic:spPr>
                </pic:pic>
              </a:graphicData>
            </a:graphic>
          </wp:inline>
        </w:drawing>
      </w:r>
    </w:p>
    <w:p w14:paraId="658E4680" w14:textId="5A6A8911" w:rsidR="00CA4B30" w:rsidRPr="00CA4B30" w:rsidRDefault="00C35A0B" w:rsidP="0010508D">
      <w:pPr>
        <w:pStyle w:val="NoSpacing"/>
      </w:pPr>
      <w:bookmarkStart w:id="192" w:name="_Ref169539390"/>
      <w:bookmarkStart w:id="193" w:name="_Toc169883512"/>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13</w:t>
      </w:r>
      <w:r>
        <w:fldChar w:fldCharType="end"/>
      </w:r>
      <w:bookmarkEnd w:id="192"/>
      <w:r>
        <w:rPr>
          <w:rFonts w:eastAsiaTheme="minorHAnsi"/>
        </w:rPr>
        <w:t>.</w:t>
      </w:r>
      <w:r>
        <w:rPr>
          <w:rFonts w:eastAsiaTheme="minorHAnsi"/>
          <w:b/>
          <w:bCs/>
        </w:rPr>
        <w:t xml:space="preserve"> </w:t>
      </w:r>
      <w:r w:rsidR="00CA4B30" w:rsidRPr="00CA4B30">
        <w:t xml:space="preserve">Continuous population correlation functions </w:t>
      </w:r>
      <m:oMath>
        <m:sSub>
          <m:sSubPr>
            <m:ctrlPr>
              <w:rPr>
                <w:rFonts w:ascii="Cambria Math" w:hAnsi="Cambria Math"/>
                <w:i/>
              </w:rPr>
            </m:ctrlPr>
          </m:sSubPr>
          <m:e>
            <m:r>
              <w:rPr>
                <w:rFonts w:ascii="Cambria Math" w:hAnsi="Cambria Math"/>
              </w:rPr>
              <m:t>C</m:t>
            </m:r>
          </m:e>
          <m:sub>
            <m:r>
              <w:rPr>
                <w:rFonts w:ascii="Cambria Math" w:hAnsi="Cambria Math"/>
              </w:rPr>
              <m:t>c</m:t>
            </m:r>
          </m:sub>
        </m:sSub>
        <m:r>
          <w:rPr>
            <w:rFonts w:ascii="Cambria Math" w:hAnsi="Cambria Math"/>
          </w:rPr>
          <m:t>(t)</m:t>
        </m:r>
      </m:oMath>
      <w:r w:rsidR="00CA4B30" w:rsidRPr="00CA4B30">
        <w:t xml:space="preserve"> for H</w:t>
      </w:r>
      <w:r w:rsidR="00CA4B30" w:rsidRPr="00CA4B30">
        <w:rPr>
          <w:vertAlign w:val="subscript"/>
        </w:rPr>
        <w:t>3</w:t>
      </w:r>
      <w:r w:rsidR="00CA4B30" w:rsidRPr="00CA4B30">
        <w:t>O</w:t>
      </w:r>
      <w:r w:rsidR="00CA4B30" w:rsidRPr="00CA4B30">
        <w:rPr>
          <w:vertAlign w:val="superscript"/>
        </w:rPr>
        <w:t>+</w:t>
      </w:r>
      <w:r w:rsidR="00CA4B30" w:rsidRPr="00CA4B30">
        <w:t xml:space="preserve"> at two conditions: (a) including proton rattling; and (b) excluding proton rattling.</w:t>
      </w:r>
      <w:bookmarkEnd w:id="193"/>
    </w:p>
    <w:p w14:paraId="1E339822" w14:textId="77777777" w:rsidR="00CA4B30" w:rsidRPr="00CA4B30" w:rsidRDefault="00CA4B30" w:rsidP="001F14ED"/>
    <w:p w14:paraId="3C601EF4" w14:textId="7760400B" w:rsidR="00CA4B30" w:rsidRPr="00CA4B30" w:rsidRDefault="00646F5D" w:rsidP="0010508D">
      <w:pPr>
        <w:pStyle w:val="NoSpacing"/>
      </w:pPr>
      <w:bookmarkStart w:id="194" w:name="_Ref169539461"/>
      <w:bookmarkStart w:id="195" w:name="_Toc169883463"/>
      <w:r w:rsidRPr="000D744A">
        <w:rPr>
          <w:b/>
          <w:bCs/>
        </w:rPr>
        <w:t xml:space="preserve">Table </w:t>
      </w:r>
      <w:r w:rsidRPr="002D155A">
        <w:fldChar w:fldCharType="begin"/>
      </w:r>
      <w:r w:rsidRPr="002D155A">
        <w:instrText xml:space="preserve"> STYLEREF 1 \s </w:instrText>
      </w:r>
      <w:r w:rsidRPr="002D155A">
        <w:fldChar w:fldCharType="separate"/>
      </w:r>
      <w:r w:rsidR="00375A25">
        <w:rPr>
          <w:noProof/>
        </w:rPr>
        <w:t>5</w:t>
      </w:r>
      <w:r w:rsidRPr="002D155A">
        <w:fldChar w:fldCharType="end"/>
      </w:r>
      <w:r w:rsidRPr="002D155A">
        <w:t>.</w:t>
      </w:r>
      <w:r w:rsidRPr="002D155A">
        <w:fldChar w:fldCharType="begin"/>
      </w:r>
      <w:r w:rsidRPr="002D155A">
        <w:instrText xml:space="preserve"> SEQ Table \* ARABIC \s 1 </w:instrText>
      </w:r>
      <w:r w:rsidRPr="002D155A">
        <w:fldChar w:fldCharType="separate"/>
      </w:r>
      <w:r w:rsidR="00375A25">
        <w:rPr>
          <w:noProof/>
        </w:rPr>
        <w:t>6</w:t>
      </w:r>
      <w:r w:rsidRPr="002D155A">
        <w:fldChar w:fldCharType="end"/>
      </w:r>
      <w:bookmarkEnd w:id="194"/>
      <w:r>
        <w:t xml:space="preserve">. </w:t>
      </w:r>
      <w:r w:rsidR="00CA4B30" w:rsidRPr="00CA4B30">
        <w:t>Calculated relaxation times (in ps) including and excluding rattling for hydronium ions in studied aqueous acid systems. The fitting results for the function excluding rattling are listed in parentheses.</w:t>
      </w:r>
      <w:bookmarkEnd w:id="195"/>
    </w:p>
    <w:tbl>
      <w:tblPr>
        <w:tblStyle w:val="TableGrid"/>
        <w:tblW w:w="7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1350"/>
        <w:gridCol w:w="1530"/>
        <w:gridCol w:w="1710"/>
        <w:gridCol w:w="1710"/>
      </w:tblGrid>
      <w:tr w:rsidR="00CA4B30" w:rsidRPr="00CA4B30" w14:paraId="0CCB5FDE" w14:textId="77777777" w:rsidTr="00B1656F">
        <w:trPr>
          <w:trHeight w:val="20"/>
          <w:jc w:val="center"/>
        </w:trPr>
        <w:tc>
          <w:tcPr>
            <w:tcW w:w="900" w:type="dxa"/>
            <w:tcBorders>
              <w:top w:val="single" w:sz="4" w:space="0" w:color="auto"/>
              <w:bottom w:val="single" w:sz="4" w:space="0" w:color="auto"/>
            </w:tcBorders>
            <w:vAlign w:val="center"/>
            <w:hideMark/>
          </w:tcPr>
          <w:p w14:paraId="4E903EDF" w14:textId="77777777" w:rsidR="00CA4B30" w:rsidRPr="00070637" w:rsidRDefault="00CA4B30" w:rsidP="00070637">
            <w:pPr>
              <w:spacing w:line="240" w:lineRule="auto"/>
              <w:jc w:val="center"/>
              <w:rPr>
                <w:b/>
                <w:bCs/>
                <w:sz w:val="22"/>
                <w:szCs w:val="22"/>
              </w:rPr>
            </w:pPr>
          </w:p>
        </w:tc>
        <w:tc>
          <w:tcPr>
            <w:tcW w:w="1350" w:type="dxa"/>
            <w:tcBorders>
              <w:top w:val="single" w:sz="4" w:space="0" w:color="auto"/>
              <w:bottom w:val="single" w:sz="4" w:space="0" w:color="auto"/>
            </w:tcBorders>
            <w:vAlign w:val="center"/>
            <w:hideMark/>
          </w:tcPr>
          <w:p w14:paraId="0EC8CEC0" w14:textId="6339AB28" w:rsidR="00CA4B30" w:rsidRPr="00070637" w:rsidRDefault="00DA04F3" w:rsidP="00070637">
            <w:pPr>
              <w:spacing w:line="240" w:lineRule="auto"/>
              <w:jc w:val="center"/>
              <w:rPr>
                <w:b/>
                <w:bCs/>
                <w:sz w:val="22"/>
                <w:szCs w:val="22"/>
              </w:rPr>
            </w:pPr>
            <m:oMathPara>
              <m:oMath>
                <m:sSub>
                  <m:sSubPr>
                    <m:ctrlPr>
                      <w:rPr>
                        <w:rFonts w:ascii="Cambria Math" w:hAnsi="Cambria Math"/>
                        <w:b/>
                        <w:bCs/>
                        <w:sz w:val="22"/>
                        <w:szCs w:val="22"/>
                      </w:rPr>
                    </m:ctrlPr>
                  </m:sSubPr>
                  <m:e>
                    <m:r>
                      <m:rPr>
                        <m:sty m:val="bi"/>
                      </m:rPr>
                      <w:rPr>
                        <w:rFonts w:ascii="Cambria Math" w:hAnsi="Cambria Math"/>
                        <w:sz w:val="22"/>
                        <w:szCs w:val="22"/>
                      </w:rPr>
                      <m:t>a</m:t>
                    </m:r>
                  </m:e>
                  <m:sub>
                    <m:r>
                      <m:rPr>
                        <m:sty m:val="b"/>
                      </m:rPr>
                      <w:rPr>
                        <w:rFonts w:ascii="Cambria Math" w:hAnsi="Cambria Math"/>
                        <w:sz w:val="22"/>
                        <w:szCs w:val="22"/>
                      </w:rPr>
                      <m:t>1</m:t>
                    </m:r>
                  </m:sub>
                </m:sSub>
              </m:oMath>
            </m:oMathPara>
          </w:p>
        </w:tc>
        <w:tc>
          <w:tcPr>
            <w:tcW w:w="1530" w:type="dxa"/>
            <w:tcBorders>
              <w:top w:val="single" w:sz="4" w:space="0" w:color="auto"/>
              <w:bottom w:val="single" w:sz="4" w:space="0" w:color="auto"/>
            </w:tcBorders>
            <w:vAlign w:val="center"/>
            <w:hideMark/>
          </w:tcPr>
          <w:p w14:paraId="48B05824" w14:textId="03CA509B" w:rsidR="00CA4B30" w:rsidRPr="00070637" w:rsidRDefault="00DA04F3" w:rsidP="00070637">
            <w:pPr>
              <w:spacing w:line="240" w:lineRule="auto"/>
              <w:jc w:val="center"/>
              <w:rPr>
                <w:b/>
                <w:bCs/>
                <w:sz w:val="22"/>
                <w:szCs w:val="22"/>
              </w:rPr>
            </w:pPr>
            <m:oMathPara>
              <m:oMath>
                <m:sSub>
                  <m:sSubPr>
                    <m:ctrlPr>
                      <w:rPr>
                        <w:rFonts w:ascii="Cambria Math" w:hAnsi="Cambria Math"/>
                        <w:b/>
                        <w:bCs/>
                        <w:sz w:val="22"/>
                        <w:szCs w:val="22"/>
                      </w:rPr>
                    </m:ctrlPr>
                  </m:sSubPr>
                  <m:e>
                    <m:r>
                      <m:rPr>
                        <m:sty m:val="bi"/>
                      </m:rPr>
                      <w:rPr>
                        <w:rFonts w:ascii="Cambria Math" w:hAnsi="Cambria Math"/>
                        <w:sz w:val="22"/>
                        <w:szCs w:val="22"/>
                      </w:rPr>
                      <m:t>τ</m:t>
                    </m:r>
                  </m:e>
                  <m:sub>
                    <m:r>
                      <m:rPr>
                        <m:sty m:val="b"/>
                      </m:rPr>
                      <w:rPr>
                        <w:rFonts w:ascii="Cambria Math" w:hAnsi="Cambria Math"/>
                        <w:sz w:val="22"/>
                        <w:szCs w:val="22"/>
                      </w:rPr>
                      <m:t>1</m:t>
                    </m:r>
                  </m:sub>
                </m:sSub>
              </m:oMath>
            </m:oMathPara>
          </w:p>
        </w:tc>
        <w:tc>
          <w:tcPr>
            <w:tcW w:w="1710" w:type="dxa"/>
            <w:tcBorders>
              <w:top w:val="single" w:sz="4" w:space="0" w:color="auto"/>
              <w:bottom w:val="single" w:sz="4" w:space="0" w:color="auto"/>
            </w:tcBorders>
            <w:vAlign w:val="center"/>
            <w:hideMark/>
          </w:tcPr>
          <w:p w14:paraId="3032465B" w14:textId="5A6D87F9" w:rsidR="00CA4B30" w:rsidRPr="00070637" w:rsidRDefault="00DA04F3" w:rsidP="00070637">
            <w:pPr>
              <w:spacing w:line="240" w:lineRule="auto"/>
              <w:jc w:val="center"/>
              <w:rPr>
                <w:b/>
                <w:bCs/>
                <w:sz w:val="22"/>
                <w:szCs w:val="22"/>
              </w:rPr>
            </w:pPr>
            <m:oMathPara>
              <m:oMath>
                <m:sSub>
                  <m:sSubPr>
                    <m:ctrlPr>
                      <w:rPr>
                        <w:rFonts w:ascii="Cambria Math" w:hAnsi="Cambria Math"/>
                        <w:b/>
                        <w:bCs/>
                        <w:sz w:val="22"/>
                        <w:szCs w:val="22"/>
                      </w:rPr>
                    </m:ctrlPr>
                  </m:sSubPr>
                  <m:e>
                    <m:r>
                      <m:rPr>
                        <m:sty m:val="bi"/>
                      </m:rPr>
                      <w:rPr>
                        <w:rFonts w:ascii="Cambria Math" w:hAnsi="Cambria Math"/>
                        <w:sz w:val="22"/>
                        <w:szCs w:val="22"/>
                      </w:rPr>
                      <m:t>τ</m:t>
                    </m:r>
                  </m:e>
                  <m:sub>
                    <m:r>
                      <m:rPr>
                        <m:sty m:val="b"/>
                      </m:rPr>
                      <w:rPr>
                        <w:rFonts w:ascii="Cambria Math" w:hAnsi="Cambria Math"/>
                        <w:sz w:val="22"/>
                        <w:szCs w:val="22"/>
                      </w:rPr>
                      <m:t>2</m:t>
                    </m:r>
                  </m:sub>
                </m:sSub>
              </m:oMath>
            </m:oMathPara>
          </w:p>
        </w:tc>
        <w:tc>
          <w:tcPr>
            <w:tcW w:w="1710" w:type="dxa"/>
            <w:tcBorders>
              <w:top w:val="single" w:sz="4" w:space="0" w:color="auto"/>
              <w:bottom w:val="single" w:sz="4" w:space="0" w:color="auto"/>
            </w:tcBorders>
            <w:vAlign w:val="center"/>
            <w:hideMark/>
          </w:tcPr>
          <w:p w14:paraId="13C1CC68" w14:textId="0517AC33" w:rsidR="00CA4B30" w:rsidRPr="00070637" w:rsidRDefault="00DA04F3" w:rsidP="00070637">
            <w:pPr>
              <w:spacing w:line="240" w:lineRule="auto"/>
              <w:jc w:val="center"/>
              <w:rPr>
                <w:b/>
                <w:bCs/>
                <w:sz w:val="22"/>
                <w:szCs w:val="22"/>
              </w:rPr>
            </w:pPr>
            <m:oMathPara>
              <m:oMath>
                <m:sSub>
                  <m:sSubPr>
                    <m:ctrlPr>
                      <w:rPr>
                        <w:rFonts w:ascii="Cambria Math" w:hAnsi="Cambria Math"/>
                        <w:b/>
                        <w:bCs/>
                        <w:sz w:val="22"/>
                        <w:szCs w:val="22"/>
                      </w:rPr>
                    </m:ctrlPr>
                  </m:sSubPr>
                  <m:e>
                    <m:r>
                      <m:rPr>
                        <m:sty m:val="bi"/>
                      </m:rPr>
                      <w:rPr>
                        <w:rFonts w:ascii="Cambria Math" w:hAnsi="Cambria Math"/>
                        <w:sz w:val="22"/>
                        <w:szCs w:val="22"/>
                      </w:rPr>
                      <m:t>τ</m:t>
                    </m:r>
                  </m:e>
                  <m:sub>
                    <m:r>
                      <m:rPr>
                        <m:nor/>
                      </m:rPr>
                      <w:rPr>
                        <w:b/>
                        <w:bCs/>
                        <w:sz w:val="22"/>
                        <w:szCs w:val="22"/>
                      </w:rPr>
                      <m:t>exch</m:t>
                    </m:r>
                  </m:sub>
                </m:sSub>
              </m:oMath>
            </m:oMathPara>
          </w:p>
        </w:tc>
      </w:tr>
      <w:tr w:rsidR="00CA4B30" w:rsidRPr="00070637" w14:paraId="46B5D0C6" w14:textId="77777777" w:rsidTr="00B1656F">
        <w:trPr>
          <w:trHeight w:val="20"/>
          <w:jc w:val="center"/>
        </w:trPr>
        <w:tc>
          <w:tcPr>
            <w:tcW w:w="900" w:type="dxa"/>
            <w:tcBorders>
              <w:top w:val="single" w:sz="4" w:space="0" w:color="auto"/>
            </w:tcBorders>
            <w:vAlign w:val="center"/>
            <w:hideMark/>
          </w:tcPr>
          <w:p w14:paraId="71296FF5" w14:textId="77777777" w:rsidR="00CA4B30" w:rsidRPr="00070637" w:rsidRDefault="00CA4B30" w:rsidP="00070637">
            <w:pPr>
              <w:spacing w:line="240" w:lineRule="auto"/>
              <w:jc w:val="center"/>
              <w:rPr>
                <w:sz w:val="22"/>
                <w:szCs w:val="22"/>
              </w:rPr>
            </w:pPr>
            <w:r w:rsidRPr="00070637">
              <w:rPr>
                <w:sz w:val="22"/>
                <w:szCs w:val="22"/>
              </w:rPr>
              <w:t>PA1H</w:t>
            </w:r>
          </w:p>
        </w:tc>
        <w:tc>
          <w:tcPr>
            <w:tcW w:w="1350" w:type="dxa"/>
            <w:tcBorders>
              <w:top w:val="single" w:sz="4" w:space="0" w:color="auto"/>
            </w:tcBorders>
            <w:vAlign w:val="center"/>
          </w:tcPr>
          <w:p w14:paraId="5DB8FF91" w14:textId="77777777" w:rsidR="00CA4B30" w:rsidRPr="00070637" w:rsidRDefault="00CA4B30" w:rsidP="00070637">
            <w:pPr>
              <w:spacing w:line="240" w:lineRule="auto"/>
              <w:jc w:val="center"/>
              <w:rPr>
                <w:sz w:val="22"/>
                <w:szCs w:val="22"/>
              </w:rPr>
            </w:pPr>
            <w:r w:rsidRPr="00070637">
              <w:rPr>
                <w:sz w:val="22"/>
                <w:szCs w:val="22"/>
              </w:rPr>
              <w:t>0.37 (0.07)</w:t>
            </w:r>
          </w:p>
        </w:tc>
        <w:tc>
          <w:tcPr>
            <w:tcW w:w="1530" w:type="dxa"/>
            <w:tcBorders>
              <w:top w:val="single" w:sz="4" w:space="0" w:color="auto"/>
            </w:tcBorders>
            <w:vAlign w:val="center"/>
          </w:tcPr>
          <w:p w14:paraId="1D31375E" w14:textId="77777777" w:rsidR="00CA4B30" w:rsidRPr="00070637" w:rsidRDefault="00CA4B30" w:rsidP="00070637">
            <w:pPr>
              <w:spacing w:line="240" w:lineRule="auto"/>
              <w:jc w:val="center"/>
              <w:rPr>
                <w:sz w:val="22"/>
                <w:szCs w:val="22"/>
              </w:rPr>
            </w:pPr>
            <w:r w:rsidRPr="00070637">
              <w:rPr>
                <w:sz w:val="22"/>
                <w:szCs w:val="22"/>
              </w:rPr>
              <w:t>0.034 (0.570)</w:t>
            </w:r>
          </w:p>
        </w:tc>
        <w:tc>
          <w:tcPr>
            <w:tcW w:w="1710" w:type="dxa"/>
            <w:tcBorders>
              <w:top w:val="single" w:sz="4" w:space="0" w:color="auto"/>
            </w:tcBorders>
            <w:vAlign w:val="center"/>
          </w:tcPr>
          <w:p w14:paraId="0425D4E3" w14:textId="77777777" w:rsidR="00CA4B30" w:rsidRPr="00070637" w:rsidRDefault="00CA4B30" w:rsidP="00070637">
            <w:pPr>
              <w:spacing w:line="240" w:lineRule="auto"/>
              <w:jc w:val="center"/>
              <w:rPr>
                <w:sz w:val="22"/>
                <w:szCs w:val="22"/>
              </w:rPr>
            </w:pPr>
            <w:r w:rsidRPr="00070637">
              <w:rPr>
                <w:sz w:val="22"/>
                <w:szCs w:val="22"/>
              </w:rPr>
              <w:t>0.198 (19.223)</w:t>
            </w:r>
          </w:p>
        </w:tc>
        <w:tc>
          <w:tcPr>
            <w:tcW w:w="1710" w:type="dxa"/>
            <w:tcBorders>
              <w:top w:val="single" w:sz="4" w:space="0" w:color="auto"/>
            </w:tcBorders>
            <w:vAlign w:val="center"/>
          </w:tcPr>
          <w:p w14:paraId="3A64C3BC" w14:textId="77777777" w:rsidR="00CA4B30" w:rsidRPr="00070637" w:rsidRDefault="00CA4B30" w:rsidP="00070637">
            <w:pPr>
              <w:spacing w:line="240" w:lineRule="auto"/>
              <w:jc w:val="center"/>
              <w:rPr>
                <w:sz w:val="22"/>
                <w:szCs w:val="22"/>
              </w:rPr>
            </w:pPr>
            <w:r w:rsidRPr="00070637">
              <w:rPr>
                <w:sz w:val="22"/>
                <w:szCs w:val="22"/>
              </w:rPr>
              <w:t>0.138 (17.861)</w:t>
            </w:r>
          </w:p>
        </w:tc>
      </w:tr>
      <w:tr w:rsidR="00CA4B30" w:rsidRPr="00070637" w14:paraId="4A11372E" w14:textId="77777777" w:rsidTr="00B1656F">
        <w:trPr>
          <w:trHeight w:val="20"/>
          <w:jc w:val="center"/>
        </w:trPr>
        <w:tc>
          <w:tcPr>
            <w:tcW w:w="900" w:type="dxa"/>
            <w:vAlign w:val="center"/>
            <w:hideMark/>
          </w:tcPr>
          <w:p w14:paraId="48170EBA" w14:textId="77777777" w:rsidR="00CA4B30" w:rsidRPr="00070637" w:rsidRDefault="00CA4B30" w:rsidP="00070637">
            <w:pPr>
              <w:spacing w:line="240" w:lineRule="auto"/>
              <w:jc w:val="center"/>
              <w:rPr>
                <w:sz w:val="22"/>
                <w:szCs w:val="22"/>
              </w:rPr>
            </w:pPr>
            <w:r w:rsidRPr="00070637">
              <w:rPr>
                <w:sz w:val="22"/>
                <w:szCs w:val="22"/>
              </w:rPr>
              <w:t>PA3H</w:t>
            </w:r>
          </w:p>
        </w:tc>
        <w:tc>
          <w:tcPr>
            <w:tcW w:w="1350" w:type="dxa"/>
            <w:vAlign w:val="center"/>
          </w:tcPr>
          <w:p w14:paraId="379CC465" w14:textId="77777777" w:rsidR="00CA4B30" w:rsidRPr="00070637" w:rsidRDefault="00CA4B30" w:rsidP="00070637">
            <w:pPr>
              <w:spacing w:line="240" w:lineRule="auto"/>
              <w:jc w:val="center"/>
              <w:rPr>
                <w:sz w:val="22"/>
                <w:szCs w:val="22"/>
              </w:rPr>
            </w:pPr>
            <w:r w:rsidRPr="00070637">
              <w:rPr>
                <w:sz w:val="22"/>
                <w:szCs w:val="22"/>
              </w:rPr>
              <w:t>0.36 (0.04)</w:t>
            </w:r>
          </w:p>
        </w:tc>
        <w:tc>
          <w:tcPr>
            <w:tcW w:w="1530" w:type="dxa"/>
            <w:vAlign w:val="center"/>
          </w:tcPr>
          <w:p w14:paraId="142733D5" w14:textId="77777777" w:rsidR="00CA4B30" w:rsidRPr="00070637" w:rsidRDefault="00CA4B30" w:rsidP="00070637">
            <w:pPr>
              <w:spacing w:line="240" w:lineRule="auto"/>
              <w:jc w:val="center"/>
              <w:rPr>
                <w:sz w:val="22"/>
                <w:szCs w:val="22"/>
              </w:rPr>
            </w:pPr>
            <w:r w:rsidRPr="00070637">
              <w:rPr>
                <w:sz w:val="22"/>
                <w:szCs w:val="22"/>
              </w:rPr>
              <w:t>0.034 (0.458)</w:t>
            </w:r>
          </w:p>
        </w:tc>
        <w:tc>
          <w:tcPr>
            <w:tcW w:w="1710" w:type="dxa"/>
            <w:vAlign w:val="center"/>
          </w:tcPr>
          <w:p w14:paraId="3EFC1D63" w14:textId="77777777" w:rsidR="00CA4B30" w:rsidRPr="00070637" w:rsidRDefault="00CA4B30" w:rsidP="00070637">
            <w:pPr>
              <w:spacing w:line="240" w:lineRule="auto"/>
              <w:jc w:val="center"/>
              <w:rPr>
                <w:sz w:val="22"/>
                <w:szCs w:val="22"/>
              </w:rPr>
            </w:pPr>
            <w:r w:rsidRPr="00070637">
              <w:rPr>
                <w:sz w:val="22"/>
                <w:szCs w:val="22"/>
              </w:rPr>
              <w:t>0.170 (18.139)</w:t>
            </w:r>
          </w:p>
        </w:tc>
        <w:tc>
          <w:tcPr>
            <w:tcW w:w="1710" w:type="dxa"/>
            <w:vAlign w:val="center"/>
          </w:tcPr>
          <w:p w14:paraId="690042D8" w14:textId="77777777" w:rsidR="00CA4B30" w:rsidRPr="00070637" w:rsidRDefault="00CA4B30" w:rsidP="00070637">
            <w:pPr>
              <w:spacing w:line="240" w:lineRule="auto"/>
              <w:jc w:val="center"/>
              <w:rPr>
                <w:sz w:val="22"/>
                <w:szCs w:val="22"/>
              </w:rPr>
            </w:pPr>
            <w:r w:rsidRPr="00070637">
              <w:rPr>
                <w:sz w:val="22"/>
                <w:szCs w:val="22"/>
              </w:rPr>
              <w:t>0.121 (17.396)</w:t>
            </w:r>
          </w:p>
        </w:tc>
      </w:tr>
      <w:tr w:rsidR="00CA4B30" w:rsidRPr="00070637" w14:paraId="37B0EC00" w14:textId="77777777" w:rsidTr="00B1656F">
        <w:trPr>
          <w:trHeight w:val="20"/>
          <w:jc w:val="center"/>
        </w:trPr>
        <w:tc>
          <w:tcPr>
            <w:tcW w:w="900" w:type="dxa"/>
            <w:vAlign w:val="center"/>
            <w:hideMark/>
          </w:tcPr>
          <w:p w14:paraId="117EA9F8" w14:textId="77777777" w:rsidR="00CA4B30" w:rsidRPr="00070637" w:rsidRDefault="00CA4B30" w:rsidP="00070637">
            <w:pPr>
              <w:spacing w:line="240" w:lineRule="auto"/>
              <w:jc w:val="center"/>
              <w:rPr>
                <w:sz w:val="22"/>
                <w:szCs w:val="22"/>
              </w:rPr>
            </w:pPr>
            <w:r w:rsidRPr="00070637">
              <w:rPr>
                <w:sz w:val="22"/>
                <w:szCs w:val="22"/>
              </w:rPr>
              <w:t>SA1H</w:t>
            </w:r>
          </w:p>
        </w:tc>
        <w:tc>
          <w:tcPr>
            <w:tcW w:w="1350" w:type="dxa"/>
            <w:vAlign w:val="center"/>
          </w:tcPr>
          <w:p w14:paraId="434B42CB" w14:textId="77777777" w:rsidR="00CA4B30" w:rsidRPr="00070637" w:rsidRDefault="00CA4B30" w:rsidP="00070637">
            <w:pPr>
              <w:spacing w:line="240" w:lineRule="auto"/>
              <w:jc w:val="center"/>
              <w:rPr>
                <w:sz w:val="22"/>
                <w:szCs w:val="22"/>
              </w:rPr>
            </w:pPr>
            <w:r w:rsidRPr="00070637">
              <w:rPr>
                <w:sz w:val="22"/>
                <w:szCs w:val="22"/>
              </w:rPr>
              <w:t>0.33 (0.28)</w:t>
            </w:r>
          </w:p>
        </w:tc>
        <w:tc>
          <w:tcPr>
            <w:tcW w:w="1530" w:type="dxa"/>
            <w:vAlign w:val="center"/>
          </w:tcPr>
          <w:p w14:paraId="394E4C53" w14:textId="77777777" w:rsidR="00CA4B30" w:rsidRPr="00070637" w:rsidRDefault="00CA4B30" w:rsidP="00070637">
            <w:pPr>
              <w:spacing w:line="240" w:lineRule="auto"/>
              <w:jc w:val="center"/>
              <w:rPr>
                <w:sz w:val="22"/>
                <w:szCs w:val="22"/>
              </w:rPr>
            </w:pPr>
            <w:r w:rsidRPr="00070637">
              <w:rPr>
                <w:sz w:val="22"/>
                <w:szCs w:val="22"/>
              </w:rPr>
              <w:t>0.068 (0.866)</w:t>
            </w:r>
          </w:p>
        </w:tc>
        <w:tc>
          <w:tcPr>
            <w:tcW w:w="1710" w:type="dxa"/>
            <w:vAlign w:val="center"/>
          </w:tcPr>
          <w:p w14:paraId="0BD2D92F" w14:textId="77777777" w:rsidR="00CA4B30" w:rsidRPr="00070637" w:rsidRDefault="00CA4B30" w:rsidP="00070637">
            <w:pPr>
              <w:spacing w:line="240" w:lineRule="auto"/>
              <w:jc w:val="center"/>
              <w:rPr>
                <w:sz w:val="22"/>
                <w:szCs w:val="22"/>
              </w:rPr>
            </w:pPr>
            <w:r w:rsidRPr="00070637">
              <w:rPr>
                <w:sz w:val="22"/>
                <w:szCs w:val="22"/>
              </w:rPr>
              <w:t>0.455 (7.080)</w:t>
            </w:r>
          </w:p>
        </w:tc>
        <w:tc>
          <w:tcPr>
            <w:tcW w:w="1710" w:type="dxa"/>
            <w:vAlign w:val="center"/>
          </w:tcPr>
          <w:p w14:paraId="32E28910" w14:textId="77777777" w:rsidR="00CA4B30" w:rsidRPr="00070637" w:rsidRDefault="00CA4B30" w:rsidP="00070637">
            <w:pPr>
              <w:spacing w:line="240" w:lineRule="auto"/>
              <w:jc w:val="center"/>
              <w:rPr>
                <w:sz w:val="22"/>
                <w:szCs w:val="22"/>
              </w:rPr>
            </w:pPr>
            <w:r w:rsidRPr="00070637">
              <w:rPr>
                <w:sz w:val="22"/>
                <w:szCs w:val="22"/>
              </w:rPr>
              <w:t>0.328 (5.315)</w:t>
            </w:r>
          </w:p>
        </w:tc>
      </w:tr>
      <w:tr w:rsidR="00CA4B30" w:rsidRPr="00070637" w14:paraId="40FC39BD" w14:textId="77777777" w:rsidTr="00B1656F">
        <w:trPr>
          <w:trHeight w:val="20"/>
          <w:jc w:val="center"/>
        </w:trPr>
        <w:tc>
          <w:tcPr>
            <w:tcW w:w="900" w:type="dxa"/>
            <w:vAlign w:val="center"/>
            <w:hideMark/>
          </w:tcPr>
          <w:p w14:paraId="195A96E4" w14:textId="77777777" w:rsidR="00CA4B30" w:rsidRPr="00070637" w:rsidRDefault="00CA4B30" w:rsidP="00070637">
            <w:pPr>
              <w:spacing w:line="240" w:lineRule="auto"/>
              <w:jc w:val="center"/>
              <w:rPr>
                <w:sz w:val="22"/>
                <w:szCs w:val="22"/>
              </w:rPr>
            </w:pPr>
            <w:r w:rsidRPr="00070637">
              <w:rPr>
                <w:sz w:val="22"/>
                <w:szCs w:val="22"/>
              </w:rPr>
              <w:t>SA3H</w:t>
            </w:r>
          </w:p>
        </w:tc>
        <w:tc>
          <w:tcPr>
            <w:tcW w:w="1350" w:type="dxa"/>
            <w:vAlign w:val="center"/>
          </w:tcPr>
          <w:p w14:paraId="435B68F8" w14:textId="77777777" w:rsidR="00CA4B30" w:rsidRPr="00070637" w:rsidRDefault="00CA4B30" w:rsidP="00070637">
            <w:pPr>
              <w:spacing w:line="240" w:lineRule="auto"/>
              <w:jc w:val="center"/>
              <w:rPr>
                <w:sz w:val="22"/>
                <w:szCs w:val="22"/>
              </w:rPr>
            </w:pPr>
            <w:r w:rsidRPr="00070637">
              <w:rPr>
                <w:sz w:val="22"/>
                <w:szCs w:val="22"/>
              </w:rPr>
              <w:t>0.28 (0.20)</w:t>
            </w:r>
          </w:p>
        </w:tc>
        <w:tc>
          <w:tcPr>
            <w:tcW w:w="1530" w:type="dxa"/>
            <w:vAlign w:val="center"/>
          </w:tcPr>
          <w:p w14:paraId="24D6B827" w14:textId="77777777" w:rsidR="00CA4B30" w:rsidRPr="00070637" w:rsidRDefault="00CA4B30" w:rsidP="00070637">
            <w:pPr>
              <w:spacing w:line="240" w:lineRule="auto"/>
              <w:jc w:val="center"/>
              <w:rPr>
                <w:sz w:val="22"/>
                <w:szCs w:val="22"/>
              </w:rPr>
            </w:pPr>
            <w:r w:rsidRPr="00070637">
              <w:rPr>
                <w:sz w:val="22"/>
                <w:szCs w:val="22"/>
              </w:rPr>
              <w:t>0.043 (0.655)</w:t>
            </w:r>
          </w:p>
        </w:tc>
        <w:tc>
          <w:tcPr>
            <w:tcW w:w="1710" w:type="dxa"/>
            <w:vAlign w:val="center"/>
          </w:tcPr>
          <w:p w14:paraId="5C6383A3" w14:textId="77777777" w:rsidR="00CA4B30" w:rsidRPr="00070637" w:rsidRDefault="00CA4B30" w:rsidP="00070637">
            <w:pPr>
              <w:spacing w:line="240" w:lineRule="auto"/>
              <w:jc w:val="center"/>
              <w:rPr>
                <w:sz w:val="22"/>
                <w:szCs w:val="22"/>
              </w:rPr>
            </w:pPr>
            <w:r w:rsidRPr="00070637">
              <w:rPr>
                <w:sz w:val="22"/>
                <w:szCs w:val="22"/>
              </w:rPr>
              <w:t>0.260 (8.309)</w:t>
            </w:r>
          </w:p>
        </w:tc>
        <w:tc>
          <w:tcPr>
            <w:tcW w:w="1710" w:type="dxa"/>
            <w:vAlign w:val="center"/>
          </w:tcPr>
          <w:p w14:paraId="70BDEB63" w14:textId="77777777" w:rsidR="00CA4B30" w:rsidRPr="00070637" w:rsidRDefault="00CA4B30" w:rsidP="00070637">
            <w:pPr>
              <w:spacing w:line="240" w:lineRule="auto"/>
              <w:jc w:val="center"/>
              <w:rPr>
                <w:sz w:val="22"/>
                <w:szCs w:val="22"/>
              </w:rPr>
            </w:pPr>
            <w:r w:rsidRPr="00070637">
              <w:rPr>
                <w:sz w:val="22"/>
                <w:szCs w:val="22"/>
              </w:rPr>
              <w:t>0.199 (6.809)</w:t>
            </w:r>
          </w:p>
        </w:tc>
      </w:tr>
      <w:tr w:rsidR="00CA4B30" w:rsidRPr="00070637" w14:paraId="26EFF2F2" w14:textId="77777777" w:rsidTr="00B1656F">
        <w:trPr>
          <w:trHeight w:val="20"/>
          <w:jc w:val="center"/>
        </w:trPr>
        <w:tc>
          <w:tcPr>
            <w:tcW w:w="900" w:type="dxa"/>
            <w:vAlign w:val="center"/>
            <w:hideMark/>
          </w:tcPr>
          <w:p w14:paraId="273FDC68" w14:textId="77777777" w:rsidR="00CA4B30" w:rsidRPr="00070637" w:rsidRDefault="00CA4B30" w:rsidP="00070637">
            <w:pPr>
              <w:spacing w:line="240" w:lineRule="auto"/>
              <w:jc w:val="center"/>
              <w:rPr>
                <w:sz w:val="22"/>
                <w:szCs w:val="22"/>
              </w:rPr>
            </w:pPr>
            <w:r w:rsidRPr="00070637">
              <w:rPr>
                <w:sz w:val="22"/>
                <w:szCs w:val="22"/>
              </w:rPr>
              <w:t>NA1H</w:t>
            </w:r>
          </w:p>
        </w:tc>
        <w:tc>
          <w:tcPr>
            <w:tcW w:w="1350" w:type="dxa"/>
            <w:vAlign w:val="center"/>
          </w:tcPr>
          <w:p w14:paraId="57F745F7" w14:textId="77777777" w:rsidR="00CA4B30" w:rsidRPr="00070637" w:rsidRDefault="00CA4B30" w:rsidP="00070637">
            <w:pPr>
              <w:spacing w:line="240" w:lineRule="auto"/>
              <w:jc w:val="center"/>
              <w:rPr>
                <w:sz w:val="22"/>
                <w:szCs w:val="22"/>
              </w:rPr>
            </w:pPr>
            <w:r w:rsidRPr="00070637">
              <w:rPr>
                <w:sz w:val="22"/>
                <w:szCs w:val="22"/>
              </w:rPr>
              <w:t>0.39 (0.05)</w:t>
            </w:r>
          </w:p>
        </w:tc>
        <w:tc>
          <w:tcPr>
            <w:tcW w:w="1530" w:type="dxa"/>
            <w:vAlign w:val="center"/>
          </w:tcPr>
          <w:p w14:paraId="4443F9CF" w14:textId="77777777" w:rsidR="00CA4B30" w:rsidRPr="00070637" w:rsidRDefault="00CA4B30" w:rsidP="00070637">
            <w:pPr>
              <w:spacing w:line="240" w:lineRule="auto"/>
              <w:jc w:val="center"/>
              <w:rPr>
                <w:sz w:val="22"/>
                <w:szCs w:val="22"/>
              </w:rPr>
            </w:pPr>
            <w:r w:rsidRPr="00070637">
              <w:rPr>
                <w:sz w:val="22"/>
                <w:szCs w:val="22"/>
              </w:rPr>
              <w:t>0.059 (0.408)</w:t>
            </w:r>
          </w:p>
        </w:tc>
        <w:tc>
          <w:tcPr>
            <w:tcW w:w="1710" w:type="dxa"/>
            <w:vAlign w:val="center"/>
          </w:tcPr>
          <w:p w14:paraId="7ED3554F" w14:textId="77777777" w:rsidR="00CA4B30" w:rsidRPr="00070637" w:rsidRDefault="00CA4B30" w:rsidP="00070637">
            <w:pPr>
              <w:spacing w:line="240" w:lineRule="auto"/>
              <w:jc w:val="center"/>
              <w:rPr>
                <w:sz w:val="22"/>
                <w:szCs w:val="22"/>
              </w:rPr>
            </w:pPr>
            <w:r w:rsidRPr="00070637">
              <w:rPr>
                <w:sz w:val="22"/>
                <w:szCs w:val="22"/>
              </w:rPr>
              <w:t>0.401 (18.067)</w:t>
            </w:r>
          </w:p>
        </w:tc>
        <w:tc>
          <w:tcPr>
            <w:tcW w:w="1710" w:type="dxa"/>
            <w:vAlign w:val="center"/>
          </w:tcPr>
          <w:p w14:paraId="0C7CB31C" w14:textId="77777777" w:rsidR="00CA4B30" w:rsidRPr="00070637" w:rsidRDefault="00CA4B30" w:rsidP="00070637">
            <w:pPr>
              <w:spacing w:line="240" w:lineRule="auto"/>
              <w:jc w:val="center"/>
              <w:rPr>
                <w:sz w:val="22"/>
                <w:szCs w:val="22"/>
              </w:rPr>
            </w:pPr>
            <w:r w:rsidRPr="00070637">
              <w:rPr>
                <w:sz w:val="22"/>
                <w:szCs w:val="22"/>
              </w:rPr>
              <w:t>0.268 (17.131)</w:t>
            </w:r>
          </w:p>
        </w:tc>
      </w:tr>
      <w:tr w:rsidR="00CA4B30" w:rsidRPr="00070637" w14:paraId="0697F14E" w14:textId="77777777" w:rsidTr="00B1656F">
        <w:trPr>
          <w:trHeight w:val="20"/>
          <w:jc w:val="center"/>
        </w:trPr>
        <w:tc>
          <w:tcPr>
            <w:tcW w:w="900" w:type="dxa"/>
            <w:tcBorders>
              <w:bottom w:val="single" w:sz="4" w:space="0" w:color="auto"/>
            </w:tcBorders>
            <w:vAlign w:val="center"/>
            <w:hideMark/>
          </w:tcPr>
          <w:p w14:paraId="5E47E31D" w14:textId="77777777" w:rsidR="00CA4B30" w:rsidRPr="00070637" w:rsidRDefault="00CA4B30" w:rsidP="00070637">
            <w:pPr>
              <w:spacing w:line="240" w:lineRule="auto"/>
              <w:jc w:val="center"/>
              <w:rPr>
                <w:sz w:val="22"/>
                <w:szCs w:val="22"/>
              </w:rPr>
            </w:pPr>
            <w:r w:rsidRPr="00070637">
              <w:rPr>
                <w:sz w:val="22"/>
                <w:szCs w:val="22"/>
              </w:rPr>
              <w:t>NA3H</w:t>
            </w:r>
          </w:p>
        </w:tc>
        <w:tc>
          <w:tcPr>
            <w:tcW w:w="1350" w:type="dxa"/>
            <w:tcBorders>
              <w:bottom w:val="single" w:sz="4" w:space="0" w:color="auto"/>
            </w:tcBorders>
            <w:vAlign w:val="center"/>
          </w:tcPr>
          <w:p w14:paraId="06E0A807" w14:textId="77777777" w:rsidR="00CA4B30" w:rsidRPr="00070637" w:rsidRDefault="00CA4B30" w:rsidP="00070637">
            <w:pPr>
              <w:spacing w:line="240" w:lineRule="auto"/>
              <w:jc w:val="center"/>
              <w:rPr>
                <w:sz w:val="22"/>
                <w:szCs w:val="22"/>
              </w:rPr>
            </w:pPr>
            <w:r w:rsidRPr="00070637">
              <w:rPr>
                <w:sz w:val="22"/>
                <w:szCs w:val="22"/>
              </w:rPr>
              <w:t>0.24 (0.15)</w:t>
            </w:r>
          </w:p>
        </w:tc>
        <w:tc>
          <w:tcPr>
            <w:tcW w:w="1530" w:type="dxa"/>
            <w:tcBorders>
              <w:bottom w:val="single" w:sz="4" w:space="0" w:color="auto"/>
            </w:tcBorders>
            <w:vAlign w:val="center"/>
          </w:tcPr>
          <w:p w14:paraId="739ADBDF" w14:textId="77777777" w:rsidR="00CA4B30" w:rsidRPr="00070637" w:rsidRDefault="00CA4B30" w:rsidP="00070637">
            <w:pPr>
              <w:spacing w:line="240" w:lineRule="auto"/>
              <w:jc w:val="center"/>
              <w:rPr>
                <w:sz w:val="22"/>
                <w:szCs w:val="22"/>
              </w:rPr>
            </w:pPr>
            <w:r w:rsidRPr="00070637">
              <w:rPr>
                <w:sz w:val="22"/>
                <w:szCs w:val="22"/>
              </w:rPr>
              <w:t>0.038 (0.587)</w:t>
            </w:r>
          </w:p>
        </w:tc>
        <w:tc>
          <w:tcPr>
            <w:tcW w:w="1710" w:type="dxa"/>
            <w:tcBorders>
              <w:bottom w:val="single" w:sz="4" w:space="0" w:color="auto"/>
            </w:tcBorders>
            <w:vAlign w:val="center"/>
          </w:tcPr>
          <w:p w14:paraId="16F1F738" w14:textId="77777777" w:rsidR="00CA4B30" w:rsidRPr="00070637" w:rsidRDefault="00CA4B30" w:rsidP="00070637">
            <w:pPr>
              <w:spacing w:line="240" w:lineRule="auto"/>
              <w:jc w:val="center"/>
              <w:rPr>
                <w:sz w:val="22"/>
                <w:szCs w:val="22"/>
              </w:rPr>
            </w:pPr>
            <w:r w:rsidRPr="00070637">
              <w:rPr>
                <w:sz w:val="22"/>
                <w:szCs w:val="22"/>
              </w:rPr>
              <w:t>0.229 (9.690)</w:t>
            </w:r>
          </w:p>
        </w:tc>
        <w:tc>
          <w:tcPr>
            <w:tcW w:w="1710" w:type="dxa"/>
            <w:tcBorders>
              <w:bottom w:val="single" w:sz="4" w:space="0" w:color="auto"/>
            </w:tcBorders>
            <w:vAlign w:val="center"/>
          </w:tcPr>
          <w:p w14:paraId="5BA5E6E6" w14:textId="77777777" w:rsidR="00CA4B30" w:rsidRPr="00070637" w:rsidRDefault="00CA4B30" w:rsidP="00070637">
            <w:pPr>
              <w:spacing w:line="240" w:lineRule="auto"/>
              <w:jc w:val="center"/>
              <w:rPr>
                <w:sz w:val="22"/>
                <w:szCs w:val="22"/>
              </w:rPr>
            </w:pPr>
            <w:r w:rsidRPr="00070637">
              <w:rPr>
                <w:sz w:val="22"/>
                <w:szCs w:val="22"/>
              </w:rPr>
              <w:t>0.184 (8.288)</w:t>
            </w:r>
          </w:p>
        </w:tc>
      </w:tr>
    </w:tbl>
    <w:p w14:paraId="0E10F875" w14:textId="77777777" w:rsidR="00CA4B30" w:rsidRDefault="00CA4B30" w:rsidP="001F14ED"/>
    <w:p w14:paraId="5C777C5A" w14:textId="77777777" w:rsidR="00B1656F" w:rsidRDefault="00B1656F">
      <w:pPr>
        <w:widowControl/>
        <w:spacing w:line="240" w:lineRule="auto"/>
        <w:jc w:val="left"/>
      </w:pPr>
      <w:r>
        <w:br w:type="page"/>
      </w:r>
    </w:p>
    <w:p w14:paraId="61DB4DCA" w14:textId="326B6110" w:rsidR="00B1656F" w:rsidRDefault="00B1656F" w:rsidP="00B1656F">
      <w:r>
        <w:t>H</w:t>
      </w:r>
      <w:r w:rsidRPr="0042039C">
        <w:rPr>
          <w:vertAlign w:val="subscript"/>
        </w:rPr>
        <w:t>3</w:t>
      </w:r>
      <w:r>
        <w:t>O</w:t>
      </w:r>
      <w:r w:rsidRPr="0042039C">
        <w:rPr>
          <w:vertAlign w:val="superscript"/>
        </w:rPr>
        <w:t>+</w:t>
      </w:r>
      <w:r>
        <w:t>, resulting in rapid rattling rather than effectively transferring to an adjacent molecule (~130 fs and ~17 ps for including and excluding rattling, respectively). Nevertheless, weak H-bonds and less coordinating water molecules give rise to the long lifetime of hydronium ions in NA1H when excluding rattling. This may lead to the dominant vehicular diffusion of protons in NA1H. An increase in the ratio of water to NA molecules significantly shortens the H</w:t>
      </w:r>
      <w:r w:rsidRPr="0042039C">
        <w:rPr>
          <w:vertAlign w:val="subscript"/>
        </w:rPr>
        <w:t>3</w:t>
      </w:r>
      <w:r>
        <w:t>O</w:t>
      </w:r>
      <w:r w:rsidRPr="0042039C">
        <w:rPr>
          <w:vertAlign w:val="superscript"/>
        </w:rPr>
        <w:t>+</w:t>
      </w:r>
      <w:r>
        <w:t xml:space="preserve"> lifetime, which may improve the structural diffusion of protons in NA3H. Interestingly, the opposite trend was observed in the aqueous SA systems. The relaxation time of H</w:t>
      </w:r>
      <w:r w:rsidRPr="0042039C">
        <w:rPr>
          <w:vertAlign w:val="subscript"/>
        </w:rPr>
        <w:t>3</w:t>
      </w:r>
      <w:r>
        <w:t>O</w:t>
      </w:r>
      <w:r w:rsidRPr="0042039C">
        <w:rPr>
          <w:vertAlign w:val="superscript"/>
        </w:rPr>
        <w:t>+</w:t>
      </w:r>
      <w:r>
        <w:t xml:space="preserve"> is very short in SA1H and the addition of water molecules slightly increases the relaxation time. This could be ascribed to a significant number of H</w:t>
      </w:r>
      <w:r w:rsidRPr="0042039C">
        <w:rPr>
          <w:vertAlign w:val="subscript"/>
        </w:rPr>
        <w:t>3</w:t>
      </w:r>
      <w:r>
        <w:t>O</w:t>
      </w:r>
      <w:r w:rsidRPr="0042039C">
        <w:rPr>
          <w:vertAlign w:val="superscript"/>
        </w:rPr>
        <w:t>+</w:t>
      </w:r>
      <w:r>
        <w:t xml:space="preserve"> in the aqueous SA systems and a further increase of dissociated protons may cause the </w:t>
      </w:r>
      <w:r w:rsidRPr="00EB4934">
        <w:t>“traffic jam”</w:t>
      </w:r>
      <w:r>
        <w:t xml:space="preserve"> of proton in which there are less productive and forward proton transfers from the H</w:t>
      </w:r>
      <w:r w:rsidRPr="0042039C">
        <w:rPr>
          <w:vertAlign w:val="subscript"/>
        </w:rPr>
        <w:t>3</w:t>
      </w:r>
      <w:r>
        <w:t>O</w:t>
      </w:r>
      <w:r w:rsidRPr="0042039C">
        <w:rPr>
          <w:vertAlign w:val="superscript"/>
        </w:rPr>
        <w:t>+</w:t>
      </w:r>
      <w:r>
        <w:t xml:space="preserve"> to the water molecule.</w:t>
      </w:r>
      <w:r>
        <w:fldChar w:fldCharType="begin"/>
      </w:r>
      <w:r>
        <w:instrText xml:space="preserve"> ADDIN EN.CITE &lt;EndNote&gt;&lt;Cite&gt;&lt;Author&gt;Adams&lt;/Author&gt;&lt;Year&gt;2021&lt;/Year&gt;&lt;RecNum&gt;1671&lt;/RecNum&gt;&lt;DisplayText&gt;&lt;style face="superscript"&gt;190&lt;/style&gt;&lt;/DisplayText&gt;&lt;record&gt;&lt;rec-number&gt;1671&lt;/rec-number&gt;&lt;foreign-keys&gt;&lt;key app="EN" db-id="a5sw2psxrr295tevxfg5r9fafx9dr0px0vvs" timestamp="1663113556"&gt;1671&lt;/key&gt;&lt;/foreign-keys&gt;&lt;ref-type name="Journal Article"&gt;17&lt;/ref-type&gt;&lt;contributors&gt;&lt;authors&gt;&lt;author&gt;Adams, E.M.&lt;/author&gt;&lt;author&gt;Hao, H.&lt;/author&gt;&lt;author&gt;Leven, I.&lt;/author&gt;&lt;author&gt;Rüttermann, M.&lt;/author&gt;&lt;author&gt;Wirtz, H.&lt;/author&gt;&lt;author&gt;Havenith, M.&lt;/author&gt;&lt;author&gt;Head‐Gordon, T.&lt;/author&gt;&lt;/authors&gt;&lt;/contributors&gt;&lt;titles&gt;&lt;title&gt;Proton Traffic Jam: Effect of Nanoconfinement and Acid Concentration on Proton Hopping Mechanism&lt;/title&gt;&lt;secondary-title&gt;Angewandte Chemie&lt;/secondary-title&gt;&lt;/titles&gt;&lt;periodical&gt;&lt;full-title&gt;Angewandte Chemie&lt;/full-title&gt;&lt;abbr-1&gt;Angew. Chem.&lt;/abbr-1&gt;&lt;abbr-2&gt;Angew Chem&lt;/abbr-2&gt;&lt;/periodical&gt;&lt;pages&gt;25623-25631&lt;/pages&gt;&lt;volume&gt;133&lt;/volume&gt;&lt;number&gt;48&lt;/number&gt;&lt;section&gt;25623&lt;/section&gt;&lt;dates&gt;&lt;year&gt;2021&lt;/year&gt;&lt;/dates&gt;&lt;urls&gt;&lt;/urls&gt;&lt;electronic-resource-num&gt;10.1002/ange.202108766&lt;/electronic-resource-num&gt;&lt;/record&gt;&lt;/Cite&gt;&lt;/EndNote&gt;</w:instrText>
      </w:r>
      <w:r>
        <w:fldChar w:fldCharType="separate"/>
      </w:r>
      <w:r w:rsidRPr="000872F2">
        <w:rPr>
          <w:noProof/>
          <w:vertAlign w:val="superscript"/>
        </w:rPr>
        <w:t>190</w:t>
      </w:r>
      <w:r>
        <w:fldChar w:fldCharType="end"/>
      </w:r>
    </w:p>
    <w:p w14:paraId="617E9B84" w14:textId="77777777" w:rsidR="00922984" w:rsidRDefault="00922984" w:rsidP="00922984">
      <w:r>
        <w:t>Based on the above discussion, we cannot clearly correlate the local environment and energy barriers for proton transfer around H</w:t>
      </w:r>
      <w:r w:rsidRPr="0042039C">
        <w:rPr>
          <w:vertAlign w:val="subscript"/>
        </w:rPr>
        <w:t>3</w:t>
      </w:r>
      <w:r>
        <w:t>O</w:t>
      </w:r>
      <w:r w:rsidRPr="0042039C">
        <w:rPr>
          <w:vertAlign w:val="superscript"/>
        </w:rPr>
        <w:t>+</w:t>
      </w:r>
      <w:r>
        <w:t xml:space="preserve"> to the long-range diffusion of protons. It seems to be impossible for the aqueous PA systems to achieve high conductivity if an H</w:t>
      </w:r>
      <w:r w:rsidRPr="0042039C">
        <w:rPr>
          <w:vertAlign w:val="subscript"/>
        </w:rPr>
        <w:t>3</w:t>
      </w:r>
      <w:r>
        <w:t>O</w:t>
      </w:r>
      <w:r w:rsidRPr="0042039C">
        <w:rPr>
          <w:vertAlign w:val="superscript"/>
        </w:rPr>
        <w:t>+</w:t>
      </w:r>
      <w:r>
        <w:t xml:space="preserve"> is transported without the aid of PA molecules due to the long lifetime of H</w:t>
      </w:r>
      <w:r w:rsidRPr="0042039C">
        <w:rPr>
          <w:vertAlign w:val="subscript"/>
        </w:rPr>
        <w:t>3</w:t>
      </w:r>
      <w:r>
        <w:t>O</w:t>
      </w:r>
      <w:r w:rsidRPr="0042039C">
        <w:rPr>
          <w:vertAlign w:val="superscript"/>
        </w:rPr>
        <w:t>+</w:t>
      </w:r>
      <w:r>
        <w:t xml:space="preserve"> excluding rattling. To gain further insight into the dynamics of the proton, we will turn to study how an acid molecule plays a role in proton diffusion.</w:t>
      </w:r>
    </w:p>
    <w:p w14:paraId="55C1FB83" w14:textId="77777777" w:rsidR="008B198C" w:rsidRDefault="008B198C" w:rsidP="00540045">
      <w:pPr>
        <w:pStyle w:val="Heading3"/>
      </w:pPr>
      <w:bookmarkStart w:id="196" w:name="_Toc169883349"/>
      <w:r>
        <w:t xml:space="preserve">5.3.7 </w:t>
      </w:r>
      <w:r w:rsidR="00CA4B30" w:rsidRPr="00CA4B30">
        <w:t>H</w:t>
      </w:r>
      <w:r w:rsidR="00CA4B30" w:rsidRPr="00CA4B30">
        <w:rPr>
          <w:vertAlign w:val="superscript"/>
        </w:rPr>
        <w:t xml:space="preserve">+ </w:t>
      </w:r>
      <w:r w:rsidR="00CA4B30" w:rsidRPr="00CA4B30">
        <w:t>(aq.) transport mechanism</w:t>
      </w:r>
      <w:bookmarkEnd w:id="196"/>
    </w:p>
    <w:p w14:paraId="33403DED" w14:textId="5C81E4DA" w:rsidR="00A16303" w:rsidRDefault="00A16303" w:rsidP="00A16303">
      <w:pPr>
        <w:rPr>
          <w:rFonts w:eastAsiaTheme="minorEastAsia"/>
        </w:rPr>
      </w:pPr>
      <w:r>
        <w:t>To glean the functionality of the acid molecules in the diffusion of the protons, we first verified the participation of the molecules in actual</w:t>
      </w:r>
      <w:r>
        <w:rPr>
          <w:b/>
          <w:bCs/>
          <w:vertAlign w:val="superscript"/>
        </w:rPr>
        <w:t xml:space="preserve"> </w:t>
      </w:r>
      <w:r>
        <w:t xml:space="preserve">diffusion. The RDFs of AO* are presented in </w:t>
      </w:r>
      <w:r w:rsidR="00D3238C">
        <w:fldChar w:fldCharType="begin"/>
      </w:r>
      <w:r w:rsidR="00D3238C">
        <w:instrText xml:space="preserve"> REF _Ref169539563 \h </w:instrText>
      </w:r>
      <w:r w:rsidR="00D3238C">
        <w:fldChar w:fldCharType="separate"/>
      </w:r>
      <w:r w:rsidR="00375A25" w:rsidRPr="00A67E9B">
        <w:rPr>
          <w:b/>
          <w:bCs/>
        </w:rPr>
        <w:t>Figure</w:t>
      </w:r>
      <w:r w:rsidR="00375A25">
        <w:t xml:space="preserve"> </w:t>
      </w:r>
      <w:r w:rsidR="00375A25">
        <w:rPr>
          <w:noProof/>
        </w:rPr>
        <w:t>5</w:t>
      </w:r>
      <w:r w:rsidR="00375A25">
        <w:t>.</w:t>
      </w:r>
      <w:r w:rsidR="00375A25">
        <w:rPr>
          <w:noProof/>
        </w:rPr>
        <w:t>14</w:t>
      </w:r>
      <w:r w:rsidR="00D3238C">
        <w:fldChar w:fldCharType="end"/>
      </w:r>
      <w:r>
        <w:t>. The A represents the central acid atom in each system. Indeed, the first peaks are sharp and located at ~1.7 Å for the aqueous PA and SA systems, and ~1.4 Å for the aqueous NA systems, respectively. Such peaks correspond to A</w:t>
      </w:r>
      <w:r>
        <w:rPr>
          <w:rFonts w:ascii="Arial" w:hAnsi="Arial" w:cs="Arial"/>
        </w:rPr>
        <w:t>–</w:t>
      </w:r>
      <w:r>
        <w:t>H, in which the acid molecule accepts a proton from a neighboring H</w:t>
      </w:r>
      <w:r w:rsidRPr="0042039C">
        <w:rPr>
          <w:vertAlign w:val="subscript"/>
        </w:rPr>
        <w:t>3</w:t>
      </w:r>
      <w:r>
        <w:t>O</w:t>
      </w:r>
      <w:r w:rsidRPr="0042039C">
        <w:rPr>
          <w:vertAlign w:val="superscript"/>
        </w:rPr>
        <w:t>+</w:t>
      </w:r>
      <w:r>
        <w:t xml:space="preserve">, and their intensity indicates the relative time the proton remains with the acid molecule as shown in the inset of </w:t>
      </w:r>
      <w:r w:rsidR="00D3238C">
        <w:fldChar w:fldCharType="begin"/>
      </w:r>
      <w:r w:rsidR="00D3238C">
        <w:instrText xml:space="preserve"> REF _Ref169539563 \h </w:instrText>
      </w:r>
      <w:r w:rsidR="00D3238C">
        <w:fldChar w:fldCharType="separate"/>
      </w:r>
      <w:r w:rsidR="00375A25" w:rsidRPr="00A67E9B">
        <w:rPr>
          <w:b/>
          <w:bCs/>
        </w:rPr>
        <w:t>Figure</w:t>
      </w:r>
      <w:r w:rsidR="00375A25">
        <w:t xml:space="preserve"> </w:t>
      </w:r>
      <w:r w:rsidR="00375A25">
        <w:rPr>
          <w:noProof/>
        </w:rPr>
        <w:t>5</w:t>
      </w:r>
      <w:r w:rsidR="00375A25">
        <w:t>.</w:t>
      </w:r>
      <w:r w:rsidR="00375A25">
        <w:rPr>
          <w:noProof/>
        </w:rPr>
        <w:t>14</w:t>
      </w:r>
      <w:r w:rsidR="00D3238C">
        <w:fldChar w:fldCharType="end"/>
      </w:r>
      <w:r w:rsidR="00D3238C">
        <w:t xml:space="preserve"> </w:t>
      </w:r>
      <w:r>
        <w:t xml:space="preserve">(a). The second peak is broad, ranging from 3.0 to 4.0 Å, which refers to the state of </w:t>
      </w:r>
      <m:oMath>
        <m:sSup>
          <m:sSupPr>
            <m:ctrlPr>
              <w:rPr>
                <w:rFonts w:ascii="Cambria Math" w:hAnsi="Cambria Math"/>
                <w:i/>
              </w:rPr>
            </m:ctrlPr>
          </m:sSupPr>
          <m:e>
            <m:r>
              <m:rPr>
                <m:nor/>
              </m:rPr>
              <w:rPr>
                <w:rFonts w:ascii="Cambria Math" w:hAnsi="Cambria Math"/>
              </w:rPr>
              <m:t>A</m:t>
            </m:r>
          </m:e>
          <m:sup>
            <m:r>
              <w:rPr>
                <w:rFonts w:ascii="Cambria Math" w:hAnsi="Cambria Math"/>
              </w:rPr>
              <m:t>-</m:t>
            </m:r>
          </m:sup>
        </m:sSup>
      </m:oMath>
      <w:r>
        <w:rPr>
          <w:rFonts w:eastAsiaTheme="minorEastAsia"/>
        </w:rPr>
        <w:t xml:space="preserve"> and H</w:t>
      </w:r>
      <w:r w:rsidRPr="00040741">
        <w:rPr>
          <w:rFonts w:eastAsiaTheme="minorEastAsia"/>
          <w:vertAlign w:val="subscript"/>
        </w:rPr>
        <w:t>3</w:t>
      </w:r>
      <w:r>
        <w:rPr>
          <w:rFonts w:eastAsiaTheme="minorEastAsia"/>
        </w:rPr>
        <w:t>O</w:t>
      </w:r>
      <w:r w:rsidRPr="00040741">
        <w:rPr>
          <w:rFonts w:eastAsiaTheme="minorEastAsia"/>
          <w:vertAlign w:val="superscript"/>
        </w:rPr>
        <w:t>+</w:t>
      </w:r>
      <w:r>
        <w:rPr>
          <w:rFonts w:eastAsiaTheme="minorEastAsia"/>
        </w:rPr>
        <w:t xml:space="preserve"> resulting in strong interaction between the ions. It is worth noting that the protonated states of the PA molecules are dynamic and more than </w:t>
      </w:r>
      <m:oMath>
        <m:sSub>
          <m:sSubPr>
            <m:ctrlPr>
              <w:rPr>
                <w:rFonts w:ascii="Cambria Math" w:eastAsiaTheme="minorEastAsia" w:hAnsi="Cambria Math"/>
              </w:rPr>
            </m:ctrlPr>
          </m:sSubPr>
          <m:e>
            <m:r>
              <m:rPr>
                <m:nor/>
              </m:rPr>
              <w:rPr>
                <w:rFonts w:ascii="Cambria Math" w:eastAsiaTheme="minorEastAsia" w:hAnsi="Cambria Math"/>
              </w:rPr>
              <m:t>H</m:t>
            </m:r>
          </m:e>
          <m:sub>
            <m:r>
              <m:rPr>
                <m:nor/>
              </m:rPr>
              <w:rPr>
                <w:rFonts w:ascii="Cambria Math" w:eastAsiaTheme="minorEastAsia" w:hAnsi="Cambria Math"/>
              </w:rPr>
              <m:t>2</m:t>
            </m:r>
          </m:sub>
        </m:sSub>
        <m:r>
          <m:rPr>
            <m:nor/>
          </m:rPr>
          <w:rPr>
            <w:rFonts w:ascii="Cambria Math" w:eastAsiaTheme="minorEastAsia" w:hAnsi="Cambria Math"/>
          </w:rPr>
          <m:t>P</m:t>
        </m:r>
        <m:sSubSup>
          <m:sSubSupPr>
            <m:ctrlPr>
              <w:rPr>
                <w:rFonts w:ascii="Cambria Math" w:eastAsiaTheme="minorEastAsia" w:hAnsi="Cambria Math"/>
                <w:i/>
              </w:rPr>
            </m:ctrlPr>
          </m:sSubSupPr>
          <m:e>
            <m:r>
              <m:rPr>
                <m:nor/>
              </m:rPr>
              <w:rPr>
                <w:rFonts w:ascii="Cambria Math" w:eastAsiaTheme="minorEastAsia" w:hAnsi="Cambria Math"/>
              </w:rPr>
              <m:t>O</m:t>
            </m:r>
          </m:e>
          <m:sub>
            <m:r>
              <m:rPr>
                <m:nor/>
              </m:rPr>
              <w:rPr>
                <w:rFonts w:ascii="Cambria Math" w:eastAsiaTheme="minorEastAsia" w:hAnsi="Cambria Math"/>
              </w:rPr>
              <m:t>4</m:t>
            </m:r>
          </m:sub>
          <m:sup>
            <m:r>
              <m:rPr>
                <m:sty m:val="p"/>
              </m:rPr>
              <w:rPr>
                <w:rFonts w:ascii="Cambria Math" w:eastAsiaTheme="minorEastAsia" w:hAnsi="Cambria Math"/>
              </w:rPr>
              <m:t>-</m:t>
            </m:r>
          </m:sup>
        </m:sSubSup>
      </m:oMath>
      <w:r>
        <w:rPr>
          <w:rFonts w:eastAsiaTheme="minorEastAsia"/>
        </w:rPr>
        <w:t xml:space="preserve"> anion (or neutral </w:t>
      </w:r>
      <m:oMath>
        <m:sSub>
          <m:sSubPr>
            <m:ctrlPr>
              <w:rPr>
                <w:rFonts w:ascii="Cambria Math" w:eastAsiaTheme="minorEastAsia" w:hAnsi="Cambria Math"/>
              </w:rPr>
            </m:ctrlPr>
          </m:sSubPr>
          <m:e>
            <m:r>
              <m:rPr>
                <m:nor/>
              </m:rPr>
              <w:rPr>
                <w:rFonts w:ascii="Cambria Math" w:eastAsiaTheme="minorEastAsia" w:hAnsi="Cambria Math"/>
              </w:rPr>
              <m:t>H</m:t>
            </m:r>
          </m:e>
          <m:sub>
            <m:r>
              <m:rPr>
                <m:nor/>
              </m:rPr>
              <w:rPr>
                <w:rFonts w:ascii="Cambria Math" w:eastAsiaTheme="minorEastAsia" w:hAnsi="Cambria Math"/>
              </w:rPr>
              <m:t>3</m:t>
            </m:r>
          </m:sub>
        </m:sSub>
        <m:r>
          <m:rPr>
            <m:nor/>
          </m:rPr>
          <w:rPr>
            <w:rFonts w:ascii="Cambria Math" w:eastAsiaTheme="minorEastAsia" w:hAnsi="Cambria Math"/>
          </w:rPr>
          <m:t>P</m:t>
        </m:r>
        <m:sSub>
          <m:sSubPr>
            <m:ctrlPr>
              <w:rPr>
                <w:rFonts w:ascii="Cambria Math" w:eastAsiaTheme="minorEastAsia" w:hAnsi="Cambria Math"/>
                <w:i/>
              </w:rPr>
            </m:ctrlPr>
          </m:sSubPr>
          <m:e>
            <m:r>
              <m:rPr>
                <m:nor/>
              </m:rPr>
              <w:rPr>
                <w:rFonts w:ascii="Cambria Math" w:eastAsiaTheme="minorEastAsia" w:hAnsi="Cambria Math"/>
              </w:rPr>
              <m:t>O</m:t>
            </m:r>
          </m:e>
          <m:sub>
            <m:r>
              <m:rPr>
                <m:nor/>
              </m:rPr>
              <w:rPr>
                <w:rFonts w:ascii="Cambria Math" w:eastAsiaTheme="minorEastAsia" w:hAnsi="Cambria Math"/>
              </w:rPr>
              <m:t>4</m:t>
            </m:r>
          </m:sub>
        </m:sSub>
      </m:oMath>
      <w:r>
        <w:rPr>
          <w:rFonts w:eastAsiaTheme="minorEastAsia"/>
        </w:rPr>
        <w:t xml:space="preserve">), implying that the interaction </w:t>
      </w:r>
    </w:p>
    <w:p w14:paraId="647C6458" w14:textId="77777777" w:rsidR="00CA4B30" w:rsidRPr="00CA4B30" w:rsidRDefault="00CA4B30" w:rsidP="001F14ED">
      <w:r w:rsidRPr="00CA4B30">
        <w:rPr>
          <w:noProof/>
        </w:rPr>
        <w:drawing>
          <wp:inline distT="0" distB="0" distL="0" distR="0" wp14:anchorId="5A4FFBDB" wp14:editId="4DFBD7FB">
            <wp:extent cx="5669280" cy="2393696"/>
            <wp:effectExtent l="0" t="0" r="7620" b="6985"/>
            <wp:docPr id="5"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graph&#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69280" cy="2393696"/>
                    </a:xfrm>
                    <a:prstGeom prst="rect">
                      <a:avLst/>
                    </a:prstGeom>
                    <a:noFill/>
                    <a:ln>
                      <a:noFill/>
                    </a:ln>
                  </pic:spPr>
                </pic:pic>
              </a:graphicData>
            </a:graphic>
          </wp:inline>
        </w:drawing>
      </w:r>
    </w:p>
    <w:p w14:paraId="13226827" w14:textId="187455A7" w:rsidR="00CA4B30" w:rsidRPr="00CA4B30" w:rsidRDefault="00C35A0B" w:rsidP="0010508D">
      <w:pPr>
        <w:pStyle w:val="NoSpacing"/>
      </w:pPr>
      <w:bookmarkStart w:id="197" w:name="_Ref169539563"/>
      <w:bookmarkStart w:id="198" w:name="_Toc169883513"/>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14</w:t>
      </w:r>
      <w:r>
        <w:fldChar w:fldCharType="end"/>
      </w:r>
      <w:bookmarkEnd w:id="197"/>
      <w:r>
        <w:rPr>
          <w:rFonts w:eastAsiaTheme="minorHAnsi"/>
        </w:rPr>
        <w:t>.</w:t>
      </w:r>
      <w:r>
        <w:rPr>
          <w:rFonts w:eastAsiaTheme="minorHAnsi"/>
          <w:b/>
          <w:bCs/>
        </w:rPr>
        <w:t xml:space="preserve"> </w:t>
      </w:r>
      <w:r w:rsidR="00CA4B30" w:rsidRPr="00CA4B30">
        <w:t>(a) RDFs of the central atom of the acid with the oxygen of H</w:t>
      </w:r>
      <w:r w:rsidR="00CA4B30" w:rsidRPr="00CA4B30">
        <w:rPr>
          <w:vertAlign w:val="subscript"/>
        </w:rPr>
        <w:t>3</w:t>
      </w:r>
      <w:r w:rsidR="00CA4B30" w:rsidRPr="00CA4B30">
        <w:t>O</w:t>
      </w:r>
      <w:r w:rsidR="00CA4B30" w:rsidRPr="00CA4B30">
        <w:rPr>
          <w:vertAlign w:val="superscript"/>
        </w:rPr>
        <w:t>+</w:t>
      </w:r>
      <w:r w:rsidR="00CA4B30" w:rsidRPr="00CA4B30">
        <w:t xml:space="preserve"> for the aqueous acid systems. The inset lists the percentage time the proton spends as A-H, H</w:t>
      </w:r>
      <w:r w:rsidR="00CA4B30" w:rsidRPr="00CA4B30">
        <w:rPr>
          <w:vertAlign w:val="subscript"/>
        </w:rPr>
        <w:t>3</w:t>
      </w:r>
      <w:r w:rsidR="00CA4B30" w:rsidRPr="00CA4B30">
        <w:t>O</w:t>
      </w:r>
      <w:r w:rsidR="00CA4B30" w:rsidRPr="00CA4B30">
        <w:rPr>
          <w:vertAlign w:val="superscript"/>
        </w:rPr>
        <w:t>+</w:t>
      </w:r>
      <w:r w:rsidR="00CA4B30" w:rsidRPr="00CA4B30">
        <w:t>, or Zundel ions. (b) A close-up view of the second peak seen in (a).</w:t>
      </w:r>
      <w:bookmarkEnd w:id="198"/>
      <w:r w:rsidR="00CA4B30" w:rsidRPr="00CA4B30">
        <w:t xml:space="preserve">  </w:t>
      </w:r>
    </w:p>
    <w:p w14:paraId="2A024E07" w14:textId="77777777" w:rsidR="00CA4B30" w:rsidRDefault="00CA4B30" w:rsidP="001F14ED"/>
    <w:p w14:paraId="266CA7DB" w14:textId="77777777" w:rsidR="00B1656F" w:rsidRDefault="00B1656F">
      <w:pPr>
        <w:widowControl/>
        <w:spacing w:line="240" w:lineRule="auto"/>
        <w:jc w:val="left"/>
        <w:rPr>
          <w:rFonts w:eastAsiaTheme="minorEastAsia"/>
        </w:rPr>
      </w:pPr>
      <w:r>
        <w:rPr>
          <w:rFonts w:eastAsiaTheme="minorEastAsia"/>
        </w:rPr>
        <w:br w:type="page"/>
      </w:r>
    </w:p>
    <w:p w14:paraId="39C2B79E" w14:textId="061D3BFC" w:rsidR="00B1656F" w:rsidRDefault="00B1656F" w:rsidP="00B1656F">
      <w:pPr>
        <w:rPr>
          <w:rFonts w:eastAsiaTheme="minorEastAsia"/>
        </w:rPr>
      </w:pPr>
      <w:r>
        <w:rPr>
          <w:rFonts w:eastAsiaTheme="minorEastAsia"/>
        </w:rPr>
        <w:t xml:space="preserve">between </w:t>
      </w:r>
      <w:r>
        <w:t>H</w:t>
      </w:r>
      <w:r w:rsidRPr="0042039C">
        <w:rPr>
          <w:vertAlign w:val="subscript"/>
        </w:rPr>
        <w:t>3</w:t>
      </w:r>
      <w:r>
        <w:t>O</w:t>
      </w:r>
      <w:r w:rsidRPr="0042039C">
        <w:rPr>
          <w:vertAlign w:val="superscript"/>
        </w:rPr>
        <w:t>+</w:t>
      </w:r>
      <w:r>
        <w:t xml:space="preserve"> </w:t>
      </w:r>
      <w:r>
        <w:rPr>
          <w:rFonts w:eastAsiaTheme="minorEastAsia"/>
        </w:rPr>
        <w:t xml:space="preserve">and the acid molecule is different from that observed in the other two acids. These results suggest that the reaction: </w:t>
      </w:r>
      <m:oMath>
        <m:r>
          <m:rPr>
            <m:sty m:val="p"/>
          </m:rPr>
          <w:rPr>
            <w:rFonts w:ascii="Cambria Math" w:eastAsiaTheme="minorEastAsia" w:hAnsi="Cambria Math"/>
          </w:rPr>
          <m:t>HA+</m:t>
        </m:r>
        <m:sSub>
          <m:sSubPr>
            <m:ctrlPr>
              <w:rPr>
                <w:rFonts w:ascii="Cambria Math" w:eastAsiaTheme="minorEastAsia" w:hAnsi="Cambria Math"/>
                <w:i/>
                <w:iCs/>
              </w:rPr>
            </m:ctrlPr>
          </m:sSubPr>
          <m:e>
            <m:r>
              <m:rPr>
                <m:sty m:val="p"/>
              </m:rPr>
              <w:rPr>
                <w:rFonts w:ascii="Cambria Math" w:eastAsiaTheme="minorEastAsia" w:hAnsi="Cambria Math"/>
              </w:rPr>
              <m:t>H</m:t>
            </m:r>
          </m:e>
          <m:sub>
            <m:r>
              <w:rPr>
                <w:rFonts w:ascii="Cambria Math" w:eastAsiaTheme="minorEastAsia" w:hAnsi="Cambria Math"/>
              </w:rPr>
              <m:t>2</m:t>
            </m:r>
          </m:sub>
        </m:sSub>
        <m:r>
          <m:rPr>
            <m:sty m:val="p"/>
          </m:rPr>
          <w:rPr>
            <w:rFonts w:ascii="Cambria Math" w:eastAsiaTheme="minorEastAsia" w:hAnsi="Cambria Math"/>
          </w:rPr>
          <m:t>O</m:t>
        </m:r>
        <m:r>
          <w:rPr>
            <w:rFonts w:ascii="Cambria Math" w:eastAsiaTheme="minorEastAsia" w:hAnsi="Cambria Math"/>
          </w:rPr>
          <m:t>↔</m:t>
        </m:r>
        <m:sSup>
          <m:sSupPr>
            <m:ctrlPr>
              <w:rPr>
                <w:rFonts w:ascii="Cambria Math" w:eastAsiaTheme="minorEastAsia" w:hAnsi="Cambria Math"/>
                <w:i/>
                <w:iCs/>
              </w:rPr>
            </m:ctrlPr>
          </m:sSupPr>
          <m:e>
            <m:r>
              <m:rPr>
                <m:sty m:val="p"/>
              </m:rPr>
              <w:rPr>
                <w:rFonts w:ascii="Cambria Math" w:eastAsiaTheme="minorEastAsia" w:hAnsi="Cambria Math"/>
              </w:rPr>
              <m:t>A</m:t>
            </m:r>
          </m:e>
          <m:sup>
            <m:r>
              <w:rPr>
                <w:rFonts w:ascii="Cambria Math" w:eastAsiaTheme="minorEastAsia" w:hAnsi="Cambria Math"/>
              </w:rPr>
              <m:t>-</m:t>
            </m:r>
          </m:sup>
        </m:sSup>
        <m:r>
          <w:rPr>
            <w:rFonts w:ascii="Cambria Math" w:eastAsiaTheme="minorEastAsia" w:hAnsi="Cambria Math"/>
          </w:rPr>
          <m:t>+</m:t>
        </m:r>
        <m:sSub>
          <m:sSubPr>
            <m:ctrlPr>
              <w:rPr>
                <w:rFonts w:ascii="Cambria Math" w:eastAsiaTheme="minorEastAsia" w:hAnsi="Cambria Math"/>
                <w:i/>
                <w:iCs/>
              </w:rPr>
            </m:ctrlPr>
          </m:sSubPr>
          <m:e>
            <m:r>
              <m:rPr>
                <m:sty m:val="p"/>
              </m:rPr>
              <w:rPr>
                <w:rFonts w:ascii="Cambria Math" w:eastAsiaTheme="minorEastAsia" w:hAnsi="Cambria Math"/>
              </w:rPr>
              <m:t>H</m:t>
            </m:r>
          </m:e>
          <m:sub>
            <m:r>
              <w:rPr>
                <w:rFonts w:ascii="Cambria Math" w:eastAsiaTheme="minorEastAsia" w:hAnsi="Cambria Math"/>
              </w:rPr>
              <m:t>3</m:t>
            </m:r>
          </m:sub>
        </m:sSub>
        <m:sSup>
          <m:sSupPr>
            <m:ctrlPr>
              <w:rPr>
                <w:rFonts w:ascii="Cambria Math" w:eastAsiaTheme="minorEastAsia" w:hAnsi="Cambria Math"/>
                <w:i/>
                <w:iCs/>
              </w:rPr>
            </m:ctrlPr>
          </m:sSupPr>
          <m:e>
            <m:r>
              <m:rPr>
                <m:sty m:val="p"/>
              </m:rPr>
              <w:rPr>
                <w:rFonts w:ascii="Cambria Math" w:eastAsiaTheme="minorEastAsia" w:hAnsi="Cambria Math"/>
              </w:rPr>
              <m:t>O</m:t>
            </m:r>
          </m:e>
          <m:sup>
            <m:r>
              <w:rPr>
                <w:rFonts w:ascii="Cambria Math" w:eastAsiaTheme="minorEastAsia" w:hAnsi="Cambria Math"/>
              </w:rPr>
              <m:t>+</m:t>
            </m:r>
          </m:sup>
        </m:sSup>
      </m:oMath>
      <w:r>
        <w:rPr>
          <w:rFonts w:eastAsiaTheme="minorEastAsia"/>
          <w:iCs/>
        </w:rPr>
        <w:t xml:space="preserve"> may play a key role in the diffusion of the protons. This phenomenon has been observed in AIMD simulations of </w:t>
      </w:r>
      <w:r w:rsidRPr="002F6B49">
        <w:rPr>
          <w:rFonts w:eastAsiaTheme="minorEastAsia"/>
          <w:iCs/>
        </w:rPr>
        <w:t xml:space="preserve">a model PEM represented by graphane bilayers functionalized with </w:t>
      </w:r>
      <m:oMath>
        <m:sSubSup>
          <m:sSubSupPr>
            <m:ctrlPr>
              <w:rPr>
                <w:rFonts w:ascii="Cambria Math" w:eastAsiaTheme="minorEastAsia" w:hAnsi="Cambria Math"/>
                <w:i/>
                <w:iCs/>
              </w:rPr>
            </m:ctrlPr>
          </m:sSubSupPr>
          <m:e>
            <m:r>
              <m:rPr>
                <m:nor/>
              </m:rPr>
              <w:rPr>
                <w:rFonts w:ascii="Cambria Math" w:eastAsiaTheme="minorEastAsia" w:hAnsi="Cambria Math"/>
                <w:iCs/>
              </w:rPr>
              <m:t>SO</m:t>
            </m:r>
          </m:e>
          <m:sub>
            <m:r>
              <w:rPr>
                <w:rFonts w:ascii="Cambria Math" w:eastAsiaTheme="minorEastAsia" w:hAnsi="Cambria Math"/>
              </w:rPr>
              <m:t>3</m:t>
            </m:r>
          </m:sub>
          <m:sup>
            <m:r>
              <w:rPr>
                <w:rFonts w:ascii="Cambria Math" w:eastAsiaTheme="minorEastAsia" w:hAnsi="Cambria Math"/>
              </w:rPr>
              <m:t>-</m:t>
            </m:r>
          </m:sup>
        </m:sSubSup>
      </m:oMath>
      <w:r w:rsidRPr="004B5326">
        <w:rPr>
          <w:rFonts w:eastAsiaTheme="minorEastAsia"/>
          <w:iCs/>
          <w:color w:val="FF0000"/>
        </w:rPr>
        <w:t xml:space="preserve"> </w:t>
      </w:r>
      <w:r>
        <w:rPr>
          <w:rFonts w:eastAsiaTheme="minorEastAsia"/>
          <w:iCs/>
        </w:rPr>
        <w:t>at low hydration.</w:t>
      </w:r>
      <w:r>
        <w:rPr>
          <w:rFonts w:eastAsiaTheme="minorEastAsia"/>
          <w:iCs/>
        </w:rPr>
        <w:fldChar w:fldCharType="begin">
          <w:fldData xml:space="preserve">PEVuZE5vdGU+PENpdGU+PEF1dGhvcj5aZWxvdmljaDwvQXV0aG9yPjxZZWFyPjIwMjE8L1llYXI+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</w:fldData>
        </w:fldChar>
      </w:r>
      <w:r>
        <w:rPr>
          <w:rFonts w:eastAsiaTheme="minorEastAsia"/>
          <w:iCs/>
        </w:rPr>
        <w:instrText xml:space="preserve"> ADDIN EN.CITE </w:instrText>
      </w:r>
      <w:r>
        <w:rPr>
          <w:rFonts w:eastAsiaTheme="minorEastAsia"/>
          <w:iCs/>
        </w:rPr>
        <w:fldChar w:fldCharType="begin">
          <w:fldData xml:space="preserve">PEVuZE5vdGU+PENpdGU+PEF1dGhvcj5aZWxvdmljaDwvQXV0aG9yPjxZZWFyPjIwMjE8L1llYXI+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</w:fldData>
        </w:fldChar>
      </w:r>
      <w:r>
        <w:rPr>
          <w:rFonts w:eastAsiaTheme="minorEastAsia"/>
          <w:iCs/>
        </w:rPr>
        <w:instrText xml:space="preserve"> ADDIN EN.CITE.DATA </w:instrText>
      </w:r>
      <w:r>
        <w:rPr>
          <w:rFonts w:eastAsiaTheme="minorEastAsia"/>
          <w:iCs/>
        </w:rPr>
      </w:r>
      <w:r>
        <w:rPr>
          <w:rFonts w:eastAsiaTheme="minorEastAsia"/>
          <w:iCs/>
        </w:rPr>
        <w:fldChar w:fldCharType="end"/>
      </w:r>
      <w:r>
        <w:rPr>
          <w:rFonts w:eastAsiaTheme="minorEastAsia"/>
          <w:iCs/>
        </w:rPr>
      </w:r>
      <w:r>
        <w:rPr>
          <w:rFonts w:eastAsiaTheme="minorEastAsia"/>
          <w:iCs/>
        </w:rPr>
        <w:fldChar w:fldCharType="separate"/>
      </w:r>
      <w:r w:rsidRPr="00B1656F">
        <w:rPr>
          <w:rFonts w:eastAsiaTheme="minorEastAsia"/>
          <w:iCs/>
          <w:noProof/>
          <w:vertAlign w:val="superscript"/>
        </w:rPr>
        <w:t>183, 191</w:t>
      </w:r>
      <w:r>
        <w:rPr>
          <w:rFonts w:eastAsiaTheme="minorEastAsia"/>
          <w:iCs/>
        </w:rPr>
        <w:fldChar w:fldCharType="end"/>
      </w:r>
      <w:r>
        <w:rPr>
          <w:rFonts w:eastAsiaTheme="minorEastAsia"/>
          <w:iCs/>
        </w:rPr>
        <w:t xml:space="preserve"> Compared to the model PEM systems, the difference comes from the protonated states of the acid molecules. For example, in the aqueous PA systems, a neutral PA molecule accepts a proton from a neighboring </w:t>
      </w:r>
      <w:r>
        <w:t>H</w:t>
      </w:r>
      <w:r w:rsidRPr="0042039C">
        <w:rPr>
          <w:vertAlign w:val="subscript"/>
        </w:rPr>
        <w:t>3</w:t>
      </w:r>
      <w:r>
        <w:t>O</w:t>
      </w:r>
      <w:r w:rsidRPr="0042039C">
        <w:rPr>
          <w:vertAlign w:val="superscript"/>
        </w:rPr>
        <w:t>+</w:t>
      </w:r>
      <w:r>
        <w:t xml:space="preserve"> </w:t>
      </w:r>
      <w:r>
        <w:rPr>
          <w:rFonts w:eastAsiaTheme="minorEastAsia"/>
          <w:iCs/>
        </w:rPr>
        <w:t xml:space="preserve">forming </w:t>
      </w:r>
      <m:oMath>
        <m:sSub>
          <m:sSubPr>
            <m:ctrlPr>
              <w:rPr>
                <w:rFonts w:ascii="Cambria Math" w:eastAsiaTheme="minorEastAsia" w:hAnsi="Cambria Math"/>
              </w:rPr>
            </m:ctrlPr>
          </m:sSubPr>
          <m:e>
            <m:r>
              <m:rPr>
                <m:nor/>
              </m:rPr>
              <w:rPr>
                <w:rFonts w:ascii="Cambria Math" w:eastAsiaTheme="minorEastAsia" w:hAnsi="Cambria Math"/>
              </w:rPr>
              <m:t>H</m:t>
            </m:r>
          </m:e>
          <m:sub>
            <m:r>
              <w:rPr>
                <w:rFonts w:ascii="Cambria Math" w:eastAsiaTheme="minorEastAsia" w:hAnsi="Cambria Math"/>
              </w:rPr>
              <m:t>4</m:t>
            </m:r>
          </m:sub>
        </m:sSub>
        <m:r>
          <m:rPr>
            <m:nor/>
          </m:rPr>
          <w:rPr>
            <w:rFonts w:ascii="Cambria Math" w:eastAsiaTheme="minorEastAsia" w:hAnsi="Cambria Math"/>
          </w:rPr>
          <m:t>P</m:t>
        </m:r>
        <m:sSubSup>
          <m:sSubSupPr>
            <m:ctrlPr>
              <w:rPr>
                <w:rFonts w:ascii="Cambria Math" w:eastAsiaTheme="minorEastAsia" w:hAnsi="Cambria Math"/>
                <w:i/>
              </w:rPr>
            </m:ctrlPr>
          </m:sSubSupPr>
          <m:e>
            <m:r>
              <m:rPr>
                <m:nor/>
              </m:rPr>
              <w:rPr>
                <w:rFonts w:ascii="Cambria Math" w:eastAsiaTheme="minorEastAsia" w:hAnsi="Cambria Math"/>
              </w:rPr>
              <m:t>O</m:t>
            </m:r>
          </m:e>
          <m:sub>
            <m:r>
              <m:rPr>
                <m:nor/>
              </m:rPr>
              <w:rPr>
                <w:rFonts w:ascii="Cambria Math" w:eastAsiaTheme="minorEastAsia" w:hAnsi="Cambria Math"/>
              </w:rPr>
              <m:t>4</m:t>
            </m:r>
          </m:sub>
          <m:sup>
            <m:r>
              <m:rPr>
                <m:sty m:val="p"/>
              </m:rPr>
              <w:rPr>
                <w:rFonts w:ascii="Cambria Math" w:eastAsiaTheme="minorEastAsia" w:hAnsi="Cambria Math"/>
              </w:rPr>
              <m:t>+</m:t>
            </m:r>
          </m:sup>
        </m:sSubSup>
      </m:oMath>
      <w:r>
        <w:rPr>
          <w:rFonts w:eastAsiaTheme="minorEastAsia"/>
        </w:rPr>
        <w:t xml:space="preserve"> ion, thereby possessing four identical protons. This feature enriches the possibilities for a different proton (not the proton accepted from </w:t>
      </w:r>
      <w:r>
        <w:t>H</w:t>
      </w:r>
      <w:r w:rsidRPr="0042039C">
        <w:rPr>
          <w:vertAlign w:val="subscript"/>
        </w:rPr>
        <w:t>3</w:t>
      </w:r>
      <w:r>
        <w:t>O</w:t>
      </w:r>
      <w:r w:rsidRPr="0042039C">
        <w:rPr>
          <w:vertAlign w:val="superscript"/>
        </w:rPr>
        <w:t>+</w:t>
      </w:r>
      <w:r>
        <w:rPr>
          <w:rFonts w:eastAsiaTheme="minorEastAsia"/>
        </w:rPr>
        <w:t>) to transfer to an adjacent water or another acid molecule. Obviously, these possibilities do not exist in the aqueous NA system because NA can have at most one proton (see</w:t>
      </w:r>
      <w:r w:rsidR="00810A8F">
        <w:rPr>
          <w:rFonts w:eastAsiaTheme="minorEastAsia"/>
        </w:rPr>
        <w:t xml:space="preserve"> </w:t>
      </w:r>
      <w:r w:rsidR="00810A8F">
        <w:rPr>
          <w:rFonts w:eastAsiaTheme="minorEastAsia"/>
        </w:rPr>
        <w:fldChar w:fldCharType="begin"/>
      </w:r>
      <w:r w:rsidR="00810A8F">
        <w:rPr>
          <w:rFonts w:eastAsiaTheme="minorEastAsia"/>
        </w:rPr>
        <w:instrText xml:space="preserve"> REF _Ref169880728 \h </w:instrText>
      </w:r>
      <w:r w:rsidR="00810A8F">
        <w:rPr>
          <w:rFonts w:eastAsiaTheme="minorEastAsia"/>
        </w:rPr>
      </w:r>
      <w:r w:rsidR="00810A8F">
        <w:rPr>
          <w:rFonts w:eastAsiaTheme="minorEastAsia"/>
        </w:rPr>
        <w:fldChar w:fldCharType="separate"/>
      </w:r>
      <w:r w:rsidR="00810A8F" w:rsidRPr="000D744A">
        <w:rPr>
          <w:b/>
          <w:bCs/>
        </w:rPr>
        <w:t xml:space="preserve">Table </w:t>
      </w:r>
      <w:r w:rsidR="00810A8F">
        <w:rPr>
          <w:noProof/>
        </w:rPr>
        <w:t>5</w:t>
      </w:r>
      <w:r w:rsidR="00810A8F" w:rsidRPr="002D155A">
        <w:t>.</w:t>
      </w:r>
      <w:r w:rsidR="00810A8F">
        <w:rPr>
          <w:noProof/>
        </w:rPr>
        <w:t>3</w:t>
      </w:r>
      <w:r w:rsidR="00810A8F">
        <w:rPr>
          <w:rFonts w:eastAsiaTheme="minorEastAsia"/>
        </w:rPr>
        <w:fldChar w:fldCharType="end"/>
      </w:r>
      <w:r>
        <w:rPr>
          <w:rFonts w:eastAsiaTheme="minorEastAsia"/>
        </w:rPr>
        <w:t>).</w:t>
      </w:r>
    </w:p>
    <w:p w14:paraId="655966A1" w14:textId="77777777" w:rsidR="00091952" w:rsidRDefault="00091952" w:rsidP="00091952">
      <w:pPr>
        <w:rPr>
          <w:rFonts w:eastAsiaTheme="minorEastAsia"/>
        </w:rPr>
      </w:pPr>
      <w:r>
        <w:rPr>
          <w:rFonts w:eastAsiaTheme="minorEastAsia"/>
        </w:rPr>
        <w:t>Furthermore, we calculated the percentage of time the proton exists as A</w:t>
      </w:r>
      <w:r>
        <w:rPr>
          <w:rFonts w:ascii="Arial" w:hAnsi="Arial" w:cs="Arial"/>
        </w:rPr>
        <w:t>–</w:t>
      </w:r>
      <w:r>
        <w:rPr>
          <w:rFonts w:eastAsiaTheme="minorEastAsia"/>
        </w:rPr>
        <w:t>H, H</w:t>
      </w:r>
      <w:r w:rsidRPr="00040741">
        <w:rPr>
          <w:rFonts w:eastAsiaTheme="minorEastAsia"/>
          <w:vertAlign w:val="subscript"/>
        </w:rPr>
        <w:t>3</w:t>
      </w:r>
      <w:r>
        <w:rPr>
          <w:rFonts w:eastAsiaTheme="minorEastAsia"/>
        </w:rPr>
        <w:t>O</w:t>
      </w:r>
      <w:r w:rsidRPr="00040741">
        <w:rPr>
          <w:rFonts w:eastAsiaTheme="minorEastAsia"/>
          <w:vertAlign w:val="superscript"/>
        </w:rPr>
        <w:t>+</w:t>
      </w:r>
      <w:r>
        <w:rPr>
          <w:rFonts w:eastAsiaTheme="minorEastAsia"/>
        </w:rPr>
        <w:t>, or H</w:t>
      </w:r>
      <w:r w:rsidRPr="00E965C0">
        <w:rPr>
          <w:rFonts w:eastAsiaTheme="minorEastAsia"/>
          <w:vertAlign w:val="subscript"/>
        </w:rPr>
        <w:t>5</w:t>
      </w:r>
      <w:r>
        <w:rPr>
          <w:rFonts w:eastAsiaTheme="minorEastAsia"/>
        </w:rPr>
        <w:t>O</w:t>
      </w:r>
      <w:r w:rsidRPr="00E965C0">
        <w:rPr>
          <w:rFonts w:eastAsiaTheme="minorEastAsia"/>
          <w:vertAlign w:val="subscript"/>
        </w:rPr>
        <w:t>2</w:t>
      </w:r>
      <w:r w:rsidRPr="00E965C0">
        <w:rPr>
          <w:rFonts w:eastAsiaTheme="minorEastAsia"/>
          <w:vertAlign w:val="superscript"/>
        </w:rPr>
        <w:t>+</w:t>
      </w:r>
      <w:r>
        <w:rPr>
          <w:rFonts w:eastAsiaTheme="minorEastAsia"/>
        </w:rPr>
        <w:t xml:space="preserve"> (Zundel ion). It is not surprising to observe that proton appears in the A</w:t>
      </w:r>
      <w:r>
        <w:rPr>
          <w:rFonts w:ascii="Arial" w:hAnsi="Arial" w:cs="Arial"/>
        </w:rPr>
        <w:t>–</w:t>
      </w:r>
      <w:r>
        <w:rPr>
          <w:rFonts w:eastAsiaTheme="minorEastAsia"/>
        </w:rPr>
        <w:t>H state for ~80% of the simulation time in the aqueous PA systems while this percentage decreases to ~37% in SA1H. Interestingly, the addition of water slightly increases the time percentage acting as A</w:t>
      </w:r>
      <w:r>
        <w:rPr>
          <w:rFonts w:ascii="Arial" w:hAnsi="Arial" w:cs="Arial"/>
        </w:rPr>
        <w:t>–</w:t>
      </w:r>
      <w:r>
        <w:rPr>
          <w:rFonts w:eastAsiaTheme="minorEastAsia"/>
        </w:rPr>
        <w:t>H in aqueous PA systems, but significantly decreases the A</w:t>
      </w:r>
      <w:r>
        <w:rPr>
          <w:rFonts w:ascii="Arial" w:hAnsi="Arial" w:cs="Arial"/>
        </w:rPr>
        <w:t>–</w:t>
      </w:r>
      <w:r>
        <w:rPr>
          <w:rFonts w:eastAsiaTheme="minorEastAsia"/>
        </w:rPr>
        <w:t>H time in strong acid systems (~37% to ~12% for SA and ~68% to ~35% for NA, respectively).</w:t>
      </w:r>
    </w:p>
    <w:p w14:paraId="31F49F27" w14:textId="2D3A01CF" w:rsidR="0028623D" w:rsidRDefault="00091952" w:rsidP="00091952">
      <w:pPr>
        <w:rPr>
          <w:rFonts w:eastAsiaTheme="minorEastAsia"/>
        </w:rPr>
      </w:pPr>
      <w:r>
        <w:rPr>
          <w:rFonts w:eastAsiaTheme="minorEastAsia"/>
        </w:rPr>
        <w:t>These results motivated us to observe the protons in each system recording the coordinates of the H</w:t>
      </w:r>
      <w:r w:rsidRPr="002A0CDC">
        <w:rPr>
          <w:rFonts w:eastAsiaTheme="minorEastAsia"/>
          <w:vertAlign w:val="superscript"/>
        </w:rPr>
        <w:t>+</w:t>
      </w:r>
      <w:r>
        <w:rPr>
          <w:rFonts w:eastAsiaTheme="minorEastAsia"/>
        </w:rPr>
        <w:t xml:space="preserve">(aq), which can be readily used to calculate the mean squared displacement (MSD) of the </w:t>
      </w:r>
      <w:r w:rsidRPr="000A258D">
        <w:rPr>
          <w:rFonts w:eastAsiaTheme="minorEastAsia"/>
        </w:rPr>
        <w:t>proton</w:t>
      </w:r>
      <w:r>
        <w:rPr>
          <w:rFonts w:eastAsiaTheme="minorEastAsia"/>
        </w:rPr>
        <w:t>. Note that for the transition state, the position of the shared proton as a Zundel ion is taken as the coordinate of the proton, and the central acid atom’s position is recorded when the proton is covalently bonded to the acid molecule. The calculated MSDs of H</w:t>
      </w:r>
      <w:r w:rsidRPr="00040741">
        <w:rPr>
          <w:rFonts w:eastAsiaTheme="minorEastAsia"/>
          <w:vertAlign w:val="subscript"/>
        </w:rPr>
        <w:t>3</w:t>
      </w:r>
      <w:r>
        <w:rPr>
          <w:rFonts w:eastAsiaTheme="minorEastAsia"/>
        </w:rPr>
        <w:t>O</w:t>
      </w:r>
      <w:r w:rsidRPr="00040741">
        <w:rPr>
          <w:rFonts w:eastAsiaTheme="minorEastAsia"/>
          <w:vertAlign w:val="superscript"/>
        </w:rPr>
        <w:t>+</w:t>
      </w:r>
      <w:r>
        <w:rPr>
          <w:rFonts w:eastAsiaTheme="minorEastAsia"/>
        </w:rPr>
        <w:t xml:space="preserve"> and H</w:t>
      </w:r>
      <w:r>
        <w:rPr>
          <w:rFonts w:eastAsiaTheme="minorEastAsia"/>
          <w:vertAlign w:val="subscript"/>
        </w:rPr>
        <w:t>2</w:t>
      </w:r>
      <w:r>
        <w:rPr>
          <w:rFonts w:eastAsiaTheme="minorEastAsia"/>
        </w:rPr>
        <w:t xml:space="preserve">O are presented in </w:t>
      </w:r>
      <w:r w:rsidR="00666B60">
        <w:rPr>
          <w:rFonts w:eastAsiaTheme="minorEastAsia"/>
        </w:rPr>
        <w:fldChar w:fldCharType="begin"/>
      </w:r>
      <w:r w:rsidR="00666B60">
        <w:rPr>
          <w:rFonts w:eastAsiaTheme="minorEastAsia"/>
        </w:rPr>
        <w:instrText xml:space="preserve"> REF _Ref169596946 \h </w:instrText>
      </w:r>
      <w:r w:rsidR="00666B60">
        <w:rPr>
          <w:rFonts w:eastAsiaTheme="minorEastAsia"/>
        </w:rPr>
      </w:r>
      <w:r w:rsidR="00666B60">
        <w:rPr>
          <w:rFonts w:eastAsiaTheme="minorEastAsia"/>
        </w:rPr>
        <w:fldChar w:fldCharType="separate"/>
      </w:r>
      <w:r w:rsidR="00375A25" w:rsidRPr="00981C0F">
        <w:rPr>
          <w:b/>
        </w:rPr>
        <w:t xml:space="preserve">Figure </w:t>
      </w:r>
      <w:r w:rsidR="00375A25" w:rsidRPr="00F66CA0">
        <w:t>A.</w:t>
      </w:r>
      <w:r w:rsidR="00375A25">
        <w:rPr>
          <w:noProof/>
        </w:rPr>
        <w:t>6</w:t>
      </w:r>
      <w:r w:rsidR="00666B60">
        <w:rPr>
          <w:rFonts w:eastAsiaTheme="minorEastAsia"/>
        </w:rPr>
        <w:fldChar w:fldCharType="end"/>
      </w:r>
      <w:r>
        <w:rPr>
          <w:rFonts w:eastAsiaTheme="minorEastAsia"/>
        </w:rPr>
        <w:t xml:space="preserve"> and the diffusion coefficients are listed in</w:t>
      </w:r>
      <w:r w:rsidR="000F1E95">
        <w:rPr>
          <w:rFonts w:eastAsiaTheme="minorEastAsia"/>
        </w:rPr>
        <w:t xml:space="preserve"> </w:t>
      </w:r>
      <w:r w:rsidR="000F1E95">
        <w:rPr>
          <w:rFonts w:eastAsiaTheme="minorEastAsia"/>
        </w:rPr>
        <w:fldChar w:fldCharType="begin"/>
      </w:r>
      <w:r w:rsidR="000F1E95">
        <w:rPr>
          <w:rFonts w:eastAsiaTheme="minorEastAsia"/>
        </w:rPr>
        <w:instrText xml:space="preserve"> REF _Ref169539755 \h </w:instrText>
      </w:r>
      <w:r w:rsidR="000F1E95">
        <w:rPr>
          <w:rFonts w:eastAsiaTheme="minorEastAsia"/>
        </w:rPr>
      </w:r>
      <w:r w:rsidR="000F1E95">
        <w:rPr>
          <w:rFonts w:eastAsiaTheme="minorEastAsia"/>
        </w:rPr>
        <w:fldChar w:fldCharType="separate"/>
      </w:r>
      <w:r w:rsidR="00375A25" w:rsidRPr="000D744A">
        <w:rPr>
          <w:b/>
          <w:bCs/>
        </w:rPr>
        <w:t xml:space="preserve">Table </w:t>
      </w:r>
      <w:r w:rsidR="00375A25">
        <w:rPr>
          <w:noProof/>
        </w:rPr>
        <w:t>5</w:t>
      </w:r>
      <w:r w:rsidR="00375A25" w:rsidRPr="002D155A">
        <w:t>.</w:t>
      </w:r>
      <w:r w:rsidR="00375A25">
        <w:rPr>
          <w:noProof/>
        </w:rPr>
        <w:t>7</w:t>
      </w:r>
      <w:r w:rsidR="000F1E95">
        <w:rPr>
          <w:rFonts w:eastAsiaTheme="minorEastAsia"/>
        </w:rPr>
        <w:fldChar w:fldCharType="end"/>
      </w:r>
      <w:r>
        <w:rPr>
          <w:rFonts w:eastAsiaTheme="minorEastAsia"/>
        </w:rPr>
        <w:t>. Water molecules diffuse only via a vehicular mechanism, which is governed by the hydrodynamics of the solution. The PA1H system has the lowest water diffusion coefficient but a very high H</w:t>
      </w:r>
      <w:r w:rsidRPr="000D68E2">
        <w:rPr>
          <w:rFonts w:eastAsiaTheme="minorEastAsia"/>
          <w:vertAlign w:val="superscript"/>
        </w:rPr>
        <w:t>+</w:t>
      </w:r>
      <w:r>
        <w:rPr>
          <w:rFonts w:eastAsiaTheme="minorEastAsia"/>
        </w:rPr>
        <w:t xml:space="preserve"> diffusion coefficient. The increase in water content enhances the water diffusion by 3-fold (0.109 </w:t>
      </w:r>
      <m:oMath>
        <m:sSup>
          <m:sSupPr>
            <m:ctrlPr>
              <w:rPr>
                <w:rFonts w:ascii="Cambria Math" w:eastAsiaTheme="minorEastAsia" w:hAnsi="Cambria Math"/>
                <w:i/>
              </w:rPr>
            </m:ctrlPr>
          </m:sSupPr>
          <m:e>
            <m:r>
              <w:rPr>
                <w:rFonts w:ascii="Cambria Math" w:eastAsiaTheme="minorEastAsia" w:hAnsi="Cambria Math"/>
              </w:rPr>
              <m:t>Å</m:t>
            </m:r>
          </m:e>
          <m:sup>
            <m:r>
              <w:rPr>
                <w:rFonts w:ascii="Cambria Math" w:eastAsiaTheme="minorEastAsia" w:hAnsi="Cambria Math"/>
              </w:rPr>
              <m:t>2</m:t>
            </m:r>
          </m:sup>
        </m:sSup>
        <m:r>
          <w:rPr>
            <w:rFonts w:ascii="Cambria Math" w:eastAsiaTheme="minorEastAsia" w:hAnsi="Cambria Math"/>
          </w:rPr>
          <m:t>/</m:t>
        </m:r>
        <m:r>
          <m:rPr>
            <m:nor/>
          </m:rPr>
          <w:rPr>
            <w:rFonts w:ascii="Cambria Math" w:eastAsiaTheme="minorEastAsia" w:hAnsi="Cambria Math"/>
          </w:rPr>
          <m:t>ps</m:t>
        </m:r>
      </m:oMath>
      <w:r>
        <w:rPr>
          <w:rFonts w:eastAsiaTheme="minorEastAsia"/>
        </w:rPr>
        <w:t xml:space="preserve"> in PA3H vs. 0.03 </w:t>
      </w:r>
      <m:oMath>
        <m:sSup>
          <m:sSupPr>
            <m:ctrlPr>
              <w:rPr>
                <w:rFonts w:ascii="Cambria Math" w:eastAsiaTheme="minorEastAsia" w:hAnsi="Cambria Math"/>
                <w:i/>
              </w:rPr>
            </m:ctrlPr>
          </m:sSupPr>
          <m:e>
            <m:r>
              <w:rPr>
                <w:rFonts w:ascii="Cambria Math" w:eastAsiaTheme="minorEastAsia" w:hAnsi="Cambria Math"/>
              </w:rPr>
              <m:t>Å</m:t>
            </m:r>
          </m:e>
          <m:sup>
            <m:r>
              <w:rPr>
                <w:rFonts w:ascii="Cambria Math" w:eastAsiaTheme="minorEastAsia" w:hAnsi="Cambria Math"/>
              </w:rPr>
              <m:t>2</m:t>
            </m:r>
          </m:sup>
        </m:sSup>
        <m:r>
          <w:rPr>
            <w:rFonts w:ascii="Cambria Math" w:eastAsiaTheme="minorEastAsia" w:hAnsi="Cambria Math"/>
          </w:rPr>
          <m:t>/</m:t>
        </m:r>
        <m:r>
          <m:rPr>
            <m:nor/>
          </m:rPr>
          <w:rPr>
            <w:rFonts w:ascii="Cambria Math" w:eastAsiaTheme="minorEastAsia" w:hAnsi="Cambria Math"/>
          </w:rPr>
          <m:t>ps</m:t>
        </m:r>
      </m:oMath>
      <w:r>
        <w:rPr>
          <w:rFonts w:eastAsiaTheme="minorEastAsia"/>
        </w:rPr>
        <w:t xml:space="preserve"> in PA1H) but increases the proton diffusion by 50% (2.18 </w:t>
      </w:r>
      <m:oMath>
        <m:sSup>
          <m:sSupPr>
            <m:ctrlPr>
              <w:rPr>
                <w:rFonts w:ascii="Cambria Math" w:eastAsiaTheme="minorEastAsia" w:hAnsi="Cambria Math"/>
                <w:i/>
              </w:rPr>
            </m:ctrlPr>
          </m:sSupPr>
          <m:e>
            <m:r>
              <w:rPr>
                <w:rFonts w:ascii="Cambria Math" w:eastAsiaTheme="minorEastAsia" w:hAnsi="Cambria Math"/>
              </w:rPr>
              <m:t>Å</m:t>
            </m:r>
          </m:e>
          <m:sup>
            <m:r>
              <w:rPr>
                <w:rFonts w:ascii="Cambria Math" w:eastAsiaTheme="minorEastAsia" w:hAnsi="Cambria Math"/>
              </w:rPr>
              <m:t>2</m:t>
            </m:r>
          </m:sup>
        </m:sSup>
        <m:r>
          <w:rPr>
            <w:rFonts w:ascii="Cambria Math" w:eastAsiaTheme="minorEastAsia" w:hAnsi="Cambria Math"/>
          </w:rPr>
          <m:t>/</m:t>
        </m:r>
        <m:r>
          <m:rPr>
            <m:nor/>
          </m:rPr>
          <w:rPr>
            <w:rFonts w:ascii="Cambria Math" w:eastAsiaTheme="minorEastAsia" w:hAnsi="Cambria Math"/>
          </w:rPr>
          <m:t>ps</m:t>
        </m:r>
      </m:oMath>
      <w:r>
        <w:rPr>
          <w:rFonts w:eastAsiaTheme="minorEastAsia"/>
        </w:rPr>
        <w:t xml:space="preserve"> in PA3H vs. 1.4 </w:t>
      </w:r>
      <m:oMath>
        <m:sSup>
          <m:sSupPr>
            <m:ctrlPr>
              <w:rPr>
                <w:rFonts w:ascii="Cambria Math" w:eastAsiaTheme="minorEastAsia" w:hAnsi="Cambria Math"/>
                <w:i/>
              </w:rPr>
            </m:ctrlPr>
          </m:sSupPr>
          <m:e>
            <m:r>
              <w:rPr>
                <w:rFonts w:ascii="Cambria Math" w:eastAsiaTheme="minorEastAsia" w:hAnsi="Cambria Math"/>
              </w:rPr>
              <m:t>Å</m:t>
            </m:r>
          </m:e>
          <m:sup>
            <m:r>
              <w:rPr>
                <w:rFonts w:ascii="Cambria Math" w:eastAsiaTheme="minorEastAsia" w:hAnsi="Cambria Math"/>
              </w:rPr>
              <m:t>2</m:t>
            </m:r>
          </m:sup>
        </m:sSup>
        <m:r>
          <w:rPr>
            <w:rFonts w:ascii="Cambria Math" w:eastAsiaTheme="minorEastAsia" w:hAnsi="Cambria Math"/>
          </w:rPr>
          <m:t>/</m:t>
        </m:r>
        <m:r>
          <m:rPr>
            <m:nor/>
          </m:rPr>
          <w:rPr>
            <w:rFonts w:ascii="Cambria Math" w:eastAsiaTheme="minorEastAsia" w:hAnsi="Cambria Math"/>
          </w:rPr>
          <m:t>ps</m:t>
        </m:r>
      </m:oMath>
      <w:r>
        <w:rPr>
          <w:rFonts w:eastAsiaTheme="minorEastAsia"/>
        </w:rPr>
        <w:t xml:space="preserve"> in PA1H). These results suggest that structural diffusion </w:t>
      </w:r>
    </w:p>
    <w:p w14:paraId="73055E72" w14:textId="271A7034" w:rsidR="0028623D" w:rsidRPr="00CA4B30" w:rsidRDefault="0028623D" w:rsidP="0028623D">
      <w:pPr>
        <w:pStyle w:val="NoSpacing"/>
      </w:pPr>
      <w:bookmarkStart w:id="199" w:name="_Ref169539755"/>
      <w:bookmarkStart w:id="200" w:name="_Toc169883464"/>
      <w:r w:rsidRPr="000D744A">
        <w:rPr>
          <w:b/>
          <w:bCs/>
        </w:rPr>
        <w:t xml:space="preserve">Table </w:t>
      </w:r>
      <w:r w:rsidRPr="002D155A">
        <w:fldChar w:fldCharType="begin"/>
      </w:r>
      <w:r w:rsidRPr="002D155A">
        <w:instrText xml:space="preserve"> STYLEREF 1 \s </w:instrText>
      </w:r>
      <w:r w:rsidRPr="002D155A">
        <w:fldChar w:fldCharType="separate"/>
      </w:r>
      <w:r w:rsidR="00375A25">
        <w:rPr>
          <w:noProof/>
        </w:rPr>
        <w:t>5</w:t>
      </w:r>
      <w:r w:rsidRPr="002D155A">
        <w:fldChar w:fldCharType="end"/>
      </w:r>
      <w:r w:rsidRPr="002D155A">
        <w:t>.</w:t>
      </w:r>
      <w:r w:rsidRPr="002D155A">
        <w:fldChar w:fldCharType="begin"/>
      </w:r>
      <w:r w:rsidRPr="002D155A">
        <w:instrText xml:space="preserve"> SEQ Table \* ARABIC \s 1 </w:instrText>
      </w:r>
      <w:r w:rsidRPr="002D155A">
        <w:fldChar w:fldCharType="separate"/>
      </w:r>
      <w:r w:rsidR="00375A25">
        <w:rPr>
          <w:noProof/>
        </w:rPr>
        <w:t>7</w:t>
      </w:r>
      <w:r w:rsidRPr="002D155A">
        <w:fldChar w:fldCharType="end"/>
      </w:r>
      <w:bookmarkEnd w:id="199"/>
      <w:r>
        <w:t xml:space="preserve">. </w:t>
      </w:r>
      <w:r w:rsidRPr="00CA4B30">
        <w:t>Diffusion coefficients of hydrated H</w:t>
      </w:r>
      <w:r w:rsidRPr="00CA4B30">
        <w:rPr>
          <w:vertAlign w:val="superscript"/>
        </w:rPr>
        <w:t>+</w:t>
      </w:r>
      <w:r w:rsidRPr="00CA4B30">
        <w:t xml:space="preserve"> and H</w:t>
      </w:r>
      <w:r w:rsidRPr="00CA4B30">
        <w:rPr>
          <w:vertAlign w:val="subscript"/>
        </w:rPr>
        <w:t>2</w:t>
      </w:r>
      <w:r w:rsidRPr="00CA4B30">
        <w:t xml:space="preserve">O (in </w:t>
      </w:r>
      <m:oMath>
        <m:sSup>
          <m:sSupPr>
            <m:ctrlPr>
              <w:rPr>
                <w:rFonts w:ascii="Cambria Math" w:hAnsi="Cambria Math"/>
                <w:i/>
              </w:rPr>
            </m:ctrlPr>
          </m:sSupPr>
          <m:e>
            <m:r>
              <w:rPr>
                <w:rFonts w:ascii="Cambria Math" w:hAnsi="Cambria Math"/>
              </w:rPr>
              <m:t>Å</m:t>
            </m:r>
          </m:e>
          <m:sup>
            <m:r>
              <w:rPr>
                <w:rFonts w:ascii="Cambria Math" w:hAnsi="Cambria Math"/>
              </w:rPr>
              <m:t>2</m:t>
            </m:r>
          </m:sup>
        </m:sSup>
        <m:r>
          <w:rPr>
            <w:rFonts w:ascii="Cambria Math" w:hAnsi="Cambria Math"/>
          </w:rPr>
          <m:t>/</m:t>
        </m:r>
        <m:r>
          <m:rPr>
            <m:nor/>
          </m:rPr>
          <m:t>ps</m:t>
        </m:r>
      </m:oMath>
      <w:r w:rsidRPr="00CA4B30">
        <w:t>) and the computed conductivities of hydrated H</w:t>
      </w:r>
      <w:r w:rsidRPr="00CA4B30">
        <w:rPr>
          <w:vertAlign w:val="superscript"/>
        </w:rPr>
        <w:t>+</w:t>
      </w:r>
      <w:r w:rsidRPr="00CA4B30">
        <w:t xml:space="preserve"> (in S/cm).</w:t>
      </w:r>
      <w:bookmarkEnd w:id="200"/>
    </w:p>
    <w:tbl>
      <w:tblPr>
        <w:tblStyle w:val="TableGrid"/>
        <w:tblW w:w="430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1128"/>
        <w:gridCol w:w="818"/>
        <w:gridCol w:w="972"/>
        <w:gridCol w:w="972"/>
        <w:gridCol w:w="972"/>
        <w:gridCol w:w="972"/>
        <w:gridCol w:w="972"/>
        <w:gridCol w:w="971"/>
      </w:tblGrid>
      <w:tr w:rsidR="0028623D" w:rsidRPr="00070637" w14:paraId="6B923E84" w14:textId="77777777" w:rsidTr="0028623D">
        <w:trPr>
          <w:trHeight w:val="314"/>
          <w:jc w:val="center"/>
        </w:trPr>
        <w:tc>
          <w:tcPr>
            <w:tcW w:w="725" w:type="pct"/>
            <w:tcBorders>
              <w:top w:val="single" w:sz="4" w:space="0" w:color="auto"/>
              <w:bottom w:val="single" w:sz="4" w:space="0" w:color="auto"/>
            </w:tcBorders>
            <w:vAlign w:val="center"/>
            <w:hideMark/>
          </w:tcPr>
          <w:p w14:paraId="3005219E" w14:textId="77777777" w:rsidR="0028623D" w:rsidRPr="00070637" w:rsidRDefault="0028623D" w:rsidP="00E300E2">
            <w:pPr>
              <w:spacing w:line="240" w:lineRule="auto"/>
              <w:jc w:val="center"/>
              <w:rPr>
                <w:b/>
                <w:bCs/>
                <w:kern w:val="2"/>
                <w:sz w:val="22"/>
                <w:szCs w:val="22"/>
                <w:lang w:eastAsia="zh-CN"/>
              </w:rPr>
            </w:pPr>
            <w:r w:rsidRPr="00070637">
              <w:rPr>
                <w:b/>
                <w:bCs/>
                <w:kern w:val="2"/>
                <w:sz w:val="22"/>
                <w:szCs w:val="22"/>
                <w:lang w:eastAsia="zh-CN"/>
              </w:rPr>
              <w:t>System</w:t>
            </w:r>
          </w:p>
        </w:tc>
        <w:tc>
          <w:tcPr>
            <w:tcW w:w="526" w:type="pct"/>
            <w:tcBorders>
              <w:top w:val="single" w:sz="4" w:space="0" w:color="auto"/>
              <w:bottom w:val="single" w:sz="4" w:space="0" w:color="auto"/>
            </w:tcBorders>
            <w:vAlign w:val="center"/>
            <w:hideMark/>
          </w:tcPr>
          <w:p w14:paraId="4FE77AF2" w14:textId="77777777" w:rsidR="0028623D" w:rsidRPr="00070637" w:rsidRDefault="0028623D" w:rsidP="00E300E2">
            <w:pPr>
              <w:spacing w:line="240" w:lineRule="auto"/>
              <w:jc w:val="center"/>
              <w:rPr>
                <w:b/>
                <w:bCs/>
                <w:kern w:val="2"/>
                <w:sz w:val="22"/>
                <w:szCs w:val="22"/>
                <w:lang w:eastAsia="zh-CN"/>
              </w:rPr>
            </w:pPr>
            <w:r w:rsidRPr="00070637">
              <w:rPr>
                <w:b/>
                <w:bCs/>
                <w:kern w:val="2"/>
                <w:sz w:val="22"/>
                <w:szCs w:val="22"/>
                <w:lang w:eastAsia="zh-CN"/>
              </w:rPr>
              <w:t>PA1H</w:t>
            </w:r>
          </w:p>
        </w:tc>
        <w:tc>
          <w:tcPr>
            <w:tcW w:w="625" w:type="pct"/>
            <w:tcBorders>
              <w:top w:val="single" w:sz="4" w:space="0" w:color="auto"/>
              <w:bottom w:val="single" w:sz="4" w:space="0" w:color="auto"/>
            </w:tcBorders>
            <w:vAlign w:val="center"/>
            <w:hideMark/>
          </w:tcPr>
          <w:p w14:paraId="7E6479DD" w14:textId="77777777" w:rsidR="0028623D" w:rsidRPr="00070637" w:rsidRDefault="0028623D" w:rsidP="00E300E2">
            <w:pPr>
              <w:spacing w:line="240" w:lineRule="auto"/>
              <w:jc w:val="center"/>
              <w:rPr>
                <w:b/>
                <w:bCs/>
                <w:kern w:val="2"/>
                <w:sz w:val="22"/>
                <w:szCs w:val="22"/>
                <w:lang w:eastAsia="zh-CN"/>
              </w:rPr>
            </w:pPr>
            <w:r w:rsidRPr="00070637">
              <w:rPr>
                <w:b/>
                <w:bCs/>
                <w:kern w:val="2"/>
                <w:sz w:val="22"/>
                <w:szCs w:val="22"/>
                <w:lang w:eastAsia="zh-CN"/>
              </w:rPr>
              <w:t>PA3H</w:t>
            </w:r>
          </w:p>
        </w:tc>
        <w:tc>
          <w:tcPr>
            <w:tcW w:w="625" w:type="pct"/>
            <w:tcBorders>
              <w:top w:val="single" w:sz="4" w:space="0" w:color="auto"/>
              <w:bottom w:val="single" w:sz="4" w:space="0" w:color="auto"/>
            </w:tcBorders>
            <w:vAlign w:val="center"/>
            <w:hideMark/>
          </w:tcPr>
          <w:p w14:paraId="6FA41F53" w14:textId="77777777" w:rsidR="0028623D" w:rsidRPr="00070637" w:rsidRDefault="0028623D" w:rsidP="00E300E2">
            <w:pPr>
              <w:spacing w:line="240" w:lineRule="auto"/>
              <w:jc w:val="center"/>
              <w:rPr>
                <w:b/>
                <w:bCs/>
                <w:kern w:val="2"/>
                <w:sz w:val="22"/>
                <w:szCs w:val="22"/>
                <w:lang w:eastAsia="zh-CN"/>
              </w:rPr>
            </w:pPr>
            <w:r w:rsidRPr="00070637">
              <w:rPr>
                <w:b/>
                <w:bCs/>
                <w:kern w:val="2"/>
                <w:sz w:val="22"/>
                <w:szCs w:val="22"/>
                <w:lang w:eastAsia="zh-CN"/>
              </w:rPr>
              <w:t>SA1H</w:t>
            </w:r>
          </w:p>
        </w:tc>
        <w:tc>
          <w:tcPr>
            <w:tcW w:w="625" w:type="pct"/>
            <w:tcBorders>
              <w:top w:val="single" w:sz="4" w:space="0" w:color="auto"/>
              <w:bottom w:val="single" w:sz="4" w:space="0" w:color="auto"/>
            </w:tcBorders>
            <w:vAlign w:val="center"/>
            <w:hideMark/>
          </w:tcPr>
          <w:p w14:paraId="06529FBA" w14:textId="77777777" w:rsidR="0028623D" w:rsidRPr="00070637" w:rsidRDefault="0028623D" w:rsidP="00E300E2">
            <w:pPr>
              <w:spacing w:line="240" w:lineRule="auto"/>
              <w:jc w:val="center"/>
              <w:rPr>
                <w:b/>
                <w:bCs/>
                <w:kern w:val="2"/>
                <w:sz w:val="22"/>
                <w:szCs w:val="22"/>
                <w:lang w:eastAsia="zh-CN"/>
              </w:rPr>
            </w:pPr>
            <w:r w:rsidRPr="00070637">
              <w:rPr>
                <w:b/>
                <w:bCs/>
                <w:kern w:val="2"/>
                <w:sz w:val="22"/>
                <w:szCs w:val="22"/>
                <w:lang w:eastAsia="zh-CN"/>
              </w:rPr>
              <w:t>SA3H</w:t>
            </w:r>
          </w:p>
        </w:tc>
        <w:tc>
          <w:tcPr>
            <w:tcW w:w="625" w:type="pct"/>
            <w:tcBorders>
              <w:top w:val="single" w:sz="4" w:space="0" w:color="auto"/>
              <w:bottom w:val="single" w:sz="4" w:space="0" w:color="auto"/>
            </w:tcBorders>
            <w:vAlign w:val="center"/>
            <w:hideMark/>
          </w:tcPr>
          <w:p w14:paraId="2AC65DB1" w14:textId="77777777" w:rsidR="0028623D" w:rsidRPr="00070637" w:rsidRDefault="0028623D" w:rsidP="00E300E2">
            <w:pPr>
              <w:spacing w:line="240" w:lineRule="auto"/>
              <w:jc w:val="center"/>
              <w:rPr>
                <w:b/>
                <w:bCs/>
                <w:kern w:val="2"/>
                <w:sz w:val="22"/>
                <w:szCs w:val="22"/>
                <w:lang w:eastAsia="zh-CN"/>
              </w:rPr>
            </w:pPr>
            <w:r w:rsidRPr="00070637">
              <w:rPr>
                <w:b/>
                <w:bCs/>
                <w:kern w:val="2"/>
                <w:sz w:val="22"/>
                <w:szCs w:val="22"/>
                <w:lang w:eastAsia="zh-CN"/>
              </w:rPr>
              <w:t>NA1H</w:t>
            </w:r>
          </w:p>
        </w:tc>
        <w:tc>
          <w:tcPr>
            <w:tcW w:w="625" w:type="pct"/>
            <w:tcBorders>
              <w:top w:val="single" w:sz="4" w:space="0" w:color="auto"/>
              <w:bottom w:val="single" w:sz="4" w:space="0" w:color="auto"/>
            </w:tcBorders>
            <w:vAlign w:val="center"/>
            <w:hideMark/>
          </w:tcPr>
          <w:p w14:paraId="17050ED8" w14:textId="77777777" w:rsidR="0028623D" w:rsidRPr="00070637" w:rsidRDefault="0028623D" w:rsidP="00E300E2">
            <w:pPr>
              <w:spacing w:line="240" w:lineRule="auto"/>
              <w:jc w:val="center"/>
              <w:rPr>
                <w:b/>
                <w:bCs/>
                <w:kern w:val="2"/>
                <w:sz w:val="22"/>
                <w:szCs w:val="22"/>
                <w:lang w:eastAsia="zh-CN"/>
              </w:rPr>
            </w:pPr>
            <w:r w:rsidRPr="00070637">
              <w:rPr>
                <w:b/>
                <w:bCs/>
                <w:kern w:val="2"/>
                <w:sz w:val="22"/>
                <w:szCs w:val="22"/>
                <w:lang w:eastAsia="zh-CN"/>
              </w:rPr>
              <w:t>NA3H</w:t>
            </w:r>
          </w:p>
        </w:tc>
        <w:tc>
          <w:tcPr>
            <w:tcW w:w="624" w:type="pct"/>
            <w:tcBorders>
              <w:top w:val="single" w:sz="4" w:space="0" w:color="auto"/>
              <w:bottom w:val="single" w:sz="4" w:space="0" w:color="auto"/>
            </w:tcBorders>
            <w:vAlign w:val="center"/>
            <w:hideMark/>
          </w:tcPr>
          <w:p w14:paraId="38172925" w14:textId="77777777" w:rsidR="0028623D" w:rsidRPr="00070637" w:rsidRDefault="0028623D" w:rsidP="00E300E2">
            <w:pPr>
              <w:spacing w:line="240" w:lineRule="auto"/>
              <w:jc w:val="center"/>
              <w:rPr>
                <w:b/>
                <w:bCs/>
                <w:kern w:val="2"/>
                <w:sz w:val="22"/>
                <w:szCs w:val="22"/>
                <w:lang w:eastAsia="zh-CN"/>
              </w:rPr>
            </w:pPr>
            <w:r w:rsidRPr="00070637">
              <w:rPr>
                <w:b/>
                <w:bCs/>
                <w:kern w:val="2"/>
                <w:sz w:val="22"/>
                <w:szCs w:val="22"/>
                <w:lang w:eastAsia="zh-CN"/>
              </w:rPr>
              <w:t>H3O+</w:t>
            </w:r>
          </w:p>
        </w:tc>
      </w:tr>
      <w:tr w:rsidR="0028623D" w:rsidRPr="00070637" w14:paraId="4D02A01E" w14:textId="77777777" w:rsidTr="0028623D">
        <w:trPr>
          <w:trHeight w:val="20"/>
          <w:jc w:val="center"/>
        </w:trPr>
        <w:tc>
          <w:tcPr>
            <w:tcW w:w="725" w:type="pct"/>
            <w:vAlign w:val="center"/>
          </w:tcPr>
          <w:p w14:paraId="64753221" w14:textId="77777777" w:rsidR="0028623D" w:rsidRPr="00070637" w:rsidRDefault="00DA04F3" w:rsidP="00E300E2">
            <w:pPr>
              <w:spacing w:line="240" w:lineRule="auto"/>
              <w:jc w:val="center"/>
              <w:rPr>
                <w:kern w:val="2"/>
                <w:sz w:val="22"/>
                <w:szCs w:val="22"/>
                <w:lang w:eastAsia="zh-CN"/>
              </w:rPr>
            </w:pPr>
            <m:oMathPara>
              <m:oMath>
                <m:sSubSup>
                  <m:sSubSupPr>
                    <m:ctrlPr>
                      <w:rPr>
                        <w:rFonts w:ascii="Cambria Math" w:hAnsi="Cambria Math"/>
                        <w:kern w:val="2"/>
                        <w:sz w:val="22"/>
                        <w:szCs w:val="22"/>
                        <w:lang w:eastAsia="zh-CN"/>
                      </w:rPr>
                    </m:ctrlPr>
                  </m:sSubSupPr>
                  <m:e>
                    <m:r>
                      <w:rPr>
                        <w:rFonts w:ascii="Cambria Math" w:hAnsi="Cambria Math"/>
                        <w:kern w:val="2"/>
                        <w:sz w:val="22"/>
                        <w:szCs w:val="22"/>
                        <w:lang w:eastAsia="zh-CN"/>
                      </w:rPr>
                      <m:t>D</m:t>
                    </m:r>
                  </m:e>
                  <m:sub>
                    <m:r>
                      <w:rPr>
                        <w:rFonts w:ascii="Cambria Math" w:hAnsi="Cambria Math"/>
                        <w:kern w:val="2"/>
                        <w:sz w:val="22"/>
                        <w:szCs w:val="22"/>
                        <w:lang w:eastAsia="zh-CN"/>
                      </w:rPr>
                      <m:t>S</m:t>
                    </m:r>
                  </m:sub>
                  <m:sup>
                    <m:sSub>
                      <m:sSubPr>
                        <m:ctrlPr>
                          <w:rPr>
                            <w:rFonts w:ascii="Cambria Math" w:hAnsi="Cambria Math"/>
                            <w:kern w:val="2"/>
                            <w:sz w:val="22"/>
                            <w:szCs w:val="22"/>
                            <w:lang w:eastAsia="zh-CN"/>
                          </w:rPr>
                        </m:ctrlPr>
                      </m:sSubPr>
                      <m:e>
                        <m:r>
                          <m:rPr>
                            <m:sty m:val="p"/>
                          </m:rPr>
                          <w:rPr>
                            <w:rFonts w:ascii="Cambria Math" w:hAnsi="Cambria Math"/>
                            <w:kern w:val="2"/>
                            <w:sz w:val="22"/>
                            <w:szCs w:val="22"/>
                            <w:lang w:eastAsia="zh-CN"/>
                          </w:rPr>
                          <m:t>O</m:t>
                        </m:r>
                      </m:e>
                      <m:sub>
                        <m:r>
                          <m:rPr>
                            <m:nor/>
                          </m:rPr>
                          <w:rPr>
                            <w:kern w:val="2"/>
                            <w:sz w:val="22"/>
                            <w:szCs w:val="22"/>
                            <w:lang w:eastAsia="zh-CN"/>
                          </w:rPr>
                          <m:t>W</m:t>
                        </m:r>
                      </m:sub>
                    </m:sSub>
                  </m:sup>
                </m:sSubSup>
              </m:oMath>
            </m:oMathPara>
          </w:p>
        </w:tc>
        <w:tc>
          <w:tcPr>
            <w:tcW w:w="526" w:type="pct"/>
            <w:vAlign w:val="center"/>
          </w:tcPr>
          <w:p w14:paraId="7F1116A4"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0.030</w:t>
            </w:r>
          </w:p>
        </w:tc>
        <w:tc>
          <w:tcPr>
            <w:tcW w:w="625" w:type="pct"/>
            <w:vAlign w:val="center"/>
          </w:tcPr>
          <w:p w14:paraId="4D9E9F0B"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0.109</w:t>
            </w:r>
          </w:p>
        </w:tc>
        <w:tc>
          <w:tcPr>
            <w:tcW w:w="625" w:type="pct"/>
            <w:vAlign w:val="center"/>
          </w:tcPr>
          <w:p w14:paraId="59484070"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0.042</w:t>
            </w:r>
          </w:p>
        </w:tc>
        <w:tc>
          <w:tcPr>
            <w:tcW w:w="625" w:type="pct"/>
            <w:vAlign w:val="center"/>
          </w:tcPr>
          <w:p w14:paraId="43DCE18D"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0.068</w:t>
            </w:r>
          </w:p>
        </w:tc>
        <w:tc>
          <w:tcPr>
            <w:tcW w:w="625" w:type="pct"/>
            <w:vAlign w:val="center"/>
          </w:tcPr>
          <w:p w14:paraId="0BC5C866"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0.153</w:t>
            </w:r>
          </w:p>
        </w:tc>
        <w:tc>
          <w:tcPr>
            <w:tcW w:w="625" w:type="pct"/>
            <w:vAlign w:val="center"/>
          </w:tcPr>
          <w:p w14:paraId="3DA5B34B"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0.165</w:t>
            </w:r>
          </w:p>
        </w:tc>
        <w:tc>
          <w:tcPr>
            <w:tcW w:w="624" w:type="pct"/>
            <w:vAlign w:val="center"/>
          </w:tcPr>
          <w:p w14:paraId="18DC0D9B"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0.134</w:t>
            </w:r>
          </w:p>
        </w:tc>
      </w:tr>
      <w:tr w:rsidR="0028623D" w:rsidRPr="00070637" w14:paraId="666A06A8" w14:textId="77777777" w:rsidTr="0028623D">
        <w:trPr>
          <w:trHeight w:val="20"/>
          <w:jc w:val="center"/>
        </w:trPr>
        <w:tc>
          <w:tcPr>
            <w:tcW w:w="725" w:type="pct"/>
            <w:vAlign w:val="center"/>
          </w:tcPr>
          <w:p w14:paraId="78C56A33" w14:textId="77777777" w:rsidR="0028623D" w:rsidRPr="00070637" w:rsidRDefault="00DA04F3" w:rsidP="00E300E2">
            <w:pPr>
              <w:spacing w:line="240" w:lineRule="auto"/>
              <w:jc w:val="center"/>
              <w:rPr>
                <w:kern w:val="2"/>
                <w:sz w:val="22"/>
                <w:szCs w:val="22"/>
                <w:lang w:eastAsia="zh-CN"/>
              </w:rPr>
            </w:pPr>
            <m:oMathPara>
              <m:oMath>
                <m:sSubSup>
                  <m:sSubSupPr>
                    <m:ctrlPr>
                      <w:rPr>
                        <w:rFonts w:ascii="Cambria Math" w:hAnsi="Cambria Math"/>
                        <w:kern w:val="2"/>
                        <w:sz w:val="22"/>
                        <w:szCs w:val="22"/>
                        <w:lang w:eastAsia="zh-CN"/>
                      </w:rPr>
                    </m:ctrlPr>
                  </m:sSubSupPr>
                  <m:e>
                    <m:r>
                      <w:rPr>
                        <w:rFonts w:ascii="Cambria Math" w:hAnsi="Cambria Math"/>
                        <w:kern w:val="2"/>
                        <w:sz w:val="22"/>
                        <w:szCs w:val="22"/>
                        <w:lang w:eastAsia="zh-CN"/>
                      </w:rPr>
                      <m:t>D</m:t>
                    </m:r>
                  </m:e>
                  <m:sub>
                    <m:r>
                      <w:rPr>
                        <w:rFonts w:ascii="Cambria Math" w:hAnsi="Cambria Math"/>
                        <w:kern w:val="2"/>
                        <w:sz w:val="22"/>
                        <w:szCs w:val="22"/>
                        <w:lang w:eastAsia="zh-CN"/>
                      </w:rPr>
                      <m:t>S</m:t>
                    </m:r>
                  </m:sub>
                  <m:sup>
                    <m:sSup>
                      <m:sSupPr>
                        <m:ctrlPr>
                          <w:rPr>
                            <w:rFonts w:ascii="Cambria Math" w:hAnsi="Cambria Math"/>
                            <w:kern w:val="2"/>
                            <w:sz w:val="22"/>
                            <w:szCs w:val="22"/>
                            <w:lang w:eastAsia="zh-CN"/>
                          </w:rPr>
                        </m:ctrlPr>
                      </m:sSupPr>
                      <m:e>
                        <m:r>
                          <m:rPr>
                            <m:nor/>
                          </m:rPr>
                          <w:rPr>
                            <w:kern w:val="2"/>
                            <w:sz w:val="22"/>
                            <w:szCs w:val="22"/>
                            <w:lang w:eastAsia="zh-CN"/>
                          </w:rPr>
                          <m:t>O</m:t>
                        </m:r>
                      </m:e>
                      <m:sup>
                        <m:r>
                          <m:rPr>
                            <m:sty m:val="p"/>
                          </m:rPr>
                          <w:rPr>
                            <w:rFonts w:ascii="Cambria Math" w:hAnsi="Cambria Math"/>
                            <w:kern w:val="2"/>
                            <w:sz w:val="22"/>
                            <w:szCs w:val="22"/>
                            <w:lang w:eastAsia="zh-CN"/>
                          </w:rPr>
                          <m:t>*</m:t>
                        </m:r>
                      </m:sup>
                    </m:sSup>
                  </m:sup>
                </m:sSubSup>
              </m:oMath>
            </m:oMathPara>
          </w:p>
        </w:tc>
        <w:tc>
          <w:tcPr>
            <w:tcW w:w="526" w:type="pct"/>
            <w:vAlign w:val="center"/>
          </w:tcPr>
          <w:p w14:paraId="4888156C"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1.40</w:t>
            </w:r>
          </w:p>
        </w:tc>
        <w:tc>
          <w:tcPr>
            <w:tcW w:w="625" w:type="pct"/>
            <w:vAlign w:val="center"/>
          </w:tcPr>
          <w:p w14:paraId="27AAA37B"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2.18</w:t>
            </w:r>
          </w:p>
        </w:tc>
        <w:tc>
          <w:tcPr>
            <w:tcW w:w="625" w:type="pct"/>
            <w:vAlign w:val="center"/>
          </w:tcPr>
          <w:p w14:paraId="584E77F4"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0.31</w:t>
            </w:r>
          </w:p>
        </w:tc>
        <w:tc>
          <w:tcPr>
            <w:tcW w:w="625" w:type="pct"/>
            <w:vAlign w:val="center"/>
          </w:tcPr>
          <w:p w14:paraId="555CB66A"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0.29</w:t>
            </w:r>
          </w:p>
        </w:tc>
        <w:tc>
          <w:tcPr>
            <w:tcW w:w="625" w:type="pct"/>
            <w:vAlign w:val="center"/>
          </w:tcPr>
          <w:p w14:paraId="60CED420"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0.22</w:t>
            </w:r>
          </w:p>
        </w:tc>
        <w:tc>
          <w:tcPr>
            <w:tcW w:w="625" w:type="pct"/>
            <w:vAlign w:val="center"/>
          </w:tcPr>
          <w:p w14:paraId="79ACC4BC"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0.28</w:t>
            </w:r>
          </w:p>
        </w:tc>
        <w:tc>
          <w:tcPr>
            <w:tcW w:w="624" w:type="pct"/>
            <w:vAlign w:val="center"/>
          </w:tcPr>
          <w:p w14:paraId="74045CD3"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0.77</w:t>
            </w:r>
          </w:p>
        </w:tc>
      </w:tr>
      <w:tr w:rsidR="0028623D" w:rsidRPr="00070637" w14:paraId="4548D4C9" w14:textId="77777777" w:rsidTr="0028623D">
        <w:trPr>
          <w:trHeight w:val="20"/>
          <w:jc w:val="center"/>
        </w:trPr>
        <w:tc>
          <w:tcPr>
            <w:tcW w:w="725" w:type="pct"/>
            <w:vAlign w:val="center"/>
          </w:tcPr>
          <w:p w14:paraId="0C8E4C8D" w14:textId="77777777" w:rsidR="0028623D" w:rsidRPr="00070637" w:rsidRDefault="00DA04F3" w:rsidP="00E300E2">
            <w:pPr>
              <w:spacing w:line="240" w:lineRule="auto"/>
              <w:jc w:val="center"/>
              <w:rPr>
                <w:kern w:val="2"/>
                <w:sz w:val="22"/>
                <w:szCs w:val="22"/>
                <w:lang w:eastAsia="zh-CN"/>
              </w:rPr>
            </w:pPr>
            <m:oMathPara>
              <m:oMath>
                <m:sSubSup>
                  <m:sSubSupPr>
                    <m:ctrlPr>
                      <w:rPr>
                        <w:rFonts w:ascii="Cambria Math" w:hAnsi="Cambria Math"/>
                        <w:kern w:val="2"/>
                        <w:sz w:val="22"/>
                        <w:szCs w:val="22"/>
                        <w:lang w:eastAsia="zh-CN"/>
                      </w:rPr>
                    </m:ctrlPr>
                  </m:sSubSupPr>
                  <m:e>
                    <m:r>
                      <w:rPr>
                        <w:rFonts w:ascii="Cambria Math" w:hAnsi="Cambria Math"/>
                        <w:kern w:val="2"/>
                        <w:sz w:val="22"/>
                        <w:szCs w:val="22"/>
                        <w:lang w:eastAsia="zh-CN"/>
                      </w:rPr>
                      <m:t>D</m:t>
                    </m:r>
                  </m:e>
                  <m:sub>
                    <m:r>
                      <m:rPr>
                        <m:nor/>
                      </m:rPr>
                      <w:rPr>
                        <w:kern w:val="2"/>
                        <w:sz w:val="22"/>
                        <w:szCs w:val="22"/>
                        <w:lang w:eastAsia="zh-CN"/>
                      </w:rPr>
                      <m:t>veh</m:t>
                    </m:r>
                    <m:r>
                      <m:rPr>
                        <m:sty m:val="p"/>
                      </m:rPr>
                      <w:rPr>
                        <w:rFonts w:ascii="Cambria Math" w:hAnsi="Cambria Math"/>
                        <w:kern w:val="2"/>
                        <w:sz w:val="22"/>
                        <w:szCs w:val="22"/>
                        <w:lang w:eastAsia="zh-CN"/>
                      </w:rPr>
                      <m:t>.</m:t>
                    </m:r>
                  </m:sub>
                  <m:sup>
                    <m:sSup>
                      <m:sSupPr>
                        <m:ctrlPr>
                          <w:rPr>
                            <w:rFonts w:ascii="Cambria Math" w:hAnsi="Cambria Math"/>
                            <w:kern w:val="2"/>
                            <w:sz w:val="22"/>
                            <w:szCs w:val="22"/>
                            <w:lang w:eastAsia="zh-CN"/>
                          </w:rPr>
                        </m:ctrlPr>
                      </m:sSupPr>
                      <m:e>
                        <m:r>
                          <m:rPr>
                            <m:nor/>
                          </m:rPr>
                          <w:rPr>
                            <w:kern w:val="2"/>
                            <w:sz w:val="22"/>
                            <w:szCs w:val="22"/>
                            <w:lang w:eastAsia="zh-CN"/>
                          </w:rPr>
                          <m:t>O</m:t>
                        </m:r>
                      </m:e>
                      <m:sup>
                        <m:r>
                          <m:rPr>
                            <m:sty m:val="p"/>
                          </m:rPr>
                          <w:rPr>
                            <w:rFonts w:ascii="Cambria Math" w:hAnsi="Cambria Math"/>
                            <w:kern w:val="2"/>
                            <w:sz w:val="22"/>
                            <w:szCs w:val="22"/>
                            <w:lang w:eastAsia="zh-CN"/>
                          </w:rPr>
                          <m:t>*</m:t>
                        </m:r>
                      </m:sup>
                    </m:sSup>
                  </m:sup>
                </m:sSubSup>
              </m:oMath>
            </m:oMathPara>
          </w:p>
        </w:tc>
        <w:tc>
          <w:tcPr>
            <w:tcW w:w="526" w:type="pct"/>
            <w:vAlign w:val="center"/>
          </w:tcPr>
          <w:p w14:paraId="4A1B77D1"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0.043</w:t>
            </w:r>
          </w:p>
        </w:tc>
        <w:tc>
          <w:tcPr>
            <w:tcW w:w="625" w:type="pct"/>
            <w:vAlign w:val="center"/>
          </w:tcPr>
          <w:p w14:paraId="1AD0686A"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0.089</w:t>
            </w:r>
          </w:p>
        </w:tc>
        <w:tc>
          <w:tcPr>
            <w:tcW w:w="625" w:type="pct"/>
            <w:vAlign w:val="center"/>
          </w:tcPr>
          <w:p w14:paraId="48427C08"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0.054</w:t>
            </w:r>
          </w:p>
        </w:tc>
        <w:tc>
          <w:tcPr>
            <w:tcW w:w="625" w:type="pct"/>
            <w:vAlign w:val="center"/>
          </w:tcPr>
          <w:p w14:paraId="399D0A5C"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0.119</w:t>
            </w:r>
          </w:p>
        </w:tc>
        <w:tc>
          <w:tcPr>
            <w:tcW w:w="625" w:type="pct"/>
            <w:vAlign w:val="center"/>
          </w:tcPr>
          <w:p w14:paraId="58A341E3"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0.145</w:t>
            </w:r>
          </w:p>
        </w:tc>
        <w:tc>
          <w:tcPr>
            <w:tcW w:w="625" w:type="pct"/>
            <w:vAlign w:val="center"/>
          </w:tcPr>
          <w:p w14:paraId="0A2392D6"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0.159</w:t>
            </w:r>
          </w:p>
        </w:tc>
        <w:tc>
          <w:tcPr>
            <w:tcW w:w="624" w:type="pct"/>
            <w:vAlign w:val="center"/>
          </w:tcPr>
          <w:p w14:paraId="11C4C867"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0.177</w:t>
            </w:r>
          </w:p>
        </w:tc>
      </w:tr>
      <w:tr w:rsidR="0028623D" w:rsidRPr="00070637" w14:paraId="190DCD40" w14:textId="77777777" w:rsidTr="0028623D">
        <w:trPr>
          <w:trHeight w:val="20"/>
          <w:jc w:val="center"/>
        </w:trPr>
        <w:tc>
          <w:tcPr>
            <w:tcW w:w="725" w:type="pct"/>
            <w:vAlign w:val="center"/>
          </w:tcPr>
          <w:p w14:paraId="1617F3CC" w14:textId="77777777" w:rsidR="0028623D" w:rsidRPr="00070637" w:rsidRDefault="00DA04F3" w:rsidP="00E300E2">
            <w:pPr>
              <w:spacing w:line="240" w:lineRule="auto"/>
              <w:jc w:val="center"/>
              <w:rPr>
                <w:kern w:val="2"/>
                <w:sz w:val="22"/>
                <w:szCs w:val="22"/>
                <w:lang w:eastAsia="zh-CN"/>
              </w:rPr>
            </w:pPr>
            <m:oMathPara>
              <m:oMath>
                <m:sSubSup>
                  <m:sSubSupPr>
                    <m:ctrlPr>
                      <w:rPr>
                        <w:rFonts w:ascii="Cambria Math" w:hAnsi="Cambria Math"/>
                        <w:kern w:val="2"/>
                        <w:sz w:val="22"/>
                        <w:szCs w:val="22"/>
                        <w:lang w:eastAsia="zh-CN"/>
                      </w:rPr>
                    </m:ctrlPr>
                  </m:sSubSupPr>
                  <m:e>
                    <m:r>
                      <w:rPr>
                        <w:rFonts w:ascii="Cambria Math" w:hAnsi="Cambria Math"/>
                        <w:kern w:val="2"/>
                        <w:sz w:val="22"/>
                        <w:szCs w:val="22"/>
                        <w:lang w:eastAsia="zh-CN"/>
                      </w:rPr>
                      <m:t>D</m:t>
                    </m:r>
                  </m:e>
                  <m:sub>
                    <m:r>
                      <m:rPr>
                        <m:sty m:val="p"/>
                      </m:rPr>
                      <w:rPr>
                        <w:rFonts w:ascii="Cambria Math" w:hAnsi="Cambria Math"/>
                        <w:kern w:val="2"/>
                        <w:sz w:val="22"/>
                        <w:szCs w:val="22"/>
                        <w:lang w:eastAsia="zh-CN"/>
                      </w:rPr>
                      <m:t>stru.</m:t>
                    </m:r>
                  </m:sub>
                  <m:sup>
                    <m:sSup>
                      <m:sSupPr>
                        <m:ctrlPr>
                          <w:rPr>
                            <w:rFonts w:ascii="Cambria Math" w:hAnsi="Cambria Math"/>
                            <w:kern w:val="2"/>
                            <w:sz w:val="22"/>
                            <w:szCs w:val="22"/>
                            <w:lang w:eastAsia="zh-CN"/>
                          </w:rPr>
                        </m:ctrlPr>
                      </m:sSupPr>
                      <m:e>
                        <m:r>
                          <m:rPr>
                            <m:nor/>
                          </m:rPr>
                          <w:rPr>
                            <w:kern w:val="2"/>
                            <w:sz w:val="22"/>
                            <w:szCs w:val="22"/>
                            <w:lang w:eastAsia="zh-CN"/>
                          </w:rPr>
                          <m:t>O</m:t>
                        </m:r>
                      </m:e>
                      <m:sup>
                        <m:r>
                          <m:rPr>
                            <m:sty m:val="p"/>
                          </m:rPr>
                          <w:rPr>
                            <w:rFonts w:ascii="Cambria Math" w:hAnsi="Cambria Math"/>
                            <w:kern w:val="2"/>
                            <w:sz w:val="22"/>
                            <w:szCs w:val="22"/>
                            <w:lang w:eastAsia="zh-CN"/>
                          </w:rPr>
                          <m:t>*</m:t>
                        </m:r>
                      </m:sup>
                    </m:sSup>
                  </m:sup>
                </m:sSubSup>
              </m:oMath>
            </m:oMathPara>
          </w:p>
        </w:tc>
        <w:tc>
          <w:tcPr>
            <w:tcW w:w="526" w:type="pct"/>
            <w:vAlign w:val="center"/>
          </w:tcPr>
          <w:p w14:paraId="2FF0853E"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1.408</w:t>
            </w:r>
          </w:p>
        </w:tc>
        <w:tc>
          <w:tcPr>
            <w:tcW w:w="625" w:type="pct"/>
            <w:vAlign w:val="center"/>
          </w:tcPr>
          <w:p w14:paraId="393474D7"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1.908</w:t>
            </w:r>
          </w:p>
        </w:tc>
        <w:tc>
          <w:tcPr>
            <w:tcW w:w="625" w:type="pct"/>
            <w:vAlign w:val="center"/>
          </w:tcPr>
          <w:p w14:paraId="2C73235D"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0.291</w:t>
            </w:r>
          </w:p>
        </w:tc>
        <w:tc>
          <w:tcPr>
            <w:tcW w:w="625" w:type="pct"/>
            <w:vAlign w:val="center"/>
          </w:tcPr>
          <w:p w14:paraId="582076A8"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0.303</w:t>
            </w:r>
          </w:p>
        </w:tc>
        <w:tc>
          <w:tcPr>
            <w:tcW w:w="625" w:type="pct"/>
            <w:vAlign w:val="center"/>
          </w:tcPr>
          <w:p w14:paraId="7074FCFF"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0.112</w:t>
            </w:r>
          </w:p>
        </w:tc>
        <w:tc>
          <w:tcPr>
            <w:tcW w:w="625" w:type="pct"/>
            <w:vAlign w:val="center"/>
          </w:tcPr>
          <w:p w14:paraId="531AA70A"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0.249</w:t>
            </w:r>
          </w:p>
        </w:tc>
        <w:tc>
          <w:tcPr>
            <w:tcW w:w="624" w:type="pct"/>
            <w:vAlign w:val="center"/>
          </w:tcPr>
          <w:p w14:paraId="408713C2"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0.586</w:t>
            </w:r>
          </w:p>
        </w:tc>
      </w:tr>
      <w:tr w:rsidR="0028623D" w:rsidRPr="00070637" w14:paraId="6311112E" w14:textId="77777777" w:rsidTr="0028623D">
        <w:trPr>
          <w:trHeight w:val="20"/>
          <w:jc w:val="center"/>
        </w:trPr>
        <w:tc>
          <w:tcPr>
            <w:tcW w:w="725" w:type="pct"/>
            <w:vAlign w:val="center"/>
          </w:tcPr>
          <w:p w14:paraId="4187C693" w14:textId="77777777" w:rsidR="0028623D" w:rsidRPr="00070637" w:rsidRDefault="00DA04F3" w:rsidP="00E300E2">
            <w:pPr>
              <w:spacing w:line="240" w:lineRule="auto"/>
              <w:jc w:val="center"/>
              <w:rPr>
                <w:kern w:val="2"/>
                <w:sz w:val="22"/>
                <w:szCs w:val="22"/>
                <w:lang w:eastAsia="zh-CN"/>
              </w:rPr>
            </w:pPr>
            <m:oMathPara>
              <m:oMath>
                <m:sSubSup>
                  <m:sSubSupPr>
                    <m:ctrlPr>
                      <w:rPr>
                        <w:rFonts w:ascii="Cambria Math" w:hAnsi="Cambria Math"/>
                        <w:kern w:val="2"/>
                        <w:sz w:val="22"/>
                        <w:szCs w:val="22"/>
                        <w:lang w:eastAsia="zh-CN"/>
                      </w:rPr>
                    </m:ctrlPr>
                  </m:sSubSupPr>
                  <m:e>
                    <m:r>
                      <w:rPr>
                        <w:rFonts w:ascii="Cambria Math" w:hAnsi="Cambria Math"/>
                        <w:kern w:val="2"/>
                        <w:sz w:val="22"/>
                        <w:szCs w:val="22"/>
                        <w:lang w:eastAsia="zh-CN"/>
                      </w:rPr>
                      <m:t>D</m:t>
                    </m:r>
                  </m:e>
                  <m:sub>
                    <m:r>
                      <w:rPr>
                        <w:rFonts w:ascii="Cambria Math" w:hAnsi="Cambria Math"/>
                        <w:kern w:val="2"/>
                        <w:sz w:val="22"/>
                        <w:szCs w:val="22"/>
                        <w:lang w:eastAsia="zh-CN"/>
                      </w:rPr>
                      <m:t>S</m:t>
                    </m:r>
                  </m:sub>
                  <m:sup>
                    <m:sSup>
                      <m:sSupPr>
                        <m:ctrlPr>
                          <w:rPr>
                            <w:rFonts w:ascii="Cambria Math" w:hAnsi="Cambria Math"/>
                            <w:kern w:val="2"/>
                            <w:sz w:val="22"/>
                            <w:szCs w:val="22"/>
                            <w:lang w:eastAsia="zh-CN"/>
                          </w:rPr>
                        </m:ctrlPr>
                      </m:sSupPr>
                      <m:e>
                        <m:r>
                          <m:rPr>
                            <m:nor/>
                          </m:rPr>
                          <w:rPr>
                            <w:kern w:val="2"/>
                            <w:sz w:val="22"/>
                            <w:szCs w:val="22"/>
                            <w:lang w:eastAsia="zh-CN"/>
                          </w:rPr>
                          <m:t>O</m:t>
                        </m:r>
                      </m:e>
                      <m:sup>
                        <m:r>
                          <m:rPr>
                            <m:sty m:val="p"/>
                          </m:rPr>
                          <w:rPr>
                            <w:rFonts w:ascii="Cambria Math" w:hAnsi="Cambria Math"/>
                            <w:kern w:val="2"/>
                            <w:sz w:val="22"/>
                            <w:szCs w:val="22"/>
                            <w:lang w:eastAsia="zh-CN"/>
                          </w:rPr>
                          <m:t>*</m:t>
                        </m:r>
                      </m:sup>
                    </m:sSup>
                  </m:sup>
                </m:sSubSup>
                <m:r>
                  <m:rPr>
                    <m:sty m:val="p"/>
                  </m:rPr>
                  <w:rPr>
                    <w:rFonts w:ascii="Cambria Math" w:hAnsi="Cambria Math"/>
                    <w:kern w:val="2"/>
                    <w:sz w:val="22"/>
                    <w:szCs w:val="22"/>
                    <w:lang w:eastAsia="zh-CN"/>
                  </w:rPr>
                  <m:t>/</m:t>
                </m:r>
                <m:sSubSup>
                  <m:sSubSupPr>
                    <m:ctrlPr>
                      <w:rPr>
                        <w:rFonts w:ascii="Cambria Math" w:hAnsi="Cambria Math"/>
                        <w:kern w:val="2"/>
                        <w:sz w:val="22"/>
                        <w:szCs w:val="22"/>
                        <w:lang w:eastAsia="zh-CN"/>
                      </w:rPr>
                    </m:ctrlPr>
                  </m:sSubSupPr>
                  <m:e>
                    <m:r>
                      <w:rPr>
                        <w:rFonts w:ascii="Cambria Math" w:hAnsi="Cambria Math"/>
                        <w:kern w:val="2"/>
                        <w:sz w:val="22"/>
                        <w:szCs w:val="22"/>
                        <w:lang w:eastAsia="zh-CN"/>
                      </w:rPr>
                      <m:t>D</m:t>
                    </m:r>
                  </m:e>
                  <m:sub>
                    <m:r>
                      <w:rPr>
                        <w:rFonts w:ascii="Cambria Math" w:hAnsi="Cambria Math"/>
                        <w:kern w:val="2"/>
                        <w:sz w:val="22"/>
                        <w:szCs w:val="22"/>
                        <w:lang w:eastAsia="zh-CN"/>
                      </w:rPr>
                      <m:t>S</m:t>
                    </m:r>
                  </m:sub>
                  <m:sup>
                    <m:sSub>
                      <m:sSubPr>
                        <m:ctrlPr>
                          <w:rPr>
                            <w:rFonts w:ascii="Cambria Math" w:hAnsi="Cambria Math"/>
                            <w:kern w:val="2"/>
                            <w:sz w:val="22"/>
                            <w:szCs w:val="22"/>
                            <w:lang w:eastAsia="zh-CN"/>
                          </w:rPr>
                        </m:ctrlPr>
                      </m:sSubPr>
                      <m:e>
                        <m:r>
                          <m:rPr>
                            <m:sty m:val="p"/>
                          </m:rPr>
                          <w:rPr>
                            <w:rFonts w:ascii="Cambria Math" w:hAnsi="Cambria Math"/>
                            <w:kern w:val="2"/>
                            <w:sz w:val="22"/>
                            <w:szCs w:val="22"/>
                            <w:lang w:eastAsia="zh-CN"/>
                          </w:rPr>
                          <m:t>O</m:t>
                        </m:r>
                      </m:e>
                      <m:sub>
                        <m:r>
                          <m:rPr>
                            <m:nor/>
                          </m:rPr>
                          <w:rPr>
                            <w:kern w:val="2"/>
                            <w:sz w:val="22"/>
                            <w:szCs w:val="22"/>
                            <w:lang w:eastAsia="zh-CN"/>
                          </w:rPr>
                          <m:t>W</m:t>
                        </m:r>
                      </m:sub>
                    </m:sSub>
                  </m:sup>
                </m:sSubSup>
              </m:oMath>
            </m:oMathPara>
          </w:p>
        </w:tc>
        <w:tc>
          <w:tcPr>
            <w:tcW w:w="526" w:type="pct"/>
            <w:vAlign w:val="center"/>
          </w:tcPr>
          <w:p w14:paraId="10D9C355"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46.7</w:t>
            </w:r>
          </w:p>
        </w:tc>
        <w:tc>
          <w:tcPr>
            <w:tcW w:w="625" w:type="pct"/>
            <w:vAlign w:val="center"/>
          </w:tcPr>
          <w:p w14:paraId="0D2743C3"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20.0</w:t>
            </w:r>
          </w:p>
        </w:tc>
        <w:tc>
          <w:tcPr>
            <w:tcW w:w="625" w:type="pct"/>
            <w:vAlign w:val="center"/>
          </w:tcPr>
          <w:p w14:paraId="365F45F0"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7.4</w:t>
            </w:r>
          </w:p>
        </w:tc>
        <w:tc>
          <w:tcPr>
            <w:tcW w:w="625" w:type="pct"/>
            <w:vAlign w:val="center"/>
          </w:tcPr>
          <w:p w14:paraId="000AE793"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4.3</w:t>
            </w:r>
          </w:p>
        </w:tc>
        <w:tc>
          <w:tcPr>
            <w:tcW w:w="625" w:type="pct"/>
            <w:vAlign w:val="center"/>
          </w:tcPr>
          <w:p w14:paraId="3D62AEA5"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1.4</w:t>
            </w:r>
          </w:p>
        </w:tc>
        <w:tc>
          <w:tcPr>
            <w:tcW w:w="625" w:type="pct"/>
            <w:vAlign w:val="center"/>
          </w:tcPr>
          <w:p w14:paraId="0DD2CB49"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1.7</w:t>
            </w:r>
          </w:p>
        </w:tc>
        <w:tc>
          <w:tcPr>
            <w:tcW w:w="624" w:type="pct"/>
            <w:vAlign w:val="center"/>
          </w:tcPr>
          <w:p w14:paraId="6ACD5A60"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4.9</w:t>
            </w:r>
          </w:p>
        </w:tc>
      </w:tr>
      <w:tr w:rsidR="0028623D" w:rsidRPr="00070637" w14:paraId="74F31F6C" w14:textId="77777777" w:rsidTr="0028623D">
        <w:trPr>
          <w:trHeight w:val="20"/>
          <w:jc w:val="center"/>
        </w:trPr>
        <w:tc>
          <w:tcPr>
            <w:tcW w:w="725" w:type="pct"/>
            <w:tcBorders>
              <w:bottom w:val="single" w:sz="4" w:space="0" w:color="auto"/>
            </w:tcBorders>
            <w:vAlign w:val="center"/>
          </w:tcPr>
          <w:p w14:paraId="20CCF8BD" w14:textId="77777777" w:rsidR="0028623D" w:rsidRPr="00070637" w:rsidRDefault="00DA04F3" w:rsidP="00E300E2">
            <w:pPr>
              <w:spacing w:line="240" w:lineRule="auto"/>
              <w:jc w:val="center"/>
              <w:rPr>
                <w:kern w:val="2"/>
                <w:sz w:val="22"/>
                <w:szCs w:val="22"/>
                <w:lang w:eastAsia="zh-CN"/>
              </w:rPr>
            </w:pPr>
            <m:oMathPara>
              <m:oMath>
                <m:sSubSup>
                  <m:sSubSupPr>
                    <m:ctrlPr>
                      <w:rPr>
                        <w:rFonts w:ascii="Cambria Math" w:hAnsi="Cambria Math"/>
                        <w:kern w:val="2"/>
                        <w:sz w:val="22"/>
                        <w:szCs w:val="22"/>
                        <w:lang w:eastAsia="zh-CN"/>
                      </w:rPr>
                    </m:ctrlPr>
                  </m:sSubSupPr>
                  <m:e>
                    <m:r>
                      <w:rPr>
                        <w:rFonts w:ascii="Cambria Math" w:hAnsi="Cambria Math"/>
                        <w:kern w:val="2"/>
                        <w:sz w:val="22"/>
                        <w:szCs w:val="22"/>
                        <w:lang w:eastAsia="zh-CN"/>
                      </w:rPr>
                      <m:t>σ</m:t>
                    </m:r>
                  </m:e>
                  <m:sub>
                    <m:r>
                      <m:rPr>
                        <m:nor/>
                      </m:rPr>
                      <w:rPr>
                        <w:kern w:val="2"/>
                        <w:sz w:val="22"/>
                        <w:szCs w:val="22"/>
                        <w:lang w:eastAsia="zh-CN"/>
                      </w:rPr>
                      <m:t>NE</m:t>
                    </m:r>
                  </m:sub>
                  <m:sup>
                    <m:sSup>
                      <m:sSupPr>
                        <m:ctrlPr>
                          <w:rPr>
                            <w:rFonts w:ascii="Cambria Math" w:hAnsi="Cambria Math"/>
                            <w:kern w:val="2"/>
                            <w:sz w:val="22"/>
                            <w:szCs w:val="22"/>
                            <w:lang w:eastAsia="zh-CN"/>
                          </w:rPr>
                        </m:ctrlPr>
                      </m:sSupPr>
                      <m:e>
                        <m:r>
                          <m:rPr>
                            <m:nor/>
                          </m:rPr>
                          <w:rPr>
                            <w:kern w:val="2"/>
                            <w:sz w:val="22"/>
                            <w:szCs w:val="22"/>
                            <w:lang w:eastAsia="zh-CN"/>
                          </w:rPr>
                          <m:t>O</m:t>
                        </m:r>
                      </m:e>
                      <m:sup>
                        <m:r>
                          <m:rPr>
                            <m:sty m:val="p"/>
                          </m:rPr>
                          <w:rPr>
                            <w:rFonts w:ascii="Cambria Math" w:hAnsi="Cambria Math"/>
                            <w:kern w:val="2"/>
                            <w:sz w:val="22"/>
                            <w:szCs w:val="22"/>
                            <w:lang w:eastAsia="zh-CN"/>
                          </w:rPr>
                          <m:t>*</m:t>
                        </m:r>
                      </m:sup>
                    </m:sSup>
                  </m:sup>
                </m:sSubSup>
              </m:oMath>
            </m:oMathPara>
          </w:p>
        </w:tc>
        <w:tc>
          <w:tcPr>
            <w:tcW w:w="526" w:type="pct"/>
            <w:tcBorders>
              <w:bottom w:val="single" w:sz="4" w:space="0" w:color="auto"/>
            </w:tcBorders>
            <w:vAlign w:val="center"/>
          </w:tcPr>
          <w:p w14:paraId="726F3B21"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0.426</w:t>
            </w:r>
          </w:p>
        </w:tc>
        <w:tc>
          <w:tcPr>
            <w:tcW w:w="625" w:type="pct"/>
            <w:tcBorders>
              <w:bottom w:val="single" w:sz="4" w:space="0" w:color="auto"/>
            </w:tcBorders>
            <w:vAlign w:val="center"/>
          </w:tcPr>
          <w:p w14:paraId="303C6457"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0.823</w:t>
            </w:r>
          </w:p>
        </w:tc>
        <w:tc>
          <w:tcPr>
            <w:tcW w:w="625" w:type="pct"/>
            <w:tcBorders>
              <w:bottom w:val="single" w:sz="4" w:space="0" w:color="auto"/>
            </w:tcBorders>
            <w:vAlign w:val="center"/>
          </w:tcPr>
          <w:p w14:paraId="17E2211E"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0.790</w:t>
            </w:r>
          </w:p>
        </w:tc>
        <w:tc>
          <w:tcPr>
            <w:tcW w:w="625" w:type="pct"/>
            <w:tcBorders>
              <w:bottom w:val="single" w:sz="4" w:space="0" w:color="auto"/>
            </w:tcBorders>
            <w:vAlign w:val="center"/>
          </w:tcPr>
          <w:p w14:paraId="591D48A0"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0.840</w:t>
            </w:r>
          </w:p>
        </w:tc>
        <w:tc>
          <w:tcPr>
            <w:tcW w:w="625" w:type="pct"/>
            <w:tcBorders>
              <w:bottom w:val="single" w:sz="4" w:space="0" w:color="auto"/>
            </w:tcBorders>
            <w:vAlign w:val="center"/>
          </w:tcPr>
          <w:p w14:paraId="5377FBF7"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0.143</w:t>
            </w:r>
          </w:p>
        </w:tc>
        <w:tc>
          <w:tcPr>
            <w:tcW w:w="625" w:type="pct"/>
            <w:tcBorders>
              <w:bottom w:val="single" w:sz="4" w:space="0" w:color="auto"/>
            </w:tcBorders>
            <w:vAlign w:val="center"/>
          </w:tcPr>
          <w:p w14:paraId="3D0A0467"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0.504</w:t>
            </w:r>
          </w:p>
        </w:tc>
        <w:tc>
          <w:tcPr>
            <w:tcW w:w="624" w:type="pct"/>
            <w:tcBorders>
              <w:bottom w:val="single" w:sz="4" w:space="0" w:color="auto"/>
            </w:tcBorders>
            <w:vAlign w:val="center"/>
          </w:tcPr>
          <w:p w14:paraId="4457BCCF" w14:textId="77777777" w:rsidR="0028623D" w:rsidRPr="00070637" w:rsidRDefault="0028623D" w:rsidP="00E300E2">
            <w:pPr>
              <w:spacing w:line="240" w:lineRule="auto"/>
              <w:jc w:val="center"/>
              <w:rPr>
                <w:kern w:val="2"/>
                <w:sz w:val="22"/>
                <w:szCs w:val="22"/>
                <w:lang w:eastAsia="zh-CN"/>
              </w:rPr>
            </w:pPr>
            <w:r w:rsidRPr="00070637">
              <w:rPr>
                <w:kern w:val="2"/>
                <w:sz w:val="22"/>
                <w:szCs w:val="22"/>
                <w:lang w:eastAsia="zh-CN"/>
              </w:rPr>
              <w:t>0.102</w:t>
            </w:r>
          </w:p>
        </w:tc>
      </w:tr>
    </w:tbl>
    <w:p w14:paraId="2E09645A" w14:textId="77777777" w:rsidR="0028623D" w:rsidRPr="00CA4B30" w:rsidRDefault="0028623D" w:rsidP="0028623D"/>
    <w:p w14:paraId="2B6F9720" w14:textId="77777777" w:rsidR="0028623D" w:rsidRDefault="0028623D">
      <w:pPr>
        <w:widowControl/>
        <w:spacing w:line="240" w:lineRule="auto"/>
        <w:jc w:val="left"/>
        <w:rPr>
          <w:rFonts w:eastAsiaTheme="minorEastAsia"/>
        </w:rPr>
      </w:pPr>
      <w:r>
        <w:rPr>
          <w:rFonts w:eastAsiaTheme="minorEastAsia"/>
        </w:rPr>
        <w:br w:type="page"/>
      </w:r>
    </w:p>
    <w:p w14:paraId="31C326F9" w14:textId="108A79CE" w:rsidR="00091952" w:rsidRDefault="00091952" w:rsidP="00091952">
      <w:pPr>
        <w:rPr>
          <w:rFonts w:eastAsiaTheme="minorEastAsia"/>
        </w:rPr>
      </w:pPr>
      <w:r>
        <w:rPr>
          <w:rFonts w:eastAsiaTheme="minorEastAsia"/>
        </w:rPr>
        <w:t>dominates, and the water content has less influence on H</w:t>
      </w:r>
      <w:r w:rsidRPr="008E519F">
        <w:rPr>
          <w:rFonts w:eastAsiaTheme="minorEastAsia"/>
          <w:vertAlign w:val="superscript"/>
        </w:rPr>
        <w:t>+</w:t>
      </w:r>
      <w:r>
        <w:rPr>
          <w:rFonts w:eastAsiaTheme="minorEastAsia"/>
        </w:rPr>
        <w:t xml:space="preserve"> diffusion than on H</w:t>
      </w:r>
      <w:r>
        <w:rPr>
          <w:rFonts w:eastAsiaTheme="minorEastAsia"/>
          <w:vertAlign w:val="subscript"/>
        </w:rPr>
        <w:t>2</w:t>
      </w:r>
      <w:r>
        <w:rPr>
          <w:rFonts w:eastAsiaTheme="minorEastAsia"/>
        </w:rPr>
        <w:t>O diffusion in the aqueous PA systems. In the aqueous SA systems, the diffusion of water increases with increasing water content while the diffusion of H</w:t>
      </w:r>
      <w:r w:rsidRPr="00F56A70">
        <w:rPr>
          <w:rFonts w:eastAsiaTheme="minorEastAsia"/>
          <w:vertAlign w:val="superscript"/>
        </w:rPr>
        <w:t>+</w:t>
      </w:r>
      <w:r>
        <w:rPr>
          <w:rFonts w:eastAsiaTheme="minorEastAsia"/>
        </w:rPr>
        <w:t xml:space="preserve"> has the opposite trend. The aqueous NA system has the highest water diffusion coefficient but the lowest H</w:t>
      </w:r>
      <w:r w:rsidRPr="00F56A70">
        <w:rPr>
          <w:rFonts w:eastAsiaTheme="minorEastAsia"/>
          <w:vertAlign w:val="superscript"/>
        </w:rPr>
        <w:t>+</w:t>
      </w:r>
      <w:r>
        <w:rPr>
          <w:rFonts w:eastAsiaTheme="minorEastAsia"/>
        </w:rPr>
        <w:t xml:space="preserve"> diffusion coefficient, indicating that vehicular diffusion is the dominant contributor to the proton diffusion in aqueous NA. Compared to the proton diffusion in the slightly acidic water system, only the aqueous PA system has a higher H</w:t>
      </w:r>
      <w:r w:rsidRPr="009D4BD5">
        <w:rPr>
          <w:rFonts w:eastAsiaTheme="minorEastAsia"/>
          <w:vertAlign w:val="superscript"/>
        </w:rPr>
        <w:t>+</w:t>
      </w:r>
      <w:r>
        <w:rPr>
          <w:rFonts w:eastAsiaTheme="minorEastAsia"/>
        </w:rPr>
        <w:t xml:space="preserve"> diffusion. This clearly implies that PA enhances proton diffusion, but SA and NA impede the diffusion of protons.</w:t>
      </w:r>
    </w:p>
    <w:p w14:paraId="26BAFB4C" w14:textId="77777777" w:rsidR="00091952" w:rsidRDefault="00091952" w:rsidP="00091952">
      <w:pPr>
        <w:rPr>
          <w:rFonts w:eastAsiaTheme="minorEastAsia"/>
        </w:rPr>
      </w:pPr>
      <w:r>
        <w:rPr>
          <w:rFonts w:eastAsiaTheme="minorEastAsia"/>
        </w:rPr>
        <w:t>To further glean insight into the mechanisms of proton transport, the MSDs were decomposed into continuous vehicular and discrete structural diffusion contributions as follows:</w:t>
      </w:r>
    </w:p>
    <w:p w14:paraId="6798034C" w14:textId="02C4EBF1" w:rsidR="00B76CA0" w:rsidRPr="00B76CA0" w:rsidRDefault="00DA04F3" w:rsidP="00091952">
      <w:pPr>
        <w:rPr>
          <w:rFonts w:eastAsiaTheme="minorEastAsia"/>
        </w:rPr>
      </w:pPr>
      <m:oMathPara>
        <m:oMath>
          <m:eqArr>
            <m:eqArrPr>
              <m:maxDist m:val="1"/>
              <m:ctrlPr>
                <w:rPr>
                  <w:rFonts w:ascii="Cambria Math" w:eastAsiaTheme="minorEastAsia" w:hAnsi="Cambria Math"/>
                  <w:i/>
                </w:rPr>
              </m:ctrlPr>
            </m:eqArrPr>
            <m:e>
              <m:r>
                <m:rPr>
                  <m:sty m:val="p"/>
                </m:rPr>
                <w:rPr>
                  <w:rFonts w:ascii="Cambria Math" w:hAnsi="Cambria Math"/>
                </w:rPr>
                <m:t>∆</m:t>
              </m:r>
              <m:r>
                <m:rPr>
                  <m:sty m:val="bi"/>
                </m:rPr>
                <w:rPr>
                  <w:rFonts w:ascii="Cambria Math" w:hAnsi="Cambria Math"/>
                </w:rPr>
                <m:t>r</m:t>
              </m:r>
              <m:d>
                <m:dPr>
                  <m:ctrlPr>
                    <w:rPr>
                      <w:rFonts w:ascii="Cambria Math" w:eastAsiaTheme="minorEastAsia" w:hAnsi="Cambria Math"/>
                    </w:rPr>
                  </m:ctrlPr>
                </m:dPr>
                <m:e>
                  <m:r>
                    <w:rPr>
                      <w:rFonts w:ascii="Cambria Math" w:hAnsi="Cambria Math"/>
                    </w:rPr>
                    <m:t>t</m:t>
                  </m:r>
                </m:e>
              </m:d>
              <m:r>
                <m:rPr>
                  <m:sty m:val="p"/>
                </m:rPr>
                <w:rPr>
                  <w:rFonts w:ascii="Cambria Math" w:hAnsi="Cambria Math"/>
                </w:rPr>
                <m:t>=∆</m:t>
              </m:r>
              <m:sSub>
                <m:sSubPr>
                  <m:ctrlPr>
                    <w:rPr>
                      <w:rFonts w:ascii="Cambria Math" w:eastAsiaTheme="minorEastAsia" w:hAnsi="Cambria Math"/>
                      <w:b/>
                      <w:bCs/>
                    </w:rPr>
                  </m:ctrlPr>
                </m:sSubPr>
                <m:e>
                  <m:r>
                    <m:rPr>
                      <m:sty m:val="bi"/>
                    </m:rPr>
                    <w:rPr>
                      <w:rFonts w:ascii="Cambria Math" w:hAnsi="Cambria Math"/>
                    </w:rPr>
                    <m:t>r</m:t>
                  </m:r>
                </m:e>
                <m:sub>
                  <m:r>
                    <m:rPr>
                      <m:nor/>
                    </m:rPr>
                    <w:rPr>
                      <w:rFonts w:asciiTheme="minorHAnsi" w:hAnsi="Calibri"/>
                    </w:rPr>
                    <m:t>v</m:t>
                  </m:r>
                </m:sub>
              </m:sSub>
              <m:d>
                <m:dPr>
                  <m:ctrlPr>
                    <w:rPr>
                      <w:rFonts w:ascii="Cambria Math" w:eastAsiaTheme="minorEastAsia" w:hAnsi="Cambria Math"/>
                    </w:rPr>
                  </m:ctrlPr>
                </m:dPr>
                <m:e>
                  <m:r>
                    <w:rPr>
                      <w:rFonts w:ascii="Cambria Math" w:hAnsi="Cambria Math"/>
                    </w:rPr>
                    <m:t>t</m:t>
                  </m:r>
                </m:e>
              </m:d>
              <m:r>
                <m:rPr>
                  <m:sty m:val="p"/>
                </m:rPr>
                <w:rPr>
                  <w:rFonts w:ascii="Cambria Math" w:hAnsi="Cambria Math"/>
                </w:rPr>
                <m:t>+∆</m:t>
              </m:r>
              <m:sSub>
                <m:sSubPr>
                  <m:ctrlPr>
                    <w:rPr>
                      <w:rFonts w:ascii="Cambria Math" w:eastAsiaTheme="minorEastAsia" w:hAnsi="Cambria Math"/>
                      <w:b/>
                      <w:bCs/>
                    </w:rPr>
                  </m:ctrlPr>
                </m:sSubPr>
                <m:e>
                  <m:r>
                    <m:rPr>
                      <m:sty m:val="bi"/>
                    </m:rPr>
                    <w:rPr>
                      <w:rFonts w:ascii="Cambria Math" w:hAnsi="Cambria Math"/>
                    </w:rPr>
                    <m:t>r</m:t>
                  </m:r>
                </m:e>
                <m:sub>
                  <m:r>
                    <m:rPr>
                      <m:nor/>
                    </m:rPr>
                    <w:rPr>
                      <w:rFonts w:asciiTheme="minorHAnsi" w:hAnsi="Calibri"/>
                    </w:rPr>
                    <m:t>s</m:t>
                  </m:r>
                </m:sub>
              </m:sSub>
              <m:d>
                <m:dPr>
                  <m:ctrlPr>
                    <w:rPr>
                      <w:rFonts w:ascii="Cambria Math" w:eastAsiaTheme="minorEastAsia" w:hAnsi="Cambria Math"/>
                    </w:rPr>
                  </m:ctrlPr>
                </m:dPr>
                <m:e>
                  <m:r>
                    <w:rPr>
                      <w:rFonts w:ascii="Cambria Math" w:hAnsi="Cambria Math"/>
                    </w:rPr>
                    <m:t>t</m:t>
                  </m:r>
                </m:e>
              </m:d>
              <m:r>
                <w:rPr>
                  <w:rFonts w:ascii="Cambria Math" w:eastAsiaTheme="minorEastAsia" w:hAnsi="Cambria Math"/>
                </w:rPr>
                <m:t xml:space="preserve"> </m:t>
              </m:r>
              <m:r>
                <w:rPr>
                  <w:rFonts w:ascii="Cambria Math" w:hAnsi="Cambria Math"/>
                </w:rPr>
                <m:t>#</m:t>
              </m:r>
              <m:d>
                <m:dPr>
                  <m:ctrlPr>
                    <w:rPr>
                      <w:rFonts w:ascii="Cambria Math" w:eastAsiaTheme="minorEastAsia" w:hAnsi="Cambria Math"/>
                      <w:i/>
                    </w:rPr>
                  </m:ctrlPr>
                </m:dPr>
                <m:e>
                  <m:r>
                    <w:rPr>
                      <w:rFonts w:ascii="Cambria Math" w:eastAsiaTheme="minorEastAsia" w:hAnsi="Cambria Math"/>
                    </w:rPr>
                    <m:t>5.10</m:t>
                  </m:r>
                </m:e>
              </m:d>
              <m:ctrlPr>
                <w:rPr>
                  <w:rFonts w:ascii="Cambria Math" w:hAnsi="Cambria Math"/>
                  <w:i/>
                </w:rPr>
              </m:ctrlPr>
            </m:e>
          </m:eqArr>
        </m:oMath>
      </m:oMathPara>
    </w:p>
    <w:p w14:paraId="3FA6282C" w14:textId="74983C2C" w:rsidR="00091952" w:rsidRPr="00AC741A" w:rsidRDefault="00DA04F3" w:rsidP="00091952">
      <w:pPr>
        <w:rPr>
          <w:rFonts w:eastAsiaTheme="minorEastAsia"/>
          <w:iCs/>
        </w:rPr>
      </w:pPr>
      <m:oMathPara>
        <m:oMath>
          <m:eqArr>
            <m:eqArrPr>
              <m:maxDist m:val="1"/>
              <m:ctrlPr>
                <w:rPr>
                  <w:rFonts w:ascii="Cambria Math" w:eastAsiaTheme="minorEastAsia" w:hAnsi="Cambria Math"/>
                  <w:i/>
                  <w:iCs/>
                </w:rPr>
              </m:ctrlPr>
            </m:eqArrPr>
            <m:e>
              <m:d>
                <m:dPr>
                  <m:begChr m:val="〈"/>
                  <m:endChr m:val="〉"/>
                  <m:ctrlPr>
                    <w:rPr>
                      <w:rFonts w:ascii="Cambria Math" w:eastAsiaTheme="minorEastAsia" w:hAnsi="Cambria Math"/>
                      <w:i/>
                      <w:iCs/>
                    </w:rPr>
                  </m:ctrlPr>
                </m:dPr>
                <m:e>
                  <m:sSup>
                    <m:sSupPr>
                      <m:ctrlPr>
                        <w:rPr>
                          <w:rFonts w:ascii="Cambria Math" w:eastAsiaTheme="minorEastAsia" w:hAnsi="Cambria Math"/>
                          <w:i/>
                          <w:iCs/>
                        </w:rPr>
                      </m:ctrlPr>
                    </m:sSupPr>
                    <m:e>
                      <m:d>
                        <m:dPr>
                          <m:begChr m:val="|"/>
                          <m:endChr m:val="|"/>
                          <m:ctrlPr>
                            <w:rPr>
                              <w:rFonts w:ascii="Cambria Math" w:eastAsiaTheme="minorEastAsia" w:hAnsi="Cambria Math"/>
                              <w:i/>
                              <w:iCs/>
                            </w:rPr>
                          </m:ctrlPr>
                        </m:dPr>
                        <m:e>
                          <m:r>
                            <w:rPr>
                              <w:rFonts w:ascii="Cambria Math" w:hAnsi="Cambria Math"/>
                            </w:rPr>
                            <m:t>∆</m:t>
                          </m:r>
                          <m:r>
                            <m:rPr>
                              <m:sty m:val="bi"/>
                            </m:rPr>
                            <w:rPr>
                              <w:rFonts w:ascii="Cambria Math" w:hAnsi="Cambria Math"/>
                            </w:rPr>
                            <m:t>r</m:t>
                          </m:r>
                          <m:d>
                            <m:dPr>
                              <m:ctrlPr>
                                <w:rPr>
                                  <w:rFonts w:ascii="Cambria Math" w:eastAsiaTheme="minorEastAsia" w:hAnsi="Cambria Math"/>
                                  <w:i/>
                                  <w:iCs/>
                                </w:rPr>
                              </m:ctrlPr>
                            </m:dPr>
                            <m:e>
                              <m:r>
                                <w:rPr>
                                  <w:rFonts w:ascii="Cambria Math" w:hAnsi="Cambria Math"/>
                                </w:rPr>
                                <m:t>t</m:t>
                              </m:r>
                            </m:e>
                          </m:d>
                        </m:e>
                      </m:d>
                    </m:e>
                    <m:sup>
                      <m:r>
                        <w:rPr>
                          <w:rFonts w:ascii="Cambria Math" w:hAnsi="Cambria Math"/>
                        </w:rPr>
                        <m:t>2</m:t>
                      </m:r>
                    </m:sup>
                  </m:sSup>
                </m:e>
              </m:d>
              <m:r>
                <w:rPr>
                  <w:rFonts w:ascii="Cambria Math" w:hAnsi="Cambria Math"/>
                </w:rPr>
                <m:t>=</m:t>
              </m:r>
              <m:d>
                <m:dPr>
                  <m:begChr m:val="〈"/>
                  <m:endChr m:val="〉"/>
                  <m:ctrlPr>
                    <w:rPr>
                      <w:rFonts w:ascii="Cambria Math" w:eastAsiaTheme="minorEastAsia" w:hAnsi="Cambria Math"/>
                      <w:i/>
                      <w:iCs/>
                    </w:rPr>
                  </m:ctrlPr>
                </m:dPr>
                <m:e>
                  <m:sSup>
                    <m:sSupPr>
                      <m:ctrlPr>
                        <w:rPr>
                          <w:rFonts w:ascii="Cambria Math" w:eastAsiaTheme="minorEastAsia" w:hAnsi="Cambria Math"/>
                          <w:i/>
                          <w:iCs/>
                        </w:rPr>
                      </m:ctrlPr>
                    </m:sSupPr>
                    <m:e>
                      <m:d>
                        <m:dPr>
                          <m:begChr m:val="|"/>
                          <m:endChr m:val="|"/>
                          <m:ctrlPr>
                            <w:rPr>
                              <w:rFonts w:ascii="Cambria Math" w:eastAsiaTheme="minorEastAsia" w:hAnsi="Cambria Math"/>
                              <w:i/>
                              <w:iCs/>
                            </w:rPr>
                          </m:ctrlPr>
                        </m:dPr>
                        <m:e>
                          <m:r>
                            <w:rPr>
                              <w:rFonts w:ascii="Cambria Math" w:hAnsi="Cambria Math"/>
                            </w:rPr>
                            <m:t>∆</m:t>
                          </m:r>
                          <m:sSub>
                            <m:sSubPr>
                              <m:ctrlPr>
                                <w:rPr>
                                  <w:rFonts w:ascii="Cambria Math" w:eastAsiaTheme="minorEastAsia" w:hAnsi="Cambria Math"/>
                                  <w:b/>
                                  <w:bCs/>
                                  <w:i/>
                                  <w:iCs/>
                                </w:rPr>
                              </m:ctrlPr>
                            </m:sSubPr>
                            <m:e>
                              <m:r>
                                <m:rPr>
                                  <m:sty m:val="bi"/>
                                </m:rPr>
                                <w:rPr>
                                  <w:rFonts w:ascii="Cambria Math" w:hAnsi="Cambria Math"/>
                                </w:rPr>
                                <m:t>r</m:t>
                              </m:r>
                            </m:e>
                            <m:sub>
                              <m:r>
                                <m:rPr>
                                  <m:nor/>
                                </m:rPr>
                                <w:rPr>
                                  <w:rFonts w:ascii="Cambria Math" w:hAnsi="Cambria Math"/>
                                  <w:iCs/>
                                </w:rPr>
                                <m:t>v</m:t>
                              </m:r>
                            </m:sub>
                          </m:sSub>
                          <m:d>
                            <m:dPr>
                              <m:ctrlPr>
                                <w:rPr>
                                  <w:rFonts w:ascii="Cambria Math" w:eastAsiaTheme="minorEastAsia" w:hAnsi="Cambria Math"/>
                                  <w:i/>
                                  <w:iCs/>
                                </w:rPr>
                              </m:ctrlPr>
                            </m:dPr>
                            <m:e>
                              <m:r>
                                <w:rPr>
                                  <w:rFonts w:ascii="Cambria Math" w:hAnsi="Cambria Math"/>
                                </w:rPr>
                                <m:t>t</m:t>
                              </m:r>
                            </m:e>
                          </m:d>
                        </m:e>
                      </m:d>
                    </m:e>
                    <m:sup>
                      <m:r>
                        <w:rPr>
                          <w:rFonts w:ascii="Cambria Math" w:hAnsi="Cambria Math"/>
                        </w:rPr>
                        <m:t>2</m:t>
                      </m:r>
                    </m:sup>
                  </m:sSup>
                </m:e>
              </m:d>
              <m:r>
                <w:rPr>
                  <w:rFonts w:ascii="Cambria Math" w:hAnsi="Cambria Math"/>
                </w:rPr>
                <m:t>+</m:t>
              </m:r>
              <m:d>
                <m:dPr>
                  <m:begChr m:val="〈"/>
                  <m:endChr m:val="〉"/>
                  <m:ctrlPr>
                    <w:rPr>
                      <w:rFonts w:ascii="Cambria Math" w:eastAsiaTheme="minorEastAsia" w:hAnsi="Cambria Math"/>
                      <w:i/>
                      <w:iCs/>
                    </w:rPr>
                  </m:ctrlPr>
                </m:dPr>
                <m:e>
                  <m:sSup>
                    <m:sSupPr>
                      <m:ctrlPr>
                        <w:rPr>
                          <w:rFonts w:ascii="Cambria Math" w:eastAsiaTheme="minorEastAsia" w:hAnsi="Cambria Math"/>
                          <w:i/>
                          <w:iCs/>
                        </w:rPr>
                      </m:ctrlPr>
                    </m:sSupPr>
                    <m:e>
                      <m:d>
                        <m:dPr>
                          <m:begChr m:val="|"/>
                          <m:endChr m:val="|"/>
                          <m:ctrlPr>
                            <w:rPr>
                              <w:rFonts w:ascii="Cambria Math" w:eastAsiaTheme="minorEastAsia" w:hAnsi="Cambria Math"/>
                              <w:i/>
                              <w:iCs/>
                            </w:rPr>
                          </m:ctrlPr>
                        </m:dPr>
                        <m:e>
                          <m:r>
                            <w:rPr>
                              <w:rFonts w:ascii="Cambria Math" w:hAnsi="Cambria Math"/>
                            </w:rPr>
                            <m:t>∆</m:t>
                          </m:r>
                          <m:sSub>
                            <m:sSubPr>
                              <m:ctrlPr>
                                <w:rPr>
                                  <w:rFonts w:ascii="Cambria Math" w:eastAsiaTheme="minorEastAsia" w:hAnsi="Cambria Math"/>
                                  <w:b/>
                                  <w:bCs/>
                                  <w:i/>
                                  <w:iCs/>
                                </w:rPr>
                              </m:ctrlPr>
                            </m:sSubPr>
                            <m:e>
                              <m:r>
                                <m:rPr>
                                  <m:sty m:val="bi"/>
                                </m:rPr>
                                <w:rPr>
                                  <w:rFonts w:ascii="Cambria Math" w:hAnsi="Cambria Math"/>
                                </w:rPr>
                                <m:t>r</m:t>
                              </m:r>
                            </m:e>
                            <m:sub>
                              <m:r>
                                <m:rPr>
                                  <m:nor/>
                                </m:rPr>
                                <w:rPr>
                                  <w:rFonts w:ascii="Cambria Math" w:hAnsi="Cambria Math"/>
                                  <w:iCs/>
                                </w:rPr>
                                <m:t>s</m:t>
                              </m:r>
                            </m:sub>
                          </m:sSub>
                          <m:d>
                            <m:dPr>
                              <m:ctrlPr>
                                <w:rPr>
                                  <w:rFonts w:ascii="Cambria Math" w:eastAsiaTheme="minorEastAsia" w:hAnsi="Cambria Math"/>
                                  <w:i/>
                                  <w:iCs/>
                                </w:rPr>
                              </m:ctrlPr>
                            </m:dPr>
                            <m:e>
                              <m:r>
                                <w:rPr>
                                  <w:rFonts w:ascii="Cambria Math" w:hAnsi="Cambria Math"/>
                                </w:rPr>
                                <m:t>t</m:t>
                              </m:r>
                            </m:e>
                          </m:d>
                        </m:e>
                      </m:d>
                    </m:e>
                    <m:sup>
                      <m:r>
                        <w:rPr>
                          <w:rFonts w:ascii="Cambria Math" w:hAnsi="Cambria Math"/>
                        </w:rPr>
                        <m:t>2</m:t>
                      </m:r>
                    </m:sup>
                  </m:sSup>
                </m:e>
              </m:d>
              <m:r>
                <w:rPr>
                  <w:rFonts w:ascii="Cambria Math" w:hAnsi="Cambria Math"/>
                </w:rPr>
                <m:t>+2</m:t>
              </m:r>
              <m:d>
                <m:dPr>
                  <m:begChr m:val="〈"/>
                  <m:endChr m:val="〉"/>
                  <m:ctrlPr>
                    <w:rPr>
                      <w:rFonts w:ascii="Cambria Math" w:eastAsiaTheme="minorEastAsia" w:hAnsi="Cambria Math"/>
                      <w:i/>
                      <w:iCs/>
                    </w:rPr>
                  </m:ctrlPr>
                </m:dPr>
                <m:e>
                  <m:r>
                    <w:rPr>
                      <w:rFonts w:ascii="Cambria Math" w:hAnsi="Cambria Math"/>
                    </w:rPr>
                    <m:t>∆</m:t>
                  </m:r>
                  <m:sSub>
                    <m:sSubPr>
                      <m:ctrlPr>
                        <w:rPr>
                          <w:rFonts w:ascii="Cambria Math" w:eastAsiaTheme="minorEastAsia" w:hAnsi="Cambria Math"/>
                          <w:b/>
                          <w:bCs/>
                          <w:i/>
                          <w:iCs/>
                        </w:rPr>
                      </m:ctrlPr>
                    </m:sSubPr>
                    <m:e>
                      <m:r>
                        <m:rPr>
                          <m:sty m:val="bi"/>
                        </m:rPr>
                        <w:rPr>
                          <w:rFonts w:ascii="Cambria Math" w:hAnsi="Cambria Math"/>
                        </w:rPr>
                        <m:t>r</m:t>
                      </m:r>
                    </m:e>
                    <m:sub>
                      <m:r>
                        <m:rPr>
                          <m:nor/>
                        </m:rPr>
                        <w:rPr>
                          <w:rFonts w:ascii="Cambria Math" w:hAnsi="Cambria Math"/>
                          <w:iCs/>
                        </w:rPr>
                        <m:t>v</m:t>
                      </m:r>
                    </m:sub>
                  </m:sSub>
                  <m:d>
                    <m:dPr>
                      <m:ctrlPr>
                        <w:rPr>
                          <w:rFonts w:ascii="Cambria Math" w:eastAsiaTheme="minorEastAsia" w:hAnsi="Cambria Math"/>
                          <w:i/>
                          <w:iCs/>
                        </w:rPr>
                      </m:ctrlPr>
                    </m:dPr>
                    <m:e>
                      <m:r>
                        <w:rPr>
                          <w:rFonts w:ascii="Cambria Math" w:hAnsi="Cambria Math"/>
                        </w:rPr>
                        <m:t>t</m:t>
                      </m:r>
                    </m:e>
                  </m:d>
                  <m:r>
                    <w:rPr>
                      <w:rFonts w:ascii="Cambria Math" w:hAnsi="Cambria Math"/>
                    </w:rPr>
                    <m:t>∙∆</m:t>
                  </m:r>
                  <m:sSub>
                    <m:sSubPr>
                      <m:ctrlPr>
                        <w:rPr>
                          <w:rFonts w:ascii="Cambria Math" w:eastAsiaTheme="minorEastAsia" w:hAnsi="Cambria Math"/>
                          <w:b/>
                          <w:bCs/>
                          <w:i/>
                          <w:iCs/>
                        </w:rPr>
                      </m:ctrlPr>
                    </m:sSubPr>
                    <m:e>
                      <m:r>
                        <m:rPr>
                          <m:sty m:val="bi"/>
                        </m:rPr>
                        <w:rPr>
                          <w:rFonts w:ascii="Cambria Math" w:hAnsi="Cambria Math"/>
                        </w:rPr>
                        <m:t>r</m:t>
                      </m:r>
                    </m:e>
                    <m:sub>
                      <m:r>
                        <m:rPr>
                          <m:nor/>
                        </m:rPr>
                        <w:rPr>
                          <w:rFonts w:ascii="Cambria Math" w:hAnsi="Cambria Math"/>
                          <w:iCs/>
                        </w:rPr>
                        <m:t>s</m:t>
                      </m:r>
                    </m:sub>
                  </m:sSub>
                  <m:d>
                    <m:dPr>
                      <m:ctrlPr>
                        <w:rPr>
                          <w:rFonts w:ascii="Cambria Math" w:eastAsiaTheme="minorEastAsia" w:hAnsi="Cambria Math"/>
                          <w:i/>
                          <w:iCs/>
                        </w:rPr>
                      </m:ctrlPr>
                    </m:dPr>
                    <m:e>
                      <m:r>
                        <w:rPr>
                          <w:rFonts w:ascii="Cambria Math" w:hAnsi="Cambria Math"/>
                        </w:rPr>
                        <m:t>t</m:t>
                      </m:r>
                    </m:e>
                  </m:d>
                </m:e>
              </m:d>
              <m:r>
                <w:rPr>
                  <w:rFonts w:ascii="Cambria Math" w:eastAsiaTheme="minorEastAsia" w:hAnsi="Cambria Math"/>
                </w:rPr>
                <m:t xml:space="preserve"> #</m:t>
              </m:r>
              <m:d>
                <m:dPr>
                  <m:ctrlPr>
                    <w:rPr>
                      <w:rFonts w:ascii="Cambria Math" w:eastAsiaTheme="minorEastAsia" w:hAnsi="Cambria Math"/>
                      <w:i/>
                      <w:iCs/>
                    </w:rPr>
                  </m:ctrlPr>
                </m:dPr>
                <m:e>
                  <m:r>
                    <w:rPr>
                      <w:rFonts w:ascii="Cambria Math" w:eastAsiaTheme="minorEastAsia" w:hAnsi="Cambria Math"/>
                    </w:rPr>
                    <m:t>5.11</m:t>
                  </m:r>
                </m:e>
              </m:d>
            </m:e>
          </m:eqArr>
        </m:oMath>
      </m:oMathPara>
    </w:p>
    <w:p w14:paraId="645FFD45" w14:textId="1D8F5023" w:rsidR="00091952" w:rsidRPr="00AC741A" w:rsidRDefault="00DA04F3" w:rsidP="00091952">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m:t>
              </m:r>
              <m:sSub>
                <m:sSubPr>
                  <m:ctrlPr>
                    <w:rPr>
                      <w:rFonts w:ascii="Cambria Math" w:eastAsiaTheme="minorEastAsia" w:hAnsi="Cambria Math"/>
                    </w:rPr>
                  </m:ctrlPr>
                </m:sSubPr>
                <m:e>
                  <m:r>
                    <m:rPr>
                      <m:nor/>
                    </m:rPr>
                    <w:rPr>
                      <w:rFonts w:ascii="Cambria Math" w:eastAsiaTheme="minorEastAsia" w:hAnsi="Cambria Math"/>
                    </w:rPr>
                    <m:t>MSD</m:t>
                  </m:r>
                </m:e>
                <m:sub>
                  <m:r>
                    <m:rPr>
                      <m:nor/>
                    </m:rPr>
                    <w:rPr>
                      <w:rFonts w:ascii="Cambria Math" w:eastAsiaTheme="minorEastAsia" w:hAnsi="Cambria Math"/>
                    </w:rPr>
                    <m:t>v</m:t>
                  </m:r>
                </m:sub>
              </m:sSub>
              <m:r>
                <m:rPr>
                  <m:sty m:val="p"/>
                </m:rPr>
                <w:rPr>
                  <w:rFonts w:ascii="Cambria Math" w:eastAsiaTheme="minorEastAsia" w:hAnsi="Cambria Math"/>
                </w:rPr>
                <m:t>+</m:t>
              </m:r>
              <m:sSub>
                <m:sSubPr>
                  <m:ctrlPr>
                    <w:rPr>
                      <w:rFonts w:ascii="Cambria Math" w:eastAsiaTheme="minorEastAsia" w:hAnsi="Cambria Math"/>
                    </w:rPr>
                  </m:ctrlPr>
                </m:sSubPr>
                <m:e>
                  <m:r>
                    <m:rPr>
                      <m:nor/>
                    </m:rPr>
                    <w:rPr>
                      <w:rFonts w:ascii="Cambria Math" w:eastAsiaTheme="minorEastAsia" w:hAnsi="Cambria Math"/>
                    </w:rPr>
                    <m:t>MSD</m:t>
                  </m:r>
                </m:e>
                <m:sub>
                  <m:r>
                    <m:rPr>
                      <m:nor/>
                    </m:rPr>
                    <w:rPr>
                      <w:rFonts w:ascii="Cambria Math" w:eastAsiaTheme="minorEastAsia" w:hAnsi="Cambria Math"/>
                    </w:rPr>
                    <m:t>s</m:t>
                  </m:r>
                </m:sub>
              </m:sSub>
              <m:r>
                <m:rPr>
                  <m:sty m:val="p"/>
                </m:rPr>
                <w:rPr>
                  <w:rFonts w:ascii="Cambria Math" w:eastAsiaTheme="minorEastAsia" w:hAnsi="Cambria Math"/>
                </w:rPr>
                <m:t>+2</m:t>
              </m:r>
              <m:r>
                <m:rPr>
                  <m:nor/>
                </m:rPr>
                <w:rPr>
                  <w:rFonts w:ascii="Cambria Math" w:eastAsiaTheme="minorEastAsia" w:hAnsi="Cambria Math"/>
                </w:rPr>
                <m:t>Corr</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5.12</m:t>
                  </m:r>
                </m:e>
              </m:d>
            </m:e>
          </m:eqArr>
        </m:oMath>
      </m:oMathPara>
    </w:p>
    <w:p w14:paraId="45D94BB6" w14:textId="0086538D" w:rsidR="00CA4B30" w:rsidRPr="00CA4B30" w:rsidRDefault="00091952" w:rsidP="00091952">
      <w:r>
        <w:rPr>
          <w:rFonts w:eastAsiaTheme="minorEastAsia"/>
        </w:rPr>
        <w:t xml:space="preserve">where </w:t>
      </w:r>
      <m:oMath>
        <m:sSub>
          <m:sSubPr>
            <m:ctrlPr>
              <w:rPr>
                <w:rFonts w:ascii="Cambria Math" w:eastAsiaTheme="minorEastAsia" w:hAnsi="Cambria Math"/>
              </w:rPr>
            </m:ctrlPr>
          </m:sSubPr>
          <m:e>
            <m:r>
              <m:rPr>
                <m:nor/>
              </m:rPr>
              <w:rPr>
                <w:rFonts w:ascii="Cambria Math" w:eastAsiaTheme="minorEastAsia" w:hAnsi="Cambria Math"/>
              </w:rPr>
              <m:t>MSD</m:t>
            </m:r>
          </m:e>
          <m:sub>
            <m:r>
              <m:rPr>
                <m:nor/>
              </m:rPr>
              <w:rPr>
                <w:rFonts w:ascii="Cambria Math" w:eastAsiaTheme="minorEastAsia" w:hAnsi="Cambria Math"/>
              </w:rPr>
              <m:t>v</m:t>
            </m:r>
          </m:sub>
        </m:sSub>
      </m:oMath>
      <w:r>
        <w:rPr>
          <w:rFonts w:eastAsiaTheme="minorEastAsia"/>
        </w:rPr>
        <w:t xml:space="preserve"> and </w:t>
      </w:r>
      <m:oMath>
        <m:sSub>
          <m:sSubPr>
            <m:ctrlPr>
              <w:rPr>
                <w:rFonts w:ascii="Cambria Math" w:eastAsiaTheme="minorEastAsia" w:hAnsi="Cambria Math"/>
              </w:rPr>
            </m:ctrlPr>
          </m:sSubPr>
          <m:e>
            <m:r>
              <m:rPr>
                <m:nor/>
              </m:rPr>
              <w:rPr>
                <w:rFonts w:ascii="Cambria Math" w:eastAsiaTheme="minorEastAsia" w:hAnsi="Cambria Math"/>
              </w:rPr>
              <m:t>MSD</m:t>
            </m:r>
          </m:e>
          <m:sub>
            <m:r>
              <m:rPr>
                <m:nor/>
              </m:rPr>
              <w:rPr>
                <w:rFonts w:ascii="Cambria Math" w:eastAsiaTheme="minorEastAsia" w:hAnsi="Cambria Math"/>
              </w:rPr>
              <m:t>s</m:t>
            </m:r>
          </m:sub>
        </m:sSub>
      </m:oMath>
      <w:r>
        <w:rPr>
          <w:rFonts w:eastAsiaTheme="minorEastAsia"/>
        </w:rPr>
        <w:t xml:space="preserve"> are the vehicular and structural components, respectively. The term </w:t>
      </w:r>
      <m:oMath>
        <m:d>
          <m:dPr>
            <m:begChr m:val="〈"/>
            <m:endChr m:val="〉"/>
            <m:ctrlPr>
              <w:rPr>
                <w:rFonts w:ascii="Cambria Math" w:eastAsiaTheme="minorEastAsia" w:hAnsi="Cambria Math"/>
                <w:i/>
                <w:iCs/>
              </w:rPr>
            </m:ctrlPr>
          </m:dPr>
          <m:e>
            <m:r>
              <w:rPr>
                <w:rFonts w:ascii="Cambria Math" w:hAnsi="Cambria Math"/>
              </w:rPr>
              <m:t>∆</m:t>
            </m:r>
            <m:sSub>
              <m:sSubPr>
                <m:ctrlPr>
                  <w:rPr>
                    <w:rFonts w:ascii="Cambria Math" w:eastAsiaTheme="minorEastAsia" w:hAnsi="Cambria Math"/>
                    <w:b/>
                    <w:bCs/>
                    <w:i/>
                    <w:iCs/>
                  </w:rPr>
                </m:ctrlPr>
              </m:sSubPr>
              <m:e>
                <m:r>
                  <m:rPr>
                    <m:sty m:val="bi"/>
                  </m:rPr>
                  <w:rPr>
                    <w:rFonts w:ascii="Cambria Math" w:hAnsi="Cambria Math"/>
                  </w:rPr>
                  <m:t>r</m:t>
                </m:r>
              </m:e>
              <m:sub>
                <m:r>
                  <m:rPr>
                    <m:nor/>
                  </m:rPr>
                  <w:rPr>
                    <w:rFonts w:ascii="Cambria Math" w:hAnsi="Cambria Math"/>
                    <w:iCs/>
                  </w:rPr>
                  <m:t>v</m:t>
                </m:r>
              </m:sub>
            </m:sSub>
            <m:d>
              <m:dPr>
                <m:ctrlPr>
                  <w:rPr>
                    <w:rFonts w:ascii="Cambria Math" w:eastAsiaTheme="minorEastAsia" w:hAnsi="Cambria Math"/>
                    <w:i/>
                    <w:iCs/>
                  </w:rPr>
                </m:ctrlPr>
              </m:dPr>
              <m:e>
                <m:r>
                  <w:rPr>
                    <w:rFonts w:ascii="Cambria Math" w:hAnsi="Cambria Math"/>
                  </w:rPr>
                  <m:t>t</m:t>
                </m:r>
              </m:e>
            </m:d>
            <m:r>
              <w:rPr>
                <w:rFonts w:ascii="Cambria Math" w:hAnsi="Cambria Math"/>
              </w:rPr>
              <m:t>∙∆</m:t>
            </m:r>
            <m:sSub>
              <m:sSubPr>
                <m:ctrlPr>
                  <w:rPr>
                    <w:rFonts w:ascii="Cambria Math" w:eastAsiaTheme="minorEastAsia" w:hAnsi="Cambria Math"/>
                    <w:b/>
                    <w:bCs/>
                    <w:i/>
                    <w:iCs/>
                  </w:rPr>
                </m:ctrlPr>
              </m:sSubPr>
              <m:e>
                <m:r>
                  <m:rPr>
                    <m:sty m:val="bi"/>
                  </m:rPr>
                  <w:rPr>
                    <w:rFonts w:ascii="Cambria Math" w:hAnsi="Cambria Math"/>
                  </w:rPr>
                  <m:t>r</m:t>
                </m:r>
              </m:e>
              <m:sub>
                <m:r>
                  <m:rPr>
                    <m:nor/>
                  </m:rPr>
                  <w:rPr>
                    <w:rFonts w:ascii="Cambria Math" w:hAnsi="Cambria Math"/>
                    <w:iCs/>
                  </w:rPr>
                  <m:t>s</m:t>
                </m:r>
              </m:sub>
            </m:sSub>
            <m:d>
              <m:dPr>
                <m:ctrlPr>
                  <w:rPr>
                    <w:rFonts w:ascii="Cambria Math" w:eastAsiaTheme="minorEastAsia" w:hAnsi="Cambria Math"/>
                    <w:i/>
                    <w:iCs/>
                  </w:rPr>
                </m:ctrlPr>
              </m:dPr>
              <m:e>
                <m:r>
                  <w:rPr>
                    <w:rFonts w:ascii="Cambria Math" w:hAnsi="Cambria Math"/>
                  </w:rPr>
                  <m:t>t</m:t>
                </m:r>
              </m:e>
            </m:d>
          </m:e>
        </m:d>
      </m:oMath>
      <w:r>
        <w:rPr>
          <w:rFonts w:eastAsiaTheme="minorEastAsia"/>
          <w:iCs/>
        </w:rPr>
        <w:t xml:space="preserve"> is the correlation between the two components in which the bracket denotes the ensemble average over all configurations. In the period from 0 to time </w:t>
      </w:r>
      <w:r w:rsidRPr="006020BA">
        <w:rPr>
          <w:rFonts w:eastAsiaTheme="minorEastAsia"/>
          <w:i/>
        </w:rPr>
        <w:t>t</w:t>
      </w:r>
      <w:r>
        <w:rPr>
          <w:rFonts w:eastAsiaTheme="minorEastAsia"/>
          <w:iCs/>
        </w:rPr>
        <w:t xml:space="preserve">, all elementary displacements due to PT are accumulated to </w:t>
      </w:r>
      <m:oMath>
        <m:r>
          <w:rPr>
            <w:rFonts w:ascii="Cambria Math" w:hAnsi="Cambria Math"/>
          </w:rPr>
          <m:t>∆</m:t>
        </m:r>
        <m:sSub>
          <m:sSubPr>
            <m:ctrlPr>
              <w:rPr>
                <w:rFonts w:ascii="Cambria Math" w:eastAsiaTheme="minorEastAsia" w:hAnsi="Cambria Math"/>
                <w:b/>
                <w:bCs/>
                <w:i/>
                <w:iCs/>
              </w:rPr>
            </m:ctrlPr>
          </m:sSubPr>
          <m:e>
            <m:r>
              <m:rPr>
                <m:sty m:val="bi"/>
              </m:rPr>
              <w:rPr>
                <w:rFonts w:ascii="Cambria Math" w:hAnsi="Cambria Math"/>
              </w:rPr>
              <m:t>r</m:t>
            </m:r>
          </m:e>
          <m:sub>
            <m:r>
              <m:rPr>
                <m:nor/>
              </m:rPr>
              <w:rPr>
                <w:rFonts w:ascii="Cambria Math" w:hAnsi="Cambria Math"/>
                <w:iCs/>
              </w:rPr>
              <m:t>s</m:t>
            </m:r>
          </m:sub>
        </m:sSub>
        <m:d>
          <m:dPr>
            <m:ctrlPr>
              <w:rPr>
                <w:rFonts w:ascii="Cambria Math" w:eastAsiaTheme="minorEastAsia" w:hAnsi="Cambria Math"/>
                <w:i/>
                <w:iCs/>
              </w:rPr>
            </m:ctrlPr>
          </m:dPr>
          <m:e>
            <m:r>
              <w:rPr>
                <w:rFonts w:ascii="Cambria Math" w:hAnsi="Cambria Math"/>
              </w:rPr>
              <m:t>t</m:t>
            </m:r>
          </m:e>
        </m:d>
      </m:oMath>
      <w:r>
        <w:rPr>
          <w:rFonts w:eastAsiaTheme="minorEastAsia"/>
          <w:iCs/>
        </w:rPr>
        <w:t xml:space="preserve">, and the remaining are accumulated in </w:t>
      </w:r>
      <m:oMath>
        <m:r>
          <w:rPr>
            <w:rFonts w:ascii="Cambria Math" w:hAnsi="Cambria Math"/>
          </w:rPr>
          <m:t>∆</m:t>
        </m:r>
        <m:sSub>
          <m:sSubPr>
            <m:ctrlPr>
              <w:rPr>
                <w:rFonts w:ascii="Cambria Math" w:eastAsiaTheme="minorEastAsia" w:hAnsi="Cambria Math"/>
                <w:b/>
                <w:bCs/>
                <w:i/>
                <w:iCs/>
              </w:rPr>
            </m:ctrlPr>
          </m:sSubPr>
          <m:e>
            <m:r>
              <m:rPr>
                <m:sty m:val="bi"/>
              </m:rPr>
              <w:rPr>
                <w:rFonts w:ascii="Cambria Math" w:hAnsi="Cambria Math"/>
              </w:rPr>
              <m:t>r</m:t>
            </m:r>
          </m:e>
          <m:sub>
            <m:r>
              <m:rPr>
                <m:nor/>
              </m:rPr>
              <w:rPr>
                <w:rFonts w:ascii="Cambria Math" w:hAnsi="Cambria Math"/>
                <w:iCs/>
              </w:rPr>
              <m:t>v</m:t>
            </m:r>
          </m:sub>
        </m:sSub>
        <m:d>
          <m:dPr>
            <m:ctrlPr>
              <w:rPr>
                <w:rFonts w:ascii="Cambria Math" w:eastAsiaTheme="minorEastAsia" w:hAnsi="Cambria Math"/>
                <w:i/>
                <w:iCs/>
              </w:rPr>
            </m:ctrlPr>
          </m:dPr>
          <m:e>
            <m:r>
              <w:rPr>
                <w:rFonts w:ascii="Cambria Math" w:hAnsi="Cambria Math"/>
              </w:rPr>
              <m:t>t</m:t>
            </m:r>
          </m:e>
        </m:d>
      </m:oMath>
      <w:r>
        <w:rPr>
          <w:rFonts w:eastAsiaTheme="minorEastAsia"/>
          <w:iCs/>
        </w:rPr>
        <w:t>. The time window for the elementary displacement is set as the sampling time of 0.97 fs, which ensures that the structural component is not overestimated. We note that a large time window (i.e., 100 fs) was selected in prior studies.</w:t>
      </w:r>
      <w:r>
        <w:rPr>
          <w:rFonts w:eastAsiaTheme="minorEastAsia"/>
          <w:iCs/>
        </w:rPr>
        <w:fldChar w:fldCharType="begin">
          <w:fldData xml:space="preserve">PEVuZE5vdGU+PENpdGU+PEF1dGhvcj5Mb25nPC9BdXRob3I+PFllYXI+MjAyMzwvWWVhcj48UmVj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</w:fldData>
        </w:fldChar>
      </w:r>
      <w:r w:rsidR="000872F2">
        <w:rPr>
          <w:rFonts w:eastAsiaTheme="minorEastAsia"/>
          <w:iCs/>
        </w:rPr>
        <w:instrText xml:space="preserve"> ADDIN EN.CITE </w:instrText>
      </w:r>
      <w:r w:rsidR="000872F2">
        <w:rPr>
          <w:rFonts w:eastAsiaTheme="minorEastAsia"/>
          <w:iCs/>
        </w:rPr>
        <w:fldChar w:fldCharType="begin">
          <w:fldData xml:space="preserve">PEVuZE5vdGU+PENpdGU+PEF1dGhvcj5Mb25nPC9BdXRob3I+PFllYXI+MjAyMzwvWWVhcj48UmVj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</w:fldData>
        </w:fldChar>
      </w:r>
      <w:r w:rsidR="000872F2">
        <w:rPr>
          <w:rFonts w:eastAsiaTheme="minorEastAsia"/>
          <w:iCs/>
        </w:rPr>
        <w:instrText xml:space="preserve"> ADDIN EN.CITE.DATA </w:instrText>
      </w:r>
      <w:r w:rsidR="000872F2">
        <w:rPr>
          <w:rFonts w:eastAsiaTheme="minorEastAsia"/>
          <w:iCs/>
        </w:rPr>
      </w:r>
      <w:r w:rsidR="000872F2">
        <w:rPr>
          <w:rFonts w:eastAsiaTheme="minorEastAsia"/>
          <w:iCs/>
        </w:rPr>
        <w:fldChar w:fldCharType="end"/>
      </w:r>
      <w:r>
        <w:rPr>
          <w:rFonts w:eastAsiaTheme="minorEastAsia"/>
          <w:iCs/>
        </w:rPr>
      </w:r>
      <w:r>
        <w:rPr>
          <w:rFonts w:eastAsiaTheme="minorEastAsia"/>
          <w:iCs/>
        </w:rPr>
        <w:fldChar w:fldCharType="separate"/>
      </w:r>
      <w:r w:rsidR="000872F2" w:rsidRPr="000872F2">
        <w:rPr>
          <w:rFonts w:eastAsiaTheme="minorEastAsia"/>
          <w:iCs/>
          <w:noProof/>
          <w:vertAlign w:val="superscript"/>
        </w:rPr>
        <w:t>181, 184</w:t>
      </w:r>
      <w:r>
        <w:rPr>
          <w:rFonts w:eastAsiaTheme="minorEastAsia"/>
          <w:iCs/>
        </w:rPr>
        <w:fldChar w:fldCharType="end"/>
      </w:r>
      <w:r w:rsidR="00CA4B30" w:rsidRPr="00CA4B30">
        <w:rPr>
          <w:iCs/>
        </w:rPr>
        <w:t xml:space="preserve"> </w:t>
      </w:r>
    </w:p>
    <w:p w14:paraId="3B53BE3C" w14:textId="13F38E1F" w:rsidR="0028623D" w:rsidRDefault="00414698" w:rsidP="00E620C0">
      <w:pPr>
        <w:rPr>
          <w:rFonts w:eastAsiaTheme="minorEastAsia"/>
        </w:rPr>
      </w:pPr>
      <w:r>
        <w:rPr>
          <w:rFonts w:eastAsiaTheme="minorEastAsia"/>
        </w:rPr>
        <w:fldChar w:fldCharType="begin"/>
      </w:r>
      <w:r>
        <w:rPr>
          <w:rFonts w:eastAsiaTheme="minorEastAsia"/>
        </w:rPr>
        <w:instrText xml:space="preserve"> REF _Ref169539875 \h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15</w:t>
      </w:r>
      <w:r>
        <w:rPr>
          <w:rFonts w:eastAsiaTheme="minorEastAsia"/>
        </w:rPr>
        <w:fldChar w:fldCharType="end"/>
      </w:r>
      <w:r>
        <w:rPr>
          <w:rFonts w:eastAsiaTheme="minorEastAsia"/>
        </w:rPr>
        <w:t xml:space="preserve"> </w:t>
      </w:r>
      <w:r w:rsidR="00DF0B9E">
        <w:rPr>
          <w:rFonts w:eastAsiaTheme="minorEastAsia"/>
        </w:rPr>
        <w:t xml:space="preserve">and </w:t>
      </w:r>
      <w:r w:rsidR="00562FE7">
        <w:rPr>
          <w:rFonts w:eastAsiaTheme="minorEastAsia"/>
        </w:rPr>
        <w:fldChar w:fldCharType="begin"/>
      </w:r>
      <w:r w:rsidR="00562FE7">
        <w:rPr>
          <w:rFonts w:eastAsiaTheme="minorEastAsia"/>
        </w:rPr>
        <w:instrText xml:space="preserve"> REF _Ref169597406 \h </w:instrText>
      </w:r>
      <w:r w:rsidR="00562FE7">
        <w:rPr>
          <w:rFonts w:eastAsiaTheme="minorEastAsia"/>
        </w:rPr>
      </w:r>
      <w:r w:rsidR="00562FE7">
        <w:rPr>
          <w:rFonts w:eastAsiaTheme="minorEastAsia"/>
        </w:rPr>
        <w:fldChar w:fldCharType="separate"/>
      </w:r>
      <w:r w:rsidR="00375A25" w:rsidRPr="00981C0F">
        <w:rPr>
          <w:b/>
        </w:rPr>
        <w:t xml:space="preserve">Figure </w:t>
      </w:r>
      <w:r w:rsidR="00375A25" w:rsidRPr="00F66CA0">
        <w:t>A.</w:t>
      </w:r>
      <w:r w:rsidR="00375A25">
        <w:rPr>
          <w:noProof/>
        </w:rPr>
        <w:t>8</w:t>
      </w:r>
      <w:r w:rsidR="00562FE7">
        <w:rPr>
          <w:rFonts w:eastAsiaTheme="minorEastAsia"/>
        </w:rPr>
        <w:fldChar w:fldCharType="end"/>
      </w:r>
      <w:r>
        <w:rPr>
          <w:rFonts w:eastAsiaTheme="minorEastAsia"/>
        </w:rPr>
        <w:t xml:space="preserve"> </w:t>
      </w:r>
      <w:r w:rsidR="00E620C0">
        <w:rPr>
          <w:rFonts w:eastAsiaTheme="minorEastAsia"/>
        </w:rPr>
        <w:t xml:space="preserve">displays the decomposed MSDs including the vehicular and structural components along with the correlation term between these two components. As shown in </w:t>
      </w:r>
      <w:r>
        <w:rPr>
          <w:rFonts w:eastAsiaTheme="minorEastAsia"/>
        </w:rPr>
        <w:fldChar w:fldCharType="begin"/>
      </w:r>
      <w:r>
        <w:rPr>
          <w:rFonts w:eastAsiaTheme="minorEastAsia"/>
        </w:rPr>
        <w:instrText xml:space="preserve"> REF _Ref169539875 \h </w:instrText>
      </w:r>
      <w:r>
        <w:rPr>
          <w:rFonts w:eastAsiaTheme="minorEastAsia"/>
        </w:rPr>
      </w:r>
      <w:r>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15</w:t>
      </w:r>
      <w:r>
        <w:rPr>
          <w:rFonts w:eastAsiaTheme="minorEastAsia"/>
        </w:rPr>
        <w:fldChar w:fldCharType="end"/>
      </w:r>
      <w:r>
        <w:rPr>
          <w:rFonts w:eastAsiaTheme="minorEastAsia"/>
        </w:rPr>
        <w:t xml:space="preserve"> </w:t>
      </w:r>
      <w:r w:rsidR="00E620C0">
        <w:rPr>
          <w:rFonts w:eastAsiaTheme="minorEastAsia"/>
        </w:rPr>
        <w:t>(a and d), the total diffusivity is mainly due to structural diffusion in the aqueous PA system. Interestingly, the correlation between the structural and vehicular components slightly fluctuates around 0, and this correlation becomes slightly positive after a long time (&gt; 15 ps) by increasing the water content (i.e., for PA3H). This may be ascribed to the participation of the PA molecule and the dynamic change of the protonated state of the neighboring PA molecules around the H</w:t>
      </w:r>
      <w:r w:rsidR="00E620C0" w:rsidRPr="00F92AB1">
        <w:rPr>
          <w:rFonts w:eastAsiaTheme="minorEastAsia"/>
          <w:vertAlign w:val="subscript"/>
        </w:rPr>
        <w:t>3</w:t>
      </w:r>
      <w:r w:rsidR="00E620C0" w:rsidRPr="00F92AB1">
        <w:rPr>
          <w:rFonts w:eastAsiaTheme="minorEastAsia"/>
        </w:rPr>
        <w:t>O</w:t>
      </w:r>
      <w:r w:rsidR="00E620C0">
        <w:rPr>
          <w:rFonts w:eastAsiaTheme="minorEastAsia"/>
          <w:vertAlign w:val="superscript"/>
        </w:rPr>
        <w:t xml:space="preserve">+ </w:t>
      </w:r>
      <w:r w:rsidR="00E620C0">
        <w:rPr>
          <w:rFonts w:eastAsiaTheme="minorEastAsia"/>
        </w:rPr>
        <w:t xml:space="preserve">although its state is generally as the neutral PA for </w:t>
      </w:r>
    </w:p>
    <w:p w14:paraId="502C83B3" w14:textId="77777777" w:rsidR="0028623D" w:rsidRPr="00CA4B30" w:rsidRDefault="0028623D" w:rsidP="0028623D">
      <w:pPr>
        <w:jc w:val="center"/>
      </w:pPr>
      <w:r w:rsidRPr="00CA4B30">
        <w:rPr>
          <w:noProof/>
        </w:rPr>
        <w:drawing>
          <wp:inline distT="0" distB="0" distL="0" distR="0" wp14:anchorId="6B1F526B" wp14:editId="57501567">
            <wp:extent cx="5669280" cy="2832217"/>
            <wp:effectExtent l="0" t="0" r="7620" b="6350"/>
            <wp:docPr id="11" name="Picture 11"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ollage of graphs&#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69280" cy="2832217"/>
                    </a:xfrm>
                    <a:prstGeom prst="rect">
                      <a:avLst/>
                    </a:prstGeom>
                    <a:noFill/>
                    <a:ln>
                      <a:noFill/>
                    </a:ln>
                  </pic:spPr>
                </pic:pic>
              </a:graphicData>
            </a:graphic>
          </wp:inline>
        </w:drawing>
      </w:r>
    </w:p>
    <w:p w14:paraId="563BD378" w14:textId="212A8D74" w:rsidR="0028623D" w:rsidRDefault="0028623D" w:rsidP="0028623D">
      <w:pPr>
        <w:pStyle w:val="NoSpacing"/>
        <w:rPr>
          <w:rFonts w:eastAsiaTheme="minorEastAsia"/>
        </w:rPr>
      </w:pPr>
      <w:bookmarkStart w:id="201" w:name="_Ref169539875"/>
      <w:bookmarkStart w:id="202" w:name="_Toc169883514"/>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15</w:t>
      </w:r>
      <w:r>
        <w:fldChar w:fldCharType="end"/>
      </w:r>
      <w:bookmarkEnd w:id="201"/>
      <w:r>
        <w:rPr>
          <w:rFonts w:eastAsiaTheme="minorHAnsi"/>
        </w:rPr>
        <w:t>.</w:t>
      </w:r>
      <w:r>
        <w:rPr>
          <w:rFonts w:eastAsiaTheme="minorHAnsi"/>
          <w:b/>
          <w:bCs/>
        </w:rPr>
        <w:t xml:space="preserve"> </w:t>
      </w:r>
      <w:r w:rsidRPr="00CA4B30">
        <w:t>The mean squared displacement (MSD) of H</w:t>
      </w:r>
      <w:r w:rsidRPr="00CA4B30">
        <w:rPr>
          <w:vertAlign w:val="subscript"/>
        </w:rPr>
        <w:t>3</w:t>
      </w:r>
      <w:r w:rsidRPr="00CA4B30">
        <w:t>O</w:t>
      </w:r>
      <w:r w:rsidRPr="00CA4B30">
        <w:rPr>
          <w:vertAlign w:val="superscript"/>
        </w:rPr>
        <w:t xml:space="preserve">+ </w:t>
      </w:r>
      <w:r w:rsidRPr="00CA4B30">
        <w:t>decomposed into the continuous vehicular component; the discrete structural component; and the correlation between the two components in (a) PA1H; (b) SA1H; (c) NA1H; (d) PA3H; (e) SA3H; and (f) NA3H.</w:t>
      </w:r>
      <w:bookmarkEnd w:id="202"/>
      <w:r w:rsidRPr="00CA4B30">
        <w:t xml:space="preserve"> </w:t>
      </w:r>
      <w:r>
        <w:rPr>
          <w:rFonts w:eastAsiaTheme="minorEastAsia"/>
        </w:rPr>
        <w:br w:type="page"/>
      </w:r>
    </w:p>
    <w:p w14:paraId="4DD75C77" w14:textId="16B5C463" w:rsidR="00E620C0" w:rsidRPr="00A81D58" w:rsidRDefault="00E620C0" w:rsidP="00E620C0">
      <w:pPr>
        <w:rPr>
          <w:rFonts w:eastAsiaTheme="minorEastAsia"/>
        </w:rPr>
      </w:pPr>
      <w:r>
        <w:rPr>
          <w:rFonts w:eastAsiaTheme="minorEastAsia"/>
        </w:rPr>
        <w:t>most of the time. Meanwhile, the frustrated H-bond network facilitates the depolarization of the chain connecting two oppositely charged species. T</w:t>
      </w:r>
      <w:r w:rsidRPr="00A81D58">
        <w:rPr>
          <w:rFonts w:eastAsiaTheme="minorEastAsia"/>
        </w:rPr>
        <w:t xml:space="preserve">he conductivity of the PA1H system is mostly due to the conductivity of protons, </w:t>
      </w:r>
      <w:r>
        <w:rPr>
          <w:rFonts w:eastAsiaTheme="minorEastAsia"/>
        </w:rPr>
        <w:t xml:space="preserve">and may be </w:t>
      </w:r>
      <w:r w:rsidRPr="00A81D58">
        <w:rPr>
          <w:rFonts w:eastAsiaTheme="minorEastAsia"/>
        </w:rPr>
        <w:t>calculated via the Nernst-Einstein (NE) relationship:</w:t>
      </w:r>
    </w:p>
    <w:p w14:paraId="5A031BAB" w14:textId="067F1BDC" w:rsidR="00E620C0" w:rsidRPr="00AC741A" w:rsidRDefault="00DA04F3" w:rsidP="00E620C0">
      <w:pPr>
        <w:rPr>
          <w:rFonts w:eastAsiaTheme="minorEastAsia"/>
        </w:rPr>
      </w:pPr>
      <m:oMathPara>
        <m:oMath>
          <m:eqArr>
            <m:eqArrPr>
              <m:maxDist m:val="1"/>
              <m:ctrlPr>
                <w:rPr>
                  <w:rFonts w:ascii="Cambria Math" w:eastAsiaTheme="minorEastAsia" w:hAnsi="Cambria Math"/>
                  <w:i/>
                </w:rPr>
              </m:ctrlPr>
            </m:eqArrPr>
            <m:e>
              <m:sSubSup>
                <m:sSubSupPr>
                  <m:ctrlPr>
                    <w:rPr>
                      <w:rFonts w:ascii="Cambria Math" w:eastAsia="Calibri" w:hAnsi="Cambria Math"/>
                      <w:i/>
                    </w:rPr>
                  </m:ctrlPr>
                </m:sSubSupPr>
                <m:e>
                  <m:r>
                    <w:rPr>
                      <w:rFonts w:ascii="Cambria Math" w:eastAsia="Calibri" w:hAnsi="Cambria Math"/>
                    </w:rPr>
                    <m:t>σ</m:t>
                  </m:r>
                </m:e>
                <m:sub>
                  <m:r>
                    <m:rPr>
                      <m:nor/>
                    </m:rPr>
                    <w:rPr>
                      <w:rFonts w:ascii="Cambria Math" w:eastAsia="Calibri" w:hAnsi="Cambria Math"/>
                    </w:rPr>
                    <m:t>NE</m:t>
                  </m:r>
                </m:sub>
                <m:sup>
                  <m:sSup>
                    <m:sSupPr>
                      <m:ctrlPr>
                        <w:rPr>
                          <w:rFonts w:ascii="Cambria Math" w:eastAsia="Calibri" w:hAnsi="Cambria Math"/>
                          <w:i/>
                        </w:rPr>
                      </m:ctrlPr>
                    </m:sSupPr>
                    <m:e>
                      <m:r>
                        <m:rPr>
                          <m:nor/>
                        </m:rPr>
                        <w:rPr>
                          <w:rFonts w:ascii="Cambria Math" w:eastAsia="Calibri" w:hAnsi="Cambria Math"/>
                        </w:rPr>
                        <m:t>O</m:t>
                      </m:r>
                    </m:e>
                    <m:sup>
                      <m:r>
                        <w:rPr>
                          <w:rFonts w:ascii="Cambria Math" w:eastAsia="Calibri" w:hAnsi="Cambria Math"/>
                        </w:rPr>
                        <m:t>*</m:t>
                      </m:r>
                    </m:sup>
                  </m:sSup>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ρ</m:t>
                  </m:r>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B</m:t>
                      </m:r>
                    </m:sub>
                  </m:sSub>
                  <m:r>
                    <w:rPr>
                      <w:rFonts w:ascii="Cambria Math" w:eastAsiaTheme="minorEastAsia" w:hAnsi="Cambria Math"/>
                    </w:rPr>
                    <m:t>T</m:t>
                  </m:r>
                </m:den>
              </m:f>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r>
                <w:rPr>
                  <w:rFonts w:ascii="Cambria Math" w:eastAsiaTheme="minorEastAsia" w:hAnsi="Cambria Math"/>
                </w:rPr>
                <m:t xml:space="preserve">D </m:t>
              </m:r>
              <m:r>
                <w:rPr>
                  <w:rFonts w:ascii="Cambria Math" w:eastAsia="Calibri" w:hAnsi="Cambria Math"/>
                </w:rPr>
                <m:t>#</m:t>
              </m:r>
              <m:d>
                <m:dPr>
                  <m:ctrlPr>
                    <w:rPr>
                      <w:rFonts w:ascii="Cambria Math" w:eastAsiaTheme="minorEastAsia" w:hAnsi="Cambria Math"/>
                      <w:i/>
                    </w:rPr>
                  </m:ctrlPr>
                </m:dPr>
                <m:e>
                  <m:r>
                    <w:rPr>
                      <w:rFonts w:ascii="Cambria Math" w:eastAsiaTheme="minorEastAsia" w:hAnsi="Cambria Math"/>
                    </w:rPr>
                    <m:t>5.13</m:t>
                  </m:r>
                </m:e>
              </m:d>
              <m:ctrlPr>
                <w:rPr>
                  <w:rFonts w:ascii="Cambria Math" w:eastAsia="Calibri" w:hAnsi="Cambria Math"/>
                  <w:i/>
                </w:rPr>
              </m:ctrlPr>
            </m:e>
          </m:eqArr>
        </m:oMath>
      </m:oMathPara>
    </w:p>
    <w:p w14:paraId="4449522D" w14:textId="3832549F" w:rsidR="00E620C0" w:rsidRDefault="00E620C0" w:rsidP="00E620C0">
      <w:pPr>
        <w:rPr>
          <w:rFonts w:eastAsiaTheme="minorEastAsia"/>
        </w:rPr>
      </w:pPr>
      <w:r w:rsidRPr="00A81D58">
        <w:rPr>
          <w:rFonts w:eastAsiaTheme="minorEastAsia"/>
        </w:rPr>
        <w:t xml:space="preserve">where </w:t>
      </w:r>
      <m:oMath>
        <m:r>
          <w:rPr>
            <w:rFonts w:ascii="Cambria Math" w:eastAsiaTheme="minorEastAsia" w:hAnsi="Cambria Math"/>
          </w:rPr>
          <m:t>ρ</m:t>
        </m:r>
      </m:oMath>
      <w:r w:rsidRPr="00A81D58">
        <w:rPr>
          <w:rFonts w:eastAsiaTheme="minorEastAsia"/>
        </w:rPr>
        <w:t xml:space="preserve"> is the number density of H</w:t>
      </w:r>
      <w:r w:rsidRPr="00A81D58">
        <w:rPr>
          <w:rFonts w:eastAsiaTheme="minorEastAsia"/>
          <w:vertAlign w:val="subscript"/>
        </w:rPr>
        <w:t>3</w:t>
      </w:r>
      <w:r w:rsidRPr="00A81D58">
        <w:rPr>
          <w:rFonts w:eastAsiaTheme="minorEastAsia"/>
        </w:rPr>
        <w:t>O</w:t>
      </w:r>
      <w:r w:rsidRPr="00A81D58">
        <w:rPr>
          <w:rFonts w:eastAsiaTheme="minorEastAsia"/>
          <w:vertAlign w:val="superscript"/>
        </w:rPr>
        <w:t>+</w:t>
      </w:r>
      <w:r w:rsidRPr="00A81D58">
        <w:rPr>
          <w:rFonts w:eastAsiaTheme="minorEastAsia"/>
        </w:rPr>
        <w:t xml:space="preserve">, </w:t>
      </w:r>
      <m:oMath>
        <m:r>
          <w:rPr>
            <w:rFonts w:ascii="Cambria Math" w:eastAsiaTheme="minorEastAsia" w:hAnsi="Cambria Math"/>
          </w:rPr>
          <m:t>z</m:t>
        </m:r>
      </m:oMath>
      <w:r w:rsidRPr="00A81D58">
        <w:rPr>
          <w:rFonts w:eastAsiaTheme="minorEastAsia"/>
        </w:rPr>
        <w:t xml:space="preserve"> the charge, and </w:t>
      </w:r>
      <m:oMath>
        <m:r>
          <w:rPr>
            <w:rFonts w:ascii="Cambria Math" w:eastAsiaTheme="minorEastAsia" w:hAnsi="Cambria Math"/>
          </w:rPr>
          <m:t>D</m:t>
        </m:r>
      </m:oMath>
      <w:r w:rsidRPr="00A81D58">
        <w:rPr>
          <w:rFonts w:eastAsiaTheme="minorEastAsia"/>
        </w:rPr>
        <w:t xml:space="preserve"> the diffusi</w:t>
      </w:r>
      <w:r>
        <w:rPr>
          <w:rFonts w:eastAsiaTheme="minorEastAsia"/>
        </w:rPr>
        <w:t>on</w:t>
      </w:r>
      <w:r w:rsidRPr="00A81D58">
        <w:rPr>
          <w:rFonts w:eastAsiaTheme="minorEastAsia"/>
        </w:rPr>
        <w:t xml:space="preserve"> coefficient. The conductivity of PA1H is 0.426 S/cm in good agreement with the experimental conductivity, </w:t>
      </w:r>
      <m:oMath>
        <m:sSub>
          <m:sSubPr>
            <m:ctrlPr>
              <w:rPr>
                <w:rFonts w:ascii="Cambria Math" w:eastAsiaTheme="minorEastAsia" w:hAnsi="Cambria Math"/>
                <w:i/>
              </w:rPr>
            </m:ctrlPr>
          </m:sSubPr>
          <m:e>
            <m:r>
              <w:rPr>
                <w:rFonts w:ascii="Cambria Math" w:eastAsiaTheme="minorEastAsia" w:hAnsi="Cambria Math"/>
              </w:rPr>
              <m:t>σ</m:t>
            </m:r>
          </m:e>
          <m:sub>
            <m:r>
              <m:rPr>
                <m:nor/>
              </m:rPr>
              <w:rPr>
                <w:rFonts w:ascii="Cambria Math" w:eastAsiaTheme="minorEastAsia" w:hAnsi="Cambria Math"/>
              </w:rPr>
              <m:t>exp</m:t>
            </m:r>
          </m:sub>
        </m:sSub>
        <m:r>
          <w:rPr>
            <w:rFonts w:ascii="Cambria Math" w:eastAsiaTheme="minorEastAsia" w:hAnsi="Cambria Math"/>
          </w:rPr>
          <m:t>=0.43</m:t>
        </m:r>
      </m:oMath>
      <w:r w:rsidRPr="00A81D58">
        <w:rPr>
          <w:rFonts w:eastAsiaTheme="minorEastAsia"/>
        </w:rPr>
        <w:t xml:space="preserve"> S/cm at 400 K.</w:t>
      </w:r>
      <w:r w:rsidRPr="00A81D58">
        <w:rPr>
          <w:rFonts w:eastAsiaTheme="minorEastAsia"/>
        </w:rPr>
        <w:fldChar w:fldCharType="begin"/>
      </w:r>
      <w:r w:rsidR="00715DEF">
        <w:rPr>
          <w:rFonts w:eastAsiaTheme="minorEastAsia"/>
        </w:rPr>
        <w:instrText xml:space="preserve"> ADDIN EN.CITE &lt;EndNote&gt;&lt;Cite&gt;&lt;Author&gt;Melchior&lt;/Author&gt;&lt;Year&gt;2017&lt;/Year&gt;&lt;RecNum&gt;1763&lt;/RecNum&gt;&lt;DisplayText&gt;&lt;style face="superscript"&gt;168&lt;/style&gt;&lt;/DisplayText&gt;&lt;record&gt;&lt;rec-number&gt;1763&lt;/rec-number&gt;&lt;foreign-keys&gt;&lt;key app="EN" db-id="a5sw2psxrr295tevxfg5r9fafx9dr0px0vvs" timestamp="1663360112"&gt;1763&lt;/key&gt;&lt;/foreign-keys&gt;&lt;ref-type name="Journal Article"&gt;17&lt;/ref-type&gt;&lt;contributors&gt;&lt;authors&gt;&lt;author&gt;Melchior, Jan-Patrick&lt;/author&gt;&lt;author&gt;Kreuer, Klaus-Dieter&lt;/author&gt;&lt;author&gt;Maier, Joachim&lt;/author&gt;&lt;/authors&gt;&lt;/contributors&gt;&lt;titles&gt;&lt;title&gt;Proton Conduction Mechanisms in the Phosphoric Acid–Water System (H4P2O7–H3PO4·2H2O): a 1H, 31P and 17O PFG-NMR and Conductivity Study&lt;/title&gt;&lt;secondary-title&gt;Phys. Chem. Chem. Phys.&lt;/secondary-title&gt;&lt;/titles&gt;&lt;periodical&gt;&lt;full-title&gt;Physical Chemistry Chemical Physics&lt;/full-title&gt;&lt;abbr-1&gt;Phys. Chem. Chem. Phys.&lt;/abbr-1&gt;&lt;abbr-2&gt;Phys Chem Chem Phys&lt;/abbr-2&gt;&lt;/periodical&gt;&lt;pages&gt;587-600&lt;/pages&gt;&lt;volume&gt;19&lt;/volume&gt;&lt;number&gt;1&lt;/number&gt;&lt;section&gt;587&lt;/section&gt;&lt;dates&gt;&lt;year&gt;2017&lt;/year&gt;&lt;/dates&gt;&lt;publisher&gt;The Royal Society of Chemistry&lt;/publisher&gt;&lt;isbn&gt;1463-9076&lt;/isbn&gt;&lt;work-type&gt;10.1039/C6CP04855B&lt;/work-type&gt;&lt;urls&gt;&lt;related-urls&gt;&lt;url&gt;http://dx.doi.org/10.1039/C6CP04855B&lt;/url&gt;&lt;/related-urls&gt;&lt;/urls&gt;&lt;electronic-resource-num&gt;10.1039/C6CP04855B&lt;/electronic-resource-num&gt;&lt;/record&gt;&lt;/Cite&gt;&lt;/EndNote&gt;</w:instrText>
      </w:r>
      <w:r w:rsidRPr="00A81D58">
        <w:rPr>
          <w:rFonts w:eastAsiaTheme="minorEastAsia"/>
        </w:rPr>
        <w:fldChar w:fldCharType="separate"/>
      </w:r>
      <w:r w:rsidR="00715DEF" w:rsidRPr="00715DEF">
        <w:rPr>
          <w:rFonts w:eastAsiaTheme="minorEastAsia"/>
          <w:noProof/>
          <w:vertAlign w:val="superscript"/>
        </w:rPr>
        <w:t>168</w:t>
      </w:r>
      <w:r w:rsidRPr="00A81D58">
        <w:rPr>
          <w:rFonts w:eastAsiaTheme="minorEastAsia"/>
        </w:rPr>
        <w:fldChar w:fldCharType="end"/>
      </w:r>
      <w:r w:rsidRPr="00A81D58">
        <w:rPr>
          <w:rFonts w:eastAsiaTheme="minorEastAsia"/>
        </w:rPr>
        <w:t xml:space="preserve"> Nevertheless, the estimated structural conductivity derived from experimental data is lower than that due vehicular transport,</w:t>
      </w:r>
      <w:r w:rsidRPr="00A81D58">
        <w:rPr>
          <w:rFonts w:eastAsiaTheme="minorEastAsia"/>
        </w:rPr>
        <w:fldChar w:fldCharType="begin"/>
      </w:r>
      <w:r w:rsidR="00715DEF">
        <w:rPr>
          <w:rFonts w:eastAsiaTheme="minorEastAsia"/>
        </w:rPr>
        <w:instrText xml:space="preserve"> ADDIN EN.CITE &lt;EndNote&gt;&lt;Cite&gt;&lt;Author&gt;Melchior&lt;/Author&gt;&lt;Year&gt;2017&lt;/Year&gt;&lt;RecNum&gt;1763&lt;/RecNum&gt;&lt;DisplayText&gt;&lt;style face="superscript"&gt;168&lt;/style&gt;&lt;/DisplayText&gt;&lt;record&gt;&lt;rec-number&gt;1763&lt;/rec-number&gt;&lt;foreign-keys&gt;&lt;key app="EN" db-id="a5sw2psxrr295tevxfg5r9fafx9dr0px0vvs" timestamp="1663360112"&gt;1763&lt;/key&gt;&lt;/foreign-keys&gt;&lt;ref-type name="Journal Article"&gt;17&lt;/ref-type&gt;&lt;contributors&gt;&lt;authors&gt;&lt;author&gt;Melchior, Jan-Patrick&lt;/author&gt;&lt;author&gt;Kreuer, Klaus-Dieter&lt;/author&gt;&lt;author&gt;Maier, Joachim&lt;/author&gt;&lt;/authors&gt;&lt;/contributors&gt;&lt;titles&gt;&lt;title&gt;Proton Conduction Mechanisms in the Phosphoric Acid–Water System (H4P2O7–H3PO4·2H2O): a 1H, 31P and 17O PFG-NMR and Conductivity Study&lt;/title&gt;&lt;secondary-title&gt;Phys. Chem. Chem. Phys.&lt;/secondary-title&gt;&lt;/titles&gt;&lt;periodical&gt;&lt;full-title&gt;Physical Chemistry Chemical Physics&lt;/full-title&gt;&lt;abbr-1&gt;Phys. Chem. Chem. Phys.&lt;/abbr-1&gt;&lt;abbr-2&gt;Phys Chem Chem Phys&lt;/abbr-2&gt;&lt;/periodical&gt;&lt;pages&gt;587-600&lt;/pages&gt;&lt;volume&gt;19&lt;/volume&gt;&lt;number&gt;1&lt;/number&gt;&lt;section&gt;587&lt;/section&gt;&lt;dates&gt;&lt;year&gt;2017&lt;/year&gt;&lt;/dates&gt;&lt;publisher&gt;The Royal Society of Chemistry&lt;/publisher&gt;&lt;isbn&gt;1463-9076&lt;/isbn&gt;&lt;work-type&gt;10.1039/C6CP04855B&lt;/work-type&gt;&lt;urls&gt;&lt;related-urls&gt;&lt;url&gt;http://dx.doi.org/10.1039/C6CP04855B&lt;/url&gt;&lt;/related-urls&gt;&lt;/urls&gt;&lt;electronic-resource-num&gt;10.1039/C6CP04855B&lt;/electronic-resource-num&gt;&lt;/record&gt;&lt;/Cite&gt;&lt;/EndNote&gt;</w:instrText>
      </w:r>
      <w:r w:rsidRPr="00A81D58">
        <w:rPr>
          <w:rFonts w:eastAsiaTheme="minorEastAsia"/>
        </w:rPr>
        <w:fldChar w:fldCharType="separate"/>
      </w:r>
      <w:r w:rsidR="00715DEF" w:rsidRPr="00715DEF">
        <w:rPr>
          <w:rFonts w:eastAsiaTheme="minorEastAsia"/>
          <w:noProof/>
          <w:vertAlign w:val="superscript"/>
        </w:rPr>
        <w:t>168</w:t>
      </w:r>
      <w:r w:rsidRPr="00A81D58">
        <w:rPr>
          <w:rFonts w:eastAsiaTheme="minorEastAsia"/>
        </w:rPr>
        <w:fldChar w:fldCharType="end"/>
      </w:r>
      <w:r w:rsidRPr="00A81D58">
        <w:rPr>
          <w:rFonts w:eastAsiaTheme="minorEastAsia"/>
        </w:rPr>
        <w:t xml:space="preserve"> in which the structural conductivity was approximately computed by subtracting the vehicular NE conductivity from the total measured conductivity. This trend is opposite to our results, which may arise from ignoring the distinct correlations between charge carriers in the vehicular diffusion. We note that the assumption of proton conductivity dominating the overall conductivity does not extend to the other aqueous acids.</w:t>
      </w:r>
    </w:p>
    <w:p w14:paraId="4BE26722" w14:textId="16EDF417" w:rsidR="00E620C0" w:rsidRDefault="00E620C0" w:rsidP="00E620C0">
      <w:pPr>
        <w:rPr>
          <w:rFonts w:eastAsiaTheme="minorEastAsia"/>
        </w:rPr>
      </w:pPr>
      <w:r>
        <w:rPr>
          <w:rFonts w:eastAsiaTheme="minorEastAsia"/>
        </w:rPr>
        <w:t xml:space="preserve">However, the </w:t>
      </w:r>
      <w:r w:rsidRPr="00F563F0">
        <w:rPr>
          <w:rFonts w:eastAsiaTheme="minorEastAsia"/>
        </w:rPr>
        <w:t xml:space="preserve">scenario </w:t>
      </w:r>
      <w:r>
        <w:rPr>
          <w:rFonts w:eastAsiaTheme="minorEastAsia"/>
        </w:rPr>
        <w:t xml:space="preserve">is quite different in the strong acid solutions. </w:t>
      </w:r>
      <w:r w:rsidRPr="003F6808">
        <w:rPr>
          <w:rFonts w:eastAsiaTheme="minorEastAsia"/>
        </w:rPr>
        <w:t>In aqueous SA systems, there exists a theoretical possibility for the SA molecule to shuttle a proton for proton transport at low ratio of water to acid, although the H</w:t>
      </w:r>
      <w:r w:rsidRPr="003F6808">
        <w:rPr>
          <w:rFonts w:eastAsiaTheme="minorEastAsia"/>
          <w:vertAlign w:val="subscript"/>
        </w:rPr>
        <w:t>3</w:t>
      </w:r>
      <w:r w:rsidRPr="003F6808">
        <w:rPr>
          <w:rFonts w:eastAsiaTheme="minorEastAsia"/>
        </w:rPr>
        <w:t>O</w:t>
      </w:r>
      <w:r w:rsidRPr="003F6808">
        <w:rPr>
          <w:rFonts w:eastAsiaTheme="minorEastAsia"/>
          <w:vertAlign w:val="superscript"/>
        </w:rPr>
        <w:t xml:space="preserve">+ </w:t>
      </w:r>
      <w:r w:rsidRPr="003F6808">
        <w:rPr>
          <w:rFonts w:eastAsiaTheme="minorEastAsia"/>
        </w:rPr>
        <w:t>prefers to transfer a proton to an adjacent water molecule rather than a strong acid molecule due to the lower energetic barrier for proton transfer from H</w:t>
      </w:r>
      <w:r w:rsidRPr="003F6808">
        <w:rPr>
          <w:rFonts w:eastAsiaTheme="minorEastAsia"/>
          <w:vertAlign w:val="subscript"/>
        </w:rPr>
        <w:t>3</w:t>
      </w:r>
      <w:r w:rsidRPr="003F6808">
        <w:rPr>
          <w:rFonts w:eastAsiaTheme="minorEastAsia"/>
        </w:rPr>
        <w:t>O</w:t>
      </w:r>
      <w:r w:rsidRPr="003F6808">
        <w:rPr>
          <w:rFonts w:eastAsiaTheme="minorEastAsia"/>
          <w:vertAlign w:val="superscript"/>
        </w:rPr>
        <w:t xml:space="preserve">+ </w:t>
      </w:r>
      <w:r w:rsidRPr="003F6808">
        <w:rPr>
          <w:rFonts w:eastAsiaTheme="minorEastAsia"/>
        </w:rPr>
        <w:t>to H</w:t>
      </w:r>
      <w:r w:rsidRPr="003F6808">
        <w:rPr>
          <w:rFonts w:eastAsiaTheme="minorEastAsia"/>
          <w:vertAlign w:val="subscript"/>
        </w:rPr>
        <w:t>2</w:t>
      </w:r>
      <w:r w:rsidRPr="003F6808">
        <w:rPr>
          <w:rFonts w:eastAsiaTheme="minorEastAsia"/>
        </w:rPr>
        <w:t xml:space="preserve">O than </w:t>
      </w:r>
      <w:r>
        <w:rPr>
          <w:rFonts w:eastAsiaTheme="minorEastAsia"/>
        </w:rPr>
        <w:t>for</w:t>
      </w:r>
      <w:r w:rsidRPr="003F6808">
        <w:rPr>
          <w:rFonts w:eastAsiaTheme="minorEastAsia"/>
        </w:rPr>
        <w:t xml:space="preserve"> H</w:t>
      </w:r>
      <w:r w:rsidRPr="003F6808">
        <w:rPr>
          <w:rFonts w:eastAsiaTheme="minorEastAsia"/>
          <w:vertAlign w:val="subscript"/>
        </w:rPr>
        <w:t>3</w:t>
      </w:r>
      <w:r w:rsidRPr="003F6808">
        <w:rPr>
          <w:rFonts w:eastAsiaTheme="minorEastAsia"/>
        </w:rPr>
        <w:t>O</w:t>
      </w:r>
      <w:r w:rsidRPr="003F6808">
        <w:rPr>
          <w:rFonts w:eastAsiaTheme="minorEastAsia"/>
          <w:vertAlign w:val="superscript"/>
        </w:rPr>
        <w:t xml:space="preserve">+ </w:t>
      </w:r>
      <w:r w:rsidRPr="003F6808">
        <w:rPr>
          <w:rFonts w:eastAsiaTheme="minorEastAsia"/>
        </w:rPr>
        <w:t>to an acid (</w:t>
      </w:r>
      <w:r w:rsidR="00F7715E">
        <w:rPr>
          <w:rFonts w:eastAsiaTheme="minorEastAsia"/>
        </w:rPr>
        <w:fldChar w:fldCharType="begin"/>
      </w:r>
      <w:r w:rsidR="00F7715E">
        <w:rPr>
          <w:rFonts w:eastAsiaTheme="minorEastAsia"/>
        </w:rPr>
        <w:instrText xml:space="preserve"> REF _Ref169539249 \h </w:instrText>
      </w:r>
      <w:r w:rsidR="00F7715E">
        <w:rPr>
          <w:rFonts w:eastAsiaTheme="minorEastAsia"/>
        </w:rPr>
      </w:r>
      <w:r w:rsidR="00F7715E">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12</w:t>
      </w:r>
      <w:r w:rsidR="00F7715E">
        <w:rPr>
          <w:rFonts w:eastAsiaTheme="minorEastAsia"/>
        </w:rPr>
        <w:fldChar w:fldCharType="end"/>
      </w:r>
      <w:r w:rsidRPr="003F6808">
        <w:rPr>
          <w:rFonts w:eastAsiaTheme="minorEastAsia"/>
        </w:rPr>
        <w:t>).</w:t>
      </w:r>
      <w:r w:rsidRPr="00561D1A">
        <w:rPr>
          <w:rFonts w:eastAsiaTheme="minorEastAsia"/>
          <w:color w:val="FF0000"/>
        </w:rPr>
        <w:t xml:space="preserve"> </w:t>
      </w:r>
      <w:r>
        <w:rPr>
          <w:rFonts w:eastAsiaTheme="minorEastAsia"/>
        </w:rPr>
        <w:t>This situation would be altered by adding additional water leading to less participation of SA molecules in the H</w:t>
      </w:r>
      <w:r w:rsidRPr="005559A3">
        <w:rPr>
          <w:rFonts w:eastAsiaTheme="minorEastAsia"/>
          <w:vertAlign w:val="superscript"/>
        </w:rPr>
        <w:t>+</w:t>
      </w:r>
      <w:r>
        <w:rPr>
          <w:rFonts w:eastAsiaTheme="minorEastAsia"/>
        </w:rPr>
        <w:t xml:space="preserve">(aq) transport since the water molecules form a connected H-bond network. That is one important reason for the observation that the structural diffusion slightly increases with increasing water content (from 0.291 </w:t>
      </w:r>
      <m:oMath>
        <m:sSup>
          <m:sSupPr>
            <m:ctrlPr>
              <w:rPr>
                <w:rFonts w:ascii="Cambria Math" w:eastAsiaTheme="minorEastAsia" w:hAnsi="Cambria Math"/>
                <w:i/>
              </w:rPr>
            </m:ctrlPr>
          </m:sSupPr>
          <m:e>
            <m:r>
              <w:rPr>
                <w:rFonts w:ascii="Cambria Math" w:eastAsiaTheme="minorEastAsia" w:hAnsi="Cambria Math"/>
              </w:rPr>
              <m:t>Å</m:t>
            </m:r>
          </m:e>
          <m:sup>
            <m:r>
              <w:rPr>
                <w:rFonts w:ascii="Cambria Math" w:eastAsiaTheme="minorEastAsia" w:hAnsi="Cambria Math"/>
              </w:rPr>
              <m:t>2</m:t>
            </m:r>
          </m:sup>
        </m:sSup>
        <m:r>
          <w:rPr>
            <w:rFonts w:ascii="Cambria Math" w:eastAsiaTheme="minorEastAsia" w:hAnsi="Cambria Math"/>
          </w:rPr>
          <m:t>/</m:t>
        </m:r>
        <m:r>
          <m:rPr>
            <m:nor/>
          </m:rPr>
          <w:rPr>
            <w:rFonts w:ascii="Cambria Math" w:eastAsiaTheme="minorEastAsia" w:hAnsi="Cambria Math"/>
          </w:rPr>
          <m:t>ps</m:t>
        </m:r>
      </m:oMath>
      <w:r>
        <w:rPr>
          <w:rFonts w:eastAsiaTheme="minorEastAsia"/>
        </w:rPr>
        <w:t xml:space="preserve"> in SA1H to 0.303 </w:t>
      </w:r>
      <m:oMath>
        <m:sSup>
          <m:sSupPr>
            <m:ctrlPr>
              <w:rPr>
                <w:rFonts w:ascii="Cambria Math" w:eastAsiaTheme="minorEastAsia" w:hAnsi="Cambria Math"/>
                <w:i/>
              </w:rPr>
            </m:ctrlPr>
          </m:sSupPr>
          <m:e>
            <m:r>
              <w:rPr>
                <w:rFonts w:ascii="Cambria Math" w:eastAsiaTheme="minorEastAsia" w:hAnsi="Cambria Math"/>
              </w:rPr>
              <m:t>Å</m:t>
            </m:r>
          </m:e>
          <m:sup>
            <m:r>
              <w:rPr>
                <w:rFonts w:ascii="Cambria Math" w:eastAsiaTheme="minorEastAsia" w:hAnsi="Cambria Math"/>
              </w:rPr>
              <m:t>2</m:t>
            </m:r>
          </m:sup>
        </m:sSup>
        <m:r>
          <w:rPr>
            <w:rFonts w:ascii="Cambria Math" w:eastAsiaTheme="minorEastAsia" w:hAnsi="Cambria Math"/>
          </w:rPr>
          <m:t>/</m:t>
        </m:r>
        <m:r>
          <m:rPr>
            <m:nor/>
          </m:rPr>
          <w:rPr>
            <w:rFonts w:ascii="Cambria Math" w:eastAsiaTheme="minorEastAsia" w:hAnsi="Cambria Math"/>
          </w:rPr>
          <m:t>ps</m:t>
        </m:r>
      </m:oMath>
      <w:r>
        <w:rPr>
          <w:rFonts w:eastAsiaTheme="minorEastAsia"/>
        </w:rPr>
        <w:t xml:space="preserve"> in SA3H). This analysis suggests that the maximum conductivity occurring as a function of the acid concentration may arise from a competition between the effective participation of acid molecules and the concentration of dissociated protons. In addition, the structural and vehicular components are anticorrelated due to the interaction with the anion. As a proton moves away from the anion through proton transfer, vehicular diffusion has the potential to pull it back toward the anion. Similarly, when the proton diffuses away from the anion via a vehicular mechanism, structural diffusion can counteract this movement by shuttling it back toward the anion. A similar anticorrelation between vehicular and structural diffusions was also observed in the AIMD and MS-EVB simulations of anion exchange membranes</w:t>
      </w:r>
      <w:r>
        <w:rPr>
          <w:rFonts w:eastAsiaTheme="minorEastAsia"/>
        </w:rPr>
        <w:fldChar w:fldCharType="begin">
          <w:fldData xml:space="preserve">PEVuZE5vdGU+PENpdGU+PEF1dGhvcj5Mb25nPC9BdXRob3I+PFllYXI+MjAyMzwvWWVhcj48UmVj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</w:fldData>
        </w:fldChar>
      </w:r>
      <w:r w:rsidR="000872F2">
        <w:rPr>
          <w:rFonts w:eastAsiaTheme="minorEastAsia"/>
        </w:rPr>
        <w:instrText xml:space="preserve"> ADDIN EN.CITE </w:instrText>
      </w:r>
      <w:r w:rsidR="000872F2">
        <w:rPr>
          <w:rFonts w:eastAsiaTheme="minorEastAsia"/>
        </w:rPr>
        <w:fldChar w:fldCharType="begin">
          <w:fldData xml:space="preserve">PEVuZE5vdGU+PENpdGU+PEF1dGhvcj5Mb25nPC9BdXRob3I+PFllYXI+MjAyMzwvWWVhcj48UmVj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</w:fldData>
        </w:fldChar>
      </w:r>
      <w:r w:rsidR="000872F2">
        <w:rPr>
          <w:rFonts w:eastAsiaTheme="minorEastAsia"/>
        </w:rPr>
        <w:instrText xml:space="preserve"> ADDIN EN.CITE.DATA </w:instrText>
      </w:r>
      <w:r w:rsidR="000872F2">
        <w:rPr>
          <w:rFonts w:eastAsiaTheme="minorEastAsia"/>
        </w:rPr>
      </w:r>
      <w:r w:rsidR="000872F2">
        <w:rPr>
          <w:rFonts w:eastAsiaTheme="minorEastAsia"/>
        </w:rPr>
        <w:fldChar w:fldCharType="end"/>
      </w:r>
      <w:r>
        <w:rPr>
          <w:rFonts w:eastAsiaTheme="minorEastAsia"/>
        </w:rPr>
      </w:r>
      <w:r>
        <w:rPr>
          <w:rFonts w:eastAsiaTheme="minorEastAsia"/>
        </w:rPr>
        <w:fldChar w:fldCharType="separate"/>
      </w:r>
      <w:r w:rsidR="000872F2" w:rsidRPr="000872F2">
        <w:rPr>
          <w:rFonts w:eastAsiaTheme="minorEastAsia"/>
          <w:noProof/>
          <w:vertAlign w:val="superscript"/>
        </w:rPr>
        <w:t>181, 184</w:t>
      </w:r>
      <w:r>
        <w:rPr>
          <w:rFonts w:eastAsiaTheme="minorEastAsia"/>
        </w:rPr>
        <w:fldChar w:fldCharType="end"/>
      </w:r>
      <w:r>
        <w:rPr>
          <w:rFonts w:eastAsiaTheme="minorEastAsia"/>
        </w:rPr>
        <w:t xml:space="preserve"> and the reactive MD and MS-EVB simulations of proton exchange membranes.</w:t>
      </w:r>
      <w:r>
        <w:rPr>
          <w:rFonts w:eastAsiaTheme="minorEastAsia"/>
        </w:rPr>
        <w:fldChar w:fldCharType="begin">
          <w:fldData xml:space="preserve">PEVuZE5vdGU+PENpdGU+PEF1dGhvcj5Uc2U8L0F1dGhvcj48WWVhcj4yMDEzPC9ZZWFyPjxSZWNO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</w:fldData>
        </w:fldChar>
      </w:r>
      <w:r w:rsidR="00B1656F">
        <w:rPr>
          <w:rFonts w:eastAsiaTheme="minorEastAsia"/>
        </w:rPr>
        <w:instrText xml:space="preserve"> ADDIN EN.CITE </w:instrText>
      </w:r>
      <w:r w:rsidR="00B1656F">
        <w:rPr>
          <w:rFonts w:eastAsiaTheme="minorEastAsia"/>
        </w:rPr>
        <w:fldChar w:fldCharType="begin">
          <w:fldData xml:space="preserve">PEVuZE5vdGU+PENpdGU+PEF1dGhvcj5Uc2U8L0F1dGhvcj48WWVhcj4yMDEzPC9ZZWFyPjxSZWNO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</w:fldData>
        </w:fldChar>
      </w:r>
      <w:r w:rsidR="00B1656F">
        <w:rPr>
          <w:rFonts w:eastAsiaTheme="minorEastAsia"/>
        </w:rPr>
        <w:instrText xml:space="preserve"> ADDIN EN.CITE.DATA </w:instrText>
      </w:r>
      <w:r w:rsidR="00B1656F">
        <w:rPr>
          <w:rFonts w:eastAsiaTheme="minorEastAsia"/>
        </w:rPr>
      </w:r>
      <w:r w:rsidR="00B1656F">
        <w:rPr>
          <w:rFonts w:eastAsiaTheme="minorEastAsia"/>
        </w:rPr>
        <w:fldChar w:fldCharType="end"/>
      </w:r>
      <w:r>
        <w:rPr>
          <w:rFonts w:eastAsiaTheme="minorEastAsia"/>
        </w:rPr>
      </w:r>
      <w:r>
        <w:rPr>
          <w:rFonts w:eastAsiaTheme="minorEastAsia"/>
        </w:rPr>
        <w:fldChar w:fldCharType="separate"/>
      </w:r>
      <w:r w:rsidR="00B1656F" w:rsidRPr="00B1656F">
        <w:rPr>
          <w:rFonts w:eastAsiaTheme="minorEastAsia"/>
          <w:noProof/>
          <w:vertAlign w:val="superscript"/>
        </w:rPr>
        <w:t>192-194</w:t>
      </w:r>
      <w:r>
        <w:rPr>
          <w:rFonts w:eastAsiaTheme="minorEastAsia"/>
        </w:rPr>
        <w:fldChar w:fldCharType="end"/>
      </w:r>
      <w:r>
        <w:rPr>
          <w:rFonts w:eastAsiaTheme="minorEastAsia"/>
        </w:rPr>
        <w:t xml:space="preserve"> Nevertheless, this anticorrelation disappears in the slightly acidic water as shown in </w:t>
      </w:r>
      <w:r w:rsidR="003C5788">
        <w:rPr>
          <w:rFonts w:eastAsiaTheme="minorEastAsia"/>
        </w:rPr>
        <w:fldChar w:fldCharType="begin"/>
      </w:r>
      <w:r w:rsidR="003C5788">
        <w:rPr>
          <w:rFonts w:eastAsiaTheme="minorEastAsia"/>
        </w:rPr>
        <w:instrText xml:space="preserve"> REF _Ref169596992 \h </w:instrText>
      </w:r>
      <w:r w:rsidR="003C5788">
        <w:rPr>
          <w:rFonts w:eastAsiaTheme="minorEastAsia"/>
        </w:rPr>
      </w:r>
      <w:r w:rsidR="003C5788">
        <w:rPr>
          <w:rFonts w:eastAsiaTheme="minorEastAsia"/>
        </w:rPr>
        <w:fldChar w:fldCharType="separate"/>
      </w:r>
      <w:r w:rsidR="00375A25" w:rsidRPr="00981C0F">
        <w:rPr>
          <w:b/>
        </w:rPr>
        <w:t xml:space="preserve">Figure </w:t>
      </w:r>
      <w:r w:rsidR="00375A25" w:rsidRPr="00F66CA0">
        <w:t>A.</w:t>
      </w:r>
      <w:r w:rsidR="00375A25">
        <w:rPr>
          <w:noProof/>
        </w:rPr>
        <w:t>7</w:t>
      </w:r>
      <w:r w:rsidR="003C5788">
        <w:rPr>
          <w:rFonts w:eastAsiaTheme="minorEastAsia"/>
        </w:rPr>
        <w:fldChar w:fldCharType="end"/>
      </w:r>
      <w:r>
        <w:rPr>
          <w:rFonts w:eastAsiaTheme="minorEastAsia"/>
        </w:rPr>
        <w:t>.</w:t>
      </w:r>
    </w:p>
    <w:p w14:paraId="4F895AA6" w14:textId="6A0E78FC" w:rsidR="005C0685" w:rsidRDefault="00E620C0" w:rsidP="005C0685">
      <w:r>
        <w:rPr>
          <w:rFonts w:eastAsiaTheme="minorEastAsia"/>
        </w:rPr>
        <w:t>NA is of intermediate acidity (i.e., p</w:t>
      </w:r>
      <w:r w:rsidRPr="00004B6B">
        <w:rPr>
          <w:rFonts w:eastAsiaTheme="minorEastAsia"/>
          <w:i/>
          <w:iCs/>
        </w:rPr>
        <w:t>K</w:t>
      </w:r>
      <w:r w:rsidRPr="00EF6BC2">
        <w:rPr>
          <w:rFonts w:eastAsiaTheme="minorEastAsia"/>
          <w:vertAlign w:val="subscript"/>
        </w:rPr>
        <w:t>a</w:t>
      </w:r>
      <w:r>
        <w:rPr>
          <w:rFonts w:eastAsiaTheme="minorEastAsia"/>
        </w:rPr>
        <w:t xml:space="preserve"> = </w:t>
      </w:r>
      <w:r>
        <w:rPr>
          <w:rFonts w:ascii="Arial" w:eastAsiaTheme="minorEastAsia" w:hAnsi="Arial" w:cs="Arial"/>
        </w:rPr>
        <w:t>–</w:t>
      </w:r>
      <w:r>
        <w:rPr>
          <w:rFonts w:eastAsiaTheme="minorEastAsia"/>
        </w:rPr>
        <w:t xml:space="preserve">1.4) amongst these acids, and its molecular structure restricts its participation in proton transport. Indeed, vehicular diffusion is greater than structural diffusion in the NA1H system in part because the NA molecule appears to play a negative role in the transport of protons. This can be improved by increasing the water content to build up a connected H-bond network. As shown in </w:t>
      </w:r>
      <w:r w:rsidR="00D9031C">
        <w:rPr>
          <w:rFonts w:eastAsiaTheme="minorEastAsia"/>
        </w:rPr>
        <w:fldChar w:fldCharType="begin"/>
      </w:r>
      <w:r w:rsidR="00D9031C">
        <w:rPr>
          <w:rFonts w:eastAsiaTheme="minorEastAsia"/>
        </w:rPr>
        <w:instrText xml:space="preserve"> REF _Ref169539875 \h </w:instrText>
      </w:r>
      <w:r w:rsidR="00D9031C">
        <w:rPr>
          <w:rFonts w:eastAsiaTheme="minorEastAsia"/>
        </w:rPr>
      </w:r>
      <w:r w:rsidR="00D9031C">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15</w:t>
      </w:r>
      <w:r w:rsidR="00D9031C">
        <w:rPr>
          <w:rFonts w:eastAsiaTheme="minorEastAsia"/>
        </w:rPr>
        <w:fldChar w:fldCharType="end"/>
      </w:r>
      <w:r w:rsidR="00D9031C">
        <w:rPr>
          <w:rFonts w:eastAsiaTheme="minorEastAsia"/>
        </w:rPr>
        <w:t xml:space="preserve"> </w:t>
      </w:r>
      <w:r>
        <w:rPr>
          <w:rFonts w:eastAsiaTheme="minorEastAsia"/>
        </w:rPr>
        <w:t>(c and f), the addition of water significantly enhances H</w:t>
      </w:r>
      <w:r w:rsidRPr="004764D3">
        <w:rPr>
          <w:rFonts w:eastAsiaTheme="minorEastAsia"/>
          <w:vertAlign w:val="superscript"/>
        </w:rPr>
        <w:t>+</w:t>
      </w:r>
      <w:r>
        <w:rPr>
          <w:rFonts w:eastAsiaTheme="minorEastAsia"/>
        </w:rPr>
        <w:t xml:space="preserve"> diffusion via structural diffusion over vehicular. Anticorrelation also occurs in the aqueous NA system and this anticorrelation is slightly stronger than that in the SA1H system although the anion concentration is lower in the NA1H system (see</w:t>
      </w:r>
      <w:r w:rsidR="00285F45">
        <w:rPr>
          <w:rFonts w:eastAsiaTheme="minorEastAsia"/>
        </w:rPr>
        <w:t xml:space="preserve"> </w:t>
      </w:r>
      <w:r w:rsidR="00285F45">
        <w:rPr>
          <w:rFonts w:eastAsiaTheme="minorEastAsia"/>
        </w:rPr>
        <w:fldChar w:fldCharType="begin"/>
      </w:r>
      <w:r w:rsidR="00285F45">
        <w:rPr>
          <w:rFonts w:eastAsiaTheme="minorEastAsia"/>
        </w:rPr>
        <w:instrText xml:space="preserve"> REF _Ref169880728 \h </w:instrText>
      </w:r>
      <w:r w:rsidR="00285F45">
        <w:rPr>
          <w:rFonts w:eastAsiaTheme="minorEastAsia"/>
        </w:rPr>
      </w:r>
      <w:r w:rsidR="00285F45">
        <w:rPr>
          <w:rFonts w:eastAsiaTheme="minorEastAsia"/>
        </w:rPr>
        <w:fldChar w:fldCharType="separate"/>
      </w:r>
      <w:r w:rsidR="00285F45" w:rsidRPr="000D744A">
        <w:rPr>
          <w:b/>
          <w:bCs/>
        </w:rPr>
        <w:t xml:space="preserve">Table </w:t>
      </w:r>
      <w:r w:rsidR="00285F45">
        <w:rPr>
          <w:noProof/>
        </w:rPr>
        <w:t>5</w:t>
      </w:r>
      <w:r w:rsidR="00285F45" w:rsidRPr="002D155A">
        <w:t>.</w:t>
      </w:r>
      <w:r w:rsidR="00285F45">
        <w:rPr>
          <w:noProof/>
        </w:rPr>
        <w:t>3</w:t>
      </w:r>
      <w:r w:rsidR="00285F45">
        <w:rPr>
          <w:rFonts w:eastAsiaTheme="minorEastAsia"/>
        </w:rPr>
        <w:fldChar w:fldCharType="end"/>
      </w:r>
      <w:r>
        <w:rPr>
          <w:rFonts w:eastAsiaTheme="minorEastAsia"/>
        </w:rPr>
        <w:t>). This is because the NA molecule cannot effectively participate in H</w:t>
      </w:r>
      <w:r w:rsidRPr="00A67608">
        <w:rPr>
          <w:rFonts w:eastAsiaTheme="minorEastAsia"/>
          <w:vertAlign w:val="superscript"/>
        </w:rPr>
        <w:t>+</w:t>
      </w:r>
      <w:r>
        <w:rPr>
          <w:rFonts w:eastAsiaTheme="minorEastAsia"/>
        </w:rPr>
        <w:t xml:space="preserve"> diffusion as the SA molecule does in the SA1H system to mitigate the interaction between H</w:t>
      </w:r>
      <w:r w:rsidRPr="00F92AB1">
        <w:rPr>
          <w:rFonts w:eastAsiaTheme="minorEastAsia"/>
          <w:vertAlign w:val="subscript"/>
        </w:rPr>
        <w:t>3</w:t>
      </w:r>
      <w:r w:rsidRPr="00F92AB1">
        <w:rPr>
          <w:rFonts w:eastAsiaTheme="minorEastAsia"/>
        </w:rPr>
        <w:t>O</w:t>
      </w:r>
      <w:r>
        <w:rPr>
          <w:rFonts w:eastAsiaTheme="minorEastAsia"/>
          <w:vertAlign w:val="superscript"/>
        </w:rPr>
        <w:t>+</w:t>
      </w:r>
      <w:r>
        <w:rPr>
          <w:rFonts w:eastAsiaTheme="minorEastAsia"/>
        </w:rPr>
        <w:t xml:space="preserve"> and the anions. This difference in the anticorrelation between aqueous NA and SA systems decreases as the water content increases (see </w:t>
      </w:r>
      <w:r w:rsidR="00D9031C">
        <w:rPr>
          <w:rFonts w:eastAsiaTheme="minorEastAsia"/>
        </w:rPr>
        <w:fldChar w:fldCharType="begin"/>
      </w:r>
      <w:r w:rsidR="00D9031C">
        <w:rPr>
          <w:rFonts w:eastAsiaTheme="minorEastAsia"/>
        </w:rPr>
        <w:instrText xml:space="preserve"> REF _Ref169539875 \h </w:instrText>
      </w:r>
      <w:r w:rsidR="00D9031C">
        <w:rPr>
          <w:rFonts w:eastAsiaTheme="minorEastAsia"/>
        </w:rPr>
      </w:r>
      <w:r w:rsidR="00D9031C">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15</w:t>
      </w:r>
      <w:r w:rsidR="00D9031C">
        <w:rPr>
          <w:rFonts w:eastAsiaTheme="minorEastAsia"/>
        </w:rPr>
        <w:fldChar w:fldCharType="end"/>
      </w:r>
      <w:r w:rsidR="00D9031C">
        <w:rPr>
          <w:rFonts w:eastAsiaTheme="minorEastAsia"/>
        </w:rPr>
        <w:t xml:space="preserve"> </w:t>
      </w:r>
      <w:r>
        <w:rPr>
          <w:rFonts w:eastAsiaTheme="minorEastAsia"/>
        </w:rPr>
        <w:t>(e and f)).</w:t>
      </w:r>
      <w:r w:rsidR="00CA4B30" w:rsidRPr="00CA4B30">
        <w:t xml:space="preserve"> </w:t>
      </w:r>
    </w:p>
    <w:p w14:paraId="64303D72" w14:textId="10263D6F" w:rsidR="007D11AC" w:rsidRPr="00ED78F1" w:rsidRDefault="007D11AC" w:rsidP="005C0685">
      <w:r>
        <w:rPr>
          <w:rFonts w:eastAsiaTheme="minorEastAsia"/>
        </w:rPr>
        <w:t>Bearing that in mind, the acid molecule plays distinct roles in the diffusion of protons. Further insight into proton transport can be gained by accumulating the frequency of proton transfer events between the different species when following the H</w:t>
      </w:r>
      <w:r w:rsidRPr="00F92AB1">
        <w:rPr>
          <w:rFonts w:eastAsiaTheme="minorEastAsia"/>
          <w:vertAlign w:val="subscript"/>
        </w:rPr>
        <w:t>3</w:t>
      </w:r>
      <w:r w:rsidRPr="00F92AB1">
        <w:rPr>
          <w:rFonts w:eastAsiaTheme="minorEastAsia"/>
        </w:rPr>
        <w:t>O</w:t>
      </w:r>
      <w:r>
        <w:rPr>
          <w:rFonts w:eastAsiaTheme="minorEastAsia"/>
          <w:vertAlign w:val="superscript"/>
        </w:rPr>
        <w:t>+</w:t>
      </w:r>
      <w:r>
        <w:rPr>
          <w:rFonts w:eastAsiaTheme="minorEastAsia"/>
        </w:rPr>
        <w:t>. We classified proton transfer into three distinct types as follows: proton transfer from H</w:t>
      </w:r>
      <w:r w:rsidRPr="00F92AB1">
        <w:rPr>
          <w:rFonts w:eastAsiaTheme="minorEastAsia"/>
          <w:vertAlign w:val="subscript"/>
        </w:rPr>
        <w:t>3</w:t>
      </w:r>
      <w:r w:rsidRPr="00F92AB1">
        <w:rPr>
          <w:rFonts w:eastAsiaTheme="minorEastAsia"/>
        </w:rPr>
        <w:t>O</w:t>
      </w:r>
      <w:r>
        <w:rPr>
          <w:rFonts w:eastAsiaTheme="minorEastAsia"/>
          <w:vertAlign w:val="superscript"/>
        </w:rPr>
        <w:t xml:space="preserve">+ </w:t>
      </w:r>
      <w:r>
        <w:rPr>
          <w:rFonts w:eastAsiaTheme="minorEastAsia"/>
        </w:rPr>
        <w:t>to H</w:t>
      </w:r>
      <w:r w:rsidRPr="00A71C4E">
        <w:rPr>
          <w:rFonts w:eastAsiaTheme="minorEastAsia"/>
          <w:vertAlign w:val="subscript"/>
        </w:rPr>
        <w:t>2</w:t>
      </w:r>
      <w:r>
        <w:rPr>
          <w:rFonts w:eastAsiaTheme="minorEastAsia"/>
        </w:rPr>
        <w:t>O (Type 1), between H</w:t>
      </w:r>
      <w:r w:rsidRPr="00F92AB1">
        <w:rPr>
          <w:rFonts w:eastAsiaTheme="minorEastAsia"/>
          <w:vertAlign w:val="subscript"/>
        </w:rPr>
        <w:t>3</w:t>
      </w:r>
      <w:r w:rsidRPr="00F92AB1">
        <w:rPr>
          <w:rFonts w:eastAsiaTheme="minorEastAsia"/>
        </w:rPr>
        <w:t>O</w:t>
      </w:r>
      <w:r>
        <w:rPr>
          <w:rFonts w:eastAsiaTheme="minorEastAsia"/>
          <w:vertAlign w:val="superscript"/>
        </w:rPr>
        <w:t xml:space="preserve">+ </w:t>
      </w:r>
      <w:r>
        <w:rPr>
          <w:rFonts w:eastAsiaTheme="minorEastAsia"/>
        </w:rPr>
        <w:t xml:space="preserve">and an acid molecule (Type 2), and between acid molecules (Type 3). As shown in </w:t>
      </w:r>
      <w:r w:rsidR="00791A8F">
        <w:rPr>
          <w:rFonts w:eastAsiaTheme="minorEastAsia"/>
        </w:rPr>
        <w:fldChar w:fldCharType="begin"/>
      </w:r>
      <w:r w:rsidR="00791A8F">
        <w:rPr>
          <w:rFonts w:eastAsiaTheme="minorEastAsia"/>
        </w:rPr>
        <w:instrText xml:space="preserve"> REF _Ref169540054 \h </w:instrText>
      </w:r>
      <w:r w:rsidR="00791A8F">
        <w:rPr>
          <w:rFonts w:eastAsiaTheme="minorEastAsia"/>
        </w:rPr>
      </w:r>
      <w:r w:rsidR="00791A8F">
        <w:rPr>
          <w:rFonts w:eastAsiaTheme="minorEastAsia"/>
        </w:rPr>
        <w:fldChar w:fldCharType="separate"/>
      </w:r>
      <w:r w:rsidR="00375A25" w:rsidRPr="00A67E9B">
        <w:rPr>
          <w:b/>
          <w:bCs/>
        </w:rPr>
        <w:t>Figure</w:t>
      </w:r>
      <w:r w:rsidR="00375A25">
        <w:t xml:space="preserve"> </w:t>
      </w:r>
      <w:r w:rsidR="00375A25">
        <w:rPr>
          <w:noProof/>
        </w:rPr>
        <w:t>5</w:t>
      </w:r>
      <w:r w:rsidR="00375A25">
        <w:t>.</w:t>
      </w:r>
      <w:r w:rsidR="00375A25">
        <w:rPr>
          <w:noProof/>
        </w:rPr>
        <w:t>16</w:t>
      </w:r>
      <w:r w:rsidR="00791A8F">
        <w:rPr>
          <w:rFonts w:eastAsiaTheme="minorEastAsia"/>
        </w:rPr>
        <w:fldChar w:fldCharType="end"/>
      </w:r>
      <w:r>
        <w:rPr>
          <w:rFonts w:eastAsiaTheme="minorEastAsia"/>
        </w:rPr>
        <w:t>, the frequency for Type 1 is about half of that for the other two types in the PA1H system, suggesting that the PA molecule accepting a proton from H</w:t>
      </w:r>
      <w:r w:rsidRPr="00F92AB1">
        <w:rPr>
          <w:rFonts w:eastAsiaTheme="minorEastAsia"/>
          <w:vertAlign w:val="subscript"/>
        </w:rPr>
        <w:t>3</w:t>
      </w:r>
      <w:r w:rsidRPr="00F92AB1">
        <w:rPr>
          <w:rFonts w:eastAsiaTheme="minorEastAsia"/>
        </w:rPr>
        <w:t>O</w:t>
      </w:r>
      <w:r>
        <w:rPr>
          <w:rFonts w:eastAsiaTheme="minorEastAsia"/>
          <w:vertAlign w:val="superscript"/>
        </w:rPr>
        <w:t xml:space="preserve">+ </w:t>
      </w:r>
      <w:r>
        <w:rPr>
          <w:rFonts w:eastAsiaTheme="minorEastAsia"/>
        </w:rPr>
        <w:t>may pass another proton to another water or a PA molecule due to the similar proton affinity between PA and H</w:t>
      </w:r>
      <w:r w:rsidRPr="0015498E">
        <w:rPr>
          <w:rFonts w:eastAsiaTheme="minorEastAsia"/>
          <w:vertAlign w:val="subscript"/>
        </w:rPr>
        <w:t>2</w:t>
      </w:r>
      <w:r>
        <w:rPr>
          <w:rFonts w:eastAsiaTheme="minorEastAsia"/>
        </w:rPr>
        <w:t xml:space="preserve">O. However, the frequency for Type 1 increases to that for Type 2 in the SA1H system in contrast to Type 3 events that rarely occur. This indicates that the SA molecule obtaining a proton from </w:t>
      </w:r>
    </w:p>
    <w:p w14:paraId="0B1C777E" w14:textId="77777777" w:rsidR="00CA4B30" w:rsidRPr="00CA4B30" w:rsidRDefault="00CA4B30" w:rsidP="00DC5B85">
      <w:pPr>
        <w:jc w:val="center"/>
      </w:pPr>
      <w:r w:rsidRPr="00CA4B30">
        <w:rPr>
          <w:noProof/>
        </w:rPr>
        <w:drawing>
          <wp:inline distT="0" distB="0" distL="0" distR="0" wp14:anchorId="709AA7A1" wp14:editId="5044F38D">
            <wp:extent cx="5394960" cy="2917083"/>
            <wp:effectExtent l="0" t="0" r="0" b="0"/>
            <wp:docPr id="2044071258" name="Picture 204407125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071258" name="Picture 2044071258" descr="A screenshot of a graph&#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94960" cy="2917083"/>
                    </a:xfrm>
                    <a:prstGeom prst="rect">
                      <a:avLst/>
                    </a:prstGeom>
                    <a:noFill/>
                    <a:ln>
                      <a:noFill/>
                    </a:ln>
                  </pic:spPr>
                </pic:pic>
              </a:graphicData>
            </a:graphic>
          </wp:inline>
        </w:drawing>
      </w:r>
    </w:p>
    <w:p w14:paraId="5E20C6F5" w14:textId="14C5BB81" w:rsidR="00CA4B30" w:rsidRPr="00CA4B30" w:rsidRDefault="00C35A0B" w:rsidP="0010508D">
      <w:pPr>
        <w:pStyle w:val="NoSpacing"/>
      </w:pPr>
      <w:bookmarkStart w:id="203" w:name="_Ref169540054"/>
      <w:bookmarkStart w:id="204" w:name="_Toc169883515"/>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16</w:t>
      </w:r>
      <w:r>
        <w:fldChar w:fldCharType="end"/>
      </w:r>
      <w:bookmarkEnd w:id="203"/>
      <w:r>
        <w:rPr>
          <w:rFonts w:eastAsiaTheme="minorHAnsi"/>
        </w:rPr>
        <w:t>.</w:t>
      </w:r>
      <w:r>
        <w:rPr>
          <w:rFonts w:eastAsiaTheme="minorHAnsi"/>
          <w:b/>
          <w:bCs/>
        </w:rPr>
        <w:t xml:space="preserve"> </w:t>
      </w:r>
      <w:r w:rsidR="00CA4B30" w:rsidRPr="00CA4B30">
        <w:t>The average occurrence times per picosecond for three types of proton transfer as defined at the bottom: proton transfer from hydronium ion to water; from hydronium ion to acid molecule; and between acid molecules in the (a) 1:1 systems, and (b) 1:3 systems.</w:t>
      </w:r>
      <w:bookmarkEnd w:id="204"/>
    </w:p>
    <w:p w14:paraId="2EA4CA95" w14:textId="77777777" w:rsidR="005C0685" w:rsidRDefault="005C0685">
      <w:pPr>
        <w:widowControl/>
        <w:spacing w:line="240" w:lineRule="auto"/>
        <w:jc w:val="left"/>
        <w:rPr>
          <w:rFonts w:eastAsiaTheme="minorEastAsia"/>
        </w:rPr>
      </w:pPr>
      <w:r>
        <w:rPr>
          <w:rFonts w:eastAsiaTheme="minorEastAsia"/>
        </w:rPr>
        <w:br w:type="page"/>
      </w:r>
    </w:p>
    <w:p w14:paraId="45B74C8B" w14:textId="0591EB1C" w:rsidR="005C0685" w:rsidRPr="00ED78F1" w:rsidRDefault="005C0685" w:rsidP="005C0685">
      <w:r>
        <w:rPr>
          <w:rFonts w:eastAsiaTheme="minorEastAsia"/>
        </w:rPr>
        <w:t>a H</w:t>
      </w:r>
      <w:r w:rsidRPr="00F92AB1">
        <w:rPr>
          <w:rFonts w:eastAsiaTheme="minorEastAsia"/>
          <w:vertAlign w:val="subscript"/>
        </w:rPr>
        <w:t>3</w:t>
      </w:r>
      <w:r w:rsidRPr="00F92AB1">
        <w:rPr>
          <w:rFonts w:eastAsiaTheme="minorEastAsia"/>
        </w:rPr>
        <w:t>O</w:t>
      </w:r>
      <w:r>
        <w:rPr>
          <w:rFonts w:eastAsiaTheme="minorEastAsia"/>
          <w:vertAlign w:val="superscript"/>
        </w:rPr>
        <w:t>+</w:t>
      </w:r>
      <w:r>
        <w:rPr>
          <w:rFonts w:eastAsiaTheme="minorEastAsia"/>
        </w:rPr>
        <w:t xml:space="preserve"> prefers to return the proton to the previous H</w:t>
      </w:r>
      <w:r w:rsidRPr="00F92AB1">
        <w:rPr>
          <w:rFonts w:eastAsiaTheme="minorEastAsia"/>
          <w:vertAlign w:val="subscript"/>
        </w:rPr>
        <w:t>3</w:t>
      </w:r>
      <w:r w:rsidRPr="00F92AB1">
        <w:rPr>
          <w:rFonts w:eastAsiaTheme="minorEastAsia"/>
        </w:rPr>
        <w:t>O</w:t>
      </w:r>
      <w:r>
        <w:rPr>
          <w:rFonts w:eastAsiaTheme="minorEastAsia"/>
          <w:vertAlign w:val="superscript"/>
        </w:rPr>
        <w:t>+</w:t>
      </w:r>
      <w:r>
        <w:rPr>
          <w:rFonts w:eastAsiaTheme="minorEastAsia"/>
        </w:rPr>
        <w:t xml:space="preserve"> rather than transfer a different proton to an SA molecule. In the NA1H system, </w:t>
      </w:r>
      <w:r w:rsidR="00CA49DD">
        <w:rPr>
          <w:rFonts w:eastAsiaTheme="minorEastAsia"/>
        </w:rPr>
        <w:t>Type</w:t>
      </w:r>
      <w:r>
        <w:rPr>
          <w:rFonts w:eastAsiaTheme="minorEastAsia"/>
        </w:rPr>
        <w:t xml:space="preserve"> 1 has an identical frequency as in the SA1H system, but the Type 2 has a relatively small frequency compared to the other two systems. This suggests that the NA molecule does not take an active part in the proton transport. The frequency for Type 1 significantly increases in the SA3H and NA3H systems but slightly decreases in the PA3H system when compared with the corresponding 1:1 systems leading to dominant structural diffusion through the H-bond formed by the water molecules. The addition of water molecules decreases the frequency for Type 2 in the aqueous SA system but has only a minimal effect on that for Type 2 in the aqueous NA system.</w:t>
      </w:r>
    </w:p>
    <w:p w14:paraId="7D36FF61" w14:textId="2278BDAB" w:rsidR="00C15796" w:rsidRDefault="00C15796" w:rsidP="001F14ED">
      <w:r>
        <w:t>The frequency of these types of proton transfer events clearly indicates that the acid molecule plays a role in proton transport to varying extents. Remaining questions include: What roles does each acid molecule play in these aqueous systems? How do these acid molecules facilitate or impede proton transport? To shed light on these questions, we defined four functionalities of an acid molecule as shown in</w:t>
      </w:r>
      <w:r w:rsidR="00CE22CA">
        <w:t xml:space="preserve"> </w:t>
      </w:r>
      <w:r w:rsidR="00CE22CA">
        <w:fldChar w:fldCharType="begin"/>
      </w:r>
      <w:r w:rsidR="00CE22CA">
        <w:instrText xml:space="preserve"> REF _Ref169540124 \h </w:instrText>
      </w:r>
      <w:r w:rsidR="00CE22CA">
        <w:fldChar w:fldCharType="separate"/>
      </w:r>
      <w:r w:rsidR="00375A25" w:rsidRPr="00A67E9B">
        <w:rPr>
          <w:b/>
          <w:bCs/>
        </w:rPr>
        <w:t>Figure</w:t>
      </w:r>
      <w:r w:rsidR="00375A25">
        <w:t xml:space="preserve"> </w:t>
      </w:r>
      <w:r w:rsidR="00375A25">
        <w:rPr>
          <w:noProof/>
        </w:rPr>
        <w:t>5</w:t>
      </w:r>
      <w:r w:rsidR="00375A25">
        <w:t>.</w:t>
      </w:r>
      <w:r w:rsidR="00375A25">
        <w:rPr>
          <w:noProof/>
        </w:rPr>
        <w:t>17</w:t>
      </w:r>
      <w:r w:rsidR="00CE22CA">
        <w:fldChar w:fldCharType="end"/>
      </w:r>
      <w:r>
        <w:t>. The first one is defined as rattling if the acid molecule accepting a H</w:t>
      </w:r>
      <w:r w:rsidRPr="004B465F">
        <w:rPr>
          <w:vertAlign w:val="superscript"/>
        </w:rPr>
        <w:t>+</w:t>
      </w:r>
      <w:r>
        <w:t xml:space="preserve"> from a </w:t>
      </w:r>
      <w:r>
        <w:rPr>
          <w:rFonts w:eastAsiaTheme="minorEastAsia"/>
        </w:rPr>
        <w:t>H</w:t>
      </w:r>
      <w:r w:rsidRPr="00F92AB1">
        <w:rPr>
          <w:rFonts w:eastAsiaTheme="minorEastAsia"/>
          <w:vertAlign w:val="subscript"/>
        </w:rPr>
        <w:t>3</w:t>
      </w:r>
      <w:r w:rsidRPr="00F92AB1">
        <w:rPr>
          <w:rFonts w:eastAsiaTheme="minorEastAsia"/>
        </w:rPr>
        <w:t>O</w:t>
      </w:r>
      <w:r>
        <w:rPr>
          <w:rFonts w:eastAsiaTheme="minorEastAsia"/>
          <w:vertAlign w:val="superscript"/>
        </w:rPr>
        <w:t xml:space="preserve">+ </w:t>
      </w:r>
      <w:r>
        <w:t xml:space="preserve">returns the proton to the </w:t>
      </w:r>
      <w:r>
        <w:rPr>
          <w:rFonts w:eastAsiaTheme="minorEastAsia"/>
        </w:rPr>
        <w:t>H</w:t>
      </w:r>
      <w:r w:rsidRPr="00F92AB1">
        <w:rPr>
          <w:rFonts w:eastAsiaTheme="minorEastAsia"/>
          <w:vertAlign w:val="subscript"/>
        </w:rPr>
        <w:t>3</w:t>
      </w:r>
      <w:r w:rsidRPr="00F92AB1">
        <w:rPr>
          <w:rFonts w:eastAsiaTheme="minorEastAsia"/>
        </w:rPr>
        <w:t>O</w:t>
      </w:r>
      <w:r>
        <w:rPr>
          <w:rFonts w:eastAsiaTheme="minorEastAsia"/>
          <w:vertAlign w:val="superscript"/>
        </w:rPr>
        <w:t>+</w:t>
      </w:r>
      <w:r>
        <w:t>; Type 2 is a relay event where the acid molecule obtaining a H</w:t>
      </w:r>
      <w:r w:rsidRPr="0038668B">
        <w:rPr>
          <w:vertAlign w:val="superscript"/>
        </w:rPr>
        <w:t>+</w:t>
      </w:r>
      <w:r>
        <w:t xml:space="preserve"> of </w:t>
      </w:r>
      <w:r>
        <w:rPr>
          <w:rFonts w:eastAsiaTheme="minorEastAsia"/>
        </w:rPr>
        <w:t>H</w:t>
      </w:r>
      <w:r w:rsidRPr="00F92AB1">
        <w:rPr>
          <w:rFonts w:eastAsiaTheme="minorEastAsia"/>
          <w:vertAlign w:val="subscript"/>
        </w:rPr>
        <w:t>3</w:t>
      </w:r>
      <w:r w:rsidRPr="00F92AB1">
        <w:rPr>
          <w:rFonts w:eastAsiaTheme="minorEastAsia"/>
        </w:rPr>
        <w:t>O</w:t>
      </w:r>
      <w:r>
        <w:rPr>
          <w:rFonts w:eastAsiaTheme="minorEastAsia"/>
          <w:vertAlign w:val="superscript"/>
        </w:rPr>
        <w:t xml:space="preserve">+ </w:t>
      </w:r>
      <w:r>
        <w:t>transfers it to another H</w:t>
      </w:r>
      <w:r w:rsidRPr="005360C1">
        <w:rPr>
          <w:vertAlign w:val="subscript"/>
        </w:rPr>
        <w:t>2</w:t>
      </w:r>
      <w:r>
        <w:t>O by rotating the covalent OH bond; Type 3 is a rotation event as the acid molecule accepting a H</w:t>
      </w:r>
      <w:r w:rsidRPr="00A761E2">
        <w:rPr>
          <w:vertAlign w:val="superscript"/>
        </w:rPr>
        <w:t>+</w:t>
      </w:r>
      <w:r>
        <w:t xml:space="preserve"> from a </w:t>
      </w:r>
      <w:r>
        <w:rPr>
          <w:rFonts w:eastAsiaTheme="minorEastAsia"/>
        </w:rPr>
        <w:t>H</w:t>
      </w:r>
      <w:r w:rsidRPr="00F92AB1">
        <w:rPr>
          <w:rFonts w:eastAsiaTheme="minorEastAsia"/>
          <w:vertAlign w:val="subscript"/>
        </w:rPr>
        <w:t>3</w:t>
      </w:r>
      <w:r w:rsidRPr="00F92AB1">
        <w:rPr>
          <w:rFonts w:eastAsiaTheme="minorEastAsia"/>
        </w:rPr>
        <w:t>O</w:t>
      </w:r>
      <w:r>
        <w:rPr>
          <w:rFonts w:eastAsiaTheme="minorEastAsia"/>
          <w:vertAlign w:val="superscript"/>
        </w:rPr>
        <w:t xml:space="preserve">+ </w:t>
      </w:r>
      <w:r>
        <w:t>transfers a different H</w:t>
      </w:r>
      <w:r w:rsidRPr="00E31F02">
        <w:rPr>
          <w:vertAlign w:val="superscript"/>
        </w:rPr>
        <w:t>+</w:t>
      </w:r>
      <w:r>
        <w:t xml:space="preserve"> to the water which was </w:t>
      </w:r>
      <w:r w:rsidRPr="00890C22">
        <w:t xml:space="preserve">previously in the form of </w:t>
      </w:r>
      <w:r w:rsidRPr="00890C22">
        <w:rPr>
          <w:rFonts w:eastAsiaTheme="minorEastAsia"/>
        </w:rPr>
        <w:t>H</w:t>
      </w:r>
      <w:r w:rsidRPr="00890C22">
        <w:rPr>
          <w:rFonts w:eastAsiaTheme="minorEastAsia"/>
          <w:vertAlign w:val="subscript"/>
        </w:rPr>
        <w:t>3</w:t>
      </w:r>
      <w:r w:rsidRPr="00890C22">
        <w:rPr>
          <w:rFonts w:eastAsiaTheme="minorEastAsia"/>
        </w:rPr>
        <w:t>O</w:t>
      </w:r>
      <w:r w:rsidRPr="00890C22">
        <w:rPr>
          <w:rFonts w:eastAsiaTheme="minorEastAsia"/>
          <w:vertAlign w:val="superscript"/>
        </w:rPr>
        <w:t>+</w:t>
      </w:r>
      <w:r>
        <w:rPr>
          <w:rFonts w:eastAsiaTheme="minorEastAsia"/>
          <w:vertAlign w:val="superscript"/>
        </w:rPr>
        <w:t xml:space="preserve"> </w:t>
      </w:r>
      <w:r>
        <w:t xml:space="preserve">by rotating its molecular structure; and Type 4 is the most efficient shuttling process in which the acid molecule receives a proton from </w:t>
      </w:r>
      <w:r>
        <w:rPr>
          <w:rFonts w:eastAsiaTheme="minorEastAsia"/>
        </w:rPr>
        <w:t>H</w:t>
      </w:r>
      <w:r w:rsidRPr="00F92AB1">
        <w:rPr>
          <w:rFonts w:eastAsiaTheme="minorEastAsia"/>
          <w:vertAlign w:val="subscript"/>
        </w:rPr>
        <w:t>3</w:t>
      </w:r>
      <w:r w:rsidRPr="00F92AB1">
        <w:rPr>
          <w:rFonts w:eastAsiaTheme="minorEastAsia"/>
        </w:rPr>
        <w:t>O</w:t>
      </w:r>
      <w:r>
        <w:rPr>
          <w:rFonts w:eastAsiaTheme="minorEastAsia"/>
          <w:vertAlign w:val="superscript"/>
        </w:rPr>
        <w:t xml:space="preserve">+ </w:t>
      </w:r>
      <w:r>
        <w:t xml:space="preserve">and transfers another proton to a water molecule on the other side, resulting in a large charge displacement. Notice that Type 4 also includes the case where proton transfer events occur via a collective H-bonding formed by several acid molecules before transferring to form a new </w:t>
      </w:r>
      <w:r>
        <w:rPr>
          <w:rFonts w:eastAsiaTheme="minorEastAsia"/>
        </w:rPr>
        <w:t>H</w:t>
      </w:r>
      <w:r w:rsidRPr="00F92AB1">
        <w:rPr>
          <w:rFonts w:eastAsiaTheme="minorEastAsia"/>
          <w:vertAlign w:val="subscript"/>
        </w:rPr>
        <w:t>3</w:t>
      </w:r>
      <w:r w:rsidRPr="00F92AB1">
        <w:rPr>
          <w:rFonts w:eastAsiaTheme="minorEastAsia"/>
        </w:rPr>
        <w:t>O</w:t>
      </w:r>
      <w:r>
        <w:rPr>
          <w:rFonts w:eastAsiaTheme="minorEastAsia"/>
          <w:vertAlign w:val="superscript"/>
        </w:rPr>
        <w:t>+</w:t>
      </w:r>
      <w:r>
        <w:t>. This collective proton transfer over several PA molecules was observed in AIMD simulations of pure PA.</w:t>
      </w:r>
      <w:r>
        <w:fldChar w:fldCharType="begin">
          <w:fldData xml:space="preserve">PEVuZE5vdGU+PENpdGU+PEF1dGhvcj5WaWxjaWF1c2thczwvQXV0aG9yPjxZZWFyPjIwMTI8L1ll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</w:fldData>
        </w:fldChar>
      </w:r>
      <w:r w:rsidR="006E21D2">
        <w:instrText xml:space="preserve"> ADDIN EN.CITE </w:instrText>
      </w:r>
      <w:r w:rsidR="006E21D2">
        <w:fldChar w:fldCharType="begin">
          <w:fldData xml:space="preserve">PEVuZE5vdGU+PENpdGU+PEF1dGhvcj5WaWxjaWF1c2thczwvQXV0aG9yPjxZZWFyPjIwMTI8L1ll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</w:fldData>
        </w:fldChar>
      </w:r>
      <w:r w:rsidR="006E21D2">
        <w:instrText xml:space="preserve"> ADDIN EN.CITE.DATA </w:instrText>
      </w:r>
      <w:r w:rsidR="006E21D2">
        <w:fldChar w:fldCharType="end"/>
      </w:r>
      <w:r>
        <w:fldChar w:fldCharType="separate"/>
      </w:r>
      <w:r w:rsidR="006E21D2" w:rsidRPr="006E21D2">
        <w:rPr>
          <w:noProof/>
          <w:vertAlign w:val="superscript"/>
        </w:rPr>
        <w:t>58</w:t>
      </w:r>
      <w:r>
        <w:fldChar w:fldCharType="end"/>
      </w:r>
      <w:r>
        <w:t xml:space="preserve"> The occurrence probability for these functionalities was calculated and is shown in</w:t>
      </w:r>
      <w:r w:rsidR="00CE22CA">
        <w:t xml:space="preserve"> </w:t>
      </w:r>
      <w:r w:rsidR="00CE22CA">
        <w:fldChar w:fldCharType="begin"/>
      </w:r>
      <w:r w:rsidR="00CE22CA">
        <w:instrText xml:space="preserve"> REF _Ref169540124 \h </w:instrText>
      </w:r>
      <w:r w:rsidR="00CE22CA">
        <w:fldChar w:fldCharType="separate"/>
      </w:r>
      <w:r w:rsidR="00375A25" w:rsidRPr="00A67E9B">
        <w:rPr>
          <w:b/>
          <w:bCs/>
        </w:rPr>
        <w:t>Figure</w:t>
      </w:r>
      <w:r w:rsidR="00375A25">
        <w:t xml:space="preserve"> </w:t>
      </w:r>
      <w:r w:rsidR="00375A25">
        <w:rPr>
          <w:noProof/>
        </w:rPr>
        <w:t>5</w:t>
      </w:r>
      <w:r w:rsidR="00375A25">
        <w:t>.</w:t>
      </w:r>
      <w:r w:rsidR="00375A25">
        <w:rPr>
          <w:noProof/>
        </w:rPr>
        <w:t>17</w:t>
      </w:r>
      <w:r w:rsidR="00CE22CA">
        <w:fldChar w:fldCharType="end"/>
      </w:r>
      <w:r>
        <w:t>. Obviously, most acid molecules just accept a proton and transfer the proton back (above 70 %), which thereby does not contribute to proton diffusion. A very small fraction of the acid molecules plays a relay role for H</w:t>
      </w:r>
      <w:r w:rsidRPr="003F6975">
        <w:rPr>
          <w:vertAlign w:val="superscript"/>
        </w:rPr>
        <w:t>+</w:t>
      </w:r>
      <w:r>
        <w:t xml:space="preserve"> transport. The rotation functionality of the acid molecules is negligible since the </w:t>
      </w:r>
    </w:p>
    <w:p w14:paraId="5B4C73B5" w14:textId="7E39747E" w:rsidR="00CA4B30" w:rsidRPr="00CA4B30" w:rsidRDefault="00CA4B30" w:rsidP="00902BCD">
      <w:pPr>
        <w:jc w:val="center"/>
      </w:pPr>
      <w:r w:rsidRPr="00CA4B30">
        <w:rPr>
          <w:noProof/>
        </w:rPr>
        <w:drawing>
          <wp:inline distT="0" distB="0" distL="0" distR="0" wp14:anchorId="271C9981" wp14:editId="782BC45E">
            <wp:extent cx="5669280" cy="2900160"/>
            <wp:effectExtent l="0" t="0" r="7620" b="0"/>
            <wp:docPr id="1847919686" name="Picture 1847919686" descr="A diagram of a diagram and 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919686" name="Picture 1847919686" descr="A diagram of a diagram and a diagram of a diagram&#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5669280" cy="2900160"/>
                    </a:xfrm>
                    <a:prstGeom prst="rect">
                      <a:avLst/>
                    </a:prstGeom>
                    <a:noFill/>
                    <a:ln>
                      <a:noFill/>
                    </a:ln>
                  </pic:spPr>
                </pic:pic>
              </a:graphicData>
            </a:graphic>
          </wp:inline>
        </w:drawing>
      </w:r>
    </w:p>
    <w:p w14:paraId="1EFFC132" w14:textId="6501F4A9" w:rsidR="00CA4B30" w:rsidRDefault="00C35A0B" w:rsidP="0010508D">
      <w:pPr>
        <w:pStyle w:val="NoSpacing"/>
      </w:pPr>
      <w:bookmarkStart w:id="205" w:name="_Ref169540124"/>
      <w:bookmarkStart w:id="206" w:name="_Toc169883516"/>
      <w:r w:rsidRPr="00A67E9B">
        <w:rPr>
          <w:b/>
          <w:bCs/>
        </w:rPr>
        <w:t>Figure</w:t>
      </w:r>
      <w:r>
        <w:t xml:space="preserve"> </w:t>
      </w:r>
      <w:r>
        <w:fldChar w:fldCharType="begin"/>
      </w:r>
      <w:r>
        <w:instrText xml:space="preserve"> STYLEREF 1 \s </w:instrText>
      </w:r>
      <w:r>
        <w:fldChar w:fldCharType="separate"/>
      </w:r>
      <w:r w:rsidR="00375A25">
        <w:rPr>
          <w:noProof/>
        </w:rPr>
        <w:t>5</w:t>
      </w:r>
      <w:r>
        <w:fldChar w:fldCharType="end"/>
      </w:r>
      <w:r>
        <w:t>.</w:t>
      </w:r>
      <w:r>
        <w:fldChar w:fldCharType="begin"/>
      </w:r>
      <w:r>
        <w:instrText xml:space="preserve"> SEQ Figure \* ARABIC \s 1 </w:instrText>
      </w:r>
      <w:r>
        <w:fldChar w:fldCharType="separate"/>
      </w:r>
      <w:r w:rsidR="00375A25">
        <w:rPr>
          <w:noProof/>
        </w:rPr>
        <w:t>17</w:t>
      </w:r>
      <w:r>
        <w:fldChar w:fldCharType="end"/>
      </w:r>
      <w:bookmarkEnd w:id="205"/>
      <w:r>
        <w:rPr>
          <w:rFonts w:eastAsiaTheme="minorHAnsi"/>
        </w:rPr>
        <w:t>.</w:t>
      </w:r>
      <w:r>
        <w:rPr>
          <w:rFonts w:eastAsiaTheme="minorHAnsi"/>
          <w:b/>
          <w:bCs/>
        </w:rPr>
        <w:t xml:space="preserve"> </w:t>
      </w:r>
      <w:r w:rsidR="00CA4B30" w:rsidRPr="00CA4B30">
        <w:t>The occurrence probability for the distinct types of the acid functionality as defined on the left: Type 1: the acid molecule accepts the dissociated proton returns the proton; Type 2: the acid molecule accepts the dissociated proton and then passes the proton to a different water molecule; Type 3: the acid molecule accepts the dissociated proton and then passes another proton to the water molecule by rotating OH bond; and Type 4: the acid molecule accepts the dissociated proton and then passes a different proton to another water molecule.</w:t>
      </w:r>
      <w:bookmarkEnd w:id="206"/>
    </w:p>
    <w:p w14:paraId="3F137EC7" w14:textId="69F37DAB" w:rsidR="005C0685" w:rsidRDefault="005C0685">
      <w:pPr>
        <w:widowControl/>
        <w:spacing w:line="240" w:lineRule="auto"/>
        <w:jc w:val="left"/>
        <w:rPr>
          <w:lang w:eastAsia="en-US"/>
        </w:rPr>
      </w:pPr>
      <w:r>
        <w:rPr>
          <w:lang w:eastAsia="en-US"/>
        </w:rPr>
        <w:br w:type="page"/>
      </w:r>
    </w:p>
    <w:p w14:paraId="68F5F6BB" w14:textId="7B48B668" w:rsidR="005C0685" w:rsidRDefault="005C0685" w:rsidP="005C0685">
      <w:r>
        <w:t>molecular rotation happens on a large timescale that exceeds the length of the simulations. Efficient shuttling events occur in aqueous PA and SA systems. The order of the fraction of shuttling is as follows: PA3H &gt; PA1H &gt; SA3H &gt; SA1H, which is consistent with the structural diffusion of protons in these systems (</w:t>
      </w:r>
      <w:r>
        <w:fldChar w:fldCharType="begin"/>
      </w:r>
      <w:r>
        <w:instrText xml:space="preserve"> REF _Ref169539755 \h </w:instrText>
      </w:r>
      <w:r>
        <w:fldChar w:fldCharType="separate"/>
      </w:r>
      <w:r w:rsidR="00375A25" w:rsidRPr="000D744A">
        <w:rPr>
          <w:b/>
          <w:bCs/>
        </w:rPr>
        <w:t xml:space="preserve">Table </w:t>
      </w:r>
      <w:r w:rsidR="00375A25">
        <w:rPr>
          <w:noProof/>
        </w:rPr>
        <w:t>5</w:t>
      </w:r>
      <w:r w:rsidR="00375A25" w:rsidRPr="002D155A">
        <w:t>.</w:t>
      </w:r>
      <w:r w:rsidR="00375A25">
        <w:rPr>
          <w:noProof/>
        </w:rPr>
        <w:t>7</w:t>
      </w:r>
      <w:r>
        <w:fldChar w:fldCharType="end"/>
      </w:r>
      <w:r>
        <w:t xml:space="preserve">). </w:t>
      </w:r>
      <w:r w:rsidRPr="00BE6BE0">
        <w:t>Since NA is a monoprotic acid, the NA molecule does not act as a shuttle for H</w:t>
      </w:r>
      <w:r w:rsidRPr="00BE6BE0">
        <w:rPr>
          <w:vertAlign w:val="superscript"/>
        </w:rPr>
        <w:t>+</w:t>
      </w:r>
      <w:r w:rsidRPr="00BE6BE0">
        <w:t xml:space="preserve"> transport.</w:t>
      </w:r>
    </w:p>
    <w:p w14:paraId="3D29001C" w14:textId="77777777" w:rsidR="005C0685" w:rsidRPr="005C0685" w:rsidRDefault="005C0685" w:rsidP="005C0685">
      <w:pPr>
        <w:rPr>
          <w:lang w:eastAsia="en-US"/>
        </w:rPr>
      </w:pPr>
    </w:p>
    <w:p w14:paraId="23D933E4" w14:textId="73B6C369" w:rsidR="00781617" w:rsidRDefault="00781617">
      <w:pPr>
        <w:widowControl/>
        <w:spacing w:line="240" w:lineRule="auto"/>
        <w:jc w:val="left"/>
        <w:rPr>
          <w:rFonts w:eastAsia="Yu Gothic UI Semibold"/>
          <w:b/>
          <w:bCs/>
          <w:szCs w:val="32"/>
        </w:rPr>
      </w:pPr>
      <w:r>
        <w:br w:type="page"/>
      </w:r>
    </w:p>
    <w:p w14:paraId="351DDB31" w14:textId="4C79691F" w:rsidR="004D4A8D" w:rsidRDefault="00D54505" w:rsidP="005F43F1">
      <w:pPr>
        <w:pStyle w:val="Heading1"/>
      </w:pPr>
      <w:r>
        <w:t xml:space="preserve">  </w:t>
      </w:r>
      <w:bookmarkStart w:id="207" w:name="_Toc169883350"/>
      <w:r w:rsidR="006E0B61">
        <w:t xml:space="preserve">Ionic </w:t>
      </w:r>
      <w:r w:rsidR="00487270">
        <w:t>C</w:t>
      </w:r>
      <w:r w:rsidR="006E0B61">
        <w:t>orrelation</w:t>
      </w:r>
      <w:r w:rsidR="00592A89">
        <w:t>s</w:t>
      </w:r>
      <w:r w:rsidR="006E0B61">
        <w:t xml:space="preserve"> in </w:t>
      </w:r>
      <w:r w:rsidR="00592A89">
        <w:t>Ionic Liquids</w:t>
      </w:r>
      <w:bookmarkEnd w:id="207"/>
    </w:p>
    <w:p w14:paraId="4650046D" w14:textId="73FD711F" w:rsidR="009A6E7F" w:rsidRDefault="009A6E7F" w:rsidP="009A6E7F">
      <w:pPr>
        <w:rPr>
          <w:rFonts w:eastAsia="Yu Gothic UI Semibold"/>
        </w:rPr>
      </w:pPr>
      <w:r>
        <w:rPr>
          <w:rFonts w:eastAsia="Yu Gothic UI Semibold"/>
        </w:rPr>
        <w:t>This chapter is based on the following publication:</w:t>
      </w:r>
    </w:p>
    <w:p w14:paraId="6052A165" w14:textId="0E87BAF9" w:rsidR="00532E12" w:rsidRDefault="00D8311A" w:rsidP="00166D39">
      <w:pPr>
        <w:pStyle w:val="ListParagraph"/>
        <w:numPr>
          <w:ilvl w:val="0"/>
          <w:numId w:val="4"/>
        </w:numPr>
        <w:ind w:firstLineChars="0"/>
      </w:pPr>
      <w:r>
        <w:rPr>
          <w:rFonts w:eastAsia="Yu Gothic UI Semibold"/>
        </w:rPr>
        <w:t>Ahmed, M. D</w:t>
      </w:r>
      <w:r w:rsidR="009A6E7F">
        <w:rPr>
          <w:rFonts w:eastAsia="Yu Gothic UI Semibold"/>
        </w:rPr>
        <w:t xml:space="preserve">; </w:t>
      </w:r>
      <w:r w:rsidR="009A6E7F" w:rsidRPr="00C16B19">
        <w:rPr>
          <w:rFonts w:eastAsia="Yu Gothic UI Semibold"/>
        </w:rPr>
        <w:t xml:space="preserve">Zhu, Z; </w:t>
      </w:r>
      <w:r>
        <w:rPr>
          <w:rFonts w:eastAsia="Yu Gothic UI Semibold"/>
        </w:rPr>
        <w:t>Khamzin, A</w:t>
      </w:r>
      <w:r w:rsidR="009A6E7F">
        <w:rPr>
          <w:rFonts w:eastAsia="Yu Gothic UI Semibold"/>
        </w:rPr>
        <w:t xml:space="preserve">; </w:t>
      </w:r>
      <w:r w:rsidR="009A6E7F" w:rsidRPr="00C16B19">
        <w:rPr>
          <w:rFonts w:eastAsia="Yu Gothic UI Semibold"/>
        </w:rPr>
        <w:t>Paddison, S. J</w:t>
      </w:r>
      <w:r w:rsidR="009A6E7F">
        <w:rPr>
          <w:rFonts w:eastAsia="Yu Gothic UI Semibold"/>
        </w:rPr>
        <w:t>; Sokolov, A. P</w:t>
      </w:r>
      <w:r w:rsidR="00CF738C">
        <w:rPr>
          <w:rFonts w:eastAsia="Yu Gothic UI Semibold"/>
        </w:rPr>
        <w:t>; Popov, I</w:t>
      </w:r>
      <w:r>
        <w:rPr>
          <w:rFonts w:eastAsia="Yu Gothic UI Semibold"/>
        </w:rPr>
        <w:t>.</w:t>
      </w:r>
      <w:r w:rsidR="009A6E7F" w:rsidRPr="00C16B19">
        <w:rPr>
          <w:rFonts w:eastAsia="Yu Gothic UI Semibold"/>
        </w:rPr>
        <w:t xml:space="preserve">, </w:t>
      </w:r>
      <w:r>
        <w:t>Effect of ion mass on dynamic</w:t>
      </w:r>
      <w:r w:rsidR="00125365">
        <w:t xml:space="preserve"> correlations in ionic liquids</w:t>
      </w:r>
      <w:r w:rsidR="009A6E7F" w:rsidRPr="002F12B8">
        <w:t xml:space="preserve">. </w:t>
      </w:r>
      <w:r w:rsidR="00125365">
        <w:rPr>
          <w:i/>
        </w:rPr>
        <w:t>The Journal of Physical</w:t>
      </w:r>
      <w:r w:rsidR="009A6E7F">
        <w:rPr>
          <w:i/>
        </w:rPr>
        <w:t xml:space="preserve"> Chemistry</w:t>
      </w:r>
      <w:r w:rsidR="00125365">
        <w:rPr>
          <w:i/>
        </w:rPr>
        <w:t xml:space="preserve"> B</w:t>
      </w:r>
      <w:r w:rsidR="009A6E7F" w:rsidRPr="00C16B19">
        <w:rPr>
          <w:i/>
        </w:rPr>
        <w:t xml:space="preserve"> </w:t>
      </w:r>
      <w:r w:rsidR="009A6E7F" w:rsidRPr="00C16B19">
        <w:rPr>
          <w:b/>
        </w:rPr>
        <w:t>20</w:t>
      </w:r>
      <w:r w:rsidR="009A6E7F">
        <w:rPr>
          <w:b/>
        </w:rPr>
        <w:t>23</w:t>
      </w:r>
      <w:r w:rsidR="009A6E7F" w:rsidRPr="00C16B19">
        <w:rPr>
          <w:b/>
        </w:rPr>
        <w:t>,</w:t>
      </w:r>
      <w:r w:rsidR="009A6E7F" w:rsidRPr="002F12B8">
        <w:t xml:space="preserve"> </w:t>
      </w:r>
      <w:r w:rsidR="00F10D4F">
        <w:rPr>
          <w:i/>
        </w:rPr>
        <w:t>127</w:t>
      </w:r>
      <w:r w:rsidR="009A6E7F" w:rsidRPr="002F12B8">
        <w:t xml:space="preserve">, </w:t>
      </w:r>
      <w:r w:rsidR="00F10D4F">
        <w:t>10411-</w:t>
      </w:r>
      <w:r w:rsidR="00160191">
        <w:t>10421</w:t>
      </w:r>
      <w:r w:rsidR="009A6E7F" w:rsidRPr="002F12B8">
        <w:t>.</w:t>
      </w:r>
    </w:p>
    <w:p w14:paraId="49254992" w14:textId="772408B0" w:rsidR="00BD1578" w:rsidRDefault="00BD1578" w:rsidP="00BD1578">
      <w:r>
        <w:t>This chapter</w:t>
      </w:r>
      <w:r w:rsidR="00430968">
        <w:t xml:space="preserve"> focuses on </w:t>
      </w:r>
      <w:r w:rsidR="00DF7541">
        <w:t>the dynamic correlations</w:t>
      </w:r>
      <w:r w:rsidR="00122C50">
        <w:t xml:space="preserve"> in </w:t>
      </w:r>
      <w:r w:rsidR="00DF4534">
        <w:t>ionic liquids (</w:t>
      </w:r>
      <w:r w:rsidR="00122C50">
        <w:t>ILs</w:t>
      </w:r>
      <w:r w:rsidR="00DF4534">
        <w:t>)</w:t>
      </w:r>
      <w:r w:rsidR="00090C95">
        <w:t>, which significantly influence</w:t>
      </w:r>
      <w:r w:rsidR="004B48EE">
        <w:t xml:space="preserve"> their</w:t>
      </w:r>
      <w:r w:rsidR="00DC6384">
        <w:t xml:space="preserve"> ionic </w:t>
      </w:r>
      <w:r w:rsidR="00D85809">
        <w:t>conductivity</w:t>
      </w:r>
      <w:r w:rsidR="00F06435">
        <w:t>.</w:t>
      </w:r>
      <w:r w:rsidR="00D6054B">
        <w:t xml:space="preserve"> </w:t>
      </w:r>
      <w:r w:rsidR="00CC0B72">
        <w:t>Classical molecular dynamics</w:t>
      </w:r>
      <w:r w:rsidR="004B48EE">
        <w:t xml:space="preserve"> (MD)</w:t>
      </w:r>
      <w:r w:rsidR="00CC0B72">
        <w:t xml:space="preserve"> simulations were performed on </w:t>
      </w:r>
      <w:r w:rsidR="00400753">
        <w:t xml:space="preserve">a series of IL systems </w:t>
      </w:r>
      <w:r w:rsidR="00953FD7">
        <w:t xml:space="preserve">composed </w:t>
      </w:r>
      <w:r w:rsidR="00400753">
        <w:t>of the same cation</w:t>
      </w:r>
      <w:r w:rsidR="000843BC">
        <w:t xml:space="preserve">, </w:t>
      </w:r>
      <w:r w:rsidR="00DA7FF5">
        <w:t>1-</w:t>
      </w:r>
      <w:r w:rsidR="004F2AAA">
        <w:t xml:space="preserve">butyl-3-methylimidazolium </w:t>
      </w:r>
      <w:r w:rsidR="003709C1">
        <w:t>[</w:t>
      </w:r>
      <w:r w:rsidR="004F2AAA">
        <w:t>BMIM</w:t>
      </w:r>
      <w:r w:rsidR="003709C1">
        <w:t xml:space="preserve">] </w:t>
      </w:r>
      <w:r w:rsidR="00E67BF5">
        <w:t>(</w:t>
      </w:r>
      <m:oMath>
        <m:sSub>
          <m:sSubPr>
            <m:ctrlPr>
              <w:rPr>
                <w:rFonts w:ascii="Cambria Math" w:hAnsi="Cambria Math"/>
                <w:i/>
              </w:rPr>
            </m:ctrlPr>
          </m:sSubPr>
          <m:e>
            <m:r>
              <w:rPr>
                <w:rFonts w:ascii="Cambria Math" w:hAnsi="Cambria Math"/>
              </w:rPr>
              <m:t>M</m:t>
            </m:r>
          </m:e>
          <m:sub>
            <m:r>
              <w:rPr>
                <w:rFonts w:ascii="Cambria Math" w:hAnsi="Cambria Math"/>
              </w:rPr>
              <m:t>+</m:t>
            </m:r>
          </m:sub>
        </m:sSub>
        <m:r>
          <w:rPr>
            <w:rFonts w:ascii="Cambria Math" w:hAnsi="Cambria Math"/>
          </w:rPr>
          <m:t>≈139</m:t>
        </m:r>
      </m:oMath>
      <w:r w:rsidR="00693030">
        <w:t xml:space="preserve"> g/mol</w:t>
      </w:r>
      <w:r w:rsidR="004F2AAA">
        <w:t>)</w:t>
      </w:r>
      <w:r w:rsidR="000843BC">
        <w:t>, but different anion</w:t>
      </w:r>
      <w:r w:rsidR="00C62857">
        <w:t>s</w:t>
      </w:r>
      <w:r w:rsidR="00953FD7">
        <w:t>:</w:t>
      </w:r>
      <w:r w:rsidR="00C62857">
        <w:t xml:space="preserve"> bis(trifluoromethane)sulfonimide [TFSI]</w:t>
      </w:r>
      <w:r w:rsidR="00D6054B">
        <w:t xml:space="preserve"> </w:t>
      </w:r>
      <w:r w:rsidR="00E67BF5">
        <w:t>(</w:t>
      </w:r>
      <m:oMath>
        <m:sSub>
          <m:sSubPr>
            <m:ctrlPr>
              <w:rPr>
                <w:rFonts w:ascii="Cambria Math" w:hAnsi="Cambria Math"/>
                <w:i/>
              </w:rPr>
            </m:ctrlPr>
          </m:sSubPr>
          <m:e>
            <m:r>
              <w:rPr>
                <w:rFonts w:ascii="Cambria Math" w:hAnsi="Cambria Math"/>
              </w:rPr>
              <m:t>M</m:t>
            </m:r>
          </m:e>
          <m:sub>
            <m:r>
              <w:rPr>
                <w:rFonts w:ascii="Cambria Math" w:hAnsi="Cambria Math"/>
              </w:rPr>
              <m:t>-</m:t>
            </m:r>
          </m:sub>
        </m:sSub>
        <m:r>
          <w:rPr>
            <w:rFonts w:ascii="Cambria Math" w:hAnsi="Cambria Math"/>
          </w:rPr>
          <m:t>≈280</m:t>
        </m:r>
      </m:oMath>
      <w:r w:rsidR="00E67BF5">
        <w:t xml:space="preserve"> g/mol), </w:t>
      </w:r>
      <w:r w:rsidR="00CE5886">
        <w:t>[PF</w:t>
      </w:r>
      <w:r w:rsidR="00CE5886" w:rsidRPr="00FD3422">
        <w:rPr>
          <w:vertAlign w:val="subscript"/>
        </w:rPr>
        <w:t>6</w:t>
      </w:r>
      <w:r w:rsidR="00CE5886">
        <w:t>]</w:t>
      </w:r>
      <w:r w:rsidR="00CE5886" w:rsidRPr="00CE5886">
        <w:t xml:space="preserve"> </w:t>
      </w:r>
      <w:r w:rsidR="00CE5886">
        <w:t>(</w:t>
      </w:r>
      <m:oMath>
        <m:sSub>
          <m:sSubPr>
            <m:ctrlPr>
              <w:rPr>
                <w:rFonts w:ascii="Cambria Math" w:hAnsi="Cambria Math"/>
                <w:i/>
              </w:rPr>
            </m:ctrlPr>
          </m:sSubPr>
          <m:e>
            <m:r>
              <w:rPr>
                <w:rFonts w:ascii="Cambria Math" w:hAnsi="Cambria Math"/>
              </w:rPr>
              <m:t>M</m:t>
            </m:r>
          </m:e>
          <m:sub>
            <m:r>
              <w:rPr>
                <w:rFonts w:ascii="Cambria Math" w:hAnsi="Cambria Math"/>
              </w:rPr>
              <m:t>-</m:t>
            </m:r>
          </m:sub>
        </m:sSub>
        <m:r>
          <w:rPr>
            <w:rFonts w:ascii="Cambria Math" w:hAnsi="Cambria Math"/>
          </w:rPr>
          <m:t>≈145</m:t>
        </m:r>
      </m:oMath>
      <w:r w:rsidR="00CE5886">
        <w:t xml:space="preserve"> g/mol),</w:t>
      </w:r>
      <w:r w:rsidR="003A21C2">
        <w:t xml:space="preserve"> [BF</w:t>
      </w:r>
      <w:r w:rsidR="003A21C2" w:rsidRPr="00FD3422">
        <w:rPr>
          <w:vertAlign w:val="subscript"/>
        </w:rPr>
        <w:t>4</w:t>
      </w:r>
      <w:r w:rsidR="003A21C2">
        <w:t>] (</w:t>
      </w:r>
      <m:oMath>
        <m:sSub>
          <m:sSubPr>
            <m:ctrlPr>
              <w:rPr>
                <w:rFonts w:ascii="Cambria Math" w:hAnsi="Cambria Math"/>
                <w:i/>
              </w:rPr>
            </m:ctrlPr>
          </m:sSubPr>
          <m:e>
            <m:r>
              <w:rPr>
                <w:rFonts w:ascii="Cambria Math" w:hAnsi="Cambria Math"/>
              </w:rPr>
              <m:t>M</m:t>
            </m:r>
          </m:e>
          <m:sub>
            <m:r>
              <w:rPr>
                <w:rFonts w:ascii="Cambria Math" w:hAnsi="Cambria Math"/>
              </w:rPr>
              <m:t>-</m:t>
            </m:r>
          </m:sub>
        </m:sSub>
        <m:r>
          <w:rPr>
            <w:rFonts w:ascii="Cambria Math" w:hAnsi="Cambria Math"/>
          </w:rPr>
          <m:t>≈87</m:t>
        </m:r>
      </m:oMath>
      <w:r w:rsidR="003A21C2">
        <w:t xml:space="preserve"> g/mol), and [Br]</w:t>
      </w:r>
      <w:r w:rsidR="003A21C2" w:rsidRPr="003A21C2">
        <w:t xml:space="preserve"> </w:t>
      </w:r>
      <w:r w:rsidR="003A21C2">
        <w:t>(</w:t>
      </w:r>
      <m:oMath>
        <m:sSub>
          <m:sSubPr>
            <m:ctrlPr>
              <w:rPr>
                <w:rFonts w:ascii="Cambria Math" w:hAnsi="Cambria Math"/>
                <w:i/>
              </w:rPr>
            </m:ctrlPr>
          </m:sSubPr>
          <m:e>
            <m:r>
              <w:rPr>
                <w:rFonts w:ascii="Cambria Math" w:hAnsi="Cambria Math"/>
              </w:rPr>
              <m:t>M</m:t>
            </m:r>
          </m:e>
          <m:sub>
            <m:r>
              <w:rPr>
                <w:rFonts w:ascii="Cambria Math" w:hAnsi="Cambria Math"/>
              </w:rPr>
              <m:t>-</m:t>
            </m:r>
          </m:sub>
        </m:sSub>
        <m:r>
          <w:rPr>
            <w:rFonts w:ascii="Cambria Math" w:hAnsi="Cambria Math"/>
          </w:rPr>
          <m:t>≈80</m:t>
        </m:r>
      </m:oMath>
      <w:r w:rsidR="003A21C2">
        <w:t xml:space="preserve"> g/mol)</w:t>
      </w:r>
      <w:r w:rsidR="00213ED0">
        <w:t>. These simulatio</w:t>
      </w:r>
      <w:r w:rsidR="00757846">
        <w:t xml:space="preserve">ns </w:t>
      </w:r>
      <w:r w:rsidR="00D6054B">
        <w:t>explore</w:t>
      </w:r>
      <w:r w:rsidR="00757846">
        <w:t>d</w:t>
      </w:r>
      <w:r w:rsidR="00263987">
        <w:t xml:space="preserve"> the impact of ion mass on ion-ion correlations</w:t>
      </w:r>
      <w:r w:rsidR="00757743">
        <w:t xml:space="preserve">. The results </w:t>
      </w:r>
      <w:r w:rsidR="00757846">
        <w:t>confirm</w:t>
      </w:r>
      <w:r w:rsidR="00213B21">
        <w:t xml:space="preserve"> the validity of the momentum co</w:t>
      </w:r>
      <w:r w:rsidR="00780729">
        <w:t>nservation approach</w:t>
      </w:r>
      <w:r w:rsidR="0008762D">
        <w:t xml:space="preserve"> to evaluate the contribution</w:t>
      </w:r>
      <w:r w:rsidR="0072012E">
        <w:t>s</w:t>
      </w:r>
      <w:r w:rsidR="0008762D">
        <w:t xml:space="preserve"> of distinct ion-ion correlations from </w:t>
      </w:r>
      <w:r w:rsidR="007E23F3">
        <w:t>broad</w:t>
      </w:r>
      <w:r w:rsidR="00191360">
        <w:t xml:space="preserve">band dielectric spectroscopy (BDS) </w:t>
      </w:r>
      <w:r w:rsidR="00A07533">
        <w:t>data</w:t>
      </w:r>
      <w:r w:rsidR="00997D14">
        <w:t>.</w:t>
      </w:r>
      <w:r w:rsidR="005E0744">
        <w:t xml:space="preserve"> Furthermore, we extended </w:t>
      </w:r>
      <w:r w:rsidR="0072012E">
        <w:t xml:space="preserve">the study </w:t>
      </w:r>
      <w:r w:rsidR="004A205A">
        <w:t xml:space="preserve">to </w:t>
      </w:r>
      <w:r w:rsidR="0048744B">
        <w:t>examine</w:t>
      </w:r>
      <w:r w:rsidR="00AE71A9">
        <w:t xml:space="preserve"> the effects of the alkyl tail length of </w:t>
      </w:r>
      <w:r w:rsidR="0048744B">
        <w:t xml:space="preserve">the </w:t>
      </w:r>
      <w:r w:rsidR="00465706">
        <w:t xml:space="preserve">imidazolium ring on </w:t>
      </w:r>
      <w:r w:rsidR="00AA7500">
        <w:t xml:space="preserve">ion-ion correlations by </w:t>
      </w:r>
      <w:r w:rsidR="0048744B">
        <w:t>modify</w:t>
      </w:r>
      <w:r w:rsidR="00AA7500">
        <w:t xml:space="preserve">ing </w:t>
      </w:r>
      <w:r w:rsidR="003E60CD">
        <w:t>the two tails</w:t>
      </w:r>
      <w:r w:rsidR="00116689">
        <w:t xml:space="preserve"> of imidazolium [C</w:t>
      </w:r>
      <w:r w:rsidR="00116689" w:rsidRPr="004751CC">
        <w:rPr>
          <w:vertAlign w:val="subscript"/>
        </w:rPr>
        <w:t>m</w:t>
      </w:r>
      <w:r w:rsidR="00116689">
        <w:t>C</w:t>
      </w:r>
      <w:r w:rsidR="00116689" w:rsidRPr="004751CC">
        <w:rPr>
          <w:vertAlign w:val="subscript"/>
        </w:rPr>
        <w:t>n</w:t>
      </w:r>
      <w:r w:rsidR="00116689">
        <w:t>IM</w:t>
      </w:r>
      <w:r w:rsidR="004751CC">
        <w:t>]</w:t>
      </w:r>
      <w:r w:rsidR="004751CC" w:rsidRPr="004751CC">
        <w:rPr>
          <w:vertAlign w:val="superscript"/>
        </w:rPr>
        <w:t>+</w:t>
      </w:r>
      <w:r w:rsidR="004751CC">
        <w:rPr>
          <w:vertAlign w:val="superscript"/>
        </w:rPr>
        <w:t xml:space="preserve"> </w:t>
      </w:r>
      <w:r w:rsidR="00785BA3">
        <w:t>(m = 1 and 2</w:t>
      </w:r>
      <w:r w:rsidR="00C706C5">
        <w:t>; n = 1 – 8).</w:t>
      </w:r>
    </w:p>
    <w:p w14:paraId="36C40DC1" w14:textId="62E0ACD0" w:rsidR="00D84068" w:rsidRDefault="00BA79F4" w:rsidP="00BA79F4">
      <w:pPr>
        <w:pStyle w:val="Heading2"/>
      </w:pPr>
      <w:bookmarkStart w:id="208" w:name="_Toc158280160"/>
      <w:bookmarkStart w:id="209" w:name="_Toc169883351"/>
      <w:r>
        <w:t>6</w:t>
      </w:r>
      <w:r w:rsidR="00B73DB1">
        <w:t>.1 Simulation setups</w:t>
      </w:r>
      <w:bookmarkEnd w:id="208"/>
      <w:bookmarkEnd w:id="209"/>
    </w:p>
    <w:p w14:paraId="495AEE66" w14:textId="791C4F93" w:rsidR="004864C9" w:rsidRDefault="002626B8" w:rsidP="004864C9">
      <w:r>
        <w:rPr>
          <w:bCs/>
          <w:color w:val="000000" w:themeColor="text1"/>
          <w:shd w:val="clear" w:color="auto" w:fill="FFFFFF"/>
        </w:rPr>
        <w:t xml:space="preserve">Classical </w:t>
      </w:r>
      <w:r w:rsidR="00E13941">
        <w:rPr>
          <w:bCs/>
          <w:color w:val="000000" w:themeColor="text1"/>
          <w:shd w:val="clear" w:color="auto" w:fill="FFFFFF"/>
        </w:rPr>
        <w:t xml:space="preserve">molecular dynamics simulations </w:t>
      </w:r>
      <w:r w:rsidR="00131083" w:rsidRPr="0065682E">
        <w:rPr>
          <w:bCs/>
          <w:color w:val="000000" w:themeColor="text1"/>
          <w:shd w:val="clear" w:color="auto" w:fill="FFFFFF"/>
        </w:rPr>
        <w:t xml:space="preserve">were performed </w:t>
      </w:r>
      <w:r w:rsidR="00131083" w:rsidRPr="0065682E">
        <w:t>for a variety of molecular BMIM-based ILs. Each system consisted of 500 pairs of ions, providing an optimal balance between statistical reliability and computational efficiency</w:t>
      </w:r>
      <w:r w:rsidR="00C048E5">
        <w:t>.</w:t>
      </w:r>
      <w:r w:rsidR="00131083" w:rsidRPr="0065682E">
        <w:fldChar w:fldCharType="begin">
          <w:fldData xml:space="preserve">PEVuZE5vdGU+PENpdGU+PEF1dGhvcj5MaXU8L0F1dGhvcj48WWVhcj4yMDIxPC9ZZWFyPjxSZWNO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</w:fldData>
        </w:fldChar>
      </w:r>
      <w:r w:rsidR="00131083">
        <w:instrText xml:space="preserve"> ADDIN EN.CITE </w:instrText>
      </w:r>
      <w:r w:rsidR="00131083">
        <w:fldChar w:fldCharType="begin">
          <w:fldData xml:space="preserve">PEVuZE5vdGU+PENpdGU+PEF1dGhvcj5MaXU8L0F1dGhvcj48WWVhcj4yMDIxPC9ZZWFyPjxSZWNO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</w:fldData>
        </w:fldChar>
      </w:r>
      <w:r w:rsidR="00131083">
        <w:instrText xml:space="preserve"> ADDIN EN.CITE.DATA </w:instrText>
      </w:r>
      <w:r w:rsidR="00131083">
        <w:fldChar w:fldCharType="end"/>
      </w:r>
      <w:r w:rsidR="00131083" w:rsidRPr="0065682E">
        <w:fldChar w:fldCharType="separate"/>
      </w:r>
      <w:r w:rsidR="00131083" w:rsidRPr="00131083">
        <w:rPr>
          <w:noProof/>
          <w:vertAlign w:val="superscript"/>
        </w:rPr>
        <w:t>50, 80, 81</w:t>
      </w:r>
      <w:r w:rsidR="00131083" w:rsidRPr="0065682E">
        <w:fldChar w:fldCharType="end"/>
      </w:r>
      <w:r w:rsidR="00131083" w:rsidRPr="0065682E">
        <w:t xml:space="preserve"> The methodology was established by using the generalized AMBER force field (GAFF) utilizing a previously employed protocol</w:t>
      </w:r>
      <w:r w:rsidR="00C048E5">
        <w:t>.</w:t>
      </w:r>
      <w:r w:rsidR="00131083" w:rsidRPr="0065682E">
        <w:fldChar w:fldCharType="begin">
          <w:fldData xml:space="preserve">PEVuZE5vdGU+PENpdGU+PEF1dGhvcj5TcHJlbmdlcjwvQXV0aG9yPjxZZWFyPjIwMTU8L1llYXI+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</w:fldData>
        </w:fldChar>
      </w:r>
      <w:r w:rsidR="00B1656F">
        <w:instrText xml:space="preserve"> ADDIN EN.CITE </w:instrText>
      </w:r>
      <w:r w:rsidR="00B1656F">
        <w:fldChar w:fldCharType="begin">
          <w:fldData xml:space="preserve">PEVuZE5vdGU+PENpdGU+PEF1dGhvcj5TcHJlbmdlcjwvQXV0aG9yPjxZZWFyPjIwMTU8L1llYXI+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</w:fldData>
        </w:fldChar>
      </w:r>
      <w:r w:rsidR="00B1656F">
        <w:instrText xml:space="preserve"> ADDIN EN.CITE.DATA </w:instrText>
      </w:r>
      <w:r w:rsidR="00B1656F">
        <w:fldChar w:fldCharType="end"/>
      </w:r>
      <w:r w:rsidR="00131083" w:rsidRPr="0065682E">
        <w:fldChar w:fldCharType="separate"/>
      </w:r>
      <w:r w:rsidR="00B1656F" w:rsidRPr="00B1656F">
        <w:rPr>
          <w:noProof/>
          <w:vertAlign w:val="superscript"/>
        </w:rPr>
        <w:t>159, 160, 195, 196</w:t>
      </w:r>
      <w:r w:rsidR="00131083" w:rsidRPr="0065682E">
        <w:fldChar w:fldCharType="end"/>
      </w:r>
      <w:r w:rsidR="00131083" w:rsidRPr="0065682E">
        <w:t xml:space="preserve"> Partial charges on all atoms were determined with the Restrained Electrostatic Potential (RESP) algorithm</w:t>
      </w:r>
      <w:r w:rsidR="00131083" w:rsidRPr="0065682E">
        <w:fldChar w:fldCharType="begin"/>
      </w:r>
      <w:r w:rsidR="00B1656F">
        <w:instrText xml:space="preserve"> ADDIN EN.CITE &lt;EndNote&gt;&lt;Cite&gt;&lt;Author&gt;Bayly&lt;/Author&gt;&lt;Year&gt;1993&lt;/Year&gt;&lt;RecNum&gt;1960&lt;/RecNum&gt;&lt;DisplayText&gt;&lt;style face="superscript"&gt;197&lt;/style&gt;&lt;/DisplayText&gt;&lt;record&gt;&lt;rec-number&gt;1960&lt;/rec-number&gt;&lt;foreign-keys&gt;&lt;key app="EN" db-id="a5sw2psxrr295tevxfg5r9fafx9dr0px0vvs" timestamp="1684010037"&gt;1960&lt;/key&gt;&lt;/foreign-keys&gt;&lt;ref-type name="Journal Article"&gt;17&lt;/ref-type&gt;&lt;contributors&gt;&lt;authors&gt;&lt;author&gt;Bayly, Christopher I.&lt;/author&gt;&lt;author&gt;Cieplak, Piotr&lt;/author&gt;&lt;author&gt;Cornell, Wendy&lt;/author&gt;&lt;author&gt;Kollman, Peter A.&lt;/author&gt;&lt;/authors&gt;&lt;/contributors&gt;&lt;titles&gt;&lt;title&gt;A well-behaved electrostatic potential based method using charge restraints for deriving atomic charges: the RESP model&lt;/title&gt;&lt;secondary-title&gt;The Journal of Physical Chemistry&lt;/secondary-title&gt;&lt;/titles&gt;&lt;periodical&gt;&lt;full-title&gt;The Journal of Physical Chemistry&lt;/full-title&gt;&lt;/periodical&gt;&lt;pages&gt;10269-10280&lt;/pages&gt;&lt;volume&gt;97&lt;/volume&gt;&lt;number&gt;40&lt;/number&gt;&lt;dates&gt;&lt;year&gt;1993&lt;/year&gt;&lt;pub-dates&gt;&lt;date&gt;1993/10/01&lt;/date&gt;&lt;/pub-dates&gt;&lt;/dates&gt;&lt;publisher&gt;American Chemical Society&lt;/publisher&gt;&lt;isbn&gt;0022-3654&lt;/isbn&gt;&lt;urls&gt;&lt;related-urls&gt;&lt;url&gt;https://doi.org/10.1021/j100142a004&lt;/url&gt;&lt;/related-urls&gt;&lt;/urls&gt;&lt;electronic-resource-num&gt;10.1021/j100142a004&lt;/electronic-resource-num&gt;&lt;/record&gt;&lt;/Cite&gt;&lt;/EndNote&gt;</w:instrText>
      </w:r>
      <w:r w:rsidR="00131083" w:rsidRPr="0065682E">
        <w:fldChar w:fldCharType="separate"/>
      </w:r>
      <w:r w:rsidR="00B1656F" w:rsidRPr="00B1656F">
        <w:rPr>
          <w:noProof/>
          <w:vertAlign w:val="superscript"/>
        </w:rPr>
        <w:t>197</w:t>
      </w:r>
      <w:r w:rsidR="00131083" w:rsidRPr="0065682E">
        <w:fldChar w:fldCharType="end"/>
      </w:r>
      <w:r w:rsidR="00131083" w:rsidRPr="0065682E">
        <w:t xml:space="preserve"> based on the optimized electronic structures of the isolated cation or anion. These calculations were carried out at the Hartree-Fock HF/6-31g(d) level of theory using the GAUSSIAN 09 package</w:t>
      </w:r>
      <w:r w:rsidR="00C048E5">
        <w:t>.</w:t>
      </w:r>
      <w:r w:rsidR="00131083" w:rsidRPr="0065682E">
        <w:fldChar w:fldCharType="begin"/>
      </w:r>
      <w:r w:rsidR="009D19B7">
        <w:instrText xml:space="preserve"> ADDIN EN.CITE &lt;EndNote&gt;&lt;Cite&gt;&lt;Author&gt;Frisch&lt;/Author&gt;&lt;Year&gt;2013&lt;/Year&gt;&lt;RecNum&gt;1541&lt;/RecNum&gt;&lt;DisplayText&gt;&lt;style face="superscript"&gt;138&lt;/style&gt;&lt;/DisplayText&gt;&lt;record&gt;&lt;rec-number&gt;1541&lt;/rec-number&gt;&lt;foreign-keys&gt;&lt;key app="EN" db-id="a5sw2psxrr295tevxfg5r9fafx9dr0px0vvs" timestamp="1662221022"&gt;1541&lt;/key&gt;&lt;/foreign-keys&gt;&lt;ref-type name="Computer Program"&gt;9&lt;/ref-type&gt;&lt;contributors&gt;&lt;authors&gt;&lt;author&gt;M. J. Frisch&lt;/author&gt;&lt;author&gt;G. W. Trucks&lt;/author&gt;&lt;author&gt;H. B. Schlegel&lt;/author&gt;&lt;author&gt;G. E. Scuseria&lt;/author&gt;&lt;author&gt;M. A. Robb&lt;/author&gt;&lt;author&gt;J. R. Cheeseman&lt;/author&gt;&lt;author&gt;G. Scalmani&lt;/author&gt;&lt;author&gt;V. Barone&lt;/author&gt;&lt;author&gt;B. Mennucci&lt;/author&gt;&lt;author&gt;G. A. Petersson&lt;/author&gt;&lt;author&gt;H. Nakatsuji&lt;/author&gt;&lt;author&gt;M. Caricato&lt;/author&gt;&lt;author&gt;X. Li&lt;/author&gt;&lt;author&gt;A. Marenich&lt;/author&gt;&lt;author&gt;J. Bloino&lt;/author&gt;&lt;author&gt;B. G. Janesko&lt;/author&gt;&lt;/authors&gt;&lt;/contributors&gt;&lt;titles&gt;&lt;title&gt;Gaussian 09&lt;/title&gt;&lt;/titles&gt;&lt;edition&gt;Revision E.01&lt;/edition&gt;&lt;dates&gt;&lt;year&gt;2013&lt;/year&gt;&lt;/dates&gt;&lt;pub-location&gt;Wallingford, CT&lt;/pub-location&gt;&lt;publisher&gt;Gaussian, Inc.&lt;/publisher&gt;&lt;urls&gt;&lt;/urls&gt;&lt;/record&gt;&lt;/Cite&gt;&lt;/EndNote&gt;</w:instrText>
      </w:r>
      <w:r w:rsidR="00131083" w:rsidRPr="0065682E">
        <w:fldChar w:fldCharType="separate"/>
      </w:r>
      <w:r w:rsidR="009D19B7" w:rsidRPr="009D19B7">
        <w:rPr>
          <w:noProof/>
          <w:vertAlign w:val="superscript"/>
        </w:rPr>
        <w:t>138</w:t>
      </w:r>
      <w:r w:rsidR="00131083" w:rsidRPr="0065682E">
        <w:fldChar w:fldCharType="end"/>
      </w:r>
      <w:r w:rsidR="00131083" w:rsidRPr="0065682E">
        <w:t xml:space="preserve"> The computed atomic partial charges were scaled by a factor of 0.8 to account for polarization and charge transfer, which has been proven to be an efficient and reliable approach in ion-containing systems</w:t>
      </w:r>
      <w:r w:rsidR="00C048E5">
        <w:t>.</w:t>
      </w:r>
      <w:r w:rsidR="00131083" w:rsidRPr="0065682E">
        <w:fldChar w:fldCharType="begin">
          <w:fldData xml:space="preserve">PEVuZE5vdGU+PENpdGU+PEF1dGhvcj5aaGFuZzwvQXV0aG9yPjxZZWFyPjIwMjI8L1llYXI+PFJl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=
</w:fldData>
        </w:fldChar>
      </w:r>
      <w:r w:rsidR="00B1656F">
        <w:instrText xml:space="preserve"> ADDIN EN.CITE </w:instrText>
      </w:r>
      <w:r w:rsidR="00B1656F">
        <w:fldChar w:fldCharType="begin">
          <w:fldData xml:space="preserve">PEVuZE5vdGU+PENpdGU+PEF1dGhvcj5aaGFuZzwvQXV0aG9yPjxZZWFyPjIwMjI8L1llYXI+PFJl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=
</w:fldData>
        </w:fldChar>
      </w:r>
      <w:r w:rsidR="00B1656F">
        <w:instrText xml:space="preserve"> ADDIN EN.CITE.DATA </w:instrText>
      </w:r>
      <w:r w:rsidR="00B1656F">
        <w:fldChar w:fldCharType="end"/>
      </w:r>
      <w:r w:rsidR="00131083" w:rsidRPr="0065682E">
        <w:fldChar w:fldCharType="separate"/>
      </w:r>
      <w:r w:rsidR="00B1656F" w:rsidRPr="00B1656F">
        <w:rPr>
          <w:noProof/>
          <w:vertAlign w:val="superscript"/>
        </w:rPr>
        <w:t>102, 160, 198</w:t>
      </w:r>
      <w:r w:rsidR="00131083" w:rsidRPr="0065682E">
        <w:fldChar w:fldCharType="end"/>
      </w:r>
      <w:r w:rsidR="00131083" w:rsidRPr="0065682E">
        <w:t xml:space="preserve"> A cutoff distance of 14 Å was used for the electrostatic and Lennard-Jones interactions, with long-range corrections handled by the particle mesh Ewald (PME) method and appropriate tail corrections, respectively. The initial systems were equilibrated for over 50 ns within the N</w:t>
      </w:r>
      <w:r w:rsidR="00131083">
        <w:t>P</w:t>
      </w:r>
      <w:r w:rsidR="00131083" w:rsidRPr="0065682E">
        <w:t>T ensemble, following a ~30 ns annealing process using the GROMACS code</w:t>
      </w:r>
      <w:r w:rsidR="00C048E5">
        <w:t>.</w:t>
      </w:r>
      <w:r w:rsidR="00131083" w:rsidRPr="0065682E">
        <w:fldChar w:fldCharType="begin"/>
      </w:r>
      <w:r w:rsidR="00B1656F">
        <w:instrText xml:space="preserve"> ADDIN EN.CITE &lt;EndNote&gt;&lt;Cite&gt;&lt;Author&gt;Abraham&lt;/Author&gt;&lt;Year&gt;2015&lt;/Year&gt;&lt;RecNum&gt;1390&lt;/RecNum&gt;&lt;DisplayText&gt;&lt;style face="superscript"&gt;199&lt;/style&gt;&lt;/DisplayText&gt;&lt;record&gt;&lt;rec-number&gt;1390&lt;/rec-number&gt;&lt;foreign-keys&gt;&lt;key app="EN" db-id="a5sw2psxrr295tevxfg5r9fafx9dr0px0vvs" timestamp="1662220350"&gt;1390&lt;/key&gt;&lt;/foreign-keys&gt;&lt;ref-type name="Journal Article"&gt;17&lt;/ref-type&gt;&lt;contributors&gt;&lt;authors&gt;&lt;author&gt;Abraham, Mark James&lt;/author&gt;&lt;author&gt;Murtola, Teemu&lt;/author&gt;&lt;author&gt;Schulz, Roland&lt;/author&gt;&lt;author&gt;Páll, Szilárd&lt;/author&gt;&lt;author&gt;Smith, Jeremy C.&lt;/author&gt;&lt;author&gt;Hess, Berk&lt;/author&gt;&lt;author&gt;Lindahl, Erik&lt;/author&gt;&lt;/authors&gt;&lt;/contributors&gt;&lt;titles&gt;&lt;title&gt;GROMACS: High performance molecular simulations through multi-level parallelism from laptops to supercomputers&lt;/title&gt;&lt;secondary-title&gt;SoftwareX&lt;/secondary-title&gt;&lt;/titles&gt;&lt;periodical&gt;&lt;full-title&gt;SoftwareX&lt;/full-title&gt;&lt;/periodical&gt;&lt;pages&gt;19-25&lt;/pages&gt;&lt;volume&gt;1-2&lt;/volume&gt;&lt;keywords&gt;&lt;keyword&gt;Molecular dynamics&lt;/keyword&gt;&lt;keyword&gt;GPU&lt;/keyword&gt;&lt;keyword&gt;SIMD&lt;/keyword&gt;&lt;keyword&gt;Free energy&lt;/keyword&gt;&lt;/keywords&gt;&lt;dates&gt;&lt;year&gt;2015&lt;/year&gt;&lt;pub-dates&gt;&lt;date&gt;2015/09/01/&lt;/date&gt;&lt;/pub-dates&gt;&lt;/dates&gt;&lt;isbn&gt;2352-7110&lt;/isbn&gt;&lt;urls&gt;&lt;related-urls&gt;&lt;url&gt;http://www.sciencedirect.com/science/article/pii/S2352711015000059&lt;/url&gt;&lt;/related-urls&gt;&lt;/urls&gt;&lt;electronic-resource-num&gt;https://doi.org/10.1016/j.softx.2015.06.001&lt;/electronic-resource-num&gt;&lt;/record&gt;&lt;/Cite&gt;&lt;/EndNote&gt;</w:instrText>
      </w:r>
      <w:r w:rsidR="00131083" w:rsidRPr="0065682E">
        <w:fldChar w:fldCharType="separate"/>
      </w:r>
      <w:r w:rsidR="00B1656F" w:rsidRPr="00B1656F">
        <w:rPr>
          <w:noProof/>
          <w:vertAlign w:val="superscript"/>
        </w:rPr>
        <w:t>199</w:t>
      </w:r>
      <w:r w:rsidR="00131083" w:rsidRPr="0065682E">
        <w:fldChar w:fldCharType="end"/>
      </w:r>
      <w:r w:rsidR="00131083" w:rsidRPr="0065682E">
        <w:t xml:space="preserve"> Following an additional 30 ns equilibration under the NVT ensemble, a trajectory of 100 ns was collected every 1 ps. This length of trajectory ensured reliable ion-ion correlations in these IL systems</w:t>
      </w:r>
      <w:r w:rsidR="00C048E5">
        <w:t>.</w:t>
      </w:r>
      <w:r w:rsidR="00131083" w:rsidRPr="0065682E">
        <w:fldChar w:fldCharType="begin">
          <w:fldData xml:space="preserve">PEVuZE5vdGU+PENpdGU+PEF1dGhvcj5Gb25nPC9BdXRob3I+PFllYXI+MjAyMTwvWWVhcj48UmVj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</w:fldData>
        </w:fldChar>
      </w:r>
      <w:r w:rsidR="00B1656F">
        <w:instrText xml:space="preserve"> ADDIN EN.CITE </w:instrText>
      </w:r>
      <w:r w:rsidR="00B1656F">
        <w:fldChar w:fldCharType="begin">
          <w:fldData xml:space="preserve">PEVuZE5vdGU+PENpdGU+PEF1dGhvcj5Gb25nPC9BdXRob3I+PFllYXI+MjAyMTwvWWVhcj48UmVj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</w:fldData>
        </w:fldChar>
      </w:r>
      <w:r w:rsidR="00B1656F">
        <w:instrText xml:space="preserve"> ADDIN EN.CITE.DATA </w:instrText>
      </w:r>
      <w:r w:rsidR="00B1656F">
        <w:fldChar w:fldCharType="end"/>
      </w:r>
      <w:r w:rsidR="00131083" w:rsidRPr="0065682E">
        <w:fldChar w:fldCharType="separate"/>
      </w:r>
      <w:r w:rsidR="00B1656F" w:rsidRPr="00B1656F">
        <w:rPr>
          <w:noProof/>
          <w:vertAlign w:val="superscript"/>
        </w:rPr>
        <w:t>92, 200</w:t>
      </w:r>
      <w:r w:rsidR="00131083" w:rsidRPr="0065682E">
        <w:fldChar w:fldCharType="end"/>
      </w:r>
      <w:r w:rsidR="00131083" w:rsidRPr="0065682E">
        <w:t xml:space="preserve"> Temperature and pressure were controlled by the Bussi thermostat</w:t>
      </w:r>
      <w:r w:rsidR="00131083" w:rsidRPr="0065682E">
        <w:fldChar w:fldCharType="begin"/>
      </w:r>
      <w:r w:rsidR="00B1656F">
        <w:instrText xml:space="preserve"> ADDIN EN.CITE &lt;EndNote&gt;&lt;Cite&gt;&lt;Author&gt;Bussi&lt;/Author&gt;&lt;Year&gt;2007&lt;/Year&gt;&lt;RecNum&gt;49&lt;/RecNum&gt;&lt;DisplayText&gt;&lt;style face="superscript"&gt;201&lt;/style&gt;&lt;/DisplayText&gt;&lt;record&gt;&lt;rec-number&gt;49&lt;/rec-number&gt;&lt;foreign-keys&gt;&lt;key app="EN" db-id="dztxraa0de5svbezta65xf9qdaws55v20vtv" timestamp="1689702177"&gt;49&lt;/key&gt;&lt;/foreign-keys&gt;&lt;ref-type name="Journal Article"&gt;17&lt;/ref-type&gt;&lt;contributors&gt;&lt;authors&gt;&lt;author&gt;Bussi, Giovanni&lt;/author&gt;&lt;author&gt;Donadio, Davide&lt;/author&gt;&lt;author&gt;Parrinello, Michele&lt;/author&gt;&lt;/authors&gt;&lt;/contributors&gt;&lt;titles&gt;&lt;title&gt;Canonical sampling through velocity rescaling&lt;/title&gt;&lt;secondary-title&gt;The Journal of Chemical Physics&lt;/secondary-title&gt;&lt;/titles&gt;&lt;periodical&gt;&lt;full-title&gt;The Journal of Chemical Physics&lt;/full-title&gt;&lt;/periodical&gt;&lt;pages&gt;014101&lt;/pages&gt;&lt;volume&gt;126&lt;/volume&gt;&lt;number&gt;1&lt;/number&gt;&lt;dates&gt;&lt;year&gt;2007&lt;/year&gt;&lt;/dates&gt;&lt;isbn&gt;0021-9606&lt;/isbn&gt;&lt;urls&gt;&lt;related-urls&gt;&lt;url&gt;https://doi.org/10.1063/1.2408420&lt;/url&gt;&lt;/related-urls&gt;&lt;/urls&gt;&lt;custom1&gt;014101&lt;/custom1&gt;&lt;electronic-resource-num&gt;10.1063/1.2408420&lt;/electronic-resource-num&gt;&lt;access-date&gt;5/13/2023&lt;/access-date&gt;&lt;/record&gt;&lt;/Cite&gt;&lt;/EndNote&gt;</w:instrText>
      </w:r>
      <w:r w:rsidR="00131083" w:rsidRPr="0065682E">
        <w:fldChar w:fldCharType="separate"/>
      </w:r>
      <w:r w:rsidR="00B1656F" w:rsidRPr="00B1656F">
        <w:rPr>
          <w:noProof/>
          <w:vertAlign w:val="superscript"/>
        </w:rPr>
        <w:t>201</w:t>
      </w:r>
      <w:r w:rsidR="00131083" w:rsidRPr="0065682E">
        <w:fldChar w:fldCharType="end"/>
      </w:r>
      <w:r w:rsidR="00131083" w:rsidRPr="0065682E">
        <w:t xml:space="preserve"> and the Parrinello-Rahman barostat</w:t>
      </w:r>
      <w:r w:rsidR="00131083" w:rsidRPr="0065682E">
        <w:fldChar w:fldCharType="begin"/>
      </w:r>
      <w:r w:rsidR="00B1656F">
        <w:instrText xml:space="preserve"> ADDIN EN.CITE &lt;EndNote&gt;&lt;Cite&gt;&lt;Author&gt;Parrinello&lt;/Author&gt;&lt;Year&gt;1980&lt;/Year&gt;&lt;RecNum&gt;1961&lt;/RecNum&gt;&lt;DisplayText&gt;&lt;style face="superscript"&gt;202&lt;/style&gt;&lt;/DisplayText&gt;&lt;record&gt;&lt;rec-number&gt;1961&lt;/rec-number&gt;&lt;foreign-keys&gt;&lt;key app="EN" db-id="a5sw2psxrr295tevxfg5r9fafx9dr0px0vvs" timestamp="1684010532"&gt;1961&lt;/key&gt;&lt;/foreign-keys&gt;&lt;ref-type name="Journal Article"&gt;17&lt;/ref-type&gt;&lt;contributors&gt;&lt;authors&gt;&lt;author&gt;Parrinello, M.&lt;/author&gt;&lt;author&gt;Rahman, A.&lt;/author&gt;&lt;/authors&gt;&lt;/contributors&gt;&lt;titles&gt;&lt;title&gt;Crystal Structure and Pair Potentials: A Molecular-Dynamics Study&lt;/title&gt;&lt;secondary-title&gt;Physical Review Letters&lt;/secondary-title&gt;&lt;/titles&gt;&lt;pages&gt;1196-1199&lt;/pages&gt;&lt;volume&gt;45&lt;/volume&gt;&lt;number&gt;14&lt;/number&gt;&lt;dates&gt;&lt;year&gt;1980&lt;/year&gt;&lt;pub-dates&gt;&lt;date&gt;10/06/&lt;/date&gt;&lt;/pub-dates&gt;&lt;/dates&gt;&lt;publisher&gt;American Physical Society&lt;/publisher&gt;&lt;urls&gt;&lt;related-urls&gt;&lt;url&gt;https://link.aps.org/doi/10.1103/PhysRevLett.45.1196&lt;/url&gt;&lt;/related-urls&gt;&lt;/urls&gt;&lt;electronic-resource-num&gt;10.1103/PhysRevLett.45.1196&lt;/electronic-resource-num&gt;&lt;/record&gt;&lt;/Cite&gt;&lt;/EndNote&gt;</w:instrText>
      </w:r>
      <w:r w:rsidR="00131083" w:rsidRPr="0065682E">
        <w:fldChar w:fldCharType="separate"/>
      </w:r>
      <w:r w:rsidR="00B1656F" w:rsidRPr="00B1656F">
        <w:rPr>
          <w:noProof/>
          <w:vertAlign w:val="superscript"/>
        </w:rPr>
        <w:t>202</w:t>
      </w:r>
      <w:r w:rsidR="00131083" w:rsidRPr="0065682E">
        <w:fldChar w:fldCharType="end"/>
      </w:r>
      <w:r w:rsidR="00131083" w:rsidRPr="0065682E">
        <w:t xml:space="preserve"> with coupling times of 0.5 and 5 ps, respectively. The MD simulations for all the IL systems were conducted in a periodic cubic box with a time step of 2 fs.</w:t>
      </w:r>
      <w:r w:rsidR="00131083">
        <w:t xml:space="preserve"> </w:t>
      </w:r>
      <w:r w:rsidR="00131083" w:rsidRPr="00131083">
        <w:t xml:space="preserve">To assess the accuracy of the force fields applied to these systems, we compared the simulation and experimental densities as illustrated in </w:t>
      </w:r>
      <w:r w:rsidR="001B6E09">
        <w:fldChar w:fldCharType="begin"/>
      </w:r>
      <w:r w:rsidR="001B6E09">
        <w:instrText xml:space="preserve"> REF _Ref159586039 \h </w:instrText>
      </w:r>
      <w:r w:rsidR="001B6E09">
        <w:fldChar w:fldCharType="separate"/>
      </w:r>
      <w:r w:rsidR="00C20164" w:rsidRPr="00A67E9B">
        <w:rPr>
          <w:b/>
          <w:bCs/>
        </w:rPr>
        <w:t>Figure</w:t>
      </w:r>
      <w:r w:rsidR="00C20164">
        <w:t xml:space="preserve"> </w:t>
      </w:r>
      <w:r w:rsidR="00C20164">
        <w:rPr>
          <w:noProof/>
        </w:rPr>
        <w:t>6</w:t>
      </w:r>
      <w:r w:rsidR="00C20164">
        <w:t>.</w:t>
      </w:r>
      <w:r w:rsidR="00C20164">
        <w:rPr>
          <w:noProof/>
        </w:rPr>
        <w:t>1</w:t>
      </w:r>
      <w:r w:rsidR="001B6E09">
        <w:fldChar w:fldCharType="end"/>
      </w:r>
      <w:r w:rsidR="00131083" w:rsidRPr="00131083">
        <w:t xml:space="preserve">. The density of [BMIM][TFSI] closely </w:t>
      </w:r>
      <w:r w:rsidR="004864C9" w:rsidRPr="00131083">
        <w:t>matches the experimental data. While the densities of the other two systems are slightly lower than the experimental values</w:t>
      </w:r>
      <w:r w:rsidR="004864C9">
        <w:t>,</w:t>
      </w:r>
      <w:r w:rsidR="004864C9">
        <w:rPr>
          <w:noProof/>
        </w:rPr>
        <w:fldChar w:fldCharType="begin">
          <w:fldData xml:space="preserve">PEVuZE5vdGU+PENpdGU+PEF1dGhvcj5IYXJyaXM8L0F1dGhvcj48WWVhcj4yMDA3PC9ZZWFyPjxS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</w:fldData>
        </w:fldChar>
      </w:r>
      <w:r w:rsidR="00B1656F">
        <w:rPr>
          <w:noProof/>
        </w:rPr>
        <w:instrText xml:space="preserve"> ADDIN EN.CITE </w:instrText>
      </w:r>
      <w:r w:rsidR="00B1656F">
        <w:rPr>
          <w:noProof/>
        </w:rPr>
        <w:fldChar w:fldCharType="begin">
          <w:fldData xml:space="preserve">PEVuZE5vdGU+PENpdGU+PEF1dGhvcj5IYXJyaXM8L0F1dGhvcj48WWVhcj4yMDA3PC9ZZWFyPjxS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</w:fldData>
        </w:fldChar>
      </w:r>
      <w:r w:rsidR="00B1656F">
        <w:rPr>
          <w:noProof/>
        </w:rPr>
        <w:instrText xml:space="preserve"> ADDIN EN.CITE.DATA </w:instrText>
      </w:r>
      <w:r w:rsidR="00B1656F">
        <w:rPr>
          <w:noProof/>
        </w:rPr>
      </w:r>
      <w:r w:rsidR="00B1656F">
        <w:rPr>
          <w:noProof/>
        </w:rPr>
        <w:fldChar w:fldCharType="end"/>
      </w:r>
      <w:r w:rsidR="004864C9">
        <w:rPr>
          <w:noProof/>
        </w:rPr>
      </w:r>
      <w:r w:rsidR="004864C9">
        <w:rPr>
          <w:noProof/>
        </w:rPr>
        <w:fldChar w:fldCharType="separate"/>
      </w:r>
      <w:r w:rsidR="00B1656F" w:rsidRPr="00B1656F">
        <w:rPr>
          <w:noProof/>
          <w:vertAlign w:val="superscript"/>
        </w:rPr>
        <w:t>203, 204</w:t>
      </w:r>
      <w:r w:rsidR="004864C9">
        <w:rPr>
          <w:noProof/>
        </w:rPr>
        <w:fldChar w:fldCharType="end"/>
      </w:r>
      <w:r w:rsidR="004864C9" w:rsidRPr="00131083">
        <w:t xml:space="preserve"> they still exhibit favorable agreement. Furthermore, the distinct correlations are susceptible to notable statistical uncertainty. </w:t>
      </w:r>
      <w:r w:rsidR="004864C9">
        <w:t>All dynamic correlations were compiled from 4 – 6 trajectories to provide average values, along with their corresponding standard deviations.</w:t>
      </w:r>
    </w:p>
    <w:p w14:paraId="3F89A723" w14:textId="021CFA4E" w:rsidR="00D43505" w:rsidRDefault="00D43505" w:rsidP="0016709C">
      <w:pPr>
        <w:pStyle w:val="Heading2"/>
      </w:pPr>
      <w:bookmarkStart w:id="210" w:name="_Toc158280161"/>
      <w:bookmarkStart w:id="211" w:name="_Toc169883352"/>
      <w:r>
        <w:t xml:space="preserve">6.2 Effect of </w:t>
      </w:r>
      <w:bookmarkEnd w:id="210"/>
      <w:r w:rsidR="0064043B">
        <w:t>ion mass</w:t>
      </w:r>
      <w:bookmarkEnd w:id="211"/>
    </w:p>
    <w:p w14:paraId="1EDDB971" w14:textId="67EC12C9" w:rsidR="00D43505" w:rsidRPr="00585B62" w:rsidRDefault="00D43505" w:rsidP="00D43505">
      <w:r>
        <w:t>A</w:t>
      </w:r>
      <w:r w:rsidRPr="00585B62">
        <w:t xml:space="preserve">tomistic </w:t>
      </w:r>
      <w:r>
        <w:t>MD</w:t>
      </w:r>
      <w:r w:rsidRPr="00585B62">
        <w:t xml:space="preserve"> simulations of several commonly used </w:t>
      </w:r>
      <w:r>
        <w:t>BMIM</w:t>
      </w:r>
      <w:r w:rsidRPr="00585B62">
        <w:t xml:space="preserve">-based ILs </w:t>
      </w:r>
      <w:r w:rsidR="00D22544">
        <w:t>provide</w:t>
      </w:r>
      <w:r w:rsidRPr="00585B62">
        <w:t xml:space="preserve"> the spatial and temporal correlations between ions. Radial distribution functions (RDFs) </w:t>
      </w:r>
      <w:r w:rsidR="009B3D34" w:rsidRPr="00585B62">
        <w:t xml:space="preserve">for the centers of mass of cations and anions </w:t>
      </w:r>
      <w:r w:rsidRPr="00585B62">
        <w:t>were calculated at 360 K</w:t>
      </w:r>
      <w:r w:rsidR="008232C1">
        <w:t xml:space="preserve">, as shown </w:t>
      </w:r>
      <w:r w:rsidRPr="00585B62">
        <w:t xml:space="preserve">in </w:t>
      </w:r>
      <w:r>
        <w:fldChar w:fldCharType="begin"/>
      </w:r>
      <w:r>
        <w:instrText xml:space="preserve"> REF _Ref159586168 \h </w:instrText>
      </w:r>
      <w:r>
        <w:fldChar w:fldCharType="separate"/>
      </w:r>
      <w:r w:rsidR="00C20164" w:rsidRPr="00A67E9B">
        <w:rPr>
          <w:b/>
          <w:bCs/>
        </w:rPr>
        <w:t>Figure</w:t>
      </w:r>
      <w:r w:rsidR="00C20164">
        <w:t xml:space="preserve"> </w:t>
      </w:r>
      <w:r w:rsidR="00C20164">
        <w:rPr>
          <w:noProof/>
        </w:rPr>
        <w:t>6</w:t>
      </w:r>
      <w:r w:rsidR="00C20164">
        <w:t>.</w:t>
      </w:r>
      <w:r w:rsidR="00C20164">
        <w:rPr>
          <w:noProof/>
        </w:rPr>
        <w:t>2</w:t>
      </w:r>
      <w:r>
        <w:fldChar w:fldCharType="end"/>
      </w:r>
      <w:r w:rsidRPr="00585B62">
        <w:t>. The first peak of the cation-anion RDFs shifts to longer distance</w:t>
      </w:r>
      <w:r w:rsidR="008232C1">
        <w:t>s</w:t>
      </w:r>
      <w:r w:rsidRPr="00585B62">
        <w:t xml:space="preserve"> with increasing anion</w:t>
      </w:r>
      <w:r w:rsidR="009471B5">
        <w:t xml:space="preserve"> size</w:t>
      </w:r>
      <w:r w:rsidRPr="00585B62">
        <w:t xml:space="preserve">, </w:t>
      </w:r>
      <w:r w:rsidR="009471B5">
        <w:t>following the order:</w:t>
      </w:r>
      <w:r w:rsidRPr="00585B62">
        <w:t xml:space="preserve"> </w:t>
      </w:r>
      <w:r>
        <w:t>[</w:t>
      </w:r>
      <w:r w:rsidRPr="00585B62">
        <w:t>Br</w:t>
      </w:r>
      <w:r w:rsidRPr="00F85501">
        <w:t>]</w:t>
      </w:r>
      <w:r w:rsidRPr="00585B62">
        <w:t xml:space="preserve"> &lt; </w:t>
      </w:r>
      <w:r>
        <w:t>[</w:t>
      </w:r>
      <w:r w:rsidRPr="00585B62">
        <w:t>BF</w:t>
      </w:r>
      <w:r w:rsidRPr="00D23167">
        <w:rPr>
          <w:vertAlign w:val="subscript"/>
        </w:rPr>
        <w:t>4</w:t>
      </w:r>
      <w:r>
        <w:t>]</w:t>
      </w:r>
      <w:r w:rsidRPr="00585B62">
        <w:t xml:space="preserve"> &lt; </w:t>
      </w:r>
      <w:r>
        <w:t>[</w:t>
      </w:r>
      <w:r w:rsidRPr="00585B62">
        <w:t>PF</w:t>
      </w:r>
      <w:r w:rsidRPr="00D23167">
        <w:rPr>
          <w:vertAlign w:val="subscript"/>
        </w:rPr>
        <w:t>6</w:t>
      </w:r>
      <w:r>
        <w:t>]</w:t>
      </w:r>
      <w:r w:rsidRPr="00585B62">
        <w:t xml:space="preserve"> &lt; </w:t>
      </w:r>
      <w:r>
        <w:t>[</w:t>
      </w:r>
      <w:r w:rsidRPr="00585B62">
        <w:t>T</w:t>
      </w:r>
      <w:r>
        <w:t>FSI]</w:t>
      </w:r>
      <w:r w:rsidRPr="00585B62">
        <w:t>. The first shell of cation</w:t>
      </w:r>
      <w:r w:rsidR="00322823">
        <w:t>s</w:t>
      </w:r>
      <w:r w:rsidRPr="00585B62">
        <w:t xml:space="preserve"> surrounded by anions </w:t>
      </w:r>
      <w:r w:rsidR="00322823">
        <w:t>is</w:t>
      </w:r>
      <w:r w:rsidRPr="00585B62">
        <w:t xml:space="preserve"> located at </w:t>
      </w:r>
      <w:r>
        <w:t>7.4</w:t>
      </w:r>
      <w:r w:rsidR="003219DA">
        <w:t xml:space="preserve"> </w:t>
      </w:r>
      <w:r w:rsidR="003219DA" w:rsidRPr="00585B62">
        <w:t xml:space="preserve">for </w:t>
      </w:r>
      <w:r w:rsidR="003219DA">
        <w:t>[</w:t>
      </w:r>
      <w:r w:rsidR="003219DA" w:rsidRPr="00585B62">
        <w:t>Br</w:t>
      </w:r>
      <w:r w:rsidR="003219DA" w:rsidRPr="00F85501">
        <w:t>]</w:t>
      </w:r>
      <w:r w:rsidRPr="00585B62">
        <w:t>, 8.0</w:t>
      </w:r>
      <w:r w:rsidR="003219DA" w:rsidRPr="003219DA">
        <w:t xml:space="preserve"> </w:t>
      </w:r>
      <w:r w:rsidR="003219DA">
        <w:t>for [</w:t>
      </w:r>
      <w:r w:rsidR="003219DA" w:rsidRPr="00585B62">
        <w:t>BF</w:t>
      </w:r>
      <w:r w:rsidR="003219DA" w:rsidRPr="00D23167">
        <w:rPr>
          <w:vertAlign w:val="subscript"/>
        </w:rPr>
        <w:t>4</w:t>
      </w:r>
      <w:r w:rsidR="003219DA">
        <w:t>]</w:t>
      </w:r>
      <w:r w:rsidRPr="00585B62">
        <w:t>, 8.</w:t>
      </w:r>
      <w:r>
        <w:t>5</w:t>
      </w:r>
      <w:r w:rsidR="003219DA">
        <w:t xml:space="preserve"> for [</w:t>
      </w:r>
      <w:r w:rsidR="003219DA" w:rsidRPr="00585B62">
        <w:t>PF</w:t>
      </w:r>
      <w:r w:rsidR="003219DA" w:rsidRPr="00D23167">
        <w:rPr>
          <w:vertAlign w:val="subscript"/>
        </w:rPr>
        <w:t>6</w:t>
      </w:r>
      <w:r w:rsidR="003219DA">
        <w:t>]</w:t>
      </w:r>
      <w:r w:rsidRPr="00585B62">
        <w:t xml:space="preserve">, and 9.0 Å </w:t>
      </w:r>
      <w:r w:rsidR="003219DA">
        <w:t>for [</w:t>
      </w:r>
      <w:r w:rsidR="003219DA" w:rsidRPr="00585B62">
        <w:t>T</w:t>
      </w:r>
      <w:r w:rsidR="003219DA">
        <w:t>FSI]</w:t>
      </w:r>
      <w:r w:rsidRPr="00585B62">
        <w:t>. The coordination number (CN)</w:t>
      </w:r>
      <w:r w:rsidR="00A32424">
        <w:t xml:space="preserve">, indicated by the </w:t>
      </w:r>
      <w:r>
        <w:t>dashed vertical lines</w:t>
      </w:r>
      <w:r w:rsidR="00530E8B">
        <w:t xml:space="preserve">, shows that </w:t>
      </w:r>
      <w:r w:rsidRPr="00585B62">
        <w:t xml:space="preserve">the CN for </w:t>
      </w:r>
      <w:r>
        <w:t>[</w:t>
      </w:r>
      <w:r w:rsidRPr="00585B62">
        <w:t>Br</w:t>
      </w:r>
      <w:r w:rsidRPr="00F85501">
        <w:t>]</w:t>
      </w:r>
      <w:r w:rsidRPr="00585B62">
        <w:t xml:space="preserve"> is </w:t>
      </w:r>
      <w:r>
        <w:t>6.2</w:t>
      </w:r>
      <w:r w:rsidRPr="00585B62">
        <w:t>, smaller than</w:t>
      </w:r>
      <w:r w:rsidR="003C2978">
        <w:t xml:space="preserve"> that of </w:t>
      </w:r>
      <w:r w:rsidRPr="00585B62">
        <w:t xml:space="preserve">the other three </w:t>
      </w:r>
      <w:r>
        <w:t>large</w:t>
      </w:r>
      <w:r w:rsidRPr="00585B62">
        <w:t xml:space="preserve"> anions (~ 6.5)</w:t>
      </w:r>
      <w:r w:rsidR="003C2978">
        <w:t>. This suggests</w:t>
      </w:r>
      <w:r w:rsidRPr="00585B62">
        <w:t xml:space="preserve"> a strong repulsive interaction between the small </w:t>
      </w:r>
      <w:r>
        <w:t>[</w:t>
      </w:r>
      <w:r w:rsidRPr="00585B62">
        <w:t>Br</w:t>
      </w:r>
      <w:r w:rsidRPr="00F85501">
        <w:t>]</w:t>
      </w:r>
      <w:r w:rsidRPr="00585B62">
        <w:t xml:space="preserve"> anions. </w:t>
      </w:r>
    </w:p>
    <w:p w14:paraId="3B1FE1B8" w14:textId="32A33FE6" w:rsidR="00AC0ACA" w:rsidRDefault="00D43505" w:rsidP="00AC0ACA">
      <w:pPr>
        <w:rPr>
          <w:noProof/>
        </w:rPr>
      </w:pPr>
      <w:r w:rsidRPr="00585B62">
        <w:t>To further elucidate the distribution</w:t>
      </w:r>
      <w:r>
        <w:t>s</w:t>
      </w:r>
      <w:r w:rsidRPr="00585B62">
        <w:t xml:space="preserve"> of anions around cations</w:t>
      </w:r>
      <w:r>
        <w:t xml:space="preserve"> and cations around anions</w:t>
      </w:r>
      <w:r w:rsidRPr="00585B62">
        <w:t xml:space="preserve">, spatial distribution functions (SDFs) are </w:t>
      </w:r>
      <w:r w:rsidR="00C1308E">
        <w:t>present</w:t>
      </w:r>
      <w:r w:rsidRPr="00585B62">
        <w:t xml:space="preserve">ed in </w:t>
      </w:r>
      <w:r>
        <w:fldChar w:fldCharType="begin"/>
      </w:r>
      <w:r>
        <w:instrText xml:space="preserve"> REF _Ref159586258 \h </w:instrText>
      </w:r>
      <w:r>
        <w:fldChar w:fldCharType="separate"/>
      </w:r>
      <w:r w:rsidR="00C20164" w:rsidRPr="00A67E9B">
        <w:rPr>
          <w:b/>
          <w:bCs/>
        </w:rPr>
        <w:t>Figure</w:t>
      </w:r>
      <w:r w:rsidR="00C20164">
        <w:t xml:space="preserve"> </w:t>
      </w:r>
      <w:r w:rsidR="00C20164">
        <w:rPr>
          <w:noProof/>
        </w:rPr>
        <w:t>6</w:t>
      </w:r>
      <w:r w:rsidR="00C20164">
        <w:t>.</w:t>
      </w:r>
      <w:r w:rsidR="00C20164">
        <w:rPr>
          <w:noProof/>
        </w:rPr>
        <w:t>3</w:t>
      </w:r>
      <w:r>
        <w:fldChar w:fldCharType="end"/>
      </w:r>
      <w:r w:rsidRPr="00585B62">
        <w:t xml:space="preserve">. The surface at the isovalue of 10 </w:t>
      </w:r>
      <m:oMath>
        <m:sSup>
          <m:sSupPr>
            <m:ctrlPr>
              <w:rPr>
                <w:rFonts w:ascii="Cambria Math" w:hAnsi="Cambria Math"/>
                <w:i/>
              </w:rPr>
            </m:ctrlPr>
          </m:sSupPr>
          <m:e>
            <m:r>
              <m:rPr>
                <m:nor/>
              </m:rPr>
              <w:rPr>
                <w:rFonts w:ascii="Cambria Math" w:hAnsi="Cambria Math"/>
              </w:rPr>
              <m:t>nm</m:t>
            </m:r>
          </m:e>
          <m:sup>
            <m:r>
              <m:rPr>
                <m:nor/>
              </m:rPr>
              <w:rPr>
                <w:rFonts w:ascii="Cambria Math" w:hAnsi="Cambria Math"/>
              </w:rPr>
              <m:t>-3</m:t>
            </m:r>
          </m:sup>
        </m:sSup>
      </m:oMath>
      <w:r w:rsidRPr="00585B62">
        <w:t>demonstrate</w:t>
      </w:r>
      <w:r>
        <w:t>s</w:t>
      </w:r>
      <w:r w:rsidRPr="00585B62">
        <w:t xml:space="preserve"> that anions preferentially </w:t>
      </w:r>
      <w:r w:rsidR="000721DD">
        <w:t>occupy</w:t>
      </w:r>
      <w:r w:rsidR="00AB742D">
        <w:t xml:space="preserve"> positions</w:t>
      </w:r>
      <w:r w:rsidRPr="00585B62">
        <w:t xml:space="preserve"> above</w:t>
      </w:r>
      <w:r w:rsidR="00AB742D">
        <w:t xml:space="preserve"> and </w:t>
      </w:r>
      <w:r w:rsidRPr="00585B62">
        <w:t>below the</w:t>
      </w:r>
      <w:r w:rsidR="00461866">
        <w:t xml:space="preserve"> </w:t>
      </w:r>
    </w:p>
    <w:p w14:paraId="5DAB69F7" w14:textId="679BE7E2" w:rsidR="008A47B1" w:rsidRDefault="008A47B1" w:rsidP="000C1D32">
      <w:pPr>
        <w:jc w:val="center"/>
      </w:pPr>
      <w:r>
        <w:rPr>
          <w:noProof/>
        </w:rPr>
        <w:drawing>
          <wp:inline distT="0" distB="0" distL="0" distR="0" wp14:anchorId="1EAFDDC5" wp14:editId="3FF2FB35">
            <wp:extent cx="2781300" cy="2125980"/>
            <wp:effectExtent l="0" t="0" r="0" b="7620"/>
            <wp:docPr id="5238305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81300" cy="2125980"/>
                    </a:xfrm>
                    <a:prstGeom prst="rect">
                      <a:avLst/>
                    </a:prstGeom>
                    <a:noFill/>
                    <a:ln>
                      <a:noFill/>
                    </a:ln>
                  </pic:spPr>
                </pic:pic>
              </a:graphicData>
            </a:graphic>
          </wp:inline>
        </w:drawing>
      </w:r>
    </w:p>
    <w:p w14:paraId="55D38A0A" w14:textId="40DDD3ED" w:rsidR="004D6681" w:rsidRDefault="00081CDB" w:rsidP="00132EF3">
      <w:pPr>
        <w:pStyle w:val="NoSpacing"/>
        <w:rPr>
          <w:noProof/>
        </w:rPr>
      </w:pPr>
      <w:bookmarkStart w:id="212" w:name="_Ref159586039"/>
      <w:bookmarkStart w:id="213" w:name="_Toc169883517"/>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1</w:t>
      </w:r>
      <w:r>
        <w:fldChar w:fldCharType="end"/>
      </w:r>
      <w:bookmarkEnd w:id="212"/>
      <w:r>
        <w:rPr>
          <w:rFonts w:eastAsiaTheme="minorHAnsi"/>
        </w:rPr>
        <w:t>.</w:t>
      </w:r>
      <w:r>
        <w:rPr>
          <w:rFonts w:eastAsiaTheme="minorHAnsi"/>
          <w:b/>
          <w:bCs/>
        </w:rPr>
        <w:t xml:space="preserve"> </w:t>
      </w:r>
      <w:r w:rsidR="004D6681" w:rsidRPr="00FB108D">
        <w:rPr>
          <w:noProof/>
        </w:rPr>
        <w:t xml:space="preserve">Comparison of simulated (open symbols) and experimental (filled symbols) (Refs. </w:t>
      </w:r>
      <w:r w:rsidR="004D6681">
        <w:rPr>
          <w:noProof/>
        </w:rPr>
        <w:fldChar w:fldCharType="begin">
          <w:fldData xml:space="preserve">PEVuZE5vdGU+PENpdGU+PEF1dGhvcj5IYXJyaXM8L0F1dGhvcj48WWVhcj4yMDA3PC9ZZWFyPjxS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</w:fldData>
        </w:fldChar>
      </w:r>
      <w:r w:rsidR="00B1656F">
        <w:rPr>
          <w:noProof/>
        </w:rPr>
        <w:instrText xml:space="preserve"> ADDIN EN.CITE </w:instrText>
      </w:r>
      <w:r w:rsidR="00B1656F">
        <w:rPr>
          <w:noProof/>
        </w:rPr>
        <w:fldChar w:fldCharType="begin">
          <w:fldData xml:space="preserve">PEVuZE5vdGU+PENpdGU+PEF1dGhvcj5IYXJyaXM8L0F1dGhvcj48WWVhcj4yMDA3PC9ZZWFyPjxS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</w:fldData>
        </w:fldChar>
      </w:r>
      <w:r w:rsidR="00B1656F">
        <w:rPr>
          <w:noProof/>
        </w:rPr>
        <w:instrText xml:space="preserve"> ADDIN EN.CITE.DATA </w:instrText>
      </w:r>
      <w:r w:rsidR="00B1656F">
        <w:rPr>
          <w:noProof/>
        </w:rPr>
      </w:r>
      <w:r w:rsidR="00B1656F">
        <w:rPr>
          <w:noProof/>
        </w:rPr>
        <w:fldChar w:fldCharType="end"/>
      </w:r>
      <w:r w:rsidR="004D6681">
        <w:rPr>
          <w:noProof/>
        </w:rPr>
      </w:r>
      <w:r w:rsidR="004D6681">
        <w:rPr>
          <w:noProof/>
        </w:rPr>
        <w:fldChar w:fldCharType="separate"/>
      </w:r>
      <w:r w:rsidR="00B1656F" w:rsidRPr="00B1656F">
        <w:rPr>
          <w:noProof/>
          <w:vertAlign w:val="superscript"/>
        </w:rPr>
        <w:t>203, 204</w:t>
      </w:r>
      <w:r w:rsidR="004D6681">
        <w:rPr>
          <w:noProof/>
        </w:rPr>
        <w:fldChar w:fldCharType="end"/>
      </w:r>
      <w:r w:rsidR="004D6681" w:rsidRPr="00FB108D">
        <w:rPr>
          <w:noProof/>
        </w:rPr>
        <w:t>) densities of</w:t>
      </w:r>
      <w:r w:rsidR="004D6681" w:rsidRPr="00FB108D">
        <w:rPr>
          <w:b/>
          <w:bCs/>
          <w:noProof/>
        </w:rPr>
        <w:t xml:space="preserve"> </w:t>
      </w:r>
      <w:r w:rsidR="004D6681" w:rsidRPr="00FB108D">
        <w:rPr>
          <w:noProof/>
        </w:rPr>
        <w:t>[BMIM]</w:t>
      </w:r>
      <w:r w:rsidR="00BE0356" w:rsidRPr="00BE0356">
        <w:rPr>
          <w:noProof/>
        </w:rPr>
        <w:t xml:space="preserve"> </w:t>
      </w:r>
      <w:r w:rsidR="00BE0356" w:rsidRPr="00FB108D">
        <w:rPr>
          <w:noProof/>
        </w:rPr>
        <w:t>[TFSI]</w:t>
      </w:r>
      <w:r w:rsidR="004D6681" w:rsidRPr="00FB108D">
        <w:rPr>
          <w:noProof/>
        </w:rPr>
        <w:t>,</w:t>
      </w:r>
      <w:r w:rsidR="004D6681" w:rsidRPr="00FB108D">
        <w:rPr>
          <w:b/>
          <w:bCs/>
          <w:noProof/>
        </w:rPr>
        <w:t xml:space="preserve"> </w:t>
      </w:r>
      <w:r w:rsidR="004D6681" w:rsidRPr="00FB108D">
        <w:rPr>
          <w:noProof/>
        </w:rPr>
        <w:t>[BMIM][PF</w:t>
      </w:r>
      <w:r w:rsidR="004D6681" w:rsidRPr="00CE5C86">
        <w:rPr>
          <w:noProof/>
          <w:vertAlign w:val="subscript"/>
        </w:rPr>
        <w:t>6</w:t>
      </w:r>
      <w:r w:rsidR="004D6681" w:rsidRPr="00FB108D">
        <w:rPr>
          <w:noProof/>
        </w:rPr>
        <w:t xml:space="preserve">], </w:t>
      </w:r>
      <w:r w:rsidR="00BE0356" w:rsidRPr="00FB108D">
        <w:rPr>
          <w:noProof/>
        </w:rPr>
        <w:t>[BMIM][BF</w:t>
      </w:r>
      <w:r w:rsidR="00BE0356" w:rsidRPr="00CE5C86">
        <w:rPr>
          <w:noProof/>
          <w:vertAlign w:val="subscript"/>
        </w:rPr>
        <w:t>4</w:t>
      </w:r>
      <w:r w:rsidR="00BE0356" w:rsidRPr="00FB108D">
        <w:rPr>
          <w:noProof/>
        </w:rPr>
        <w:t>]</w:t>
      </w:r>
      <w:r w:rsidR="00B53758">
        <w:rPr>
          <w:noProof/>
        </w:rPr>
        <w:t xml:space="preserve">, </w:t>
      </w:r>
      <w:r w:rsidR="004D6681" w:rsidRPr="00FB108D">
        <w:rPr>
          <w:noProof/>
        </w:rPr>
        <w:t>and [BMIM]</w:t>
      </w:r>
      <w:r w:rsidR="00BE0356" w:rsidRPr="00FB108D">
        <w:rPr>
          <w:noProof/>
        </w:rPr>
        <w:t>[B</w:t>
      </w:r>
      <w:r w:rsidR="00B53758">
        <w:rPr>
          <w:noProof/>
        </w:rPr>
        <w:t>r</w:t>
      </w:r>
      <w:r w:rsidR="00BE0356" w:rsidRPr="00FB108D">
        <w:rPr>
          <w:noProof/>
        </w:rPr>
        <w:t>]</w:t>
      </w:r>
      <w:r w:rsidR="004D6681" w:rsidRPr="00FB108D">
        <w:rPr>
          <w:noProof/>
        </w:rPr>
        <w:t xml:space="preserve"> ILs as a function of temperature. The densities from our simulations are in good agreement with experimental ones over the entire temperature range.</w:t>
      </w:r>
      <w:bookmarkEnd w:id="213"/>
    </w:p>
    <w:p w14:paraId="262E4F4D" w14:textId="6069C1FB" w:rsidR="000F4E2C" w:rsidRPr="00DE1008" w:rsidRDefault="000F4E2C" w:rsidP="00DE1008">
      <w:pPr>
        <w:widowControl/>
        <w:spacing w:line="240" w:lineRule="auto"/>
        <w:jc w:val="left"/>
      </w:pPr>
      <w:r>
        <w:rPr>
          <w:noProof/>
        </w:rPr>
        <w:drawing>
          <wp:inline distT="0" distB="0" distL="0" distR="0" wp14:anchorId="15E7A59C" wp14:editId="0A84CC6F">
            <wp:extent cx="5731510" cy="2199640"/>
            <wp:effectExtent l="0" t="0" r="2540" b="0"/>
            <wp:docPr id="867971680"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71680" name="Picture 1" descr="A graph of a function&#10;&#10;Description automatically generated with medium confidence"/>
                    <pic:cNvPicPr>
                      <a:picLocks noChangeAspect="1" noChangeArrowheads="1"/>
                    </pic:cNvPicPr>
                  </pic:nvPicPr>
                  <pic:blipFill>
                    <a:blip r:embed="rId54" cstate="hqprint">
                      <a:extLst>
                        <a:ext uri="{28A0092B-C50C-407E-A947-70E740481C1C}">
                          <a14:useLocalDpi xmlns:a14="http://schemas.microsoft.com/office/drawing/2010/main" val="0"/>
                        </a:ext>
                      </a:extLst>
                    </a:blip>
                    <a:srcRect/>
                    <a:stretch>
                      <a:fillRect/>
                    </a:stretch>
                  </pic:blipFill>
                  <pic:spPr bwMode="auto">
                    <a:xfrm>
                      <a:off x="0" y="0"/>
                      <a:ext cx="5731510" cy="2199640"/>
                    </a:xfrm>
                    <a:prstGeom prst="rect">
                      <a:avLst/>
                    </a:prstGeom>
                    <a:noFill/>
                    <a:ln>
                      <a:noFill/>
                    </a:ln>
                  </pic:spPr>
                </pic:pic>
              </a:graphicData>
            </a:graphic>
          </wp:inline>
        </w:drawing>
      </w:r>
    </w:p>
    <w:p w14:paraId="3361EB28" w14:textId="5C68C313" w:rsidR="00D52F5E" w:rsidRDefault="00D54505" w:rsidP="00132EF3">
      <w:pPr>
        <w:pStyle w:val="NoSpacing"/>
      </w:pPr>
      <w:bookmarkStart w:id="214" w:name="_Ref159586168"/>
      <w:bookmarkStart w:id="215" w:name="_Toc169883518"/>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2</w:t>
      </w:r>
      <w:r>
        <w:fldChar w:fldCharType="end"/>
      </w:r>
      <w:bookmarkEnd w:id="214"/>
      <w:r>
        <w:rPr>
          <w:rFonts w:eastAsiaTheme="minorHAnsi"/>
        </w:rPr>
        <w:t>.</w:t>
      </w:r>
      <w:r>
        <w:rPr>
          <w:rFonts w:eastAsiaTheme="minorHAnsi"/>
          <w:b/>
          <w:bCs/>
        </w:rPr>
        <w:t xml:space="preserve"> </w:t>
      </w:r>
      <w:r w:rsidR="00EC79CF">
        <w:t xml:space="preserve">(a) </w:t>
      </w:r>
      <w:r w:rsidR="00FF46BB">
        <w:t xml:space="preserve">Radial distribution functions </w:t>
      </w:r>
      <w:r w:rsidR="00EC79CF">
        <w:t>of center</w:t>
      </w:r>
      <w:r w:rsidR="00966181">
        <w:t>s</w:t>
      </w:r>
      <w:r w:rsidR="00EC79CF">
        <w:t xml:space="preserve"> of mass of cations and anions in four</w:t>
      </w:r>
      <w:r w:rsidR="00F95FEE">
        <w:t xml:space="preserve"> BMIM-based</w:t>
      </w:r>
      <w:r w:rsidR="00EC79CF">
        <w:t xml:space="preserve"> ILs. (b) C</w:t>
      </w:r>
      <w:r w:rsidR="00FF46BB">
        <w:t>oordination number functions of center</w:t>
      </w:r>
      <w:r w:rsidR="00F95FEE">
        <w:t>s</w:t>
      </w:r>
      <w:r w:rsidR="00FF46BB">
        <w:t xml:space="preserve"> of mass of cations and anions in four </w:t>
      </w:r>
      <w:r w:rsidR="00F95FEE">
        <w:t xml:space="preserve">BMIM-based </w:t>
      </w:r>
      <w:r w:rsidR="00FF46BB">
        <w:t>ILs.</w:t>
      </w:r>
      <w:bookmarkEnd w:id="215"/>
      <w:r w:rsidR="00D52F5E" w:rsidRPr="00D52F5E">
        <w:t xml:space="preserve"> </w:t>
      </w:r>
    </w:p>
    <w:p w14:paraId="16AD1949" w14:textId="77777777" w:rsidR="00BA6383" w:rsidRDefault="00BA6383" w:rsidP="00132EF3">
      <w:pPr>
        <w:pStyle w:val="NoSpacing"/>
      </w:pPr>
    </w:p>
    <w:p w14:paraId="18C6E281" w14:textId="6BFE526D" w:rsidR="00FF46BB" w:rsidRDefault="00185938" w:rsidP="00BA6383">
      <w:pPr>
        <w:pStyle w:val="NoSpacing"/>
        <w:jc w:val="center"/>
      </w:pPr>
      <w:r>
        <w:rPr>
          <w:noProof/>
        </w:rPr>
        <w:drawing>
          <wp:inline distT="0" distB="0" distL="0" distR="0" wp14:anchorId="4D1FB489" wp14:editId="7E606B1D">
            <wp:extent cx="4846320" cy="2611083"/>
            <wp:effectExtent l="0" t="0" r="0" b="0"/>
            <wp:docPr id="430234161" name="Picture 7"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34161" name="Picture 7" descr="A screenshot of a computer generated image&#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46320" cy="2611083"/>
                    </a:xfrm>
                    <a:prstGeom prst="rect">
                      <a:avLst/>
                    </a:prstGeom>
                    <a:noFill/>
                    <a:ln>
                      <a:noFill/>
                    </a:ln>
                  </pic:spPr>
                </pic:pic>
              </a:graphicData>
            </a:graphic>
          </wp:inline>
        </w:drawing>
      </w:r>
    </w:p>
    <w:p w14:paraId="20EC408A" w14:textId="5FB626C5" w:rsidR="00FF46BB" w:rsidRDefault="00D54505" w:rsidP="00132EF3">
      <w:pPr>
        <w:pStyle w:val="NoSpacing"/>
      </w:pPr>
      <w:bookmarkStart w:id="216" w:name="_Ref159586258"/>
      <w:bookmarkStart w:id="217" w:name="_Toc169883519"/>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3</w:t>
      </w:r>
      <w:r>
        <w:fldChar w:fldCharType="end"/>
      </w:r>
      <w:bookmarkEnd w:id="216"/>
      <w:r>
        <w:rPr>
          <w:rFonts w:eastAsiaTheme="minorHAnsi"/>
        </w:rPr>
        <w:t>.</w:t>
      </w:r>
      <w:r>
        <w:rPr>
          <w:rFonts w:eastAsiaTheme="minorHAnsi"/>
          <w:b/>
          <w:bCs/>
        </w:rPr>
        <w:t xml:space="preserve"> </w:t>
      </w:r>
      <w:r w:rsidR="00FE5D4C" w:rsidRPr="00E82737">
        <w:rPr>
          <w:szCs w:val="24"/>
        </w:rPr>
        <w:t xml:space="preserve">Spatial distribution functions of anions around the </w:t>
      </w:r>
      <w:r w:rsidR="00806D90">
        <w:rPr>
          <w:szCs w:val="24"/>
        </w:rPr>
        <w:t>[</w:t>
      </w:r>
      <w:r w:rsidR="00FE5D4C" w:rsidRPr="00E82737">
        <w:rPr>
          <w:szCs w:val="24"/>
        </w:rPr>
        <w:t>BMIM</w:t>
      </w:r>
      <w:r w:rsidR="00806D90">
        <w:rPr>
          <w:szCs w:val="24"/>
        </w:rPr>
        <w:t>]</w:t>
      </w:r>
      <w:r w:rsidR="00FE5D4C" w:rsidRPr="00E82737">
        <w:rPr>
          <w:szCs w:val="24"/>
        </w:rPr>
        <w:t xml:space="preserve"> cation (top) and the </w:t>
      </w:r>
      <w:r w:rsidR="00806D90">
        <w:rPr>
          <w:szCs w:val="24"/>
        </w:rPr>
        <w:t>[</w:t>
      </w:r>
      <w:r w:rsidR="00FE5D4C" w:rsidRPr="00E82737">
        <w:rPr>
          <w:szCs w:val="24"/>
        </w:rPr>
        <w:t>BMIM</w:t>
      </w:r>
      <w:r w:rsidR="00806D90">
        <w:rPr>
          <w:szCs w:val="24"/>
        </w:rPr>
        <w:t>]</w:t>
      </w:r>
      <w:r w:rsidR="00FE5D4C" w:rsidRPr="00E82737">
        <w:rPr>
          <w:szCs w:val="24"/>
        </w:rPr>
        <w:t xml:space="preserve"> cation around three anions</w:t>
      </w:r>
      <w:r w:rsidR="00FE5D4C" w:rsidRPr="00083010">
        <w:t xml:space="preserve"> (bottom). The SDFs were computed using TRAVIS program</w:t>
      </w:r>
      <w:r w:rsidR="00FE5D4C" w:rsidRPr="00083010">
        <w:fldChar w:fldCharType="begin"/>
      </w:r>
      <w:r w:rsidR="00B1656F">
        <w:instrText xml:space="preserve"> ADDIN EN.CITE &lt;EndNote&gt;&lt;Cite&gt;&lt;Author&gt;Brehm&lt;/Author&gt;&lt;Year&gt;2020&lt;/Year&gt;&lt;RecNum&gt;74&lt;/RecNum&gt;&lt;DisplayText&gt;&lt;style face="superscript"&gt;205&lt;/style&gt;&lt;/DisplayText&gt;&lt;record&gt;&lt;rec-number&gt;74&lt;/rec-number&gt;&lt;foreign-keys&gt;&lt;key app="EN" db-id="dztxraa0de5svbezta65xf9qdaws55v20vtv" timestamp="1691694271"&gt;74&lt;/key&gt;&lt;/foreign-keys&gt;&lt;ref-type name="Journal Article"&gt;17&lt;/ref-type&gt;&lt;contributors&gt;&lt;authors&gt;&lt;author&gt;Brehm, M.&lt;/author&gt;&lt;author&gt;Thomas, M.&lt;/author&gt;&lt;author&gt;Gehrke, S.&lt;/author&gt;&lt;author&gt;Kirchner, B.&lt;/author&gt;&lt;/authors&gt;&lt;/contributors&gt;&lt;titles&gt;&lt;title&gt;TRAVIS—A free analyzer for trajectories from molecular simulation&lt;/title&gt;&lt;secondary-title&gt;The Journal of Chemical Physics&lt;/secondary-title&gt;&lt;/titles&gt;&lt;periodical&gt;&lt;full-title&gt;The Journal of Chemical Physics&lt;/full-title&gt;&lt;/periodical&gt;&lt;pages&gt;164105&lt;/pages&gt;&lt;volume&gt;152&lt;/volume&gt;&lt;number&gt;16&lt;/number&gt;&lt;dates&gt;&lt;year&gt;2020&lt;/year&gt;&lt;/dates&gt;&lt;isbn&gt;0021-9606&lt;/isbn&gt;&lt;urls&gt;&lt;related-urls&gt;&lt;url&gt;https://doi.org/10.1063/5.0005078&lt;/url&gt;&lt;/related-urls&gt;&lt;/urls&gt;&lt;custom1&gt;164105&lt;/custom1&gt;&lt;electronic-resource-num&gt;10.1063/5.0005078&lt;/electronic-resource-num&gt;&lt;access-date&gt;8/10/2023&lt;/access-date&gt;&lt;/record&gt;&lt;/Cite&gt;&lt;/EndNote&gt;</w:instrText>
      </w:r>
      <w:r w:rsidR="00FE5D4C" w:rsidRPr="00083010">
        <w:fldChar w:fldCharType="separate"/>
      </w:r>
      <w:r w:rsidR="00B1656F" w:rsidRPr="00B1656F">
        <w:rPr>
          <w:noProof/>
          <w:vertAlign w:val="superscript"/>
        </w:rPr>
        <w:t>205</w:t>
      </w:r>
      <w:r w:rsidR="00FE5D4C" w:rsidRPr="00083010">
        <w:fldChar w:fldCharType="end"/>
      </w:r>
      <w:r w:rsidR="00FE5D4C" w:rsidRPr="00083010">
        <w:t xml:space="preserve"> and visualized by VMD program</w:t>
      </w:r>
      <w:r w:rsidR="00A97235">
        <w:t>.</w:t>
      </w:r>
      <w:r w:rsidR="00FE5D4C" w:rsidRPr="00083010">
        <w:fldChar w:fldCharType="begin"/>
      </w:r>
      <w:r w:rsidR="00B1656F">
        <w:instrText xml:space="preserve"> ADDIN EN.CITE &lt;EndNote&gt;&lt;Cite&gt;&lt;Author&gt;Humphrey&lt;/Author&gt;&lt;Year&gt;1996&lt;/Year&gt;&lt;RecNum&gt;75&lt;/RecNum&gt;&lt;DisplayText&gt;&lt;style face="superscript"&gt;206&lt;/style&gt;&lt;/DisplayText&gt;&lt;record&gt;&lt;rec-number&gt;75&lt;/rec-number&gt;&lt;foreign-keys&gt;&lt;key app="EN" db-id="dztxraa0de5svbezta65xf9qdaws55v20vtv" timestamp="1691694298"&gt;75&lt;/key&gt;&lt;/foreign-keys&gt;&lt;ref-type name="Journal Article"&gt;17&lt;/ref-type&gt;&lt;contributors&gt;&lt;authors&gt;&lt;author&gt;Humphrey, William&lt;/author&gt;&lt;author&gt;Dalke, Andrew&lt;/author&gt;&lt;author&gt;Schulten, Klaus&lt;/author&gt;&lt;/authors&gt;&lt;/contributors&gt;&lt;titles&gt;&lt;title&gt;VMD: Visual molecular dynamics&lt;/title&gt;&lt;secondary-title&gt;Journal of Molecular Graphics&lt;/secondary-title&gt;&lt;/titles&gt;&lt;periodical&gt;&lt;full-title&gt;Journal of Molecular Graphics&lt;/full-title&gt;&lt;/periodical&gt;&lt;pages&gt;33-38&lt;/pages&gt;&lt;volume&gt;14&lt;/volume&gt;&lt;number&gt;1&lt;/number&gt;&lt;keywords&gt;&lt;keyword&gt;molecular modeling&lt;/keyword&gt;&lt;keyword&gt;molecular dynamics visualization&lt;/keyword&gt;&lt;keyword&gt;interactive visualization&lt;/keyword&gt;&lt;/keywords&gt;&lt;dates&gt;&lt;year&gt;1996&lt;/year&gt;&lt;pub-dates&gt;&lt;date&gt;1996/02/01/&lt;/date&gt;&lt;/pub-dates&gt;&lt;/dates&gt;&lt;isbn&gt;0263-7855&lt;/isbn&gt;&lt;urls&gt;&lt;related-urls&gt;&lt;url&gt;https://www.sciencedirect.com/science/article/pii/0263785596000185&lt;/url&gt;&lt;/related-urls&gt;&lt;/urls&gt;&lt;electronic-resource-num&gt;https://doi.org/10.1016/0263-7855(96)00018-5&lt;/electronic-resource-num&gt;&lt;/record&gt;&lt;/Cite&gt;&lt;/EndNote&gt;</w:instrText>
      </w:r>
      <w:r w:rsidR="00FE5D4C" w:rsidRPr="00083010">
        <w:fldChar w:fldCharType="separate"/>
      </w:r>
      <w:r w:rsidR="00B1656F" w:rsidRPr="00B1656F">
        <w:rPr>
          <w:noProof/>
          <w:vertAlign w:val="superscript"/>
        </w:rPr>
        <w:t>206</w:t>
      </w:r>
      <w:r w:rsidR="00FE5D4C" w:rsidRPr="00083010">
        <w:fldChar w:fldCharType="end"/>
      </w:r>
      <w:r w:rsidR="00FE5D4C" w:rsidRPr="00083010">
        <w:t xml:space="preserve"> The contour surfaces are shown at the isovalues of 10 nm</w:t>
      </w:r>
      <w:r w:rsidR="00FE5D4C" w:rsidRPr="00083010">
        <w:rPr>
          <w:vertAlign w:val="superscript"/>
        </w:rPr>
        <w:t xml:space="preserve">-3 </w:t>
      </w:r>
      <w:r w:rsidR="00FE5D4C" w:rsidRPr="00083010">
        <w:t>and 6 nm</w:t>
      </w:r>
      <w:r w:rsidR="00FE5D4C" w:rsidRPr="00083010">
        <w:rPr>
          <w:vertAlign w:val="superscript"/>
        </w:rPr>
        <w:t xml:space="preserve">-3 </w:t>
      </w:r>
      <w:r w:rsidR="00FE5D4C" w:rsidRPr="00083010">
        <w:t xml:space="preserve">for the top and bottom ones, </w:t>
      </w:r>
      <w:r w:rsidR="00806D90">
        <w:t>respectively.</w:t>
      </w:r>
      <w:bookmarkEnd w:id="217"/>
    </w:p>
    <w:p w14:paraId="45B65A9B" w14:textId="7FBEB86F" w:rsidR="000D7F52" w:rsidRDefault="000D7F52">
      <w:pPr>
        <w:widowControl/>
        <w:spacing w:line="240" w:lineRule="auto"/>
        <w:jc w:val="left"/>
        <w:rPr>
          <w:lang w:eastAsia="en-US"/>
        </w:rPr>
      </w:pPr>
      <w:r>
        <w:rPr>
          <w:lang w:eastAsia="en-US"/>
        </w:rPr>
        <w:br w:type="page"/>
      </w:r>
    </w:p>
    <w:p w14:paraId="3AEC7CCB" w14:textId="24A049CB" w:rsidR="000D7F52" w:rsidRDefault="000D7F52" w:rsidP="000D7F52">
      <w:r w:rsidRPr="00585B62">
        <w:t>imidazolium ring</w:t>
      </w:r>
      <w:r>
        <w:t>,</w:t>
      </w:r>
      <w:r w:rsidRPr="00585B62">
        <w:t xml:space="preserve"> </w:t>
      </w:r>
      <w:r>
        <w:t>generall</w:t>
      </w:r>
      <w:r w:rsidRPr="00585B62">
        <w:t xml:space="preserve">y close to the top carbon, </w:t>
      </w:r>
      <w:r w:rsidRPr="006D137F">
        <w:t>while the zone near the nonpolar alkyl tails remains vacant (</w:t>
      </w:r>
      <w:r>
        <w:fldChar w:fldCharType="begin"/>
      </w:r>
      <w:r>
        <w:instrText xml:space="preserve"> REF _Ref159586258 \h  \* MERGEFORMAT </w:instrText>
      </w:r>
      <w:r>
        <w:fldChar w:fldCharType="separate"/>
      </w:r>
      <w:r w:rsidR="00C20164" w:rsidRPr="00A67E9B">
        <w:rPr>
          <w:b/>
          <w:bCs/>
        </w:rPr>
        <w:t>Figure</w:t>
      </w:r>
      <w:r w:rsidR="00C20164">
        <w:t xml:space="preserve"> </w:t>
      </w:r>
      <w:r w:rsidR="00C20164">
        <w:rPr>
          <w:noProof/>
        </w:rPr>
        <w:t>6.3</w:t>
      </w:r>
      <w:r>
        <w:fldChar w:fldCharType="end"/>
      </w:r>
      <w:r w:rsidRPr="006D137F">
        <w:t xml:space="preserve"> top)</w:t>
      </w:r>
      <w:r>
        <w:t>. This creates</w:t>
      </w:r>
      <w:r w:rsidRPr="006D137F">
        <w:t xml:space="preserve"> a preferential direction for the movement of the cation.</w:t>
      </w:r>
      <w:r>
        <w:t xml:space="preserve"> </w:t>
      </w:r>
      <w:r w:rsidRPr="006D137F">
        <w:t xml:space="preserve">In addition, the surfaces become larger </w:t>
      </w:r>
      <w:r>
        <w:t>as</w:t>
      </w:r>
      <w:r w:rsidRPr="006D137F">
        <w:t xml:space="preserve"> the anion size decreas</w:t>
      </w:r>
      <w:r>
        <w:t>es</w:t>
      </w:r>
      <w:r w:rsidRPr="006D137F">
        <w:t>.</w:t>
      </w:r>
      <w:r>
        <w:t xml:space="preserve"> </w:t>
      </w:r>
      <w:r w:rsidRPr="006D137F">
        <w:t xml:space="preserve">On the contrary, the SDFs of the </w:t>
      </w:r>
      <w:r>
        <w:t>[</w:t>
      </w:r>
      <w:r w:rsidRPr="006D137F">
        <w:t>BMIM</w:t>
      </w:r>
      <w:r>
        <w:t>]</w:t>
      </w:r>
      <w:r w:rsidRPr="006D137F">
        <w:t xml:space="preserve"> cation around the anions reveal that the cation</w:t>
      </w:r>
      <w:r>
        <w:t>s</w:t>
      </w:r>
      <w:r w:rsidRPr="006D137F">
        <w:t xml:space="preserve"> distribute around the anions in a symmetric and well-ordered </w:t>
      </w:r>
      <w:r>
        <w:t>manner</w:t>
      </w:r>
      <w:r w:rsidRPr="006D137F">
        <w:t xml:space="preserve">, especially noticeable for the </w:t>
      </w:r>
      <w:r>
        <w:t>[</w:t>
      </w:r>
      <w:r w:rsidRPr="006D137F">
        <w:t>PF</w:t>
      </w:r>
      <w:r w:rsidRPr="00D8149B">
        <w:rPr>
          <w:vertAlign w:val="subscript"/>
        </w:rPr>
        <w:t>6</w:t>
      </w:r>
      <w:r>
        <w:t>],</w:t>
      </w:r>
      <w:r w:rsidRPr="006D137F">
        <w:t xml:space="preserve"> </w:t>
      </w:r>
      <w:r>
        <w:t>[</w:t>
      </w:r>
      <w:r w:rsidRPr="006D137F">
        <w:t>BF</w:t>
      </w:r>
      <w:r w:rsidRPr="00D8149B">
        <w:rPr>
          <w:vertAlign w:val="subscript"/>
        </w:rPr>
        <w:t>4</w:t>
      </w:r>
      <w:r>
        <w:t>], and [Br]</w:t>
      </w:r>
      <w:r w:rsidRPr="006D137F">
        <w:t xml:space="preserve"> anions</w:t>
      </w:r>
      <w:r>
        <w:t xml:space="preserve">, </w:t>
      </w:r>
      <w:r w:rsidRPr="006D137F">
        <w:t xml:space="preserve">forming an octahedron for </w:t>
      </w:r>
      <w:r>
        <w:t>[</w:t>
      </w:r>
      <w:r w:rsidRPr="006D137F">
        <w:t>PF</w:t>
      </w:r>
      <w:r w:rsidRPr="0071217B">
        <w:rPr>
          <w:vertAlign w:val="subscript"/>
        </w:rPr>
        <w:t>6</w:t>
      </w:r>
      <w:r>
        <w:t>],</w:t>
      </w:r>
      <w:r w:rsidRPr="006D137F">
        <w:t xml:space="preserve"> a tetrahedron for </w:t>
      </w:r>
      <w:r>
        <w:t>[</w:t>
      </w:r>
      <w:r w:rsidRPr="006D137F">
        <w:t>BF</w:t>
      </w:r>
      <w:r w:rsidRPr="0071217B">
        <w:rPr>
          <w:vertAlign w:val="subscript"/>
        </w:rPr>
        <w:t>4</w:t>
      </w:r>
      <w:r>
        <w:t>]</w:t>
      </w:r>
      <w:r w:rsidRPr="006D137F">
        <w:t xml:space="preserve">, </w:t>
      </w:r>
      <w:r>
        <w:t xml:space="preserve">and a sphere for [Br], </w:t>
      </w:r>
      <w:r w:rsidRPr="006D137F">
        <w:t>respectively</w:t>
      </w:r>
      <w:r>
        <w:t>,</w:t>
      </w:r>
      <w:r w:rsidRPr="006D137F">
        <w:t xml:space="preserve"> as depicted in the bottom panel of </w:t>
      </w:r>
      <w:r>
        <w:fldChar w:fldCharType="begin"/>
      </w:r>
      <w:r>
        <w:instrText xml:space="preserve"> REF _Ref159586258 \h  \* MERGEFORMAT </w:instrText>
      </w:r>
      <w:r>
        <w:fldChar w:fldCharType="separate"/>
      </w:r>
      <w:r w:rsidR="00C20164" w:rsidRPr="00A67E9B">
        <w:rPr>
          <w:b/>
          <w:bCs/>
        </w:rPr>
        <w:t>Figure</w:t>
      </w:r>
      <w:r w:rsidR="00C20164">
        <w:t xml:space="preserve"> </w:t>
      </w:r>
      <w:r w:rsidR="00C20164">
        <w:rPr>
          <w:noProof/>
        </w:rPr>
        <w:t>6.3</w:t>
      </w:r>
      <w:r>
        <w:fldChar w:fldCharType="end"/>
      </w:r>
      <w:r w:rsidRPr="006D137F">
        <w:t>.</w:t>
      </w:r>
      <w:r>
        <w:t xml:space="preserve"> The imbalance in the anion distribution around the methyl and butyl groups makes the diffusion of the imidazole ring directional, leading to a higher diffusion coefficient of the cations than for the anions in all these systems, as discussed below. </w:t>
      </w:r>
    </w:p>
    <w:p w14:paraId="1D7C551C" w14:textId="35343DCB" w:rsidR="000D7F52" w:rsidRDefault="00BA4987" w:rsidP="000D7F52">
      <w:pPr>
        <w:rPr>
          <w:noProof/>
          <w:color w:val="000000" w:themeColor="text1"/>
          <w:sz w:val="22"/>
        </w:rPr>
      </w:pPr>
      <w:r>
        <w:t>O</w:t>
      </w:r>
      <w:r w:rsidR="000D7F52" w:rsidRPr="007B30E3">
        <w:t xml:space="preserve">ur MD simulations </w:t>
      </w:r>
      <w:r>
        <w:t xml:space="preserve">also </w:t>
      </w:r>
      <w:r w:rsidR="000D7F52" w:rsidRPr="007B30E3">
        <w:t>reveal heterogeneity of the nonpolar domains</w:t>
      </w:r>
      <w:r w:rsidR="000D7F52">
        <w:t xml:space="preserve"> </w:t>
      </w:r>
      <w:r w:rsidR="000D7F52" w:rsidRPr="007B30E3">
        <w:t>(</w:t>
      </w:r>
      <w:r w:rsidR="000D7F52">
        <w:fldChar w:fldCharType="begin"/>
      </w:r>
      <w:r w:rsidR="000D7F52">
        <w:instrText xml:space="preserve"> REF _Ref169784831 \h </w:instrText>
      </w:r>
      <w:r w:rsidR="000D7F52">
        <w:fldChar w:fldCharType="separate"/>
      </w:r>
      <w:r w:rsidR="00C20164" w:rsidRPr="00A67E9B">
        <w:rPr>
          <w:b/>
          <w:bCs/>
        </w:rPr>
        <w:t>Figure</w:t>
      </w:r>
      <w:r w:rsidR="00C20164">
        <w:t xml:space="preserve"> </w:t>
      </w:r>
      <w:r w:rsidR="00C20164">
        <w:rPr>
          <w:noProof/>
        </w:rPr>
        <w:t>6</w:t>
      </w:r>
      <w:r w:rsidR="00C20164">
        <w:t>.</w:t>
      </w:r>
      <w:r w:rsidR="00C20164">
        <w:rPr>
          <w:noProof/>
        </w:rPr>
        <w:t>4</w:t>
      </w:r>
      <w:r w:rsidR="000D7F52">
        <w:fldChar w:fldCharType="end"/>
      </w:r>
      <w:r w:rsidR="004E698C">
        <w:t xml:space="preserve"> (a-f)</w:t>
      </w:r>
      <w:r w:rsidR="000D7F52" w:rsidRPr="007B30E3">
        <w:t>)</w:t>
      </w:r>
      <w:r w:rsidR="00E86BAF">
        <w:t xml:space="preserve">, which </w:t>
      </w:r>
      <w:r w:rsidR="00193056">
        <w:t>can be quantified by RDFs of tail-tail</w:t>
      </w:r>
      <w:r w:rsidR="007B5019">
        <w:t>. Indeed,</w:t>
      </w:r>
      <w:r w:rsidR="000D7F52" w:rsidRPr="007B30E3">
        <w:t xml:space="preserve"> </w:t>
      </w:r>
      <w:r w:rsidR="000D7F52">
        <w:fldChar w:fldCharType="begin"/>
      </w:r>
      <w:r w:rsidR="000D7F52">
        <w:instrText xml:space="preserve"> REF _Ref169784831 \h </w:instrText>
      </w:r>
      <w:r w:rsidR="000D7F52">
        <w:fldChar w:fldCharType="separate"/>
      </w:r>
      <w:r w:rsidR="00C20164" w:rsidRPr="00A67E9B">
        <w:rPr>
          <w:b/>
          <w:bCs/>
        </w:rPr>
        <w:t>Figure</w:t>
      </w:r>
      <w:r w:rsidR="00C20164">
        <w:t xml:space="preserve"> </w:t>
      </w:r>
      <w:r w:rsidR="00C20164">
        <w:rPr>
          <w:noProof/>
        </w:rPr>
        <w:t>6</w:t>
      </w:r>
      <w:r w:rsidR="00C20164">
        <w:t>.</w:t>
      </w:r>
      <w:r w:rsidR="00C20164">
        <w:rPr>
          <w:noProof/>
        </w:rPr>
        <w:t>4</w:t>
      </w:r>
      <w:r w:rsidR="000D7F52">
        <w:fldChar w:fldCharType="end"/>
      </w:r>
      <w:r w:rsidR="000D7F52">
        <w:t xml:space="preserve"> (g) </w:t>
      </w:r>
      <w:r w:rsidR="00067D64">
        <w:t>show</w:t>
      </w:r>
      <w:r w:rsidR="000D7F52">
        <w:t>s that t</w:t>
      </w:r>
      <w:r w:rsidR="000D7F52" w:rsidRPr="004B360A">
        <w:t xml:space="preserve">he first peaks of </w:t>
      </w:r>
      <w:r w:rsidR="002312CE">
        <w:t xml:space="preserve">tail-tail </w:t>
      </w:r>
      <w:r w:rsidR="000D7F52">
        <w:t xml:space="preserve">RDFs </w:t>
      </w:r>
      <w:r w:rsidR="000D7F52" w:rsidRPr="004B360A">
        <w:t xml:space="preserve">are intense </w:t>
      </w:r>
      <w:r w:rsidR="002362DD">
        <w:t xml:space="preserve">in </w:t>
      </w:r>
      <w:r w:rsidR="002362DD" w:rsidRPr="004B360A">
        <w:t>all systems</w:t>
      </w:r>
      <w:r w:rsidR="00D84954">
        <w:t>,</w:t>
      </w:r>
      <w:r w:rsidR="002362DD" w:rsidRPr="004B360A">
        <w:t xml:space="preserve"> </w:t>
      </w:r>
      <w:r w:rsidR="000D7F52" w:rsidRPr="004B360A">
        <w:t>indicating aggregation of the tail groups.</w:t>
      </w:r>
      <w:r w:rsidR="000D7F52">
        <w:rPr>
          <w:noProof/>
          <w:color w:val="000000" w:themeColor="text1"/>
          <w:sz w:val="22"/>
        </w:rPr>
        <w:t xml:space="preserve"> Interestingly, t</w:t>
      </w:r>
      <w:r w:rsidR="000D7F52" w:rsidRPr="007B30E3">
        <w:t xml:space="preserve">he anion </w:t>
      </w:r>
      <w:r w:rsidR="00D84954">
        <w:t>ha</w:t>
      </w:r>
      <w:r w:rsidR="000D7F52" w:rsidRPr="007B30E3">
        <w:t>s minimal influence on the clustering of these nonpolar domains, represented by the tail groups of the imidazolium ring. However, increasing the tail length</w:t>
      </w:r>
      <w:r w:rsidR="000D7F52">
        <w:t xml:space="preserve"> from C</w:t>
      </w:r>
      <w:r w:rsidR="000D7F52" w:rsidRPr="009B7FCE">
        <w:rPr>
          <w:vertAlign w:val="subscript"/>
        </w:rPr>
        <w:t>4</w:t>
      </w:r>
      <w:r w:rsidR="000D7F52">
        <w:t xml:space="preserve"> to C</w:t>
      </w:r>
      <w:r w:rsidR="000D7F52" w:rsidRPr="009B7FCE">
        <w:rPr>
          <w:vertAlign w:val="subscript"/>
        </w:rPr>
        <w:t>8</w:t>
      </w:r>
      <w:r w:rsidR="000D7F52" w:rsidRPr="007B30E3">
        <w:t xml:space="preserve"> significantly promotes the aggregation of nonpolar domains</w:t>
      </w:r>
      <w:r w:rsidR="001B3346">
        <w:t xml:space="preserve"> (</w:t>
      </w:r>
      <w:r w:rsidR="00260B5A">
        <w:fldChar w:fldCharType="begin"/>
      </w:r>
      <w:r w:rsidR="00260B5A">
        <w:instrText xml:space="preserve"> REF _Ref169784831 \h </w:instrText>
      </w:r>
      <w:r w:rsidR="00260B5A">
        <w:fldChar w:fldCharType="separate"/>
      </w:r>
      <w:r w:rsidR="00C20164" w:rsidRPr="00A67E9B">
        <w:rPr>
          <w:b/>
          <w:bCs/>
        </w:rPr>
        <w:t>Figure</w:t>
      </w:r>
      <w:r w:rsidR="00C20164">
        <w:t xml:space="preserve"> </w:t>
      </w:r>
      <w:r w:rsidR="00C20164">
        <w:rPr>
          <w:noProof/>
        </w:rPr>
        <w:t>6</w:t>
      </w:r>
      <w:r w:rsidR="00C20164">
        <w:t>.</w:t>
      </w:r>
      <w:r w:rsidR="00C20164">
        <w:rPr>
          <w:noProof/>
        </w:rPr>
        <w:t>4</w:t>
      </w:r>
      <w:r w:rsidR="00260B5A">
        <w:fldChar w:fldCharType="end"/>
      </w:r>
      <w:r w:rsidR="00260B5A">
        <w:t xml:space="preserve"> (c</w:t>
      </w:r>
      <w:r w:rsidR="00DE6119">
        <w:t xml:space="preserve"> and f))</w:t>
      </w:r>
      <w:r w:rsidR="000D7F52">
        <w:t>.</w:t>
      </w:r>
      <w:r w:rsidR="000D7F52">
        <w:rPr>
          <w:noProof/>
        </w:rPr>
        <w:t xml:space="preserve"> </w:t>
      </w:r>
      <w:r w:rsidR="000D7F52">
        <w:rPr>
          <w:noProof/>
          <w:color w:val="000000" w:themeColor="text1"/>
          <w:sz w:val="22"/>
        </w:rPr>
        <w:t>This trend was also observed in coarse-grained modeling of [C</w:t>
      </w:r>
      <w:r w:rsidR="000D7F52" w:rsidRPr="00696D18">
        <w:rPr>
          <w:noProof/>
          <w:color w:val="000000" w:themeColor="text1"/>
          <w:sz w:val="22"/>
          <w:vertAlign w:val="subscript"/>
        </w:rPr>
        <w:t>x</w:t>
      </w:r>
      <w:r w:rsidR="000D7F52">
        <w:rPr>
          <w:noProof/>
          <w:color w:val="000000" w:themeColor="text1"/>
          <w:sz w:val="22"/>
        </w:rPr>
        <w:t>MIM][NO</w:t>
      </w:r>
      <w:r w:rsidR="000D7F52" w:rsidRPr="00696D18">
        <w:rPr>
          <w:noProof/>
          <w:color w:val="000000" w:themeColor="text1"/>
          <w:sz w:val="22"/>
          <w:vertAlign w:val="subscript"/>
        </w:rPr>
        <w:t>3</w:t>
      </w:r>
      <w:r w:rsidR="000D7F52">
        <w:rPr>
          <w:noProof/>
          <w:color w:val="000000" w:themeColor="text1"/>
          <w:sz w:val="22"/>
        </w:rPr>
        <w:t>] (x = 1, 2, 3, 4, 6, and 8) systems.</w:t>
      </w:r>
      <w:r w:rsidR="000D7F52">
        <w:rPr>
          <w:noProof/>
          <w:color w:val="000000" w:themeColor="text1"/>
          <w:sz w:val="22"/>
        </w:rPr>
        <w:fldChar w:fldCharType="begin"/>
      </w:r>
      <w:r w:rsidR="00B1656F">
        <w:rPr>
          <w:noProof/>
          <w:color w:val="000000" w:themeColor="text1"/>
          <w:sz w:val="22"/>
        </w:rPr>
        <w:instrText xml:space="preserve"> ADDIN EN.CITE &lt;EndNote&gt;&lt;Cite&gt;&lt;Author&gt;Wang&lt;/Author&gt;&lt;Year&gt;2005&lt;/Year&gt;&lt;RecNum&gt;2015&lt;/RecNum&gt;&lt;DisplayText&gt;&lt;style face="superscript"&gt;207&lt;/style&gt;&lt;/DisplayText&gt;&lt;record&gt;&lt;rec-number&gt;2015&lt;/rec-number&gt;&lt;foreign-keys&gt;&lt;key app="EN" db-id="a5sw2psxrr295tevxfg5r9fafx9dr0px0vvs" timestamp="1696361396"&gt;2015&lt;/key&gt;&lt;/foreign-keys&gt;&lt;ref-type name="Journal Article"&gt;17&lt;/ref-type&gt;&lt;contributors&gt;&lt;authors&gt;&lt;author&gt;Wang, Yanting&lt;/author&gt;&lt;author&gt;Voth, Gregory A.&lt;/author&gt;&lt;/authors&gt;&lt;/contributors&gt;&lt;titles&gt;&lt;title&gt;Unique Spatial Heterogeneity in Ionic Liquids&lt;/title&gt;&lt;secondary-title&gt;J. Am. Chem. Soc.&lt;/secondary-title&gt;&lt;/titles&gt;&lt;periodical&gt;&lt;full-title&gt;Journal of the American Chemical Society&lt;/full-title&gt;&lt;abbr-1&gt;J. Am. Chem. Soc.&lt;/abbr-1&gt;&lt;abbr-2&gt;J Am Chem Soc&lt;/abbr-2&gt;&lt;/periodical&gt;&lt;pages&gt;12192-12193&lt;/pages&gt;&lt;volume&gt;127&lt;/volume&gt;&lt;number&gt;35&lt;/number&gt;&lt;dates&gt;&lt;year&gt;2005&lt;/year&gt;&lt;pub-dates&gt;&lt;date&gt;2005/09/01&lt;/date&gt;&lt;/pub-dates&gt;&lt;/dates&gt;&lt;publisher&gt;American Chemical Society&lt;/publisher&gt;&lt;isbn&gt;0002-7863&lt;/isbn&gt;&lt;urls&gt;&lt;related-urls&gt;&lt;url&gt;https://doi.org/10.1021/ja053796g&lt;/url&gt;&lt;/related-urls&gt;&lt;/urls&gt;&lt;electronic-resource-num&gt;10.1021/ja053796g&lt;/electronic-resource-num&gt;&lt;/record&gt;&lt;/Cite&gt;&lt;/EndNote&gt;</w:instrText>
      </w:r>
      <w:r w:rsidR="000D7F52">
        <w:rPr>
          <w:noProof/>
          <w:color w:val="000000" w:themeColor="text1"/>
          <w:sz w:val="22"/>
        </w:rPr>
        <w:fldChar w:fldCharType="separate"/>
      </w:r>
      <w:r w:rsidR="00B1656F" w:rsidRPr="00B1656F">
        <w:rPr>
          <w:noProof/>
          <w:color w:val="000000" w:themeColor="text1"/>
          <w:sz w:val="22"/>
          <w:vertAlign w:val="superscript"/>
        </w:rPr>
        <w:t>207</w:t>
      </w:r>
      <w:r w:rsidR="000D7F52">
        <w:rPr>
          <w:noProof/>
          <w:color w:val="000000" w:themeColor="text1"/>
          <w:sz w:val="22"/>
        </w:rPr>
        <w:fldChar w:fldCharType="end"/>
      </w:r>
    </w:p>
    <w:p w14:paraId="592CBD52" w14:textId="0A17BA38" w:rsidR="002C1D01" w:rsidRPr="00B5319E" w:rsidRDefault="000D7F52" w:rsidP="002C1D01">
      <w:r>
        <w:t xml:space="preserve">Of particular interest is the effect of anions on the dynamics </w:t>
      </w:r>
      <w:r w:rsidR="00212C9E">
        <w:t>in</w:t>
      </w:r>
      <w:r>
        <w:t xml:space="preserve"> </w:t>
      </w:r>
      <w:r w:rsidR="007765C9">
        <w:t>these systems</w:t>
      </w:r>
      <w:r>
        <w:t xml:space="preserve">. </w:t>
      </w:r>
      <w:r w:rsidR="00212C9E">
        <w:t>S</w:t>
      </w:r>
      <w:r>
        <w:t xml:space="preserve">elf-diffusion coefficients were calculated </w:t>
      </w:r>
      <w:r w:rsidR="00792E46">
        <w:t>using</w:t>
      </w:r>
      <w:r>
        <w:t xml:space="preserve"> the Einstein relation for four IL systems at different temperatures</w:t>
      </w:r>
      <w:r w:rsidR="00792E46">
        <w:t>,</w:t>
      </w:r>
      <w:r>
        <w:t xml:space="preserve"> as shown in </w:t>
      </w:r>
      <w:r>
        <w:fldChar w:fldCharType="begin"/>
      </w:r>
      <w:r>
        <w:instrText xml:space="preserve"> REF _Ref159586311 \h </w:instrText>
      </w:r>
      <w:r>
        <w:fldChar w:fldCharType="separate"/>
      </w:r>
      <w:r w:rsidR="00C20164" w:rsidRPr="00A67E9B">
        <w:rPr>
          <w:b/>
          <w:bCs/>
        </w:rPr>
        <w:t>Figure</w:t>
      </w:r>
      <w:r w:rsidR="00C20164">
        <w:t xml:space="preserve"> </w:t>
      </w:r>
      <w:r w:rsidR="00C20164">
        <w:rPr>
          <w:noProof/>
        </w:rPr>
        <w:t>6</w:t>
      </w:r>
      <w:r w:rsidR="00C20164">
        <w:t>.</w:t>
      </w:r>
      <w:r w:rsidR="00C20164">
        <w:rPr>
          <w:noProof/>
        </w:rPr>
        <w:t>5</w:t>
      </w:r>
      <w:r>
        <w:fldChar w:fldCharType="end"/>
      </w:r>
      <w:r>
        <w:t xml:space="preserve">. The results demonstrate that the cation has a higher self-diffusivity than its counterpart anion, despite the cation being larger than the anion. This behavior </w:t>
      </w:r>
      <w:r w:rsidR="002E3D14">
        <w:t>can</w:t>
      </w:r>
      <w:r>
        <w:t xml:space="preserve"> be </w:t>
      </w:r>
      <w:r w:rsidR="00AA3134">
        <w:t>attributed to</w:t>
      </w:r>
      <w:r>
        <w:t xml:space="preserve"> the preferential translational motion of the cation along the plane of the ring, </w:t>
      </w:r>
      <w:r w:rsidR="00AA3134">
        <w:t>as suggested by</w:t>
      </w:r>
      <w:r>
        <w:t xml:space="preserve"> the SDFs. The self-diffusivity of the</w:t>
      </w:r>
      <w:r w:rsidR="00524704">
        <w:t xml:space="preserve"> cation decreases as the </w:t>
      </w:r>
      <w:r w:rsidR="00EC04DA">
        <w:t xml:space="preserve">anion </w:t>
      </w:r>
      <w:r w:rsidR="00524704">
        <w:t>size increases</w:t>
      </w:r>
      <w:r w:rsidR="007E713C">
        <w:t>,</w:t>
      </w:r>
      <w:r w:rsidR="00524704">
        <w:t xml:space="preserve"> except for [BMIM][Br]</w:t>
      </w:r>
      <w:r w:rsidR="007E713C">
        <w:t>, which</w:t>
      </w:r>
      <w:r w:rsidR="00524704">
        <w:t xml:space="preserve"> exhibits the smallest diffusivity due to strong electrostatic interactions</w:t>
      </w:r>
      <w:r w:rsidR="007E713C">
        <w:t xml:space="preserve">. However, </w:t>
      </w:r>
      <w:r w:rsidR="00524704">
        <w:t>th</w:t>
      </w:r>
      <w:r w:rsidR="00F53A1C">
        <w:t>is</w:t>
      </w:r>
      <w:r w:rsidR="00524704">
        <w:t xml:space="preserve"> difference </w:t>
      </w:r>
      <w:r w:rsidR="00F53A1C">
        <w:t>diminishes</w:t>
      </w:r>
      <w:r w:rsidR="00524704">
        <w:t xml:space="preserve"> at lower temperatures</w:t>
      </w:r>
      <w:r w:rsidR="00F53A1C">
        <w:t>,</w:t>
      </w:r>
      <w:r w:rsidR="00524704">
        <w:t xml:space="preserve"> </w:t>
      </w:r>
      <w:r w:rsidR="00F53A1C">
        <w:t>particularly</w:t>
      </w:r>
      <w:r w:rsidR="00524704">
        <w:t xml:space="preserve"> for the [BMIM][BF</w:t>
      </w:r>
      <w:r w:rsidR="00524704" w:rsidRPr="0085699A">
        <w:rPr>
          <w:vertAlign w:val="subscript"/>
        </w:rPr>
        <w:t>4</w:t>
      </w:r>
      <w:r w:rsidR="00524704" w:rsidRPr="000818C5">
        <w:t>]</w:t>
      </w:r>
      <w:r w:rsidR="00524704">
        <w:t xml:space="preserve"> and [BMIM][PF</w:t>
      </w:r>
      <w:r w:rsidR="00524704" w:rsidRPr="0085699A">
        <w:rPr>
          <w:vertAlign w:val="subscript"/>
        </w:rPr>
        <w:t>6</w:t>
      </w:r>
      <w:r w:rsidR="00524704" w:rsidRPr="00A822B4">
        <w:t>]</w:t>
      </w:r>
      <w:r w:rsidR="00524704">
        <w:t xml:space="preserve"> systems (</w:t>
      </w:r>
      <w:r w:rsidR="00524704">
        <w:fldChar w:fldCharType="begin"/>
      </w:r>
      <w:r w:rsidR="00524704">
        <w:instrText xml:space="preserve"> REF _Ref159586311 \h </w:instrText>
      </w:r>
      <w:r w:rsidR="00524704">
        <w:fldChar w:fldCharType="separate"/>
      </w:r>
      <w:r w:rsidR="00C20164" w:rsidRPr="00A67E9B">
        <w:rPr>
          <w:b/>
          <w:bCs/>
        </w:rPr>
        <w:t>Figure</w:t>
      </w:r>
      <w:r w:rsidR="00C20164">
        <w:t xml:space="preserve"> </w:t>
      </w:r>
      <w:r w:rsidR="00C20164">
        <w:rPr>
          <w:noProof/>
        </w:rPr>
        <w:t>6</w:t>
      </w:r>
      <w:r w:rsidR="00C20164">
        <w:t>.</w:t>
      </w:r>
      <w:r w:rsidR="00C20164">
        <w:rPr>
          <w:noProof/>
        </w:rPr>
        <w:t>5</w:t>
      </w:r>
      <w:r w:rsidR="00524704">
        <w:fldChar w:fldCharType="end"/>
      </w:r>
      <w:r w:rsidR="00524704">
        <w:t xml:space="preserve"> (a)). A similar trend </w:t>
      </w:r>
      <w:r w:rsidR="004434C4">
        <w:t xml:space="preserve">is observed </w:t>
      </w:r>
      <w:r w:rsidR="00524704">
        <w:t>for the anions in these IL systems</w:t>
      </w:r>
      <w:r w:rsidR="00C3627E">
        <w:t>,</w:t>
      </w:r>
      <w:r w:rsidR="00524704">
        <w:t xml:space="preserve"> as shown in </w:t>
      </w:r>
      <w:r w:rsidR="00524704">
        <w:fldChar w:fldCharType="begin"/>
      </w:r>
      <w:r w:rsidR="00524704">
        <w:instrText xml:space="preserve"> REF _Ref159586311 \h </w:instrText>
      </w:r>
      <w:r w:rsidR="00524704">
        <w:fldChar w:fldCharType="separate"/>
      </w:r>
      <w:r w:rsidR="00C20164" w:rsidRPr="00A67E9B">
        <w:rPr>
          <w:b/>
          <w:bCs/>
        </w:rPr>
        <w:t>Figure</w:t>
      </w:r>
      <w:r w:rsidR="00C20164">
        <w:t xml:space="preserve"> </w:t>
      </w:r>
      <w:r w:rsidR="00C20164">
        <w:rPr>
          <w:noProof/>
        </w:rPr>
        <w:t>6</w:t>
      </w:r>
      <w:r w:rsidR="00C20164">
        <w:t>.</w:t>
      </w:r>
      <w:r w:rsidR="00C20164">
        <w:rPr>
          <w:noProof/>
        </w:rPr>
        <w:t>5</w:t>
      </w:r>
      <w:r w:rsidR="00524704">
        <w:fldChar w:fldCharType="end"/>
      </w:r>
      <w:r w:rsidR="00524704">
        <w:t xml:space="preserve"> (b). This phenomenon can be rationalized by consider</w:t>
      </w:r>
      <w:r w:rsidR="00C3627E">
        <w:t xml:space="preserve">ing </w:t>
      </w:r>
      <w:r w:rsidR="00524704">
        <w:t xml:space="preserve">momentum conservation. </w:t>
      </w:r>
      <w:r w:rsidR="00082599">
        <w:t xml:space="preserve">The diffusivities of both </w:t>
      </w:r>
      <w:r w:rsidR="00274008">
        <w:t xml:space="preserve">cations </w:t>
      </w:r>
    </w:p>
    <w:p w14:paraId="2AFAFE6A" w14:textId="77777777" w:rsidR="00D85AEC" w:rsidRDefault="00D85AEC" w:rsidP="00D85AEC">
      <w:pPr>
        <w:jc w:val="center"/>
        <w:rPr>
          <w:noProof/>
          <w:color w:val="000000" w:themeColor="text1"/>
          <w:sz w:val="22"/>
        </w:rPr>
      </w:pPr>
      <w:r>
        <w:rPr>
          <w:noProof/>
        </w:rPr>
        <w:drawing>
          <wp:inline distT="0" distB="0" distL="0" distR="0" wp14:anchorId="43AE68AC" wp14:editId="14F26C86">
            <wp:extent cx="4114800" cy="4519973"/>
            <wp:effectExtent l="0" t="0" r="0" b="0"/>
            <wp:docPr id="586595831" name="Picture 11" descr="A collage of images of a graph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5831" name="Picture 11" descr="A collage of images of a graph and a diagram&#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14800" cy="4519973"/>
                    </a:xfrm>
                    <a:prstGeom prst="rect">
                      <a:avLst/>
                    </a:prstGeom>
                    <a:noFill/>
                    <a:ln>
                      <a:noFill/>
                    </a:ln>
                  </pic:spPr>
                </pic:pic>
              </a:graphicData>
            </a:graphic>
          </wp:inline>
        </w:drawing>
      </w:r>
    </w:p>
    <w:p w14:paraId="098E1652" w14:textId="1A59A685" w:rsidR="00D85AEC" w:rsidRPr="00D85AEC" w:rsidRDefault="00D85AEC" w:rsidP="00D85AEC">
      <w:pPr>
        <w:spacing w:line="276" w:lineRule="auto"/>
        <w:rPr>
          <w:noProof/>
          <w:color w:val="000000" w:themeColor="text1"/>
          <w:sz w:val="22"/>
        </w:rPr>
      </w:pPr>
      <w:bookmarkStart w:id="218" w:name="_Ref169784831"/>
      <w:bookmarkStart w:id="219" w:name="_Toc169883520"/>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4</w:t>
      </w:r>
      <w:r>
        <w:fldChar w:fldCharType="end"/>
      </w:r>
      <w:bookmarkEnd w:id="218"/>
      <w:r>
        <w:rPr>
          <w:rFonts w:eastAsiaTheme="minorHAnsi"/>
        </w:rPr>
        <w:t>.</w:t>
      </w:r>
      <w:r>
        <w:rPr>
          <w:rFonts w:eastAsiaTheme="minorHAnsi"/>
          <w:b/>
          <w:bCs/>
        </w:rPr>
        <w:t xml:space="preserve"> </w:t>
      </w:r>
      <w:r w:rsidRPr="004B13F0">
        <w:rPr>
          <w:noProof/>
          <w:color w:val="000000" w:themeColor="text1"/>
          <w:sz w:val="22"/>
        </w:rPr>
        <w:t>Snapshots of [BMIM][</w:t>
      </w:r>
      <w:r>
        <w:rPr>
          <w:noProof/>
          <w:color w:val="000000" w:themeColor="text1"/>
          <w:sz w:val="22"/>
        </w:rPr>
        <w:t>BF</w:t>
      </w:r>
      <w:r w:rsidRPr="00CE5C86">
        <w:rPr>
          <w:noProof/>
          <w:color w:val="000000" w:themeColor="text1"/>
          <w:sz w:val="22"/>
          <w:vertAlign w:val="subscript"/>
        </w:rPr>
        <w:t>4</w:t>
      </w:r>
      <w:r w:rsidRPr="004B13F0">
        <w:rPr>
          <w:noProof/>
          <w:color w:val="000000" w:themeColor="text1"/>
          <w:sz w:val="22"/>
        </w:rPr>
        <w:t>] at 400 K with (a) polar and nonpolar domains and tail groups; (b) polar domains</w:t>
      </w:r>
      <w:r>
        <w:rPr>
          <w:noProof/>
          <w:color w:val="000000" w:themeColor="text1"/>
          <w:sz w:val="22"/>
        </w:rPr>
        <w:t xml:space="preserve"> only</w:t>
      </w:r>
      <w:r w:rsidRPr="004B13F0">
        <w:rPr>
          <w:noProof/>
          <w:color w:val="000000" w:themeColor="text1"/>
          <w:sz w:val="22"/>
        </w:rPr>
        <w:t xml:space="preserve">; and (c) tail groups only. </w:t>
      </w:r>
      <w:r>
        <w:rPr>
          <w:noProof/>
          <w:color w:val="000000" w:themeColor="text1"/>
          <w:sz w:val="22"/>
        </w:rPr>
        <w:t>The corresponding snapshots of [C</w:t>
      </w:r>
      <w:r w:rsidRPr="00B268B5">
        <w:rPr>
          <w:noProof/>
          <w:color w:val="000000" w:themeColor="text1"/>
          <w:sz w:val="22"/>
          <w:vertAlign w:val="subscript"/>
        </w:rPr>
        <w:t>8</w:t>
      </w:r>
      <w:r>
        <w:rPr>
          <w:noProof/>
          <w:color w:val="000000" w:themeColor="text1"/>
          <w:sz w:val="22"/>
        </w:rPr>
        <w:t>MIM]</w:t>
      </w:r>
      <w:r w:rsidRPr="00B268B5">
        <w:rPr>
          <w:noProof/>
          <w:color w:val="000000" w:themeColor="text1"/>
          <w:sz w:val="22"/>
        </w:rPr>
        <w:t xml:space="preserve"> </w:t>
      </w:r>
      <w:r w:rsidRPr="004B13F0">
        <w:rPr>
          <w:noProof/>
          <w:color w:val="000000" w:themeColor="text1"/>
          <w:sz w:val="22"/>
        </w:rPr>
        <w:t>][</w:t>
      </w:r>
      <w:r>
        <w:rPr>
          <w:noProof/>
          <w:color w:val="000000" w:themeColor="text1"/>
          <w:sz w:val="22"/>
        </w:rPr>
        <w:t>BF</w:t>
      </w:r>
      <w:r w:rsidRPr="00CE5C86">
        <w:rPr>
          <w:noProof/>
          <w:color w:val="000000" w:themeColor="text1"/>
          <w:sz w:val="22"/>
          <w:vertAlign w:val="subscript"/>
        </w:rPr>
        <w:t>4</w:t>
      </w:r>
      <w:r w:rsidRPr="004B13F0">
        <w:rPr>
          <w:noProof/>
          <w:color w:val="000000" w:themeColor="text1"/>
          <w:sz w:val="22"/>
        </w:rPr>
        <w:t>] at 400 K</w:t>
      </w:r>
      <w:r>
        <w:rPr>
          <w:noProof/>
          <w:color w:val="000000" w:themeColor="text1"/>
          <w:sz w:val="22"/>
        </w:rPr>
        <w:t xml:space="preserve"> are illustrated in (d – f).</w:t>
      </w:r>
      <w:r w:rsidRPr="004B13F0">
        <w:rPr>
          <w:noProof/>
          <w:color w:val="000000" w:themeColor="text1"/>
          <w:sz w:val="22"/>
        </w:rPr>
        <w:t xml:space="preserve"> The polar domain is composed of the imidazolium ring, the methyl and methylene groups and the anion. The tail groups represent the nonpolar domains. The center of mass of the heavy atoms in the circles is shown.</w:t>
      </w:r>
      <w:r>
        <w:rPr>
          <w:noProof/>
          <w:color w:val="000000" w:themeColor="text1"/>
          <w:sz w:val="22"/>
        </w:rPr>
        <w:t xml:space="preserve"> (g) Radial distribution function of tail-tail to quantitively charaterize the clustering of the tail groups. </w:t>
      </w:r>
      <w:r w:rsidR="006D7E3D">
        <w:rPr>
          <w:noProof/>
          <w:color w:val="000000" w:themeColor="text1"/>
          <w:sz w:val="22"/>
        </w:rPr>
        <w:t>The anion has a minimal effect on the clustering of tail groups. However, the increase of the tail length significantly enhances the aggregation of tail groups.</w:t>
      </w:r>
      <w:bookmarkEnd w:id="219"/>
    </w:p>
    <w:p w14:paraId="005105E9" w14:textId="77777777" w:rsidR="00122CA9" w:rsidRDefault="00122CA9" w:rsidP="00585CAD">
      <w:pPr>
        <w:jc w:val="center"/>
      </w:pPr>
    </w:p>
    <w:p w14:paraId="568A7C2B" w14:textId="77777777" w:rsidR="00122CA9" w:rsidRDefault="00122CA9" w:rsidP="00585CAD">
      <w:pPr>
        <w:jc w:val="center"/>
      </w:pPr>
    </w:p>
    <w:p w14:paraId="74B69EC6" w14:textId="76445BF2" w:rsidR="00E25A6A" w:rsidRPr="00585CAD" w:rsidRDefault="00E25A6A" w:rsidP="00585CAD">
      <w:pPr>
        <w:jc w:val="center"/>
      </w:pPr>
      <w:r>
        <w:rPr>
          <w:noProof/>
        </w:rPr>
        <w:drawing>
          <wp:inline distT="0" distB="0" distL="0" distR="0" wp14:anchorId="0C505C84" wp14:editId="4EEA6A72">
            <wp:extent cx="5725160" cy="2210435"/>
            <wp:effectExtent l="0" t="0" r="8890" b="0"/>
            <wp:docPr id="752790924"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90924" name="Picture 5" descr="A screenshot of a graph&#10;&#10;Description automatically generated"/>
                    <pic:cNvPicPr>
                      <a:picLocks noChangeAspect="1" noChangeArrowheads="1"/>
                    </pic:cNvPicPr>
                  </pic:nvPicPr>
                  <pic:blipFill>
                    <a:blip r:embed="rId57" cstate="hqprint">
                      <a:extLst>
                        <a:ext uri="{28A0092B-C50C-407E-A947-70E740481C1C}">
                          <a14:useLocalDpi xmlns:a14="http://schemas.microsoft.com/office/drawing/2010/main" val="0"/>
                        </a:ext>
                      </a:extLst>
                    </a:blip>
                    <a:srcRect/>
                    <a:stretch>
                      <a:fillRect/>
                    </a:stretch>
                  </pic:blipFill>
                  <pic:spPr bwMode="auto">
                    <a:xfrm>
                      <a:off x="0" y="0"/>
                      <a:ext cx="5725160" cy="2210435"/>
                    </a:xfrm>
                    <a:prstGeom prst="rect">
                      <a:avLst/>
                    </a:prstGeom>
                    <a:noFill/>
                    <a:ln>
                      <a:noFill/>
                    </a:ln>
                  </pic:spPr>
                </pic:pic>
              </a:graphicData>
            </a:graphic>
          </wp:inline>
        </w:drawing>
      </w:r>
    </w:p>
    <w:p w14:paraId="33615FC2" w14:textId="66350670" w:rsidR="00FF46BB" w:rsidRDefault="00D54505" w:rsidP="00132EF3">
      <w:pPr>
        <w:pStyle w:val="NoSpacing"/>
      </w:pPr>
      <w:bookmarkStart w:id="220" w:name="_Ref159586311"/>
      <w:bookmarkStart w:id="221" w:name="_Toc169883521"/>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5</w:t>
      </w:r>
      <w:r>
        <w:fldChar w:fldCharType="end"/>
      </w:r>
      <w:bookmarkEnd w:id="220"/>
      <w:r>
        <w:rPr>
          <w:rFonts w:eastAsiaTheme="minorHAnsi"/>
        </w:rPr>
        <w:t>.</w:t>
      </w:r>
      <w:r>
        <w:rPr>
          <w:rFonts w:eastAsiaTheme="minorHAnsi"/>
          <w:b/>
          <w:bCs/>
        </w:rPr>
        <w:t xml:space="preserve"> </w:t>
      </w:r>
      <w:r w:rsidR="00FF46BB" w:rsidRPr="00E16E84">
        <w:t xml:space="preserve">The self-diffusion coefficients of </w:t>
      </w:r>
      <w:r w:rsidR="00B45B1F" w:rsidRPr="00E16E84">
        <w:t xml:space="preserve">(a) </w:t>
      </w:r>
      <w:r w:rsidR="00FF46BB" w:rsidRPr="00E16E84">
        <w:t>cations and</w:t>
      </w:r>
      <w:r w:rsidR="00B45B1F">
        <w:t xml:space="preserve"> </w:t>
      </w:r>
      <w:r w:rsidR="00B45B1F" w:rsidRPr="00E16E84">
        <w:t>(b)</w:t>
      </w:r>
      <w:r w:rsidR="00FF46BB" w:rsidRPr="00E16E84">
        <w:t xml:space="preserve"> anions of </w:t>
      </w:r>
      <w:r w:rsidR="00EF07C3">
        <w:t>B</w:t>
      </w:r>
      <w:r w:rsidR="00FF46BB" w:rsidRPr="00E16E84">
        <w:t>MI</w:t>
      </w:r>
      <w:r w:rsidR="00E90A09">
        <w:t>M</w:t>
      </w:r>
      <w:r w:rsidR="00FF46BB" w:rsidRPr="00E16E84">
        <w:t>-based IL</w:t>
      </w:r>
      <w:r w:rsidR="00A474CC">
        <w:t>s</w:t>
      </w:r>
      <w:r w:rsidR="00FF46BB" w:rsidRPr="00E16E84">
        <w:t xml:space="preserve"> </w:t>
      </w:r>
      <w:r w:rsidR="000061D3">
        <w:t>as</w:t>
      </w:r>
      <w:r w:rsidR="00FF46BB" w:rsidRPr="00E16E84">
        <w:t xml:space="preserve"> a </w:t>
      </w:r>
      <w:r w:rsidR="000061D3">
        <w:t>function</w:t>
      </w:r>
      <w:r w:rsidR="00FF46BB" w:rsidRPr="00E16E84">
        <w:t xml:space="preserve"> of temperature</w:t>
      </w:r>
      <w:r w:rsidR="001F2798">
        <w:t xml:space="preserve"> compared with the experimental data (</w:t>
      </w:r>
      <w:r w:rsidR="007C2854">
        <w:t>closed symbols)</w:t>
      </w:r>
      <w:r w:rsidR="00FF46BB" w:rsidRPr="00E16E84">
        <w:t>.</w:t>
      </w:r>
      <w:bookmarkEnd w:id="221"/>
    </w:p>
    <w:p w14:paraId="29585AE6" w14:textId="77777777" w:rsidR="00B71155" w:rsidRDefault="00B71155">
      <w:pPr>
        <w:widowControl/>
        <w:spacing w:line="240" w:lineRule="auto"/>
        <w:jc w:val="left"/>
      </w:pPr>
      <w:r>
        <w:br w:type="page"/>
      </w:r>
    </w:p>
    <w:p w14:paraId="0CED579D" w14:textId="2EFFE09B" w:rsidR="00A6776A" w:rsidRDefault="00A6776A" w:rsidP="00A6776A">
      <w:r>
        <w:t>and anions increase with increasing temperature and their values align well with experimental data.</w:t>
      </w:r>
    </w:p>
    <w:p w14:paraId="0846CC99" w14:textId="569D6577" w:rsidR="00A6776A" w:rsidRDefault="00A6776A" w:rsidP="00A6776A">
      <w:r>
        <w:t xml:space="preserve">The conductivity of these IL systems is closely related to the self-diffusion coefficients of the ions and the distinct correlation contributions between them. These correlations play a crucial role in conductivity in ion-concentrated systems due to significant ion-ion interactions. </w:t>
      </w:r>
      <w:r>
        <w:fldChar w:fldCharType="begin"/>
      </w:r>
      <w:r>
        <w:instrText xml:space="preserve"> REF _Ref169798444 \h </w:instrText>
      </w:r>
      <w:r>
        <w:fldChar w:fldCharType="separate"/>
      </w:r>
      <w:r w:rsidR="00C20164" w:rsidRPr="00A67E9B">
        <w:rPr>
          <w:b/>
          <w:bCs/>
        </w:rPr>
        <w:t>Figure</w:t>
      </w:r>
      <w:r w:rsidR="00C20164">
        <w:t xml:space="preserve"> </w:t>
      </w:r>
      <w:r w:rsidR="00C20164">
        <w:rPr>
          <w:noProof/>
        </w:rPr>
        <w:t>6</w:t>
      </w:r>
      <w:r w:rsidR="00C20164">
        <w:t>.</w:t>
      </w:r>
      <w:r w:rsidR="00C20164">
        <w:rPr>
          <w:noProof/>
        </w:rPr>
        <w:t>6</w:t>
      </w:r>
      <w:r>
        <w:fldChar w:fldCharType="end"/>
      </w:r>
      <w:r>
        <w:t xml:space="preserve"> presents the conductivity, including both self-terms and distinct terms. Compared with experimental results, the conductivity obtained from MD simulations is slightly lower, especially for [TFSI], but overall, they exhibit a good agreement. Amongst the systems, [BMIM][Br] has the lowest conductivity, while [BMIM][BF</w:t>
      </w:r>
      <w:r w:rsidRPr="003B56C2">
        <w:rPr>
          <w:vertAlign w:val="subscript"/>
        </w:rPr>
        <w:t>4</w:t>
      </w:r>
      <w:r>
        <w:t xml:space="preserve">] shows the highest. </w:t>
      </w:r>
    </w:p>
    <w:p w14:paraId="1F23C3A7" w14:textId="061B3853" w:rsidR="00A6776A" w:rsidRDefault="00A6776A" w:rsidP="00A6776A">
      <w:r>
        <w:t xml:space="preserve">In addition to conductivity, the inverse Haven ratio can be used to characterize the effect of distinct correlations between the ions. All ionic correlations were calculated, which allowed for the derivation of the inverse Haven ratio </w:t>
      </w:r>
      <w:r w:rsidRPr="00AB5686">
        <w:rPr>
          <w:i/>
          <w:iCs/>
        </w:rPr>
        <w:t>H</w:t>
      </w:r>
      <w:r w:rsidRPr="00AB5686">
        <w:rPr>
          <w:i/>
          <w:iCs/>
          <w:vertAlign w:val="superscript"/>
        </w:rPr>
        <w:t>-1</w:t>
      </w:r>
      <w:r>
        <w:rPr>
          <w:i/>
          <w:iCs/>
          <w:vertAlign w:val="superscript"/>
        </w:rPr>
        <w:t xml:space="preserve"> </w:t>
      </w:r>
      <w:r>
        <w:t>for these IL systems (</w:t>
      </w:r>
      <w:r>
        <w:fldChar w:fldCharType="begin"/>
      </w:r>
      <w:r>
        <w:instrText xml:space="preserve"> REF _Ref159586427 \h </w:instrText>
      </w:r>
      <w:r>
        <w:fldChar w:fldCharType="separate"/>
      </w:r>
      <w:r w:rsidR="00C20164" w:rsidRPr="00A67E9B">
        <w:rPr>
          <w:b/>
          <w:bCs/>
        </w:rPr>
        <w:t>Figure</w:t>
      </w:r>
      <w:r w:rsidR="00C20164">
        <w:t xml:space="preserve"> </w:t>
      </w:r>
      <w:r w:rsidR="00C20164">
        <w:rPr>
          <w:noProof/>
        </w:rPr>
        <w:t>6</w:t>
      </w:r>
      <w:r w:rsidR="00C20164">
        <w:t>.</w:t>
      </w:r>
      <w:r w:rsidR="00C20164">
        <w:rPr>
          <w:noProof/>
        </w:rPr>
        <w:t>7</w:t>
      </w:r>
      <w:r>
        <w:fldChar w:fldCharType="end"/>
      </w:r>
      <w:r>
        <w:t xml:space="preserve">). The values of the inverse Haven ratio range from 0.5 to 0.8 with significant uncertainty, attributed to the negative distinct correlation contributions to conductivity. Unexpectedly, the results do not show a strong temperature dependence. The average values of </w:t>
      </w:r>
      <w:r w:rsidRPr="00AB5686">
        <w:rPr>
          <w:i/>
          <w:iCs/>
        </w:rPr>
        <w:t>H</w:t>
      </w:r>
      <w:r w:rsidRPr="00AB5686">
        <w:rPr>
          <w:i/>
          <w:iCs/>
          <w:vertAlign w:val="superscript"/>
        </w:rPr>
        <w:t>-1</w:t>
      </w:r>
      <w:r>
        <w:rPr>
          <w:i/>
          <w:iCs/>
          <w:vertAlign w:val="superscript"/>
        </w:rPr>
        <w:t xml:space="preserve"> </w:t>
      </w:r>
      <w:r>
        <w:t>follow the order: [TFSI] &gt; [PF</w:t>
      </w:r>
      <w:r w:rsidRPr="00E120A5">
        <w:rPr>
          <w:vertAlign w:val="subscript"/>
        </w:rPr>
        <w:t>6</w:t>
      </w:r>
      <w:r>
        <w:t>] &gt; [BF</w:t>
      </w:r>
      <w:r w:rsidRPr="00E120A5">
        <w:rPr>
          <w:vertAlign w:val="subscript"/>
        </w:rPr>
        <w:t>4</w:t>
      </w:r>
      <w:r>
        <w:t>] &gt; [Br].</w:t>
      </w:r>
    </w:p>
    <w:p w14:paraId="51ED0533" w14:textId="73D30722" w:rsidR="00A6776A" w:rsidRPr="00A6776A" w:rsidRDefault="00A6776A" w:rsidP="00A6776A">
      <w:pPr>
        <w:rPr>
          <w:lang w:eastAsia="en-US"/>
        </w:rPr>
      </w:pPr>
      <w:r>
        <w:t xml:space="preserve">The inverse Haven ratio </w:t>
      </w:r>
      <m:oMath>
        <m:sSup>
          <m:sSupPr>
            <m:ctrlPr>
              <w:rPr>
                <w:rFonts w:ascii="Cambria Math" w:hAnsi="Cambria Math"/>
                <w:i/>
              </w:rPr>
            </m:ctrlPr>
          </m:sSupPr>
          <m:e>
            <m:r>
              <w:rPr>
                <w:rFonts w:ascii="Cambria Math" w:hAnsi="Cambria Math"/>
              </w:rPr>
              <m:t>H</m:t>
            </m:r>
          </m:e>
          <m:sup>
            <m:r>
              <w:rPr>
                <w:rFonts w:ascii="Cambria Math" w:hAnsi="Cambria Math"/>
              </w:rPr>
              <m:t>-1</m:t>
            </m:r>
          </m:sup>
        </m:sSup>
        <m:r>
          <w:rPr>
            <w:rFonts w:ascii="Cambria Math" w:hAnsi="Cambria Math"/>
          </w:rPr>
          <m:t>&lt;1</m:t>
        </m:r>
      </m:oMath>
      <w:r>
        <w:t xml:space="preserve"> in these ILs is a direct result of distinct ion-ion correlations. To elucidate the details of these correlations, we plotted the three distinct correlations </w:t>
      </w:r>
      <w:r>
        <w:rPr>
          <w:lang w:eastAsia="en-US"/>
        </w:rPr>
        <w:t>(</w:t>
      </w:r>
      <m:oMath>
        <m:sSubSup>
          <m:sSubSupPr>
            <m:ctrlPr>
              <w:rPr>
                <w:rFonts w:ascii="Cambria Math" w:hAnsi="Cambria Math"/>
                <w:i/>
                <w:lang w:eastAsia="en-US"/>
              </w:rPr>
            </m:ctrlPr>
          </m:sSubSupPr>
          <m:e>
            <m:r>
              <w:rPr>
                <w:rFonts w:ascii="Cambria Math" w:hAnsi="Cambria Math"/>
                <w:lang w:eastAsia="en-US"/>
              </w:rPr>
              <m:t>σ</m:t>
            </m:r>
          </m:e>
          <m:sub>
            <m:r>
              <w:rPr>
                <w:rFonts w:ascii="Cambria Math" w:hAnsi="Cambria Math"/>
                <w:lang w:eastAsia="en-US"/>
              </w:rPr>
              <m:t>++</m:t>
            </m:r>
          </m:sub>
          <m:sup>
            <m:r>
              <m:rPr>
                <m:nor/>
              </m:rPr>
              <w:rPr>
                <w:rFonts w:ascii="Cambria Math" w:hAnsi="Cambria Math"/>
                <w:lang w:eastAsia="en-US"/>
              </w:rPr>
              <m:t>d</m:t>
            </m:r>
          </m:sup>
        </m:sSubSup>
      </m:oMath>
      <w:r>
        <w:rPr>
          <w:lang w:eastAsia="en-US"/>
        </w:rPr>
        <w:t xml:space="preserve">, </w:t>
      </w:r>
      <m:oMath>
        <m:sSubSup>
          <m:sSubSupPr>
            <m:ctrlPr>
              <w:rPr>
                <w:rFonts w:ascii="Cambria Math" w:hAnsi="Cambria Math"/>
                <w:i/>
                <w:lang w:eastAsia="en-US"/>
              </w:rPr>
            </m:ctrlPr>
          </m:sSubSupPr>
          <m:e>
            <m:r>
              <w:rPr>
                <w:rFonts w:ascii="Cambria Math" w:hAnsi="Cambria Math"/>
                <w:lang w:eastAsia="en-US"/>
              </w:rPr>
              <m:t>σ</m:t>
            </m:r>
          </m:e>
          <m:sub>
            <m:r>
              <w:rPr>
                <w:rFonts w:ascii="Cambria Math" w:hAnsi="Cambria Math"/>
                <w:lang w:eastAsia="en-US"/>
              </w:rPr>
              <m:t>--</m:t>
            </m:r>
          </m:sub>
          <m:sup>
            <m:r>
              <m:rPr>
                <m:nor/>
              </m:rPr>
              <w:rPr>
                <w:rFonts w:ascii="Cambria Math" w:hAnsi="Cambria Math"/>
                <w:lang w:eastAsia="en-US"/>
              </w:rPr>
              <m:t>d</m:t>
            </m:r>
          </m:sup>
        </m:sSubSup>
      </m:oMath>
      <w:r>
        <w:rPr>
          <w:lang w:eastAsia="en-US"/>
        </w:rPr>
        <w:t xml:space="preserve">, and </w:t>
      </w:r>
      <m:oMath>
        <m:sSub>
          <m:sSubPr>
            <m:ctrlPr>
              <w:rPr>
                <w:rFonts w:ascii="Cambria Math" w:hAnsi="Cambria Math"/>
                <w:i/>
                <w:lang w:eastAsia="en-US"/>
              </w:rPr>
            </m:ctrlPr>
          </m:sSubPr>
          <m:e>
            <m:r>
              <w:rPr>
                <w:rFonts w:ascii="Cambria Math" w:hAnsi="Cambria Math"/>
                <w:lang w:eastAsia="en-US"/>
              </w:rPr>
              <m:t>σ</m:t>
            </m:r>
          </m:e>
          <m:sub>
            <m:r>
              <w:rPr>
                <w:rFonts w:ascii="Cambria Math" w:hAnsi="Cambria Math"/>
                <w:lang w:eastAsia="en-US"/>
              </w:rPr>
              <m:t>+-</m:t>
            </m:r>
          </m:sub>
        </m:sSub>
      </m:oMath>
      <w:r>
        <w:rPr>
          <w:lang w:eastAsia="en-US"/>
        </w:rPr>
        <w:t xml:space="preserve">) normalized by </w:t>
      </w:r>
      <m:oMath>
        <m:sSub>
          <m:sSubPr>
            <m:ctrlPr>
              <w:rPr>
                <w:rFonts w:ascii="Cambria Math" w:hAnsi="Cambria Math"/>
                <w:i/>
              </w:rPr>
            </m:ctrlPr>
          </m:sSubPr>
          <m:e>
            <m:r>
              <w:rPr>
                <w:rFonts w:ascii="Cambria Math" w:hAnsi="Cambria Math"/>
              </w:rPr>
              <m:t>σ</m:t>
            </m:r>
          </m:e>
          <m:sub>
            <m:r>
              <m:rPr>
                <m:nor/>
              </m:rPr>
              <w:rPr>
                <w:rFonts w:ascii="Cambria Math" w:hAnsi="Cambria Math"/>
              </w:rPr>
              <m:t>NE</m:t>
            </m:r>
          </m:sub>
        </m:sSub>
      </m:oMath>
      <w:r>
        <w:t xml:space="preserve"> in </w:t>
      </w:r>
      <w:r>
        <w:fldChar w:fldCharType="begin"/>
      </w:r>
      <w:r>
        <w:instrText xml:space="preserve"> REF _Ref169799664 \h </w:instrText>
      </w:r>
      <w:r>
        <w:fldChar w:fldCharType="separate"/>
      </w:r>
      <w:r w:rsidR="00C20164" w:rsidRPr="00A67E9B">
        <w:rPr>
          <w:b/>
          <w:bCs/>
        </w:rPr>
        <w:t>Figure</w:t>
      </w:r>
      <w:r w:rsidR="00C20164">
        <w:t xml:space="preserve"> </w:t>
      </w:r>
      <w:r w:rsidR="00C20164">
        <w:rPr>
          <w:noProof/>
        </w:rPr>
        <w:t>6</w:t>
      </w:r>
      <w:r w:rsidR="00C20164">
        <w:t>.</w:t>
      </w:r>
      <w:r w:rsidR="00C20164">
        <w:rPr>
          <w:noProof/>
        </w:rPr>
        <w:t>8</w:t>
      </w:r>
      <w:r>
        <w:fldChar w:fldCharType="end"/>
      </w:r>
      <w:r>
        <w:t xml:space="preserve">. The contribution of cation-anion correlation is positive, enhancing conductivity, while the movement of like-ions is anticorrelated, resulting in a negative contribution to conductivity. For </w:t>
      </w:r>
      <m:oMath>
        <m:sSub>
          <m:sSubPr>
            <m:ctrlPr>
              <w:rPr>
                <w:rFonts w:ascii="Cambria Math" w:hAnsi="Cambria Math"/>
                <w:i/>
              </w:rPr>
            </m:ctrlPr>
          </m:sSubPr>
          <m:e>
            <m:r>
              <w:rPr>
                <w:rFonts w:ascii="Cambria Math" w:hAnsi="Cambria Math"/>
              </w:rPr>
              <m:t>M</m:t>
            </m:r>
          </m:e>
          <m:sub>
            <m:r>
              <w:rPr>
                <w:rFonts w:ascii="Cambria Math" w:hAnsi="Cambria Math"/>
              </w:rPr>
              <m:t>-</m:t>
            </m:r>
          </m:sub>
        </m:sSub>
        <m:r>
          <w:rPr>
            <w:rFonts w:ascii="Cambria Math" w:hAnsi="Cambria Math"/>
          </w:rPr>
          <m:t>&gt;</m:t>
        </m:r>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([BMIM][TFSI]), the magnitude of the distinct anion-anion correlation is larger than that of the distinct cation-cation correlation. However, when the molecular mass of the anion is less than that of cation (</w:t>
      </w:r>
      <m:oMath>
        <m:sSub>
          <m:sSubPr>
            <m:ctrlPr>
              <w:rPr>
                <w:rFonts w:ascii="Cambria Math" w:hAnsi="Cambria Math"/>
                <w:i/>
              </w:rPr>
            </m:ctrlPr>
          </m:sSubPr>
          <m:e>
            <m:r>
              <w:rPr>
                <w:rFonts w:ascii="Cambria Math" w:hAnsi="Cambria Math"/>
              </w:rPr>
              <m:t>M</m:t>
            </m:r>
          </m:e>
          <m:sub>
            <m:r>
              <w:rPr>
                <w:rFonts w:ascii="Cambria Math" w:hAnsi="Cambria Math"/>
              </w:rPr>
              <m:t>-</m:t>
            </m:r>
          </m:sub>
        </m:sSub>
        <m:r>
          <w:rPr>
            <w:rFonts w:ascii="Cambria Math" w:hAnsi="Cambria Math"/>
          </w:rPr>
          <m:t>&lt;</m:t>
        </m:r>
        <m:sSub>
          <m:sSubPr>
            <m:ctrlPr>
              <w:rPr>
                <w:rFonts w:ascii="Cambria Math" w:hAnsi="Cambria Math"/>
                <w:i/>
              </w:rPr>
            </m:ctrlPr>
          </m:sSubPr>
          <m:e>
            <m:r>
              <w:rPr>
                <w:rFonts w:ascii="Cambria Math" w:hAnsi="Cambria Math"/>
              </w:rPr>
              <m:t>M</m:t>
            </m:r>
          </m:e>
          <m:sub>
            <m:r>
              <w:rPr>
                <w:rFonts w:ascii="Cambria Math" w:hAnsi="Cambria Math"/>
              </w:rPr>
              <m:t>+</m:t>
            </m:r>
          </m:sub>
        </m:sSub>
      </m:oMath>
      <w:r>
        <w:t>) in [BMIM][BF</w:t>
      </w:r>
      <w:r w:rsidRPr="006423C6">
        <w:rPr>
          <w:vertAlign w:val="subscript"/>
        </w:rPr>
        <w:t>4</w:t>
      </w:r>
      <w:r>
        <w:t>] and [BMIM][Br], the magnitudes of distinct cation-cation and anion-anion correlations swap. Interestingly, in [BMIM][PF</w:t>
      </w:r>
      <w:r>
        <w:rPr>
          <w:vertAlign w:val="subscript"/>
        </w:rPr>
        <w:t>6</w:t>
      </w:r>
      <w:r>
        <w:t xml:space="preserve">], where the cation and anion have similar masses, the cation-cation correlation is stronger than the anion-anion correlation. This phenomenon may be attributed to differences in the size and shape of the ions. The same trend was observed in experiments. This agreement justifies the use of simple momentum </w:t>
      </w:r>
    </w:p>
    <w:p w14:paraId="22E60DA3" w14:textId="3973FE0D" w:rsidR="00682485" w:rsidRDefault="00682485" w:rsidP="00682485">
      <w:pPr>
        <w:jc w:val="center"/>
        <w:rPr>
          <w:lang w:eastAsia="en-US"/>
        </w:rPr>
      </w:pPr>
      <w:r>
        <w:rPr>
          <w:noProof/>
        </w:rPr>
        <w:drawing>
          <wp:inline distT="0" distB="0" distL="0" distR="0" wp14:anchorId="6D65F984" wp14:editId="198195A9">
            <wp:extent cx="2790825" cy="2122805"/>
            <wp:effectExtent l="0" t="0" r="9525" b="0"/>
            <wp:docPr id="284411655" name="Picture 2" descr="A graph of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11655" name="Picture 2" descr="A graph of different colored dots&#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90825" cy="2122805"/>
                    </a:xfrm>
                    <a:prstGeom prst="rect">
                      <a:avLst/>
                    </a:prstGeom>
                    <a:noFill/>
                    <a:ln>
                      <a:noFill/>
                    </a:ln>
                  </pic:spPr>
                </pic:pic>
              </a:graphicData>
            </a:graphic>
          </wp:inline>
        </w:drawing>
      </w:r>
    </w:p>
    <w:p w14:paraId="08D7B935" w14:textId="73289964" w:rsidR="0047762D" w:rsidRDefault="0047762D" w:rsidP="0091323C">
      <w:pPr>
        <w:pStyle w:val="NoSpacing"/>
      </w:pPr>
      <w:bookmarkStart w:id="222" w:name="_Ref169798444"/>
      <w:bookmarkStart w:id="223" w:name="_Toc169883522"/>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6</w:t>
      </w:r>
      <w:r>
        <w:fldChar w:fldCharType="end"/>
      </w:r>
      <w:bookmarkEnd w:id="222"/>
      <w:r>
        <w:rPr>
          <w:rFonts w:eastAsiaTheme="minorHAnsi"/>
        </w:rPr>
        <w:t>.</w:t>
      </w:r>
      <w:r>
        <w:rPr>
          <w:rFonts w:eastAsiaTheme="minorHAnsi"/>
          <w:b/>
          <w:bCs/>
        </w:rPr>
        <w:t xml:space="preserve"> </w:t>
      </w:r>
      <w:r w:rsidR="00236754">
        <w:t>Temperature depen</w:t>
      </w:r>
      <w:r w:rsidR="001E12F0">
        <w:t>dence of the DC conductivity</w:t>
      </w:r>
      <w:r w:rsidR="001E326F">
        <w:t xml:space="preserve"> obtained from t</w:t>
      </w:r>
      <w:r w:rsidR="00865AAA">
        <w:t>he MD simulations</w:t>
      </w:r>
      <w:r w:rsidR="001E326F">
        <w:t xml:space="preserve"> and </w:t>
      </w:r>
      <w:r w:rsidR="0091323C">
        <w:t>BDS experiments.</w:t>
      </w:r>
      <w:bookmarkEnd w:id="223"/>
    </w:p>
    <w:p w14:paraId="49A940C9" w14:textId="77777777" w:rsidR="00957A1B" w:rsidRPr="00957A1B" w:rsidRDefault="00957A1B" w:rsidP="00957A1B">
      <w:pPr>
        <w:rPr>
          <w:lang w:eastAsia="en-US"/>
        </w:rPr>
      </w:pPr>
    </w:p>
    <w:p w14:paraId="684CCBDA" w14:textId="77777777" w:rsidR="00584D2E" w:rsidRDefault="00584D2E" w:rsidP="00584D2E">
      <w:pPr>
        <w:jc w:val="center"/>
      </w:pPr>
      <w:r>
        <w:rPr>
          <w:noProof/>
        </w:rPr>
        <w:drawing>
          <wp:inline distT="0" distB="0" distL="0" distR="0" wp14:anchorId="4806F8DD" wp14:editId="4E860DCD">
            <wp:extent cx="2734945" cy="2154555"/>
            <wp:effectExtent l="0" t="0" r="8255" b="0"/>
            <wp:docPr id="1324827685"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27685" name="Picture 3" descr="A graph of different colored lines&#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34945" cy="2154555"/>
                    </a:xfrm>
                    <a:prstGeom prst="rect">
                      <a:avLst/>
                    </a:prstGeom>
                    <a:noFill/>
                    <a:ln>
                      <a:noFill/>
                    </a:ln>
                  </pic:spPr>
                </pic:pic>
              </a:graphicData>
            </a:graphic>
          </wp:inline>
        </w:drawing>
      </w:r>
    </w:p>
    <w:p w14:paraId="3D510580" w14:textId="7F20A7FC" w:rsidR="00584D2E" w:rsidRPr="00584D2E" w:rsidRDefault="00584D2E" w:rsidP="00584D2E">
      <w:pPr>
        <w:pStyle w:val="NoSpacing"/>
        <w:rPr>
          <w:noProof/>
        </w:rPr>
      </w:pPr>
      <w:bookmarkStart w:id="224" w:name="_Ref159586427"/>
      <w:bookmarkStart w:id="225" w:name="_Toc169883523"/>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7</w:t>
      </w:r>
      <w:r>
        <w:fldChar w:fldCharType="end"/>
      </w:r>
      <w:bookmarkEnd w:id="224"/>
      <w:r>
        <w:rPr>
          <w:rFonts w:eastAsiaTheme="minorHAnsi"/>
        </w:rPr>
        <w:t>.</w:t>
      </w:r>
      <w:r>
        <w:rPr>
          <w:rFonts w:eastAsiaTheme="minorHAnsi"/>
          <w:b/>
          <w:bCs/>
        </w:rPr>
        <w:t xml:space="preserve"> </w:t>
      </w:r>
      <w:r>
        <w:t xml:space="preserve">The inverse Haven ratio </w:t>
      </w:r>
      <m:oMath>
        <m:sSup>
          <m:sSupPr>
            <m:ctrlPr>
              <w:rPr>
                <w:rFonts w:ascii="Cambria Math" w:hAnsi="Cambria Math"/>
                <w:i/>
              </w:rPr>
            </m:ctrlPr>
          </m:sSupPr>
          <m:e>
            <m:r>
              <w:rPr>
                <w:rFonts w:ascii="Cambria Math" w:hAnsi="Cambria Math"/>
              </w:rPr>
              <m:t>H</m:t>
            </m:r>
          </m:e>
          <m:sup>
            <m:r>
              <w:rPr>
                <w:rFonts w:ascii="Cambria Math" w:hAnsi="Cambria Math"/>
              </w:rPr>
              <m:t>-1</m:t>
            </m:r>
          </m:sup>
        </m:sSup>
      </m:oMath>
      <w:r w:rsidRPr="00026345">
        <w:rPr>
          <w:noProof/>
        </w:rPr>
        <w:t xml:space="preserve"> of [BMIM][TFSI], [BMIM][PF</w:t>
      </w:r>
      <w:r w:rsidRPr="00B910C7">
        <w:rPr>
          <w:noProof/>
          <w:vertAlign w:val="subscript"/>
        </w:rPr>
        <w:t>6</w:t>
      </w:r>
      <w:r w:rsidRPr="00026345">
        <w:rPr>
          <w:noProof/>
        </w:rPr>
        <w:t>], [BMIM][BF</w:t>
      </w:r>
      <w:r w:rsidRPr="00B910C7">
        <w:rPr>
          <w:noProof/>
          <w:vertAlign w:val="subscript"/>
        </w:rPr>
        <w:t>4</w:t>
      </w:r>
      <w:r w:rsidRPr="00026345">
        <w:rPr>
          <w:noProof/>
        </w:rPr>
        <w:t>], and [BMIM][B</w:t>
      </w:r>
      <w:r>
        <w:rPr>
          <w:noProof/>
        </w:rPr>
        <w:t>r</w:t>
      </w:r>
      <w:r w:rsidRPr="00026345">
        <w:rPr>
          <w:noProof/>
        </w:rPr>
        <w:t>] as a function of temperature</w:t>
      </w:r>
      <w:r>
        <w:rPr>
          <w:noProof/>
        </w:rPr>
        <w:t xml:space="preserve"> compared with experimental data (closed symbols)</w:t>
      </w:r>
      <w:r w:rsidRPr="00026345">
        <w:rPr>
          <w:noProof/>
        </w:rPr>
        <w:t>.</w:t>
      </w:r>
      <w:bookmarkEnd w:id="225"/>
    </w:p>
    <w:p w14:paraId="0F6AD44B" w14:textId="49814A3C" w:rsidR="00BD77BE" w:rsidRDefault="00612CBB" w:rsidP="00612CBB">
      <w:pPr>
        <w:jc w:val="center"/>
        <w:rPr>
          <w:lang w:eastAsia="en-US"/>
        </w:rPr>
      </w:pPr>
      <w:r>
        <w:rPr>
          <w:noProof/>
        </w:rPr>
        <w:drawing>
          <wp:inline distT="0" distB="0" distL="0" distR="0" wp14:anchorId="3FAC898A" wp14:editId="407B2294">
            <wp:extent cx="5731510" cy="4150360"/>
            <wp:effectExtent l="0" t="0" r="2540" b="2540"/>
            <wp:docPr id="2752444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4447" name="Picture 1" descr="A screenshot of a graph&#10;&#10;Description automatically generated"/>
                    <pic:cNvPicPr>
                      <a:picLocks noChangeAspect="1" noChangeArrowheads="1"/>
                    </pic:cNvPicPr>
                  </pic:nvPicPr>
                  <pic:blipFill>
                    <a:blip r:embed="rId60" cstate="hqprint">
                      <a:extLst>
                        <a:ext uri="{28A0092B-C50C-407E-A947-70E740481C1C}">
                          <a14:useLocalDpi xmlns:a14="http://schemas.microsoft.com/office/drawing/2010/main" val="0"/>
                        </a:ext>
                      </a:extLst>
                    </a:blip>
                    <a:srcRect/>
                    <a:stretch>
                      <a:fillRect/>
                    </a:stretch>
                  </pic:blipFill>
                  <pic:spPr bwMode="auto">
                    <a:xfrm>
                      <a:off x="0" y="0"/>
                      <a:ext cx="5731510" cy="4150360"/>
                    </a:xfrm>
                    <a:prstGeom prst="rect">
                      <a:avLst/>
                    </a:prstGeom>
                    <a:noFill/>
                    <a:ln>
                      <a:noFill/>
                    </a:ln>
                  </pic:spPr>
                </pic:pic>
              </a:graphicData>
            </a:graphic>
          </wp:inline>
        </w:drawing>
      </w:r>
    </w:p>
    <w:p w14:paraId="4CB789D2" w14:textId="3CBB7B4C" w:rsidR="00612CBB" w:rsidRPr="00BD77BE" w:rsidRDefault="00612CBB" w:rsidP="00612CBB">
      <w:pPr>
        <w:pStyle w:val="NoSpacing"/>
      </w:pPr>
      <w:bookmarkStart w:id="226" w:name="_Ref169799664"/>
      <w:bookmarkStart w:id="227" w:name="_Toc169883524"/>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8</w:t>
      </w:r>
      <w:r>
        <w:fldChar w:fldCharType="end"/>
      </w:r>
      <w:bookmarkEnd w:id="226"/>
      <w:r>
        <w:rPr>
          <w:rFonts w:eastAsiaTheme="minorHAnsi"/>
        </w:rPr>
        <w:t>.</w:t>
      </w:r>
      <w:r>
        <w:rPr>
          <w:rFonts w:eastAsiaTheme="minorHAnsi"/>
          <w:b/>
          <w:bCs/>
        </w:rPr>
        <w:t xml:space="preserve"> </w:t>
      </w:r>
      <w:r w:rsidR="00416214">
        <w:t>Contribution</w:t>
      </w:r>
      <w:r w:rsidR="00C71A4F">
        <w:t xml:space="preserve"> of d</w:t>
      </w:r>
      <w:r w:rsidR="00416214">
        <w:t>istinct ion-ion correlations</w:t>
      </w:r>
      <w:r w:rsidR="00C71A4F">
        <w:t xml:space="preserve"> to conductivity normalized by </w:t>
      </w:r>
      <m:oMath>
        <m:sSub>
          <m:sSubPr>
            <m:ctrlPr>
              <w:rPr>
                <w:rFonts w:ascii="Cambria Math" w:hAnsi="Cambria Math"/>
                <w:i/>
              </w:rPr>
            </m:ctrlPr>
          </m:sSubPr>
          <m:e>
            <m:r>
              <w:rPr>
                <w:rFonts w:ascii="Cambria Math" w:hAnsi="Cambria Math"/>
              </w:rPr>
              <m:t>σ</m:t>
            </m:r>
          </m:e>
          <m:sub>
            <m:r>
              <m:rPr>
                <m:nor/>
              </m:rPr>
              <w:rPr>
                <w:rFonts w:ascii="Cambria Math" w:hAnsi="Cambria Math"/>
              </w:rPr>
              <m:t>NE</m:t>
            </m:r>
          </m:sub>
        </m:sSub>
      </m:oMath>
      <w:r w:rsidR="00854D9C">
        <w:t xml:space="preserve"> for </w:t>
      </w:r>
      <w:r w:rsidR="00836EFE">
        <w:t xml:space="preserve">(a) </w:t>
      </w:r>
      <w:r w:rsidR="009E0753" w:rsidRPr="00026345">
        <w:rPr>
          <w:noProof/>
        </w:rPr>
        <w:t xml:space="preserve">[BMIM][TFSI], </w:t>
      </w:r>
      <w:r w:rsidR="00836EFE">
        <w:rPr>
          <w:noProof/>
        </w:rPr>
        <w:t xml:space="preserve">(b) </w:t>
      </w:r>
      <w:r w:rsidR="009E0753" w:rsidRPr="00026345">
        <w:rPr>
          <w:noProof/>
        </w:rPr>
        <w:t>[BMIM][PF</w:t>
      </w:r>
      <w:r w:rsidR="009E0753" w:rsidRPr="00B910C7">
        <w:rPr>
          <w:noProof/>
          <w:vertAlign w:val="subscript"/>
        </w:rPr>
        <w:t>6</w:t>
      </w:r>
      <w:r w:rsidR="009E0753" w:rsidRPr="00026345">
        <w:rPr>
          <w:noProof/>
        </w:rPr>
        <w:t xml:space="preserve">], </w:t>
      </w:r>
      <w:r w:rsidR="00836EFE">
        <w:rPr>
          <w:noProof/>
        </w:rPr>
        <w:t xml:space="preserve">(c) </w:t>
      </w:r>
      <w:r w:rsidR="009E0753" w:rsidRPr="00026345">
        <w:rPr>
          <w:noProof/>
        </w:rPr>
        <w:t>[BMIM][BF</w:t>
      </w:r>
      <w:r w:rsidR="009E0753" w:rsidRPr="00B910C7">
        <w:rPr>
          <w:noProof/>
          <w:vertAlign w:val="subscript"/>
        </w:rPr>
        <w:t>4</w:t>
      </w:r>
      <w:r w:rsidR="009E0753" w:rsidRPr="00026345">
        <w:rPr>
          <w:noProof/>
        </w:rPr>
        <w:t xml:space="preserve">], and </w:t>
      </w:r>
      <w:r w:rsidR="00836EFE">
        <w:rPr>
          <w:noProof/>
        </w:rPr>
        <w:t xml:space="preserve">(d) </w:t>
      </w:r>
      <w:r w:rsidR="009E0753" w:rsidRPr="00026345">
        <w:rPr>
          <w:noProof/>
        </w:rPr>
        <w:t>[BMIM][B</w:t>
      </w:r>
      <w:r w:rsidR="009E0753">
        <w:rPr>
          <w:noProof/>
        </w:rPr>
        <w:t>r</w:t>
      </w:r>
      <w:r w:rsidR="009E0753" w:rsidRPr="00026345">
        <w:rPr>
          <w:noProof/>
        </w:rPr>
        <w:t>] as a function of temperature</w:t>
      </w:r>
      <w:r w:rsidR="009E0753">
        <w:rPr>
          <w:noProof/>
        </w:rPr>
        <w:t xml:space="preserve"> compared with experimental data (closed symbols)</w:t>
      </w:r>
      <w:r w:rsidR="00341949">
        <w:t>.</w:t>
      </w:r>
      <w:bookmarkEnd w:id="227"/>
    </w:p>
    <w:p w14:paraId="0B8F32C0" w14:textId="13929956" w:rsidR="00891CE8" w:rsidRDefault="00891CE8" w:rsidP="003F63AF">
      <w:pPr>
        <w:widowControl/>
        <w:spacing w:line="240" w:lineRule="auto"/>
        <w:jc w:val="left"/>
      </w:pPr>
      <w:r>
        <w:br w:type="page"/>
      </w:r>
    </w:p>
    <w:p w14:paraId="7114FBFE" w14:textId="77777777" w:rsidR="00BE1956" w:rsidRDefault="00BE1956" w:rsidP="00891CE8">
      <w:r>
        <w:t>conservation to estimate distinct ion-ion correlations in IL systems.</w:t>
      </w:r>
    </w:p>
    <w:p w14:paraId="27907548" w14:textId="59439D28" w:rsidR="00891CE8" w:rsidRDefault="00891CE8" w:rsidP="00891CE8">
      <w:pPr>
        <w:rPr>
          <w:noProof/>
        </w:rPr>
      </w:pPr>
      <w:r w:rsidRPr="006D137F">
        <w:t xml:space="preserve">To better understand the impact of the mass of the anion, we artificially manipulated the mass of </w:t>
      </w:r>
      <w:r w:rsidR="00E1012A">
        <w:t>[</w:t>
      </w:r>
      <w:r w:rsidRPr="006D137F">
        <w:t>BF</w:t>
      </w:r>
      <w:r w:rsidRPr="00E1012A">
        <w:rPr>
          <w:vertAlign w:val="subscript"/>
        </w:rPr>
        <w:t>4</w:t>
      </w:r>
      <w:r w:rsidR="00E1012A">
        <w:t>]</w:t>
      </w:r>
      <w:r w:rsidRPr="006D137F">
        <w:t xml:space="preserve"> in the MD simulations across a broad spectrum of molecular weight, while maintaining the same force field. This approach enabled us to eliminate the influence of other factors including the anion structure and charge distribution. As expected, the self-diffusion coefficient of the anion decreases with increasing mass. Similar behavior is observed also for the cation (</w:t>
      </w:r>
      <w:r>
        <w:fldChar w:fldCharType="begin"/>
      </w:r>
      <w:r>
        <w:instrText xml:space="preserve"> REF _Ref159586833 \h  \* MERGEFORMAT </w:instrText>
      </w:r>
      <w:r>
        <w:fldChar w:fldCharType="separate"/>
      </w:r>
      <w:r w:rsidR="00C20164" w:rsidRPr="00A67E9B">
        <w:rPr>
          <w:b/>
          <w:bCs/>
        </w:rPr>
        <w:t>Figure</w:t>
      </w:r>
      <w:r w:rsidR="00C20164">
        <w:t xml:space="preserve"> </w:t>
      </w:r>
      <w:r w:rsidR="00C20164">
        <w:rPr>
          <w:noProof/>
        </w:rPr>
        <w:t>6.9</w:t>
      </w:r>
      <w:r>
        <w:fldChar w:fldCharType="end"/>
      </w:r>
      <w:r w:rsidR="005A0941">
        <w:t xml:space="preserve"> (</w:t>
      </w:r>
      <w:r w:rsidRPr="006D137F">
        <w:t>a</w:t>
      </w:r>
      <w:r w:rsidR="005A0941">
        <w:t>)</w:t>
      </w:r>
      <w:r w:rsidRPr="006D137F">
        <w:t>). It is worth noting that the self-diffusivity of the cation is consistently greater than that of the anion across all studied cases (</w:t>
      </w:r>
      <m:oMath>
        <m:f>
          <m:fPr>
            <m:type m:val="lin"/>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m:t>
                </m:r>
              </m:sub>
            </m:sSub>
          </m:num>
          <m:den>
            <m:sSub>
              <m:sSubPr>
                <m:ctrlPr>
                  <w:rPr>
                    <w:rFonts w:ascii="Cambria Math" w:hAnsi="Cambria Math"/>
                  </w:rPr>
                </m:ctrlPr>
              </m:sSubPr>
              <m:e>
                <m:r>
                  <w:rPr>
                    <w:rFonts w:ascii="Cambria Math" w:hAnsi="Cambria Math"/>
                  </w:rPr>
                  <m:t>M</m:t>
                </m:r>
              </m:e>
              <m:sub>
                <m:r>
                  <w:rPr>
                    <w:rFonts w:ascii="Cambria Math" w:hAnsi="Cambria Math"/>
                  </w:rPr>
                  <m:t>+</m:t>
                </m:r>
              </m:sub>
            </m:sSub>
          </m:den>
        </m:f>
        <m:r>
          <w:rPr>
            <w:rFonts w:ascii="Cambria Math" w:hAnsi="Cambria Math"/>
          </w:rPr>
          <m:t>=0.125-6.26)</m:t>
        </m:r>
      </m:oMath>
      <w:r w:rsidRPr="006D137F">
        <w:rPr>
          <w:rFonts w:eastAsiaTheme="minorEastAsia"/>
        </w:rPr>
        <w:t>. This occurrence can be explained by the geometry of the cation which leads to a preferential translational motion in the plane of the ring</w:t>
      </w:r>
      <w:r w:rsidR="00A70D84">
        <w:rPr>
          <w:rFonts w:eastAsiaTheme="minorEastAsia"/>
        </w:rPr>
        <w:t xml:space="preserve">, which is </w:t>
      </w:r>
      <w:r w:rsidR="00565CEB">
        <w:rPr>
          <w:rFonts w:eastAsiaTheme="minorEastAsia"/>
        </w:rPr>
        <w:t xml:space="preserve">shown in the </w:t>
      </w:r>
      <w:r w:rsidR="002D0EA2">
        <w:rPr>
          <w:rFonts w:eastAsiaTheme="minorEastAsia"/>
        </w:rPr>
        <w:t>SDFs of anions around the cation</w:t>
      </w:r>
      <w:r w:rsidR="007934C1">
        <w:rPr>
          <w:rFonts w:eastAsiaTheme="minorEastAsia"/>
        </w:rPr>
        <w:t>.</w:t>
      </w:r>
      <w:r w:rsidRPr="006D137F">
        <w:rPr>
          <w:rFonts w:eastAsiaTheme="minorEastAsia"/>
        </w:rPr>
        <w:fldChar w:fldCharType="begin"/>
      </w:r>
      <w:r w:rsidR="00B1656F">
        <w:rPr>
          <w:rFonts w:eastAsiaTheme="minorEastAsia"/>
        </w:rPr>
        <w:instrText xml:space="preserve"> ADDIN EN.CITE &lt;EndNote&gt;&lt;Cite&gt;&lt;Author&gt;Liu&lt;/Author&gt;&lt;Year&gt;2011&lt;/Year&gt;&lt;RecNum&gt;1393&lt;/RecNum&gt;&lt;DisplayText&gt;&lt;style face="superscript"&gt;160, 208&lt;/style&gt;&lt;/DisplayText&gt;&lt;record&gt;&lt;rec-number&gt;1393&lt;/rec-number&gt;&lt;foreign-keys&gt;&lt;key app="EN" db-id="a5sw2psxrr295tevxfg5r9fafx9dr0px0vvs" timestamp="1662220350"&gt;1393&lt;/key&gt;&lt;/foreign-keys&gt;&lt;ref-type name="Journal Article"&gt;17&lt;/ref-type&gt;&lt;contributors&gt;&lt;authors&gt;&lt;author&gt;Liu, H.&lt;/author&gt;&lt;author&gt;Maginn, E.&lt;/author&gt;&lt;/authors&gt;&lt;/contributors&gt;&lt;titles&gt;&lt;title&gt;A molecular dynamics investigation of the structural and dynamic properties of the ionic liquid 1-n-butyl-3-methylimidazolium bis(trifluoromethanesulfonyl) imide&lt;/title&gt;&lt;secondary-title&gt;J. Chem. Phys.&lt;/secondary-title&gt;&lt;/titles&gt;&lt;periodical&gt;&lt;full-title&gt;Journal of Chemical Physics&lt;/full-title&gt;&lt;abbr-1&gt;J. Chem. Phys.&lt;/abbr-1&gt;&lt;abbr-2&gt;J Chem Phys&lt;/abbr-2&gt;&lt;/periodical&gt;&lt;pages&gt;124507&lt;/pages&gt;&lt;volume&gt;135&lt;/volume&gt;&lt;dates&gt;&lt;year&gt;2011&lt;/year&gt;&lt;/dates&gt;&lt;urls&gt;&lt;/urls&gt;&lt;electronic-resource-num&gt;10.1063/1.3643124&lt;/electronic-resource-num&gt;&lt;/record&gt;&lt;/Cite&gt;&lt;Cite&gt;&lt;Author&gt;Urahata&lt;/Author&gt;&lt;Year&gt;2004&lt;/Year&gt;&lt;RecNum&gt;60&lt;/RecNum&gt;&lt;record&gt;&lt;rec-number&gt;60&lt;/rec-number&gt;&lt;foreign-keys&gt;&lt;key app="EN" db-id="dztxraa0de5svbezta65xf9qdaws55v20vtv" timestamp="1689702179"&gt;60&lt;/key&gt;&lt;/foreign-keys&gt;&lt;ref-type name="Journal Article"&gt;17&lt;/ref-type&gt;&lt;contributors&gt;&lt;authors&gt;&lt;author&gt;Urahata, Sérgio M.&lt;/author&gt;&lt;author&gt;Ribeiro, Mauro C. C.&lt;/author&gt;&lt;/authors&gt;&lt;/contributors&gt;&lt;titles&gt;&lt;title&gt;Single particle dynamics in ionic liquids of 1-alkyl-3-methylimidazolium cations&lt;/title&gt;&lt;secondary-title&gt;The Journal of Chemical Physics&lt;/secondary-title&gt;&lt;/titles&gt;&lt;periodical&gt;&lt;full-title&gt;The Journal of Chemical Physics&lt;/full-title&gt;&lt;/periodical&gt;&lt;pages&gt;024511&lt;/pages&gt;&lt;volume&gt;122&lt;/volume&gt;&lt;number&gt;2&lt;/number&gt;&lt;dates&gt;&lt;year&gt;2004&lt;/year&gt;&lt;/dates&gt;&lt;isbn&gt;0021-9606&lt;/isbn&gt;&lt;urls&gt;&lt;related-urls&gt;&lt;url&gt;https://doi.org/10.1063/1.1826035&lt;/url&gt;&lt;/related-urls&gt;&lt;/urls&gt;&lt;custom1&gt;024511&lt;/custom1&gt;&lt;electronic-resource-num&gt;10.1063/1.1826035&lt;/electronic-resource-num&gt;&lt;access-date&gt;5/13/2023&lt;/access-date&gt;&lt;/record&gt;&lt;/Cite&gt;&lt;/EndNote&gt;</w:instrText>
      </w:r>
      <w:r w:rsidRPr="006D137F">
        <w:rPr>
          <w:rFonts w:eastAsiaTheme="minorEastAsia"/>
        </w:rPr>
        <w:fldChar w:fldCharType="separate"/>
      </w:r>
      <w:r w:rsidR="00B1656F" w:rsidRPr="00B1656F">
        <w:rPr>
          <w:rFonts w:eastAsiaTheme="minorEastAsia"/>
          <w:noProof/>
          <w:vertAlign w:val="superscript"/>
        </w:rPr>
        <w:t>160, 208</w:t>
      </w:r>
      <w:r w:rsidRPr="006D137F">
        <w:rPr>
          <w:rFonts w:eastAsiaTheme="minorEastAsia"/>
        </w:rPr>
        <w:fldChar w:fldCharType="end"/>
      </w:r>
      <w:r w:rsidRPr="006D137F">
        <w:rPr>
          <w:rFonts w:eastAsiaTheme="minorEastAsia"/>
        </w:rPr>
        <w:t xml:space="preserve"> This characteristic has been observed previously in both experimental and computational studies</w:t>
      </w:r>
      <w:r w:rsidR="00BA4772">
        <w:rPr>
          <w:rFonts w:eastAsiaTheme="minorEastAsia"/>
        </w:rPr>
        <w:t>.</w:t>
      </w:r>
      <w:r w:rsidRPr="006D137F">
        <w:rPr>
          <w:rFonts w:eastAsiaTheme="minorEastAsia"/>
        </w:rPr>
        <w:fldChar w:fldCharType="begin">
          <w:fldData xml:space="preserve">PEVuZE5vdGU+PENpdGU+PEF1dGhvcj5TYXJhbmdpPC9BdXRob3I+PFllYXI+MjAxMDwvWWVhcj48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</w:fldData>
        </w:fldChar>
      </w:r>
      <w:r w:rsidR="00B1656F">
        <w:rPr>
          <w:rFonts w:eastAsiaTheme="minorEastAsia"/>
        </w:rPr>
        <w:instrText xml:space="preserve"> ADDIN EN.CITE </w:instrText>
      </w:r>
      <w:r w:rsidR="00B1656F">
        <w:rPr>
          <w:rFonts w:eastAsiaTheme="minorEastAsia"/>
        </w:rPr>
        <w:fldChar w:fldCharType="begin">
          <w:fldData xml:space="preserve">PEVuZE5vdGU+PENpdGU+PEF1dGhvcj5TYXJhbmdpPC9BdXRob3I+PFllYXI+MjAxMDwvWWVhcj48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</w:fldData>
        </w:fldChar>
      </w:r>
      <w:r w:rsidR="00B1656F">
        <w:rPr>
          <w:rFonts w:eastAsiaTheme="minorEastAsia"/>
        </w:rPr>
        <w:instrText xml:space="preserve"> ADDIN EN.CITE.DATA </w:instrText>
      </w:r>
      <w:r w:rsidR="00B1656F">
        <w:rPr>
          <w:rFonts w:eastAsiaTheme="minorEastAsia"/>
        </w:rPr>
      </w:r>
      <w:r w:rsidR="00B1656F">
        <w:rPr>
          <w:rFonts w:eastAsiaTheme="minorEastAsia"/>
        </w:rPr>
        <w:fldChar w:fldCharType="end"/>
      </w:r>
      <w:r w:rsidRPr="006D137F">
        <w:rPr>
          <w:rFonts w:eastAsiaTheme="minorEastAsia"/>
        </w:rPr>
      </w:r>
      <w:r w:rsidRPr="006D137F">
        <w:rPr>
          <w:rFonts w:eastAsiaTheme="minorEastAsia"/>
        </w:rPr>
        <w:fldChar w:fldCharType="separate"/>
      </w:r>
      <w:r w:rsidR="00B1656F" w:rsidRPr="00B1656F">
        <w:rPr>
          <w:rFonts w:eastAsiaTheme="minorEastAsia"/>
          <w:noProof/>
          <w:vertAlign w:val="superscript"/>
        </w:rPr>
        <w:t>208-216</w:t>
      </w:r>
      <w:r w:rsidRPr="006D137F">
        <w:rPr>
          <w:rFonts w:eastAsiaTheme="minorEastAsia"/>
        </w:rPr>
        <w:fldChar w:fldCharType="end"/>
      </w:r>
      <w:r w:rsidRPr="006D137F">
        <w:rPr>
          <w:rFonts w:eastAsiaTheme="minorEastAsia"/>
        </w:rPr>
        <w:t xml:space="preserve"> </w:t>
      </w:r>
      <w:r w:rsidRPr="006D137F">
        <w:t xml:space="preserve">It is worth noting that the </w:t>
      </w:r>
      <w:r w:rsidR="004511AE">
        <w:t>[</w:t>
      </w:r>
      <w:r w:rsidRPr="006D137F">
        <w:t>BMIM</w:t>
      </w:r>
      <w:r w:rsidR="004511AE">
        <w:t>]</w:t>
      </w:r>
      <w:r w:rsidRPr="006D137F">
        <w:t xml:space="preserve"> cation resides around the linear </w:t>
      </w:r>
      <w:r w:rsidR="004511AE">
        <w:t>[</w:t>
      </w:r>
      <w:r w:rsidRPr="006D137F">
        <w:t>TFSI</w:t>
      </w:r>
      <w:r w:rsidR="004511AE">
        <w:t>]</w:t>
      </w:r>
      <w:r w:rsidRPr="006D137F">
        <w:t xml:space="preserve"> anion,</w:t>
      </w:r>
      <w:r w:rsidRPr="00083010">
        <w:t xml:space="preserve"> contributing to the fast movement of the anion in </w:t>
      </w:r>
      <w:r w:rsidR="004511AE">
        <w:t>[</w:t>
      </w:r>
      <w:r w:rsidRPr="00083010">
        <w:t>BMIM</w:t>
      </w:r>
      <w:r w:rsidR="004511AE">
        <w:t>][</w:t>
      </w:r>
      <w:r w:rsidRPr="00083010">
        <w:t>TFSI</w:t>
      </w:r>
      <w:r w:rsidR="004511AE">
        <w:t>]</w:t>
      </w:r>
      <w:r w:rsidRPr="00083010">
        <w:t xml:space="preserve"> system, despite </w:t>
      </w:r>
      <w:r w:rsidR="004511AE">
        <w:t>[</w:t>
      </w:r>
      <w:r w:rsidRPr="00083010">
        <w:t>TFSI</w:t>
      </w:r>
      <w:r w:rsidR="004511AE">
        <w:t>]</w:t>
      </w:r>
      <w:r w:rsidRPr="00083010">
        <w:t xml:space="preserve"> being heavier than the other two anions. However, this specific phenomenon was not captured in our simulations due to the limitations in the force field, which could not adequately represent the multiple conformations of the TFSI anion</w:t>
      </w:r>
      <w:r w:rsidR="00D90F11">
        <w:t>.</w:t>
      </w:r>
      <w:r w:rsidRPr="00083010">
        <w:fldChar w:fldCharType="begin"/>
      </w:r>
      <w:r w:rsidR="00B1656F">
        <w:instrText xml:space="preserve"> ADDIN EN.CITE &lt;EndNote&gt;&lt;Cite&gt;&lt;Author&gt;Fujii&lt;/Author&gt;&lt;Year&gt;2006&lt;/Year&gt;&lt;RecNum&gt;1988&lt;/RecNum&gt;&lt;DisplayText&gt;&lt;style face="superscript"&gt;217&lt;/style&gt;&lt;/DisplayText&gt;&lt;record&gt;&lt;rec-number&gt;1988&lt;/rec-number&gt;&lt;foreign-keys&gt;&lt;key app="EN" db-id="a5sw2psxrr295tevxfg5r9fafx9dr0px0vvs" timestamp="1691678202"&gt;1988&lt;/key&gt;&lt;/foreign-keys&gt;&lt;ref-type name="Journal Article"&gt;17&lt;/ref-type&gt;&lt;contributors&gt;&lt;authors&gt;&lt;author&gt;Fujii, Kenta&lt;/author&gt;&lt;author&gt;Fujimori, Takao&lt;/author&gt;&lt;author&gt;Takamuku, Toshiyuki&lt;/author&gt;&lt;author&gt;Kanzaki, Ryo&lt;/author&gt;&lt;author&gt;Umebayashi, Yasuhiro&lt;/author&gt;&lt;author&gt;Ishiguro, Shin-ichi&lt;/author&gt;&lt;/authors&gt;&lt;/contributors&gt;&lt;titles&gt;&lt;title&gt;Conformational Equilibrium of Bis(trifluoromethanesulfonyl) Imide Anion of a Room-Temperature Ionic Liquid:  Raman Spectroscopic Study and DFT Calculations&lt;/title&gt;&lt;secondary-title&gt;The Journal of Physical Chemistry B&lt;/secondary-title&gt;&lt;/titles&gt;&lt;periodical&gt;&lt;full-title&gt;The Journal of Physical Chemistry B&lt;/full-title&gt;&lt;/periodical&gt;&lt;pages&gt;8179-8183&lt;/pages&gt;&lt;volume&gt;110&lt;/volume&gt;&lt;number&gt;16&lt;/number&gt;&lt;dates&gt;&lt;year&gt;2006&lt;/year&gt;&lt;pub-dates&gt;&lt;date&gt;2006/04/01&lt;/date&gt;&lt;/pub-dates&gt;&lt;/dates&gt;&lt;publisher&gt;American Chemical Society&lt;/publisher&gt;&lt;isbn&gt;1520-6106&lt;/isbn&gt;&lt;urls&gt;&lt;related-urls&gt;&lt;url&gt;https://doi.org/10.1021/jp0612477&lt;/url&gt;&lt;/related-urls&gt;&lt;/urls&gt;&lt;electronic-resource-num&gt;10.1021/jp0612477&lt;/electronic-resource-num&gt;&lt;/record&gt;&lt;/Cite&gt;&lt;/EndNote&gt;</w:instrText>
      </w:r>
      <w:r w:rsidRPr="00083010">
        <w:fldChar w:fldCharType="separate"/>
      </w:r>
      <w:r w:rsidR="00B1656F" w:rsidRPr="00B1656F">
        <w:rPr>
          <w:noProof/>
          <w:vertAlign w:val="superscript"/>
        </w:rPr>
        <w:t>217</w:t>
      </w:r>
      <w:r w:rsidRPr="00083010">
        <w:fldChar w:fldCharType="end"/>
      </w:r>
      <w:r w:rsidRPr="00083010">
        <w:t xml:space="preserve"> </w:t>
      </w:r>
      <w:r w:rsidRPr="007B30E3">
        <w:t xml:space="preserve">Not surprisingly, changes in anion mass have a negligible influence on the distribution of cations around anion and anions around cation as demonstrated in </w:t>
      </w:r>
      <w:r>
        <w:fldChar w:fldCharType="begin"/>
      </w:r>
      <w:r>
        <w:instrText xml:space="preserve"> REF _Ref159587194 \h </w:instrText>
      </w:r>
      <w:r>
        <w:fldChar w:fldCharType="separate"/>
      </w:r>
      <w:r w:rsidR="00C20164" w:rsidRPr="00A67E9B">
        <w:rPr>
          <w:b/>
          <w:bCs/>
        </w:rPr>
        <w:t>Figure</w:t>
      </w:r>
      <w:r w:rsidR="00C20164">
        <w:t xml:space="preserve"> </w:t>
      </w:r>
      <w:r w:rsidR="00C20164">
        <w:rPr>
          <w:noProof/>
        </w:rPr>
        <w:t>6</w:t>
      </w:r>
      <w:r w:rsidR="00C20164">
        <w:t>.</w:t>
      </w:r>
      <w:r w:rsidR="00C20164">
        <w:rPr>
          <w:noProof/>
        </w:rPr>
        <w:t>10</w:t>
      </w:r>
      <w:r>
        <w:fldChar w:fldCharType="end"/>
      </w:r>
      <w:r w:rsidR="00B86E17">
        <w:t>,</w:t>
      </w:r>
      <w:r w:rsidR="00B17B86" w:rsidRPr="00B17B86">
        <w:t xml:space="preserve"> </w:t>
      </w:r>
      <w:r w:rsidR="00B17B86">
        <w:t>which implies that the changing of anion’s mass does not affect the steric hindrance</w:t>
      </w:r>
      <w:r w:rsidRPr="007B30E3">
        <w:t>. This phenomenon elucidates why the [BMIM] cation exhibits faster diffusion than the anion across a wide range of anion-to-cation mass ratios (</w:t>
      </w:r>
      <w:r w:rsidR="00DF45FE">
        <w:fldChar w:fldCharType="begin"/>
      </w:r>
      <w:r w:rsidR="00DF45FE">
        <w:instrText xml:space="preserve"> REF _Ref159586833 \h </w:instrText>
      </w:r>
      <w:r w:rsidR="00DF45FE">
        <w:fldChar w:fldCharType="separate"/>
      </w:r>
      <w:r w:rsidR="00C20164" w:rsidRPr="00A67E9B">
        <w:rPr>
          <w:b/>
          <w:bCs/>
        </w:rPr>
        <w:t>Figure</w:t>
      </w:r>
      <w:r w:rsidR="00C20164">
        <w:t xml:space="preserve"> </w:t>
      </w:r>
      <w:r w:rsidR="00C20164">
        <w:rPr>
          <w:noProof/>
        </w:rPr>
        <w:t>6</w:t>
      </w:r>
      <w:r w:rsidR="00C20164">
        <w:t>.</w:t>
      </w:r>
      <w:r w:rsidR="00C20164">
        <w:rPr>
          <w:noProof/>
        </w:rPr>
        <w:t>9</w:t>
      </w:r>
      <w:r w:rsidR="00DF45FE">
        <w:fldChar w:fldCharType="end"/>
      </w:r>
      <w:r w:rsidR="007225F3">
        <w:t xml:space="preserve"> (a)</w:t>
      </w:r>
      <w:r w:rsidRPr="007B30E3">
        <w:t>). The relaxation time of ion-association increases with an increase in the mass of the anion (</w:t>
      </w:r>
      <w:r w:rsidR="00D86C23">
        <w:fldChar w:fldCharType="begin"/>
      </w:r>
      <w:r w:rsidR="00D86C23">
        <w:instrText xml:space="preserve"> REF _Ref169625200 \h </w:instrText>
      </w:r>
      <w:r w:rsidR="00D86C23">
        <w:fldChar w:fldCharType="separate"/>
      </w:r>
      <w:r w:rsidR="00C20164" w:rsidRPr="00A67E9B">
        <w:rPr>
          <w:b/>
          <w:bCs/>
        </w:rPr>
        <w:t>Figure</w:t>
      </w:r>
      <w:r w:rsidR="00C20164">
        <w:t xml:space="preserve"> </w:t>
      </w:r>
      <w:r w:rsidR="00C20164">
        <w:rPr>
          <w:noProof/>
        </w:rPr>
        <w:t>6</w:t>
      </w:r>
      <w:r w:rsidR="00C20164">
        <w:t>.</w:t>
      </w:r>
      <w:r w:rsidR="00C20164">
        <w:rPr>
          <w:noProof/>
        </w:rPr>
        <w:t>11</w:t>
      </w:r>
      <w:r w:rsidR="00D86C23">
        <w:fldChar w:fldCharType="end"/>
      </w:r>
      <w:r w:rsidRPr="007B30E3">
        <w:t xml:space="preserve">). This </w:t>
      </w:r>
      <w:r w:rsidR="00897760">
        <w:t>suggests</w:t>
      </w:r>
      <w:r w:rsidRPr="007B30E3">
        <w:t xml:space="preserve"> that heavier ions require more time to escape the cage formed by the oppositely charged ions.</w:t>
      </w:r>
    </w:p>
    <w:p w14:paraId="61A4E688" w14:textId="2CC95DA9" w:rsidR="00C13A6A" w:rsidRDefault="00891CE8" w:rsidP="00B0174A">
      <w:r w:rsidRPr="00083010">
        <w:rPr>
          <w:rFonts w:eastAsiaTheme="minorEastAsia"/>
          <w:color w:val="000000" w:themeColor="text1"/>
        </w:rPr>
        <w:t xml:space="preserve">The contribution of distinct ion-ion correlations normalized by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σ</m:t>
            </m:r>
          </m:e>
          <m:sub>
            <m:r>
              <m:rPr>
                <m:nor/>
              </m:rPr>
              <w:rPr>
                <w:rFonts w:ascii="Cambria Math" w:eastAsiaTheme="minorEastAsia" w:hAnsi="Cambria Math"/>
                <w:color w:val="000000" w:themeColor="text1"/>
              </w:rPr>
              <m:t>NE</m:t>
            </m:r>
          </m:sub>
        </m:sSub>
      </m:oMath>
      <w:r w:rsidRPr="00083010">
        <w:rPr>
          <w:rFonts w:eastAsiaTheme="minorEastAsia"/>
          <w:color w:val="000000" w:themeColor="text1"/>
        </w:rPr>
        <w:t xml:space="preserve"> as a function of the anion-to-cation mass ratio were also examined (</w:t>
      </w:r>
      <w:r>
        <w:rPr>
          <w:rFonts w:eastAsiaTheme="minorEastAsia"/>
          <w:color w:val="000000" w:themeColor="text1"/>
        </w:rPr>
        <w:fldChar w:fldCharType="begin"/>
      </w:r>
      <w:r>
        <w:rPr>
          <w:rFonts w:eastAsiaTheme="minorEastAsia"/>
          <w:color w:val="000000" w:themeColor="text1"/>
        </w:rPr>
        <w:instrText xml:space="preserve"> REF _Ref159586833 \h </w:instrText>
      </w:r>
      <w:r>
        <w:rPr>
          <w:rFonts w:eastAsiaTheme="minorEastAsia"/>
          <w:color w:val="000000" w:themeColor="text1"/>
        </w:rPr>
      </w:r>
      <w:r>
        <w:rPr>
          <w:rFonts w:eastAsiaTheme="minorEastAsia"/>
          <w:color w:val="000000" w:themeColor="text1"/>
        </w:rPr>
        <w:fldChar w:fldCharType="separate"/>
      </w:r>
      <w:r w:rsidR="00C20164" w:rsidRPr="00A67E9B">
        <w:rPr>
          <w:b/>
          <w:bCs/>
        </w:rPr>
        <w:t>Figure</w:t>
      </w:r>
      <w:r w:rsidR="00C20164">
        <w:t xml:space="preserve"> </w:t>
      </w:r>
      <w:r w:rsidR="00C20164">
        <w:rPr>
          <w:noProof/>
        </w:rPr>
        <w:t>6</w:t>
      </w:r>
      <w:r w:rsidR="00C20164">
        <w:t>.</w:t>
      </w:r>
      <w:r w:rsidR="00C20164">
        <w:rPr>
          <w:noProof/>
        </w:rPr>
        <w:t>9</w:t>
      </w:r>
      <w:r>
        <w:rPr>
          <w:rFonts w:eastAsiaTheme="minorEastAsia"/>
          <w:color w:val="000000" w:themeColor="text1"/>
        </w:rPr>
        <w:fldChar w:fldCharType="end"/>
      </w:r>
      <w:r w:rsidR="00F34B3D">
        <w:rPr>
          <w:rFonts w:eastAsiaTheme="minorEastAsia"/>
          <w:color w:val="000000" w:themeColor="text1"/>
        </w:rPr>
        <w:t xml:space="preserve"> (</w:t>
      </w:r>
      <w:r w:rsidRPr="00083010">
        <w:rPr>
          <w:rFonts w:eastAsiaTheme="minorEastAsia"/>
          <w:color w:val="000000" w:themeColor="text1"/>
        </w:rPr>
        <w:t>b</w:t>
      </w:r>
      <w:r w:rsidR="00F34B3D">
        <w:rPr>
          <w:rFonts w:eastAsiaTheme="minorEastAsia"/>
          <w:color w:val="000000" w:themeColor="text1"/>
        </w:rPr>
        <w:t>)</w:t>
      </w:r>
      <w:r w:rsidRPr="00083010">
        <w:rPr>
          <w:rFonts w:eastAsiaTheme="minorEastAsia"/>
          <w:color w:val="000000" w:themeColor="text1"/>
        </w:rPr>
        <w:t xml:space="preserve">). We found that the correlated movement of the cations and anions positively contributes to the conductivity, while the distinct correlations between ions of the same charge result in negative contributions to the conductivity. More specifically, the negative contribution of distinct anion-anion correlation increases with </w:t>
      </w:r>
      <w:r w:rsidR="00C13A6A">
        <w:rPr>
          <w:noProof/>
        </w:rPr>
        <w:drawing>
          <wp:inline distT="0" distB="0" distL="0" distR="0" wp14:anchorId="6B223A2A" wp14:editId="1B1E41F7">
            <wp:extent cx="5731510" cy="2145030"/>
            <wp:effectExtent l="0" t="0" r="2540" b="7620"/>
            <wp:docPr id="615982610" name="Picture 10"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82610" name="Picture 10" descr="A graph of a graph of a graph of a graph of a graph of a graph of a graph of a graph of a graph of a graph of a graph of a graph of a graph of&#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31510" cy="2145030"/>
                    </a:xfrm>
                    <a:prstGeom prst="rect">
                      <a:avLst/>
                    </a:prstGeom>
                    <a:noFill/>
                    <a:ln>
                      <a:noFill/>
                    </a:ln>
                  </pic:spPr>
                </pic:pic>
              </a:graphicData>
            </a:graphic>
          </wp:inline>
        </w:drawing>
      </w:r>
    </w:p>
    <w:p w14:paraId="0E2CE38C" w14:textId="19693446" w:rsidR="00C13A6A" w:rsidRDefault="00C13A6A" w:rsidP="00C13A6A">
      <w:pPr>
        <w:pStyle w:val="NoSpacing"/>
        <w:rPr>
          <w:color w:val="000000" w:themeColor="text1"/>
        </w:rPr>
      </w:pPr>
      <w:bookmarkStart w:id="228" w:name="_Ref159586833"/>
      <w:bookmarkStart w:id="229" w:name="_Toc169883525"/>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9</w:t>
      </w:r>
      <w:r>
        <w:fldChar w:fldCharType="end"/>
      </w:r>
      <w:bookmarkEnd w:id="228"/>
      <w:r>
        <w:rPr>
          <w:rFonts w:eastAsiaTheme="minorHAnsi"/>
        </w:rPr>
        <w:t>.</w:t>
      </w:r>
      <w:r>
        <w:rPr>
          <w:rFonts w:eastAsiaTheme="minorHAnsi"/>
          <w:b/>
          <w:bCs/>
        </w:rPr>
        <w:t xml:space="preserve"> </w:t>
      </w:r>
      <w:r>
        <w:t xml:space="preserve">(a) </w:t>
      </w:r>
      <w:r w:rsidRPr="00D67865">
        <w:t xml:space="preserve">The </w:t>
      </w:r>
      <w:r>
        <w:t>self-</w:t>
      </w:r>
      <w:r w:rsidRPr="00D67865">
        <w:t xml:space="preserve">diffusion coefficient </w:t>
      </w:r>
      <w:r>
        <w:t xml:space="preserve">as a function of </w:t>
      </w:r>
      <w:r w:rsidRPr="00D67865">
        <w:t>the anion</w:t>
      </w:r>
      <w:r>
        <w:t>-to-</w:t>
      </w:r>
      <w:r w:rsidRPr="00D67865">
        <w:t>cation mass ratio</w:t>
      </w:r>
      <w:r>
        <w:t xml:space="preserve">, </w:t>
      </w:r>
      <m:oMath>
        <m:sSub>
          <m:sSubPr>
            <m:ctrlPr>
              <w:rPr>
                <w:rFonts w:ascii="Cambria Math" w:hAnsi="Cambria Math"/>
                <w:i/>
                <w:color w:val="000000" w:themeColor="text1"/>
              </w:rPr>
            </m:ctrlPr>
          </m:sSubPr>
          <m:e>
            <m:r>
              <w:rPr>
                <w:rFonts w:ascii="Cambria Math" w:hAnsi="Cambria Math"/>
                <w:color w:val="000000" w:themeColor="text1"/>
              </w:rPr>
              <m:t>x=M</m:t>
            </m:r>
          </m:e>
          <m:sub>
            <m:r>
              <w:rPr>
                <w:rFonts w:ascii="Cambria Math" w:hAnsi="Cambria Math"/>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oMath>
      <w:r>
        <w:t>,</w:t>
      </w:r>
      <w:r w:rsidRPr="00D67865">
        <w:t xml:space="preserve"> </w:t>
      </w:r>
      <w:r>
        <w:t>at 400 K obtained</w:t>
      </w:r>
      <w:r w:rsidRPr="00D67865">
        <w:t xml:space="preserve"> </w:t>
      </w:r>
      <w:r>
        <w:t>by</w:t>
      </w:r>
      <w:r w:rsidRPr="00D67865">
        <w:t xml:space="preserve"> MD simulations</w:t>
      </w:r>
      <w:r>
        <w:t xml:space="preserve">. </w:t>
      </w:r>
      <w:r w:rsidRPr="00074107">
        <w:rPr>
          <w:color w:val="000000" w:themeColor="text1"/>
        </w:rPr>
        <w:t xml:space="preserve"> </w:t>
      </w:r>
      <w:r>
        <w:rPr>
          <w:color w:val="000000" w:themeColor="text1"/>
        </w:rPr>
        <w:t>(b) C</w:t>
      </w:r>
      <w:r w:rsidRPr="00881C2A">
        <w:rPr>
          <w:color w:val="000000" w:themeColor="text1"/>
        </w:rPr>
        <w:t>ontribution</w:t>
      </w:r>
      <w:r>
        <w:rPr>
          <w:color w:val="000000" w:themeColor="text1"/>
        </w:rPr>
        <w:t>s</w:t>
      </w:r>
      <w:r w:rsidRPr="00881C2A">
        <w:rPr>
          <w:color w:val="000000" w:themeColor="text1"/>
        </w:rPr>
        <w:t xml:space="preserve"> </w:t>
      </w:r>
      <w:r>
        <w:rPr>
          <w:color w:val="000000" w:themeColor="text1"/>
        </w:rPr>
        <w:t>of d</w:t>
      </w:r>
      <w:r w:rsidRPr="00881C2A">
        <w:rPr>
          <w:color w:val="000000" w:themeColor="text1"/>
        </w:rPr>
        <w:t>istinct</w:t>
      </w:r>
      <w:r>
        <w:rPr>
          <w:color w:val="000000" w:themeColor="text1"/>
        </w:rPr>
        <w:t xml:space="preserve"> (closed symbols)</w:t>
      </w:r>
      <w:r w:rsidRPr="00881C2A">
        <w:rPr>
          <w:color w:val="000000" w:themeColor="text1"/>
        </w:rPr>
        <w:t xml:space="preserve"> </w:t>
      </w:r>
      <w:r>
        <w:rPr>
          <w:color w:val="000000" w:themeColor="text1"/>
        </w:rPr>
        <w:t xml:space="preserve">and total (open symbols) </w:t>
      </w:r>
      <w:r w:rsidRPr="00881C2A">
        <w:rPr>
          <w:color w:val="000000" w:themeColor="text1"/>
        </w:rPr>
        <w:t>ion-ion</w:t>
      </w:r>
      <w:r>
        <w:rPr>
          <w:color w:val="000000" w:themeColor="text1"/>
        </w:rPr>
        <w:t xml:space="preserve"> correlations</w:t>
      </w:r>
      <w:r w:rsidRPr="00881C2A">
        <w:rPr>
          <w:color w:val="000000" w:themeColor="text1"/>
        </w:rPr>
        <w:t xml:space="preserve"> to conductivity normalized by </w:t>
      </w:r>
      <m:oMath>
        <m:sSub>
          <m:sSubPr>
            <m:ctrlPr>
              <w:rPr>
                <w:rFonts w:ascii="Cambria Math" w:hAnsi="Cambria Math"/>
                <w:i/>
                <w:color w:val="000000" w:themeColor="text1"/>
              </w:rPr>
            </m:ctrlPr>
          </m:sSubPr>
          <m:e>
            <m:r>
              <w:rPr>
                <w:rFonts w:ascii="Cambria Math" w:hAnsi="Cambria Math"/>
                <w:color w:val="000000" w:themeColor="text1"/>
              </w:rPr>
              <m:t>σ</m:t>
            </m:r>
          </m:e>
          <m:sub>
            <m:r>
              <m:rPr>
                <m:nor/>
              </m:rPr>
              <w:rPr>
                <w:rFonts w:ascii="Cambria Math" w:hAnsi="Cambria Math"/>
                <w:color w:val="000000" w:themeColor="text1"/>
              </w:rPr>
              <m:t>NE</m:t>
            </m:r>
          </m:sub>
        </m:sSub>
      </m:oMath>
      <w:r w:rsidRPr="00881C2A">
        <w:rPr>
          <w:color w:val="000000" w:themeColor="text1"/>
        </w:rPr>
        <w:t xml:space="preserve"> of </w:t>
      </w:r>
      <w:r>
        <w:rPr>
          <w:color w:val="000000" w:themeColor="text1"/>
        </w:rPr>
        <w:t>[BMIM][BF</w:t>
      </w:r>
      <w:r w:rsidRPr="00CF5FC8">
        <w:rPr>
          <w:color w:val="000000" w:themeColor="text1"/>
          <w:vertAlign w:val="subscript"/>
        </w:rPr>
        <w:t>4</w:t>
      </w:r>
      <w:r>
        <w:rPr>
          <w:color w:val="000000" w:themeColor="text1"/>
        </w:rPr>
        <w:t>]</w:t>
      </w:r>
      <w:r w:rsidRPr="00881C2A">
        <w:rPr>
          <w:color w:val="000000" w:themeColor="text1"/>
        </w:rPr>
        <w:t xml:space="preserve"> ionic liquids</w:t>
      </w:r>
      <w:r>
        <w:rPr>
          <w:color w:val="000000" w:themeColor="text1"/>
        </w:rPr>
        <w:t xml:space="preserve"> as a function of the artificially changed </w:t>
      </w:r>
      <w:r w:rsidRPr="00D67865">
        <w:t>anion</w:t>
      </w:r>
      <w:r>
        <w:t>-to-</w:t>
      </w:r>
      <w:r w:rsidRPr="00D67865">
        <w:t>cation mass ratio</w:t>
      </w:r>
      <w:r>
        <w:t xml:space="preserve">, </w:t>
      </w:r>
      <m:oMath>
        <m:sSub>
          <m:sSubPr>
            <m:ctrlPr>
              <w:rPr>
                <w:rFonts w:ascii="Cambria Math" w:hAnsi="Cambria Math"/>
                <w:i/>
                <w:color w:val="000000" w:themeColor="text1"/>
              </w:rPr>
            </m:ctrlPr>
          </m:sSubPr>
          <m:e>
            <m:r>
              <w:rPr>
                <w:rFonts w:ascii="Cambria Math" w:hAnsi="Cambria Math"/>
                <w:color w:val="000000" w:themeColor="text1"/>
              </w:rPr>
              <m:t>x=M</m:t>
            </m:r>
          </m:e>
          <m:sub>
            <m:r>
              <w:rPr>
                <w:rFonts w:ascii="Cambria Math" w:hAnsi="Cambria Math"/>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oMath>
      <w:r>
        <w:rPr>
          <w:rFonts w:eastAsiaTheme="minorEastAsia"/>
          <w:color w:val="000000" w:themeColor="text1"/>
        </w:rPr>
        <w:t>,</w:t>
      </w:r>
      <w:r>
        <w:t xml:space="preserve"> at 400 K</w:t>
      </w:r>
      <w:r>
        <w:rPr>
          <w:color w:val="000000" w:themeColor="text1"/>
        </w:rPr>
        <w:t xml:space="preserve">. The green vertical line indicates the case in which the masses of anion and cation are equal. The solid lines present the theoretical prediction from </w:t>
      </w:r>
      <w:r w:rsidRPr="00C20164">
        <w:rPr>
          <w:color w:val="000000" w:themeColor="text1"/>
        </w:rPr>
        <w:t>Eqs.(10),</w:t>
      </w:r>
      <w:r>
        <w:rPr>
          <w:color w:val="000000" w:themeColor="text1"/>
        </w:rPr>
        <w:t xml:space="preserve"> where we used H</w:t>
      </w:r>
      <w:r w:rsidRPr="00C05153">
        <w:rPr>
          <w:color w:val="000000" w:themeColor="text1"/>
          <w:vertAlign w:val="superscript"/>
        </w:rPr>
        <w:t>-1</w:t>
      </w:r>
      <w:r>
        <w:rPr>
          <w:color w:val="000000" w:themeColor="text1"/>
        </w:rPr>
        <w:t>=0.78.</w:t>
      </w:r>
      <w:bookmarkEnd w:id="229"/>
    </w:p>
    <w:p w14:paraId="7C383CB1" w14:textId="77777777" w:rsidR="00094C39" w:rsidRPr="00094C39" w:rsidRDefault="00094C39" w:rsidP="00094C39">
      <w:pPr>
        <w:rPr>
          <w:lang w:eastAsia="en-US"/>
        </w:rPr>
      </w:pPr>
    </w:p>
    <w:p w14:paraId="28C31663" w14:textId="1E797592" w:rsidR="008E2639" w:rsidRPr="00094C39" w:rsidRDefault="002A0DB9" w:rsidP="00094C39">
      <w:pPr>
        <w:widowControl/>
        <w:spacing w:line="240" w:lineRule="auto"/>
        <w:jc w:val="center"/>
      </w:pPr>
      <w:r>
        <w:rPr>
          <w:noProof/>
        </w:rPr>
        <w:drawing>
          <wp:inline distT="0" distB="0" distL="0" distR="0" wp14:anchorId="42759EA5" wp14:editId="71F8C5F4">
            <wp:extent cx="4389120" cy="2842280"/>
            <wp:effectExtent l="0" t="0" r="0" b="0"/>
            <wp:docPr id="499097426" name="Picture 9" descr="A collage of images of a car steering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097426" name="Picture 9" descr="A collage of images of a car steering wheel&#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389120" cy="2842280"/>
                    </a:xfrm>
                    <a:prstGeom prst="rect">
                      <a:avLst/>
                    </a:prstGeom>
                    <a:noFill/>
                    <a:ln>
                      <a:noFill/>
                    </a:ln>
                  </pic:spPr>
                </pic:pic>
              </a:graphicData>
            </a:graphic>
          </wp:inline>
        </w:drawing>
      </w:r>
    </w:p>
    <w:p w14:paraId="5F3E9527" w14:textId="4DF9AA8A" w:rsidR="008E2639" w:rsidRDefault="00D54505" w:rsidP="00132EF3">
      <w:pPr>
        <w:pStyle w:val="NoSpacing"/>
      </w:pPr>
      <w:bookmarkStart w:id="230" w:name="_Ref159587194"/>
      <w:bookmarkStart w:id="231" w:name="_Toc169883526"/>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10</w:t>
      </w:r>
      <w:r>
        <w:fldChar w:fldCharType="end"/>
      </w:r>
      <w:bookmarkEnd w:id="230"/>
      <w:r>
        <w:rPr>
          <w:rFonts w:eastAsiaTheme="minorHAnsi"/>
        </w:rPr>
        <w:t>.</w:t>
      </w:r>
      <w:r>
        <w:rPr>
          <w:rFonts w:eastAsiaTheme="minorHAnsi"/>
          <w:b/>
          <w:bCs/>
        </w:rPr>
        <w:t xml:space="preserve"> </w:t>
      </w:r>
      <w:r w:rsidR="008E2639" w:rsidRPr="00CA2175">
        <w:t>Spatial distribution functions of anions around the BMIM cation (top) and the BMIM cation around</w:t>
      </w:r>
      <w:r w:rsidR="008E2639">
        <w:t xml:space="preserve"> BF</w:t>
      </w:r>
      <w:r w:rsidR="008E2639" w:rsidRPr="009C0CAC">
        <w:rPr>
          <w:vertAlign w:val="subscript"/>
        </w:rPr>
        <w:t>4</w:t>
      </w:r>
      <w:r w:rsidR="008E2639" w:rsidRPr="00CA2175">
        <w:t xml:space="preserve"> anion (bottom)</w:t>
      </w:r>
      <w:r w:rsidR="008E2639">
        <w:t xml:space="preserve"> for [BMIM][BF</w:t>
      </w:r>
      <w:r w:rsidR="008E2639" w:rsidRPr="00297A52">
        <w:rPr>
          <w:vertAlign w:val="subscript"/>
        </w:rPr>
        <w:t>4</w:t>
      </w:r>
      <w:r w:rsidR="008E2639">
        <w:t>] systems with artificially changed anion mass</w:t>
      </w:r>
      <w:r w:rsidR="008E2639" w:rsidRPr="00CA2175">
        <w:t>. The SDFs were computed using TRAVIS program</w:t>
      </w:r>
      <w:r w:rsidR="008E2639">
        <w:fldChar w:fldCharType="begin"/>
      </w:r>
      <w:r w:rsidR="00B1656F">
        <w:instrText xml:space="preserve"> ADDIN EN.CITE &lt;EndNote&gt;&lt;Cite&gt;&lt;Author&gt;Brehm&lt;/Author&gt;&lt;Year&gt;2020&lt;/Year&gt;&lt;RecNum&gt;1759&lt;/RecNum&gt;&lt;DisplayText&gt;&lt;style face="superscript"&gt;218&lt;/style&gt;&lt;/DisplayText&gt;&lt;record&gt;&lt;rec-number&gt;1759&lt;/rec-number&gt;&lt;foreign-keys&gt;&lt;key app="EN" db-id="a5sw2psxrr295tevxfg5r9fafx9dr0px0vvs" timestamp="1663252332"&gt;1759&lt;/key&gt;&lt;/foreign-keys&gt;&lt;ref-type name="Journal Article"&gt;17&lt;/ref-type&gt;&lt;contributors&gt;&lt;authors&gt;&lt;author&gt;Brehm, M.&lt;/author&gt;&lt;author&gt;Thomas, M.&lt;/author&gt;&lt;author&gt;Gehrke, S.&lt;/author&gt;&lt;author&gt;Kirchner, B.&lt;/author&gt;&lt;/authors&gt;&lt;/contributors&gt;&lt;titles&gt;&lt;title&gt;TRAVIS—A Free Analyzer for Trajectories from Molecular Simulation&lt;/title&gt;&lt;secondary-title&gt;J. Chem. Phys.&lt;/secondary-title&gt;&lt;/titles&gt;&lt;periodical&gt;&lt;full-title&gt;Journal of Chemical Physics&lt;/full-title&gt;&lt;abbr-1&gt;J. Chem. Phys.&lt;/abbr-1&gt;&lt;abbr-2&gt;J Chem Phys&lt;/abbr-2&gt;&lt;/periodical&gt;&lt;pages&gt;164105&lt;/pages&gt;&lt;volume&gt;152&lt;/volume&gt;&lt;number&gt;16&lt;/number&gt;&lt;dates&gt;&lt;year&gt;2020&lt;/year&gt;&lt;pub-dates&gt;&lt;date&gt;2020/04/30&lt;/date&gt;&lt;/pub-dates&gt;&lt;/dates&gt;&lt;publisher&gt;American Institute of Physics&lt;/publisher&gt;&lt;isbn&gt;0021-9606&lt;/isbn&gt;&lt;urls&gt;&lt;related-urls&gt;&lt;url&gt;https://doi.org/10.1063/5.0005078&lt;/url&gt;&lt;/related-urls&gt;&lt;/urls&gt;&lt;electronic-resource-num&gt;10.1063/5.0005078&lt;/electronic-resource-num&gt;&lt;access-date&gt;2022/09/15&lt;/access-date&gt;&lt;/record&gt;&lt;/Cite&gt;&lt;/EndNote&gt;</w:instrText>
      </w:r>
      <w:r w:rsidR="008E2639">
        <w:fldChar w:fldCharType="separate"/>
      </w:r>
      <w:r w:rsidR="00B1656F" w:rsidRPr="00B1656F">
        <w:rPr>
          <w:noProof/>
          <w:vertAlign w:val="superscript"/>
        </w:rPr>
        <w:t>218</w:t>
      </w:r>
      <w:r w:rsidR="008E2639">
        <w:fldChar w:fldCharType="end"/>
      </w:r>
      <w:r w:rsidR="008E2639" w:rsidRPr="00CA2175">
        <w:t xml:space="preserve"> and visualized by VMD program.</w:t>
      </w:r>
      <w:r w:rsidR="008E2639">
        <w:fldChar w:fldCharType="begin"/>
      </w:r>
      <w:r w:rsidR="00B1656F">
        <w:instrText xml:space="preserve"> ADDIN EN.CITE &lt;EndNote&gt;&lt;Cite&gt;&lt;Author&gt;Humphrey&lt;/Author&gt;&lt;Year&gt;1996&lt;/Year&gt;&lt;RecNum&gt;1987&lt;/RecNum&gt;&lt;DisplayText&gt;&lt;style face="superscript"&gt;219&lt;/style&gt;&lt;/DisplayText&gt;&lt;record&gt;&lt;rec-number&gt;1987&lt;/rec-number&gt;&lt;foreign-keys&gt;&lt;key app="EN" db-id="a5sw2psxrr295tevxfg5r9fafx9dr0px0vvs" timestamp="1691184327"&gt;1987&lt;/key&gt;&lt;/foreign-keys&gt;&lt;ref-type name="Journal Article"&gt;17&lt;/ref-type&gt;&lt;contributors&gt;&lt;authors&gt;&lt;author&gt;Humphrey, William&lt;/author&gt;&lt;author&gt;Dalke, Andrew&lt;/author&gt;&lt;author&gt;Schulten, Klaus&lt;/author&gt;&lt;/authors&gt;&lt;/contributors&gt;&lt;titles&gt;&lt;title&gt;VMD: Visual Molecular Dynamics&lt;/title&gt;&lt;secondary-title&gt;J. Mol. Graph.&lt;/secondary-title&gt;&lt;/titles&gt;&lt;periodical&gt;&lt;full-title&gt;J. Mol. Graph.&lt;/full-title&gt;&lt;/periodical&gt;&lt;pages&gt;33-38&lt;/pages&gt;&lt;volume&gt;14&lt;/volume&gt;&lt;number&gt;1&lt;/number&gt;&lt;keywords&gt;&lt;keyword&gt;molecular modeling&lt;/keyword&gt;&lt;keyword&gt;molecular dynamics visualization&lt;/keyword&gt;&lt;keyword&gt;interactive visualization&lt;/keyword&gt;&lt;/keywords&gt;&lt;dates&gt;&lt;year&gt;1996&lt;/year&gt;&lt;pub-dates&gt;&lt;date&gt;1996/02/01/&lt;/date&gt;&lt;/pub-dates&gt;&lt;/dates&gt;&lt;isbn&gt;0263-7855&lt;/isbn&gt;&lt;urls&gt;&lt;related-urls&gt;&lt;url&gt;https://www.sciencedirect.com/science/article/pii/0263785596000185&lt;/url&gt;&lt;/related-urls&gt;&lt;/urls&gt;&lt;electronic-resource-num&gt;https://doi.org/10.1016/0263-7855(96)00018-5&lt;/electronic-resource-num&gt;&lt;/record&gt;&lt;/Cite&gt;&lt;/EndNote&gt;</w:instrText>
      </w:r>
      <w:r w:rsidR="008E2639">
        <w:fldChar w:fldCharType="separate"/>
      </w:r>
      <w:r w:rsidR="00B1656F" w:rsidRPr="00B1656F">
        <w:rPr>
          <w:noProof/>
          <w:vertAlign w:val="superscript"/>
        </w:rPr>
        <w:t>219</w:t>
      </w:r>
      <w:r w:rsidR="008E2639">
        <w:fldChar w:fldCharType="end"/>
      </w:r>
      <w:r w:rsidR="008E2639" w:rsidRPr="00CA2175">
        <w:t xml:space="preserve"> The contour surfaces are shown at the isovalues of 10 nm</w:t>
      </w:r>
      <w:r w:rsidR="008E2639" w:rsidRPr="00CA2175">
        <w:rPr>
          <w:vertAlign w:val="superscript"/>
        </w:rPr>
        <w:t xml:space="preserve">-3 </w:t>
      </w:r>
      <w:r w:rsidR="008E2639" w:rsidRPr="00CA2175">
        <w:t>and 6 nm</w:t>
      </w:r>
      <w:r w:rsidR="008E2639" w:rsidRPr="00CA2175">
        <w:rPr>
          <w:vertAlign w:val="superscript"/>
        </w:rPr>
        <w:t xml:space="preserve">-3 </w:t>
      </w:r>
      <w:r w:rsidR="008E2639" w:rsidRPr="00CA2175">
        <w:t xml:space="preserve">for the top and bottom ones, </w:t>
      </w:r>
      <w:r w:rsidR="008E2639">
        <w:t>respectively.</w:t>
      </w:r>
      <w:bookmarkEnd w:id="231"/>
    </w:p>
    <w:p w14:paraId="7EECD40D" w14:textId="77777777" w:rsidR="008E2639" w:rsidRPr="004B13F0" w:rsidRDefault="008E2639" w:rsidP="008E2639">
      <w:pPr>
        <w:spacing w:line="259" w:lineRule="auto"/>
        <w:rPr>
          <w:noProof/>
          <w:color w:val="000000" w:themeColor="text1"/>
          <w:sz w:val="22"/>
        </w:rPr>
      </w:pPr>
    </w:p>
    <w:p w14:paraId="55E67DEA" w14:textId="77777777" w:rsidR="008E2639" w:rsidRDefault="008E2639" w:rsidP="008E2639">
      <w:pPr>
        <w:spacing w:line="259" w:lineRule="auto"/>
        <w:jc w:val="center"/>
        <w:rPr>
          <w:noProof/>
          <w:color w:val="000000" w:themeColor="text1"/>
          <w:sz w:val="22"/>
        </w:rPr>
      </w:pPr>
      <w:r>
        <w:rPr>
          <w:noProof/>
        </w:rPr>
        <w:drawing>
          <wp:inline distT="0" distB="0" distL="0" distR="0" wp14:anchorId="01CBBA01" wp14:editId="7FAB7B0C">
            <wp:extent cx="3291840" cy="2434650"/>
            <wp:effectExtent l="0" t="0" r="3810" b="3810"/>
            <wp:docPr id="810616339" name="Picture 6"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16339" name="Picture 6" descr="A graph of a function&#10;&#10;Description automatically generated with medium confidenc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91840" cy="2434650"/>
                    </a:xfrm>
                    <a:prstGeom prst="rect">
                      <a:avLst/>
                    </a:prstGeom>
                    <a:noFill/>
                    <a:ln>
                      <a:noFill/>
                    </a:ln>
                  </pic:spPr>
                </pic:pic>
              </a:graphicData>
            </a:graphic>
          </wp:inline>
        </w:drawing>
      </w:r>
    </w:p>
    <w:p w14:paraId="1D42B79F" w14:textId="36A6BF23" w:rsidR="008B4D6B" w:rsidRDefault="00D54505" w:rsidP="008B4D6B">
      <w:pPr>
        <w:pStyle w:val="NoSpacing"/>
        <w:rPr>
          <w:rFonts w:eastAsiaTheme="minorEastAsia"/>
        </w:rPr>
      </w:pPr>
      <w:bookmarkStart w:id="232" w:name="_Ref169625200"/>
      <w:bookmarkStart w:id="233" w:name="_Toc169883527"/>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11</w:t>
      </w:r>
      <w:r>
        <w:fldChar w:fldCharType="end"/>
      </w:r>
      <w:bookmarkEnd w:id="232"/>
      <w:r>
        <w:rPr>
          <w:rFonts w:eastAsiaTheme="minorHAnsi"/>
        </w:rPr>
        <w:t>.</w:t>
      </w:r>
      <w:r>
        <w:rPr>
          <w:rFonts w:eastAsiaTheme="minorHAnsi"/>
          <w:b/>
          <w:bCs/>
        </w:rPr>
        <w:t xml:space="preserve"> </w:t>
      </w:r>
      <w:r w:rsidR="008E2639">
        <w:t xml:space="preserve">The continuous time correlation function </w:t>
      </w:r>
      <m:oMath>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m:t>
        </m:r>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h(</m:t>
            </m:r>
            <m:r>
              <w:rPr>
                <w:rFonts w:ascii="Cambria Math" w:hAnsi="Cambria Math"/>
              </w:rPr>
              <m:t>0)</m:t>
            </m:r>
          </m:e>
        </m:d>
        <m:r>
          <w:rPr>
            <w:rFonts w:ascii="Cambria Math" w:hAnsi="Cambria Math"/>
          </w:rPr>
          <m:t>/</m:t>
        </m:r>
        <m:d>
          <m:dPr>
            <m:begChr m:val="〈"/>
            <m:endChr m:val="〉"/>
            <m:ctrlPr>
              <w:rPr>
                <w:rFonts w:ascii="Cambria Math" w:hAnsi="Cambria Math"/>
                <w:i/>
              </w:rPr>
            </m:ctrlPr>
          </m:dPr>
          <m:e>
            <m:r>
              <w:rPr>
                <w:rFonts w:ascii="Cambria Math" w:hAnsi="Cambria Math"/>
              </w:rPr>
              <m:t>h</m:t>
            </m:r>
          </m:e>
        </m:d>
      </m:oMath>
      <w:r w:rsidR="008E2639">
        <w:t xml:space="preserve"> (solid), and the intermittent time correlation function </w:t>
      </w:r>
      <m:oMath>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m:t>
        </m:r>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h(</m:t>
            </m:r>
            <m:r>
              <w:rPr>
                <w:rFonts w:ascii="Cambria Math" w:hAnsi="Cambria Math"/>
              </w:rPr>
              <m:t>0)</m:t>
            </m:r>
          </m:e>
        </m:d>
        <m:r>
          <w:rPr>
            <w:rFonts w:ascii="Cambria Math" w:hAnsi="Cambria Math"/>
          </w:rPr>
          <m:t>/</m:t>
        </m:r>
        <m:d>
          <m:dPr>
            <m:begChr m:val="〈"/>
            <m:endChr m:val="〉"/>
            <m:ctrlPr>
              <w:rPr>
                <w:rFonts w:ascii="Cambria Math" w:hAnsi="Cambria Math"/>
                <w:i/>
              </w:rPr>
            </m:ctrlPr>
          </m:dPr>
          <m:e>
            <m:r>
              <w:rPr>
                <w:rFonts w:ascii="Cambria Math" w:hAnsi="Cambria Math"/>
              </w:rPr>
              <m:t>h</m:t>
            </m:r>
          </m:e>
        </m:d>
      </m:oMath>
      <w:r w:rsidR="008E2639">
        <w:rPr>
          <w:rFonts w:eastAsiaTheme="minorEastAsia"/>
        </w:rPr>
        <w:t xml:space="preserve"> (dashed).</w:t>
      </w:r>
      <w:r w:rsidR="008E2639">
        <w:t xml:space="preserve"> </w:t>
      </w:r>
      <m:oMath>
        <m:r>
          <w:rPr>
            <w:rFonts w:ascii="Cambria Math" w:hAnsi="Cambria Math"/>
          </w:rPr>
          <m:t>H</m:t>
        </m:r>
        <m:d>
          <m:dPr>
            <m:ctrlPr>
              <w:rPr>
                <w:rFonts w:ascii="Cambria Math" w:hAnsi="Cambria Math"/>
                <w:i/>
              </w:rPr>
            </m:ctrlPr>
          </m:dPr>
          <m:e>
            <m:r>
              <w:rPr>
                <w:rFonts w:ascii="Cambria Math" w:hAnsi="Cambria Math"/>
              </w:rPr>
              <m:t>t</m:t>
            </m:r>
          </m:e>
        </m:d>
      </m:oMath>
      <w:r w:rsidR="008E2639">
        <w:rPr>
          <w:rFonts w:eastAsiaTheme="minorEastAsia"/>
        </w:rPr>
        <w:t xml:space="preserve"> is assigned unity if an ion-association continuously retains from initial </w:t>
      </w:r>
      <m:oMath>
        <m:r>
          <w:rPr>
            <w:rFonts w:ascii="Cambria Math" w:eastAsiaTheme="minorEastAsia" w:hAnsi="Cambria Math"/>
          </w:rPr>
          <m:t>t=0</m:t>
        </m:r>
      </m:oMath>
      <w:r w:rsidR="008E2639">
        <w:rPr>
          <w:rFonts w:eastAsiaTheme="minorEastAsia"/>
        </w:rPr>
        <w:t xml:space="preserve"> to time </w:t>
      </w:r>
      <m:oMath>
        <m:r>
          <w:rPr>
            <w:rFonts w:ascii="Cambria Math" w:eastAsiaTheme="minorEastAsia" w:hAnsi="Cambria Math"/>
          </w:rPr>
          <m:t>t</m:t>
        </m:r>
      </m:oMath>
      <w:r w:rsidR="008E2639">
        <w:rPr>
          <w:rFonts w:eastAsiaTheme="minorEastAsia"/>
        </w:rPr>
        <w:t xml:space="preserve">, while </w:t>
      </w:r>
      <m:oMath>
        <m:r>
          <w:rPr>
            <w:rFonts w:ascii="Cambria Math" w:hAnsi="Cambria Math"/>
          </w:rPr>
          <m:t>h</m:t>
        </m:r>
        <m:d>
          <m:dPr>
            <m:ctrlPr>
              <w:rPr>
                <w:rFonts w:ascii="Cambria Math" w:hAnsi="Cambria Math"/>
                <w:i/>
              </w:rPr>
            </m:ctrlPr>
          </m:dPr>
          <m:e>
            <m:r>
              <w:rPr>
                <w:rFonts w:ascii="Cambria Math" w:hAnsi="Cambria Math"/>
              </w:rPr>
              <m:t>t</m:t>
            </m:r>
          </m:e>
        </m:d>
      </m:oMath>
      <w:r w:rsidR="008E2639">
        <w:rPr>
          <w:rFonts w:eastAsiaTheme="minorEastAsia"/>
        </w:rPr>
        <w:t xml:space="preserve"> is assigned unity if an ion-association occurs at time </w:t>
      </w:r>
      <m:oMath>
        <m:r>
          <w:rPr>
            <w:rFonts w:ascii="Cambria Math" w:eastAsiaTheme="minorEastAsia" w:hAnsi="Cambria Math"/>
          </w:rPr>
          <m:t>t</m:t>
        </m:r>
      </m:oMath>
      <w:r w:rsidR="008E2639">
        <w:rPr>
          <w:rFonts w:eastAsiaTheme="minorEastAsia"/>
        </w:rPr>
        <w:t>. Ion-association is defined as the distance between cation and anion is within</w:t>
      </w:r>
      <w:r w:rsidR="008E2639">
        <w:t xml:space="preserve"> a cutoff of 8.1 Å that is the first local minimum of the cation and anion RDF. </w:t>
      </w:r>
      <m:oMath>
        <m:r>
          <w:rPr>
            <w:rFonts w:ascii="Cambria Math" w:hAnsi="Cambria Math"/>
          </w:rPr>
          <m:t>S</m:t>
        </m:r>
        <m:d>
          <m:dPr>
            <m:ctrlPr>
              <w:rPr>
                <w:rFonts w:ascii="Cambria Math" w:hAnsi="Cambria Math"/>
                <w:i/>
              </w:rPr>
            </m:ctrlPr>
          </m:dPr>
          <m:e>
            <m:r>
              <w:rPr>
                <w:rFonts w:ascii="Cambria Math" w:hAnsi="Cambria Math"/>
              </w:rPr>
              <m:t>t</m:t>
            </m:r>
          </m:e>
        </m:d>
      </m:oMath>
      <w:r w:rsidR="008E2639" w:rsidRPr="001F0E01">
        <w:rPr>
          <w:rFonts w:eastAsiaTheme="minorEastAsia"/>
        </w:rPr>
        <w:t xml:space="preserve"> provides insight into the average lifetime of the ion-association, while </w:t>
      </w:r>
      <m:oMath>
        <m:r>
          <w:rPr>
            <w:rFonts w:ascii="Cambria Math" w:hAnsi="Cambria Math"/>
          </w:rPr>
          <m:t>C</m:t>
        </m:r>
        <m:d>
          <m:dPr>
            <m:ctrlPr>
              <w:rPr>
                <w:rFonts w:ascii="Cambria Math" w:hAnsi="Cambria Math"/>
                <w:i/>
              </w:rPr>
            </m:ctrlPr>
          </m:dPr>
          <m:e>
            <m:r>
              <w:rPr>
                <w:rFonts w:ascii="Cambria Math" w:hAnsi="Cambria Math"/>
              </w:rPr>
              <m:t>t</m:t>
            </m:r>
          </m:e>
        </m:d>
      </m:oMath>
      <w:r w:rsidR="008E2639" w:rsidRPr="001F0E01">
        <w:rPr>
          <w:rFonts w:eastAsiaTheme="minorEastAsia"/>
        </w:rPr>
        <w:t xml:space="preserve"> reflects the relaxation behavior of all possible types of ion-associations including single ion-pairs, multiplets, and clusters.</w:t>
      </w:r>
      <w:r w:rsidR="008E2639" w:rsidRPr="001F0E01">
        <w:rPr>
          <w:rFonts w:eastAsiaTheme="minorEastAsia"/>
        </w:rPr>
        <w:fldChar w:fldCharType="begin">
          <w:fldData xml:space="preserve">PEVuZE5vdGU+PENpdGU+PEF1dGhvcj5Nb2d1cmFtcGVsbHk8L0F1dGhvcj48WWVhcj4yMDE3PC9Z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</w:fldData>
        </w:fldChar>
      </w:r>
      <w:r w:rsidR="00B1656F">
        <w:rPr>
          <w:rFonts w:eastAsiaTheme="minorEastAsia"/>
        </w:rPr>
        <w:instrText xml:space="preserve"> ADDIN EN.CITE </w:instrText>
      </w:r>
      <w:r w:rsidR="00B1656F">
        <w:rPr>
          <w:rFonts w:eastAsiaTheme="minorEastAsia"/>
        </w:rPr>
        <w:fldChar w:fldCharType="begin">
          <w:fldData xml:space="preserve">PEVuZE5vdGU+PENpdGU+PEF1dGhvcj5Nb2d1cmFtcGVsbHk8L0F1dGhvcj48WWVhcj4yMDE3PC9Z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</w:fldData>
        </w:fldChar>
      </w:r>
      <w:r w:rsidR="00B1656F">
        <w:rPr>
          <w:rFonts w:eastAsiaTheme="minorEastAsia"/>
        </w:rPr>
        <w:instrText xml:space="preserve"> ADDIN EN.CITE.DATA </w:instrText>
      </w:r>
      <w:r w:rsidR="00B1656F">
        <w:rPr>
          <w:rFonts w:eastAsiaTheme="minorEastAsia"/>
        </w:rPr>
      </w:r>
      <w:r w:rsidR="00B1656F">
        <w:rPr>
          <w:rFonts w:eastAsiaTheme="minorEastAsia"/>
        </w:rPr>
        <w:fldChar w:fldCharType="end"/>
      </w:r>
      <w:r w:rsidR="008E2639" w:rsidRPr="001F0E01">
        <w:rPr>
          <w:rFonts w:eastAsiaTheme="minorEastAsia"/>
        </w:rPr>
      </w:r>
      <w:r w:rsidR="008E2639" w:rsidRPr="001F0E01">
        <w:rPr>
          <w:rFonts w:eastAsiaTheme="minorEastAsia"/>
        </w:rPr>
        <w:fldChar w:fldCharType="separate"/>
      </w:r>
      <w:r w:rsidR="00B1656F" w:rsidRPr="00B1656F">
        <w:rPr>
          <w:rFonts w:eastAsiaTheme="minorEastAsia"/>
          <w:noProof/>
          <w:vertAlign w:val="superscript"/>
        </w:rPr>
        <w:t>220, 221</w:t>
      </w:r>
      <w:bookmarkEnd w:id="233"/>
      <w:r w:rsidR="008E2639" w:rsidRPr="001F0E01">
        <w:rPr>
          <w:rFonts w:eastAsiaTheme="minorEastAsia"/>
        </w:rPr>
        <w:fldChar w:fldCharType="end"/>
      </w:r>
      <w:r w:rsidR="008E2639">
        <w:rPr>
          <w:rFonts w:eastAsiaTheme="minorEastAsia"/>
        </w:rPr>
        <w:t xml:space="preserve"> </w:t>
      </w:r>
    </w:p>
    <w:p w14:paraId="587FEAD6" w14:textId="77777777" w:rsidR="00E0232C" w:rsidRDefault="00E0232C">
      <w:pPr>
        <w:widowControl/>
        <w:spacing w:line="240" w:lineRule="auto"/>
        <w:jc w:val="left"/>
        <w:rPr>
          <w:rFonts w:eastAsiaTheme="minorEastAsia"/>
          <w:color w:val="000000" w:themeColor="text1"/>
        </w:rPr>
      </w:pPr>
      <w:r>
        <w:rPr>
          <w:rFonts w:eastAsiaTheme="minorEastAsia"/>
          <w:color w:val="000000" w:themeColor="text1"/>
        </w:rPr>
        <w:br w:type="page"/>
      </w:r>
    </w:p>
    <w:p w14:paraId="0FA6EB0D" w14:textId="2C22D844" w:rsidR="00E0232C" w:rsidRPr="00891CE8" w:rsidRDefault="00E0232C" w:rsidP="00E0232C">
      <w:pPr>
        <w:rPr>
          <w:rFonts w:eastAsiaTheme="minorEastAsia"/>
          <w:color w:val="000000" w:themeColor="text1"/>
        </w:rPr>
      </w:pPr>
      <w:r w:rsidRPr="00083010">
        <w:rPr>
          <w:rFonts w:eastAsiaTheme="minorEastAsia"/>
          <w:color w:val="000000" w:themeColor="text1"/>
        </w:rPr>
        <w:t>increasing the mass of the anion. In contrast, the distinct cation-cation correlation shows an opposite trend. Moreover, all the distinct correlations quickly change when the anion-to-cation mass ratio is very small or very large. This is consistent with the difference between the distinct like-charged ion correlations in the case of an anion lighter than the cation (</w:t>
      </w:r>
      <w:r>
        <w:rPr>
          <w:rFonts w:eastAsiaTheme="minorEastAsia"/>
          <w:color w:val="000000" w:themeColor="text1"/>
        </w:rPr>
        <w:fldChar w:fldCharType="begin"/>
      </w:r>
      <w:r>
        <w:rPr>
          <w:rFonts w:eastAsiaTheme="minorEastAsia"/>
          <w:color w:val="000000" w:themeColor="text1"/>
        </w:rPr>
        <w:instrText xml:space="preserve"> REF _Ref169799664 \h </w:instrText>
      </w:r>
      <w:r>
        <w:rPr>
          <w:rFonts w:eastAsiaTheme="minorEastAsia"/>
          <w:color w:val="000000" w:themeColor="text1"/>
        </w:rPr>
      </w:r>
      <w:r>
        <w:rPr>
          <w:rFonts w:eastAsiaTheme="minorEastAsia"/>
          <w:color w:val="000000" w:themeColor="text1"/>
        </w:rPr>
        <w:fldChar w:fldCharType="separate"/>
      </w:r>
      <w:r w:rsidR="00C20164" w:rsidRPr="00A67E9B">
        <w:rPr>
          <w:b/>
          <w:bCs/>
        </w:rPr>
        <w:t>Figure</w:t>
      </w:r>
      <w:r w:rsidR="00C20164">
        <w:t xml:space="preserve"> </w:t>
      </w:r>
      <w:r w:rsidR="00C20164">
        <w:rPr>
          <w:noProof/>
        </w:rPr>
        <w:t>6</w:t>
      </w:r>
      <w:r w:rsidR="00C20164">
        <w:t>.</w:t>
      </w:r>
      <w:r w:rsidR="00C20164">
        <w:rPr>
          <w:noProof/>
        </w:rPr>
        <w:t>8</w:t>
      </w:r>
      <w:r>
        <w:rPr>
          <w:rFonts w:eastAsiaTheme="minorEastAsia"/>
          <w:color w:val="000000" w:themeColor="text1"/>
        </w:rPr>
        <w:fldChar w:fldCharType="end"/>
      </w:r>
      <w:r>
        <w:rPr>
          <w:rFonts w:eastAsiaTheme="minorEastAsia"/>
          <w:color w:val="000000" w:themeColor="text1"/>
        </w:rPr>
        <w:t xml:space="preserve"> (c and d)</w:t>
      </w:r>
      <w:r w:rsidRPr="00083010">
        <w:rPr>
          <w:rFonts w:eastAsiaTheme="minorEastAsia"/>
          <w:color w:val="000000" w:themeColor="text1"/>
        </w:rPr>
        <w:t>) and the opposite situation (</w:t>
      </w:r>
      <w:r>
        <w:rPr>
          <w:rFonts w:eastAsiaTheme="minorEastAsia"/>
          <w:color w:val="000000" w:themeColor="text1"/>
        </w:rPr>
        <w:fldChar w:fldCharType="begin"/>
      </w:r>
      <w:r>
        <w:rPr>
          <w:rFonts w:eastAsiaTheme="minorEastAsia"/>
          <w:color w:val="000000" w:themeColor="text1"/>
        </w:rPr>
        <w:instrText xml:space="preserve"> REF _Ref169799664 \h </w:instrText>
      </w:r>
      <w:r>
        <w:rPr>
          <w:rFonts w:eastAsiaTheme="minorEastAsia"/>
          <w:color w:val="000000" w:themeColor="text1"/>
        </w:rPr>
      </w:r>
      <w:r>
        <w:rPr>
          <w:rFonts w:eastAsiaTheme="minorEastAsia"/>
          <w:color w:val="000000" w:themeColor="text1"/>
        </w:rPr>
        <w:fldChar w:fldCharType="separate"/>
      </w:r>
      <w:r w:rsidR="00C20164" w:rsidRPr="00A67E9B">
        <w:rPr>
          <w:b/>
          <w:bCs/>
        </w:rPr>
        <w:t>Figure</w:t>
      </w:r>
      <w:r w:rsidR="00C20164">
        <w:t xml:space="preserve"> </w:t>
      </w:r>
      <w:r w:rsidR="00C20164">
        <w:rPr>
          <w:noProof/>
        </w:rPr>
        <w:t>6</w:t>
      </w:r>
      <w:r w:rsidR="00C20164">
        <w:t>.</w:t>
      </w:r>
      <w:r w:rsidR="00C20164">
        <w:rPr>
          <w:noProof/>
        </w:rPr>
        <w:t>8</w:t>
      </w:r>
      <w:r>
        <w:rPr>
          <w:rFonts w:eastAsiaTheme="minorEastAsia"/>
          <w:color w:val="000000" w:themeColor="text1"/>
        </w:rPr>
        <w:fldChar w:fldCharType="end"/>
      </w:r>
      <w:r>
        <w:rPr>
          <w:rFonts w:eastAsiaTheme="minorEastAsia"/>
          <w:color w:val="000000" w:themeColor="text1"/>
        </w:rPr>
        <w:t xml:space="preserve"> (a)</w:t>
      </w:r>
      <w:r w:rsidRPr="00083010">
        <w:rPr>
          <w:rFonts w:eastAsiaTheme="minorEastAsia"/>
          <w:color w:val="000000" w:themeColor="text1"/>
        </w:rPr>
        <w:t>). It is worth noting that the distinct anion-anion correlation coincides with distinct cation-cation correlation when the ratio of the anion to cation mass (</w:t>
      </w:r>
      <m:oMath>
        <m:f>
          <m:fPr>
            <m:type m:val="lin"/>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num>
          <m:den>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den>
        </m:f>
      </m:oMath>
      <w:r w:rsidRPr="00083010">
        <w:rPr>
          <w:rFonts w:eastAsiaTheme="minorEastAsia"/>
          <w:color w:val="000000" w:themeColor="text1"/>
        </w:rPr>
        <w:t xml:space="preserve">) equals 1.25, rather than when the masses are identical as indicated by the green vertical line in </w:t>
      </w:r>
      <w:r>
        <w:rPr>
          <w:rFonts w:eastAsiaTheme="minorEastAsia"/>
          <w:color w:val="000000" w:themeColor="text1"/>
        </w:rPr>
        <w:fldChar w:fldCharType="begin"/>
      </w:r>
      <w:r>
        <w:rPr>
          <w:rFonts w:eastAsiaTheme="minorEastAsia"/>
          <w:color w:val="000000" w:themeColor="text1"/>
        </w:rPr>
        <w:instrText xml:space="preserve"> REF _Ref159586833 \h </w:instrText>
      </w:r>
      <w:r>
        <w:rPr>
          <w:rFonts w:eastAsiaTheme="minorEastAsia"/>
          <w:color w:val="000000" w:themeColor="text1"/>
        </w:rPr>
      </w:r>
      <w:r>
        <w:rPr>
          <w:rFonts w:eastAsiaTheme="minorEastAsia"/>
          <w:color w:val="000000" w:themeColor="text1"/>
        </w:rPr>
        <w:fldChar w:fldCharType="separate"/>
      </w:r>
      <w:r w:rsidR="00C20164" w:rsidRPr="00A67E9B">
        <w:rPr>
          <w:b/>
          <w:bCs/>
        </w:rPr>
        <w:t>Figure</w:t>
      </w:r>
      <w:r w:rsidR="00C20164">
        <w:t xml:space="preserve"> </w:t>
      </w:r>
      <w:r w:rsidR="00C20164">
        <w:rPr>
          <w:noProof/>
        </w:rPr>
        <w:t>6</w:t>
      </w:r>
      <w:r w:rsidR="00C20164">
        <w:t>.</w:t>
      </w:r>
      <w:r w:rsidR="00C20164">
        <w:rPr>
          <w:noProof/>
        </w:rPr>
        <w:t>9</w:t>
      </w:r>
      <w:r>
        <w:rPr>
          <w:rFonts w:eastAsiaTheme="minorEastAsia"/>
          <w:color w:val="000000" w:themeColor="text1"/>
        </w:rPr>
        <w:fldChar w:fldCharType="end"/>
      </w:r>
      <w:r>
        <w:rPr>
          <w:rFonts w:eastAsiaTheme="minorEastAsia"/>
          <w:color w:val="000000" w:themeColor="text1"/>
        </w:rPr>
        <w:t xml:space="preserve"> (</w:t>
      </w:r>
      <w:r w:rsidRPr="00083010">
        <w:rPr>
          <w:rFonts w:eastAsiaTheme="minorEastAsia"/>
          <w:color w:val="000000" w:themeColor="text1"/>
        </w:rPr>
        <w:t>b</w:t>
      </w:r>
      <w:r>
        <w:rPr>
          <w:rFonts w:eastAsiaTheme="minorEastAsia"/>
          <w:color w:val="000000" w:themeColor="text1"/>
        </w:rPr>
        <w:t>)</w:t>
      </w:r>
      <w:r w:rsidRPr="00083010">
        <w:rPr>
          <w:rFonts w:eastAsiaTheme="minorEastAsia"/>
          <w:color w:val="000000" w:themeColor="text1"/>
        </w:rPr>
        <w:t xml:space="preserve">. This shift is consistent with stronger negative </w:t>
      </w:r>
      <w:r w:rsidRPr="00083010">
        <w:rPr>
          <w:rFonts w:ascii="Symbol" w:eastAsiaTheme="minorEastAsia" w:hAnsi="Symbol"/>
          <w:color w:val="000000" w:themeColor="text1"/>
        </w:rPr>
        <w:t></w:t>
      </w:r>
      <w:r w:rsidRPr="00083010">
        <w:rPr>
          <w:rFonts w:eastAsiaTheme="minorEastAsia"/>
          <w:color w:val="000000" w:themeColor="text1"/>
          <w:vertAlign w:val="superscript"/>
        </w:rPr>
        <w:t>d</w:t>
      </w:r>
      <w:r w:rsidRPr="00083010">
        <w:rPr>
          <w:rFonts w:eastAsiaTheme="minorEastAsia"/>
          <w:color w:val="000000" w:themeColor="text1"/>
          <w:vertAlign w:val="subscript"/>
        </w:rPr>
        <w:t>++</w:t>
      </w:r>
      <w:r w:rsidRPr="00083010">
        <w:rPr>
          <w:rFonts w:eastAsiaTheme="minorEastAsia"/>
          <w:color w:val="000000" w:themeColor="text1"/>
        </w:rPr>
        <w:t xml:space="preserve"> than </w:t>
      </w:r>
      <w:r w:rsidRPr="00083010">
        <w:rPr>
          <w:rFonts w:ascii="Symbol" w:eastAsiaTheme="minorEastAsia" w:hAnsi="Symbol"/>
          <w:color w:val="000000" w:themeColor="text1"/>
        </w:rPr>
        <w:t></w:t>
      </w:r>
      <w:r w:rsidRPr="00083010">
        <w:rPr>
          <w:rFonts w:eastAsiaTheme="minorEastAsia"/>
          <w:color w:val="000000" w:themeColor="text1"/>
          <w:vertAlign w:val="superscript"/>
        </w:rPr>
        <w:t>d</w:t>
      </w:r>
      <w:r w:rsidRPr="00083010">
        <w:rPr>
          <w:rFonts w:eastAsiaTheme="minorEastAsia"/>
          <w:color w:val="000000" w:themeColor="text1"/>
          <w:vertAlign w:val="subscript"/>
        </w:rPr>
        <w:t>--</w:t>
      </w:r>
      <w:r w:rsidRPr="00083010">
        <w:rPr>
          <w:rFonts w:eastAsiaTheme="minorEastAsia"/>
          <w:color w:val="000000" w:themeColor="text1"/>
        </w:rPr>
        <w:t xml:space="preserve"> in [BMIM][PF</w:t>
      </w:r>
      <w:r w:rsidRPr="00F428B6">
        <w:rPr>
          <w:rFonts w:eastAsiaTheme="minorEastAsia"/>
          <w:color w:val="000000" w:themeColor="text1"/>
          <w:vertAlign w:val="subscript"/>
        </w:rPr>
        <w:t>6</w:t>
      </w:r>
      <w:r w:rsidRPr="00083010">
        <w:rPr>
          <w:rFonts w:eastAsiaTheme="minorEastAsia"/>
          <w:color w:val="000000" w:themeColor="text1"/>
        </w:rPr>
        <w:t>] system with M</w:t>
      </w:r>
      <w:r w:rsidRPr="00083010">
        <w:rPr>
          <w:rFonts w:eastAsiaTheme="minorEastAsia"/>
          <w:color w:val="000000" w:themeColor="text1"/>
          <w:vertAlign w:val="subscript"/>
        </w:rPr>
        <w:t>+</w:t>
      </w:r>
      <w:r w:rsidRPr="00083010">
        <w:rPr>
          <w:rFonts w:eastAsiaTheme="minorEastAsia"/>
          <w:color w:val="000000" w:themeColor="text1"/>
        </w:rPr>
        <w:t xml:space="preserve"> ~ M</w:t>
      </w:r>
      <w:r w:rsidRPr="00083010">
        <w:rPr>
          <w:rFonts w:eastAsiaTheme="minorEastAsia"/>
          <w:color w:val="000000" w:themeColor="text1"/>
          <w:vertAlign w:val="subscript"/>
        </w:rPr>
        <w:t>-</w:t>
      </w:r>
      <w:r w:rsidRPr="00083010">
        <w:rPr>
          <w:rFonts w:eastAsiaTheme="minorEastAsia"/>
          <w:color w:val="000000" w:themeColor="text1"/>
        </w:rPr>
        <w:t xml:space="preserve"> (</w:t>
      </w:r>
      <w:r>
        <w:rPr>
          <w:rFonts w:eastAsiaTheme="minorEastAsia"/>
          <w:color w:val="000000" w:themeColor="text1"/>
        </w:rPr>
        <w:fldChar w:fldCharType="begin"/>
      </w:r>
      <w:r>
        <w:rPr>
          <w:rFonts w:eastAsiaTheme="minorEastAsia"/>
          <w:color w:val="000000" w:themeColor="text1"/>
        </w:rPr>
        <w:instrText xml:space="preserve"> REF _Ref169799664 \h </w:instrText>
      </w:r>
      <w:r>
        <w:rPr>
          <w:rFonts w:eastAsiaTheme="minorEastAsia"/>
          <w:color w:val="000000" w:themeColor="text1"/>
        </w:rPr>
      </w:r>
      <w:r>
        <w:rPr>
          <w:rFonts w:eastAsiaTheme="minorEastAsia"/>
          <w:color w:val="000000" w:themeColor="text1"/>
        </w:rPr>
        <w:fldChar w:fldCharType="separate"/>
      </w:r>
      <w:r w:rsidR="00C20164" w:rsidRPr="00A67E9B">
        <w:rPr>
          <w:b/>
          <w:bCs/>
        </w:rPr>
        <w:t>Figure</w:t>
      </w:r>
      <w:r w:rsidR="00C20164">
        <w:t xml:space="preserve"> </w:t>
      </w:r>
      <w:r w:rsidR="00C20164">
        <w:rPr>
          <w:noProof/>
        </w:rPr>
        <w:t>6</w:t>
      </w:r>
      <w:r w:rsidR="00C20164">
        <w:t>.</w:t>
      </w:r>
      <w:r w:rsidR="00C20164">
        <w:rPr>
          <w:noProof/>
        </w:rPr>
        <w:t>8</w:t>
      </w:r>
      <w:r>
        <w:rPr>
          <w:rFonts w:eastAsiaTheme="minorEastAsia"/>
          <w:color w:val="000000" w:themeColor="text1"/>
        </w:rPr>
        <w:fldChar w:fldCharType="end"/>
      </w:r>
      <w:r>
        <w:rPr>
          <w:rFonts w:eastAsiaTheme="minorEastAsia"/>
          <w:color w:val="000000" w:themeColor="text1"/>
        </w:rPr>
        <w:t xml:space="preserve"> (</w:t>
      </w:r>
      <w:r w:rsidRPr="00083010">
        <w:rPr>
          <w:rFonts w:eastAsiaTheme="minorEastAsia"/>
          <w:color w:val="000000" w:themeColor="text1"/>
        </w:rPr>
        <w:t>b</w:t>
      </w:r>
      <w:r>
        <w:rPr>
          <w:rFonts w:eastAsiaTheme="minorEastAsia"/>
          <w:color w:val="000000" w:themeColor="text1"/>
        </w:rPr>
        <w:t>)</w:t>
      </w:r>
      <w:r w:rsidRPr="00083010">
        <w:rPr>
          <w:rFonts w:eastAsiaTheme="minorEastAsia"/>
          <w:color w:val="000000" w:themeColor="text1"/>
        </w:rPr>
        <w:t xml:space="preserve">). The shift of the crossing between the distinct ion correlations is related to the differences in diffusion coefficients of anion and cation, which may be due to the anisotropic diffusion of the cation compared to the isotropic movement of the anion as discussed above. Indeed, if we take into account the self-correlations, we obtain that </w:t>
      </w:r>
      <m:oMath>
        <m:sSubSup>
          <m:sSubSupPr>
            <m:ctrlPr>
              <w:rPr>
                <w:rFonts w:ascii="Cambria Math" w:hAnsi="Cambria Math"/>
                <w:i/>
                <w:color w:val="000000" w:themeColor="text1"/>
              </w:rPr>
            </m:ctrlPr>
          </m:sSubSupPr>
          <m:e>
            <m:r>
              <w:rPr>
                <w:rFonts w:ascii="Cambria Math" w:hAnsi="Cambria Math"/>
                <w:color w:val="000000" w:themeColor="text1"/>
              </w:rPr>
              <m:t>∆</m:t>
            </m:r>
          </m:e>
          <m:sub>
            <m:r>
              <w:rPr>
                <w:rFonts w:ascii="Cambria Math" w:hAnsi="Cambria Math"/>
                <w:color w:val="000000" w:themeColor="text1"/>
              </w:rPr>
              <m:t>+</m:t>
            </m:r>
          </m:sub>
          <m:sup>
            <m:r>
              <w:rPr>
                <w:rFonts w:ascii="Cambria Math" w:hAnsi="Cambria Math"/>
                <w:color w:val="000000" w:themeColor="text1"/>
              </w:rPr>
              <m:t>total</m:t>
            </m:r>
          </m:sup>
        </m:sSubSup>
        <m:r>
          <w:rPr>
            <w:rFonts w:ascii="Cambria Math" w:eastAsiaTheme="minorEastAsia"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m:t>
            </m:r>
          </m:sub>
          <m:sup>
            <m:r>
              <w:rPr>
                <w:rFonts w:ascii="Cambria Math" w:hAnsi="Cambria Math"/>
                <w:color w:val="000000" w:themeColor="text1"/>
              </w:rPr>
              <m:t>d</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m:t>
            </m:r>
          </m:sub>
          <m:sup>
            <m:r>
              <w:rPr>
                <w:rFonts w:ascii="Cambria Math" w:hAnsi="Cambria Math"/>
                <w:color w:val="000000" w:themeColor="text1"/>
              </w:rPr>
              <m:t>s</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NE</m:t>
            </m:r>
          </m:sub>
        </m:sSub>
      </m:oMath>
      <w:r w:rsidRPr="00083010">
        <w:rPr>
          <w:rFonts w:eastAsiaTheme="minorEastAsia"/>
          <w:color w:val="000000" w:themeColor="text1"/>
        </w:rPr>
        <w:t xml:space="preserve"> and </w:t>
      </w:r>
      <m:oMath>
        <m:sSubSup>
          <m:sSubSupPr>
            <m:ctrlPr>
              <w:rPr>
                <w:rFonts w:ascii="Cambria Math" w:hAnsi="Cambria Math"/>
                <w:i/>
                <w:color w:val="000000" w:themeColor="text1"/>
              </w:rPr>
            </m:ctrlPr>
          </m:sSubSupPr>
          <m:e>
            <m:r>
              <w:rPr>
                <w:rFonts w:ascii="Cambria Math" w:hAnsi="Cambria Math"/>
                <w:color w:val="000000" w:themeColor="text1"/>
              </w:rPr>
              <m:t>∆</m:t>
            </m:r>
          </m:e>
          <m:sub>
            <m:r>
              <w:rPr>
                <w:rFonts w:ascii="Cambria Math" w:hAnsi="Cambria Math"/>
                <w:color w:val="000000" w:themeColor="text1"/>
              </w:rPr>
              <m:t>-</m:t>
            </m:r>
          </m:sub>
          <m:sup>
            <m:r>
              <w:rPr>
                <w:rFonts w:ascii="Cambria Math" w:hAnsi="Cambria Math"/>
                <w:color w:val="000000" w:themeColor="text1"/>
              </w:rPr>
              <m:t>total</m:t>
            </m:r>
          </m:sup>
        </m:sSubSup>
        <m:r>
          <w:rPr>
            <w:rFonts w:ascii="Cambria Math" w:eastAsiaTheme="minorEastAsia"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m:t>
            </m:r>
          </m:sub>
          <m:sup>
            <m:r>
              <w:rPr>
                <w:rFonts w:ascii="Cambria Math" w:hAnsi="Cambria Math"/>
                <w:color w:val="000000" w:themeColor="text1"/>
              </w:rPr>
              <m:t>d</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m:t>
            </m:r>
          </m:sub>
          <m:sup>
            <m:r>
              <w:rPr>
                <w:rFonts w:ascii="Cambria Math" w:hAnsi="Cambria Math"/>
                <w:color w:val="000000" w:themeColor="text1"/>
              </w:rPr>
              <m:t>s</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NE</m:t>
            </m:r>
          </m:sub>
        </m:sSub>
      </m:oMath>
      <w:r w:rsidRPr="00083010">
        <w:rPr>
          <w:rFonts w:eastAsiaTheme="minorEastAsia"/>
          <w:color w:val="000000" w:themeColor="text1"/>
        </w:rPr>
        <w:t xml:space="preserve"> switch exactly at </w:t>
      </w: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oMath>
      <w:r w:rsidRPr="00083010">
        <w:rPr>
          <w:rFonts w:eastAsiaTheme="minorEastAsia"/>
          <w:color w:val="000000" w:themeColor="text1"/>
        </w:rPr>
        <w:t xml:space="preserve"> (</w:t>
      </w:r>
      <w:r>
        <w:rPr>
          <w:rFonts w:eastAsiaTheme="minorEastAsia"/>
          <w:color w:val="000000" w:themeColor="text1"/>
        </w:rPr>
        <w:fldChar w:fldCharType="begin"/>
      </w:r>
      <w:r>
        <w:rPr>
          <w:rFonts w:eastAsiaTheme="minorEastAsia"/>
          <w:color w:val="000000" w:themeColor="text1"/>
        </w:rPr>
        <w:instrText xml:space="preserve"> REF _Ref159586833 \h </w:instrText>
      </w:r>
      <w:r>
        <w:rPr>
          <w:rFonts w:eastAsiaTheme="minorEastAsia"/>
          <w:color w:val="000000" w:themeColor="text1"/>
        </w:rPr>
      </w:r>
      <w:r>
        <w:rPr>
          <w:rFonts w:eastAsiaTheme="minorEastAsia"/>
          <w:color w:val="000000" w:themeColor="text1"/>
        </w:rPr>
        <w:fldChar w:fldCharType="separate"/>
      </w:r>
      <w:r w:rsidR="00C20164" w:rsidRPr="00A67E9B">
        <w:rPr>
          <w:b/>
          <w:bCs/>
        </w:rPr>
        <w:t>Figure</w:t>
      </w:r>
      <w:r w:rsidR="00C20164">
        <w:t xml:space="preserve"> </w:t>
      </w:r>
      <w:r w:rsidR="00C20164">
        <w:rPr>
          <w:noProof/>
        </w:rPr>
        <w:t>6</w:t>
      </w:r>
      <w:r w:rsidR="00C20164">
        <w:t>.</w:t>
      </w:r>
      <w:r w:rsidR="00C20164">
        <w:rPr>
          <w:noProof/>
        </w:rPr>
        <w:t>9</w:t>
      </w:r>
      <w:r>
        <w:rPr>
          <w:rFonts w:eastAsiaTheme="minorEastAsia"/>
          <w:color w:val="000000" w:themeColor="text1"/>
        </w:rPr>
        <w:fldChar w:fldCharType="end"/>
      </w:r>
      <w:r>
        <w:rPr>
          <w:rFonts w:eastAsiaTheme="minorEastAsia"/>
          <w:color w:val="000000" w:themeColor="text1"/>
        </w:rPr>
        <w:t xml:space="preserve"> (</w:t>
      </w:r>
      <w:r w:rsidRPr="00083010">
        <w:rPr>
          <w:rFonts w:eastAsiaTheme="minorEastAsia"/>
          <w:color w:val="000000" w:themeColor="text1"/>
        </w:rPr>
        <w:t>b</w:t>
      </w:r>
      <w:r>
        <w:rPr>
          <w:rFonts w:eastAsiaTheme="minorEastAsia"/>
          <w:color w:val="000000" w:themeColor="text1"/>
        </w:rPr>
        <w:t>)</w:t>
      </w:r>
      <w:r w:rsidRPr="00083010">
        <w:rPr>
          <w:rFonts w:eastAsiaTheme="minorEastAsia"/>
          <w:color w:val="000000" w:themeColor="text1"/>
        </w:rPr>
        <w:t xml:space="preserve">), in agreement with the </w:t>
      </w:r>
      <w:r w:rsidRPr="00C20164">
        <w:rPr>
          <w:rFonts w:eastAsiaTheme="minorEastAsia"/>
          <w:color w:val="000000" w:themeColor="text1"/>
        </w:rPr>
        <w:t>Eqs.(10).</w:t>
      </w:r>
      <w:r w:rsidRPr="00083010">
        <w:rPr>
          <w:rFonts w:eastAsiaTheme="minorEastAsia"/>
          <w:color w:val="000000" w:themeColor="text1"/>
        </w:rPr>
        <w:t xml:space="preserve"> Furthermore, the Eqs.(1</w:t>
      </w:r>
      <w:r>
        <w:rPr>
          <w:rFonts w:eastAsiaTheme="minorEastAsia"/>
          <w:color w:val="000000" w:themeColor="text1"/>
        </w:rPr>
        <w:t>0</w:t>
      </w:r>
      <w:r w:rsidRPr="00083010">
        <w:rPr>
          <w:rFonts w:eastAsiaTheme="minorEastAsia"/>
          <w:color w:val="000000" w:themeColor="text1"/>
        </w:rPr>
        <w:t xml:space="preserve">) predict well how normalized cation-anion correlations </w:t>
      </w:r>
      <m:oMath>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m:t>
            </m:r>
          </m:sub>
          <m:sup>
            <m:r>
              <w:rPr>
                <w:rFonts w:ascii="Cambria Math" w:hAnsi="Cambria Math"/>
                <w:color w:val="000000" w:themeColor="text1"/>
              </w:rPr>
              <m:t>d</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NE</m:t>
            </m:r>
          </m:sub>
        </m:sSub>
      </m:oMath>
      <w:r w:rsidRPr="00083010">
        <w:rPr>
          <w:rFonts w:eastAsiaTheme="minorEastAsia"/>
          <w:color w:val="000000" w:themeColor="text1"/>
        </w:rPr>
        <w:t xml:space="preserve"> and total contribution </w:t>
      </w:r>
      <m:oMath>
        <m:sSubSup>
          <m:sSubSupPr>
            <m:ctrlPr>
              <w:rPr>
                <w:rFonts w:ascii="Cambria Math" w:hAnsi="Cambria Math"/>
                <w:i/>
                <w:color w:val="000000" w:themeColor="text1"/>
              </w:rPr>
            </m:ctrlPr>
          </m:sSubSupPr>
          <m:e>
            <m:r>
              <w:rPr>
                <w:rFonts w:ascii="Cambria Math" w:hAnsi="Cambria Math"/>
                <w:color w:val="000000" w:themeColor="text1"/>
              </w:rPr>
              <m:t>∆</m:t>
            </m:r>
          </m:e>
          <m:sub>
            <m:r>
              <w:rPr>
                <w:rFonts w:ascii="Cambria Math" w:hAnsi="Cambria Math"/>
                <w:color w:val="000000" w:themeColor="text1"/>
              </w:rPr>
              <m:t>+</m:t>
            </m:r>
          </m:sub>
          <m:sup>
            <m:r>
              <w:rPr>
                <w:rFonts w:ascii="Cambria Math" w:hAnsi="Cambria Math"/>
                <w:color w:val="000000" w:themeColor="text1"/>
              </w:rPr>
              <m:t>total</m:t>
            </m:r>
          </m:sup>
        </m:sSubSup>
      </m:oMath>
      <w:r w:rsidRPr="00083010">
        <w:rPr>
          <w:rFonts w:eastAsiaTheme="minorEastAsia"/>
          <w:color w:val="000000" w:themeColor="text1"/>
        </w:rPr>
        <w:t xml:space="preserve"> and </w:t>
      </w:r>
      <m:oMath>
        <m:sSubSup>
          <m:sSubSupPr>
            <m:ctrlPr>
              <w:rPr>
                <w:rFonts w:ascii="Cambria Math" w:hAnsi="Cambria Math"/>
                <w:i/>
                <w:color w:val="000000" w:themeColor="text1"/>
              </w:rPr>
            </m:ctrlPr>
          </m:sSubSupPr>
          <m:e>
            <m:r>
              <w:rPr>
                <w:rFonts w:ascii="Cambria Math" w:hAnsi="Cambria Math"/>
                <w:color w:val="000000" w:themeColor="text1"/>
              </w:rPr>
              <m:t>∆</m:t>
            </m:r>
          </m:e>
          <m:sub>
            <m:r>
              <w:rPr>
                <w:rFonts w:ascii="Cambria Math" w:hAnsi="Cambria Math"/>
                <w:color w:val="000000" w:themeColor="text1"/>
              </w:rPr>
              <m:t>-</m:t>
            </m:r>
          </m:sub>
          <m:sup>
            <m:r>
              <w:rPr>
                <w:rFonts w:ascii="Cambria Math" w:hAnsi="Cambria Math"/>
                <w:color w:val="000000" w:themeColor="text1"/>
              </w:rPr>
              <m:t>total</m:t>
            </m:r>
          </m:sup>
        </m:sSubSup>
      </m:oMath>
      <w:r w:rsidRPr="00083010">
        <w:rPr>
          <w:rFonts w:eastAsiaTheme="minorEastAsia"/>
          <w:color w:val="000000" w:themeColor="text1"/>
        </w:rPr>
        <w:t xml:space="preserve"> depend on mass (solid lines in </w:t>
      </w:r>
      <w:r>
        <w:rPr>
          <w:rFonts w:eastAsiaTheme="minorEastAsia"/>
          <w:color w:val="000000" w:themeColor="text1"/>
        </w:rPr>
        <w:fldChar w:fldCharType="begin"/>
      </w:r>
      <w:r>
        <w:rPr>
          <w:rFonts w:eastAsiaTheme="minorEastAsia"/>
          <w:color w:val="000000" w:themeColor="text1"/>
        </w:rPr>
        <w:instrText xml:space="preserve"> REF _Ref159586833 \h </w:instrText>
      </w:r>
      <w:r>
        <w:rPr>
          <w:rFonts w:eastAsiaTheme="minorEastAsia"/>
          <w:color w:val="000000" w:themeColor="text1"/>
        </w:rPr>
      </w:r>
      <w:r>
        <w:rPr>
          <w:rFonts w:eastAsiaTheme="minorEastAsia"/>
          <w:color w:val="000000" w:themeColor="text1"/>
        </w:rPr>
        <w:fldChar w:fldCharType="separate"/>
      </w:r>
      <w:r w:rsidR="00C20164" w:rsidRPr="00A67E9B">
        <w:rPr>
          <w:b/>
          <w:bCs/>
        </w:rPr>
        <w:t>Figure</w:t>
      </w:r>
      <w:r w:rsidR="00C20164">
        <w:t xml:space="preserve"> </w:t>
      </w:r>
      <w:r w:rsidR="00C20164">
        <w:rPr>
          <w:noProof/>
        </w:rPr>
        <w:t>6</w:t>
      </w:r>
      <w:r w:rsidR="00C20164">
        <w:t>.</w:t>
      </w:r>
      <w:r w:rsidR="00C20164">
        <w:rPr>
          <w:noProof/>
        </w:rPr>
        <w:t>9</w:t>
      </w:r>
      <w:r>
        <w:rPr>
          <w:rFonts w:eastAsiaTheme="minorEastAsia"/>
          <w:color w:val="000000" w:themeColor="text1"/>
        </w:rPr>
        <w:fldChar w:fldCharType="end"/>
      </w:r>
      <w:r>
        <w:rPr>
          <w:rFonts w:eastAsiaTheme="minorEastAsia"/>
          <w:color w:val="000000" w:themeColor="text1"/>
        </w:rPr>
        <w:t xml:space="preserve"> (</w:t>
      </w:r>
      <w:r w:rsidRPr="00083010">
        <w:rPr>
          <w:rFonts w:eastAsiaTheme="minorEastAsia"/>
          <w:color w:val="000000" w:themeColor="text1"/>
        </w:rPr>
        <w:t>b</w:t>
      </w:r>
      <w:r>
        <w:rPr>
          <w:rFonts w:eastAsiaTheme="minorEastAsia"/>
          <w:color w:val="000000" w:themeColor="text1"/>
        </w:rPr>
        <w:t>)</w:t>
      </w:r>
      <w:r w:rsidRPr="00083010">
        <w:rPr>
          <w:rFonts w:eastAsiaTheme="minorEastAsia"/>
          <w:color w:val="000000" w:themeColor="text1"/>
        </w:rPr>
        <w:t>). Surprisingly, the distinct like-charged ion correlations shift from negative to slightly positive values as the ratio of anion to cation masses is either significantly small or sufficiently large. The reason for this remains unclear. These fin</w:t>
      </w:r>
      <w:r w:rsidRPr="0065682E">
        <w:rPr>
          <w:rFonts w:eastAsiaTheme="minorEastAsia"/>
          <w:color w:val="000000" w:themeColor="text1"/>
        </w:rPr>
        <w:t>dings conclusively demonstrate that disparities in anion and cation masses influence the magnitude of distinct correlations between ions. Remarkably, even the sign of these contributions can change when the masses of ions are significantly different.</w:t>
      </w:r>
      <w:r>
        <w:rPr>
          <w:rFonts w:eastAsiaTheme="minorEastAsia"/>
          <w:color w:val="000000" w:themeColor="text1"/>
        </w:rPr>
        <w:t xml:space="preserve"> However, the results (</w:t>
      </w:r>
      <w:r>
        <w:rPr>
          <w:rFonts w:eastAsiaTheme="minorEastAsia"/>
          <w:color w:val="000000" w:themeColor="text1"/>
        </w:rPr>
        <w:fldChar w:fldCharType="begin"/>
      </w:r>
      <w:r>
        <w:rPr>
          <w:rFonts w:eastAsiaTheme="minorEastAsia"/>
          <w:color w:val="000000" w:themeColor="text1"/>
        </w:rPr>
        <w:instrText xml:space="preserve"> REF _Ref159586833 \h </w:instrText>
      </w:r>
      <w:r>
        <w:rPr>
          <w:rFonts w:eastAsiaTheme="minorEastAsia"/>
          <w:color w:val="000000" w:themeColor="text1"/>
        </w:rPr>
      </w:r>
      <w:r>
        <w:rPr>
          <w:rFonts w:eastAsiaTheme="minorEastAsia"/>
          <w:color w:val="000000" w:themeColor="text1"/>
        </w:rPr>
        <w:fldChar w:fldCharType="separate"/>
      </w:r>
      <w:r w:rsidR="00C20164" w:rsidRPr="00A67E9B">
        <w:rPr>
          <w:b/>
          <w:bCs/>
        </w:rPr>
        <w:t>Figure</w:t>
      </w:r>
      <w:r w:rsidR="00C20164">
        <w:t xml:space="preserve"> </w:t>
      </w:r>
      <w:r w:rsidR="00C20164">
        <w:rPr>
          <w:noProof/>
        </w:rPr>
        <w:t>6</w:t>
      </w:r>
      <w:r w:rsidR="00C20164">
        <w:t>.</w:t>
      </w:r>
      <w:r w:rsidR="00C20164">
        <w:rPr>
          <w:noProof/>
        </w:rPr>
        <w:t>9</w:t>
      </w:r>
      <w:r>
        <w:rPr>
          <w:rFonts w:eastAsiaTheme="minorEastAsia"/>
          <w:color w:val="000000" w:themeColor="text1"/>
        </w:rPr>
        <w:fldChar w:fldCharType="end"/>
      </w:r>
      <w:r>
        <w:rPr>
          <w:rFonts w:eastAsiaTheme="minorEastAsia"/>
          <w:color w:val="000000" w:themeColor="text1"/>
        </w:rPr>
        <w:t xml:space="preserve"> (b)) also suggest that the ion mass is not the only parameter affecting these correlations. Apparently also the geometry and/or volume of the ion and their diffusion play a role.</w:t>
      </w:r>
    </w:p>
    <w:p w14:paraId="4EE4A1AE" w14:textId="6DCA7736" w:rsidR="003D3960" w:rsidRDefault="003D3960" w:rsidP="0016709C">
      <w:pPr>
        <w:pStyle w:val="Heading2"/>
      </w:pPr>
      <w:bookmarkStart w:id="234" w:name="_Toc169883353"/>
      <w:r>
        <w:t>6.</w:t>
      </w:r>
      <w:r w:rsidR="0016709C">
        <w:t>3</w:t>
      </w:r>
      <w:r>
        <w:t xml:space="preserve"> Effect of </w:t>
      </w:r>
      <w:r w:rsidR="001844BD">
        <w:t>alkyl</w:t>
      </w:r>
      <w:r w:rsidR="00894E70">
        <w:t xml:space="preserve"> tail length of </w:t>
      </w:r>
      <w:r w:rsidR="00B53EBA">
        <w:t>imidazo</w:t>
      </w:r>
      <w:r w:rsidR="00C740ED">
        <w:t>l</w:t>
      </w:r>
      <w:r w:rsidR="00894E70">
        <w:t>ium</w:t>
      </w:r>
      <w:bookmarkEnd w:id="234"/>
    </w:p>
    <w:p w14:paraId="4EFF7620" w14:textId="1938C11D" w:rsidR="00383677" w:rsidRDefault="00D057A3" w:rsidP="00383677">
      <w:pPr>
        <w:rPr>
          <w:lang w:eastAsia="en-US"/>
        </w:rPr>
      </w:pPr>
      <w:r>
        <w:rPr>
          <w:lang w:eastAsia="en-US"/>
        </w:rPr>
        <w:t xml:space="preserve">The </w:t>
      </w:r>
      <w:r w:rsidR="002435FA">
        <w:rPr>
          <w:lang w:eastAsia="en-US"/>
        </w:rPr>
        <w:t xml:space="preserve">SDFs and </w:t>
      </w:r>
      <w:r w:rsidR="003317E1">
        <w:rPr>
          <w:lang w:eastAsia="en-US"/>
        </w:rPr>
        <w:t xml:space="preserve">dynamics of </w:t>
      </w:r>
      <w:r w:rsidR="00A62C80">
        <w:rPr>
          <w:lang w:eastAsia="en-US"/>
        </w:rPr>
        <w:t>[</w:t>
      </w:r>
      <w:r w:rsidR="00CF2579">
        <w:rPr>
          <w:lang w:eastAsia="en-US"/>
        </w:rPr>
        <w:t>BMIM</w:t>
      </w:r>
      <w:r w:rsidR="00A62C80">
        <w:rPr>
          <w:lang w:eastAsia="en-US"/>
        </w:rPr>
        <w:t>]</w:t>
      </w:r>
      <w:r w:rsidR="00EE7DA5">
        <w:rPr>
          <w:lang w:eastAsia="en-US"/>
        </w:rPr>
        <w:t xml:space="preserve"> cation present</w:t>
      </w:r>
      <w:r w:rsidR="00F17F8C">
        <w:rPr>
          <w:lang w:eastAsia="en-US"/>
        </w:rPr>
        <w:t xml:space="preserve"> int</w:t>
      </w:r>
      <w:r w:rsidR="00D11DCA">
        <w:rPr>
          <w:lang w:eastAsia="en-US"/>
        </w:rPr>
        <w:t>rigu</w:t>
      </w:r>
      <w:r w:rsidR="00F17F8C">
        <w:rPr>
          <w:lang w:eastAsia="en-US"/>
        </w:rPr>
        <w:t>ing phenomena</w:t>
      </w:r>
      <w:r w:rsidR="00F94522">
        <w:rPr>
          <w:lang w:eastAsia="en-US"/>
        </w:rPr>
        <w:t xml:space="preserve">. One may raise </w:t>
      </w:r>
      <w:r w:rsidR="00C72C28">
        <w:rPr>
          <w:lang w:eastAsia="en-US"/>
        </w:rPr>
        <w:t>a question: how the alkyl tail</w:t>
      </w:r>
      <w:r w:rsidR="00C52A59">
        <w:rPr>
          <w:lang w:eastAsia="en-US"/>
        </w:rPr>
        <w:t xml:space="preserve">s of </w:t>
      </w:r>
      <w:r w:rsidR="00AA68C4">
        <w:rPr>
          <w:lang w:eastAsia="en-US"/>
        </w:rPr>
        <w:t xml:space="preserve">the </w:t>
      </w:r>
      <w:r w:rsidR="00C52A59">
        <w:rPr>
          <w:lang w:eastAsia="en-US"/>
        </w:rPr>
        <w:t>imidazolium</w:t>
      </w:r>
      <w:r w:rsidR="00AA68C4">
        <w:rPr>
          <w:lang w:eastAsia="en-US"/>
        </w:rPr>
        <w:t xml:space="preserve"> ring </w:t>
      </w:r>
      <w:r w:rsidR="00C52A59">
        <w:rPr>
          <w:lang w:eastAsia="en-US"/>
        </w:rPr>
        <w:t xml:space="preserve">affect </w:t>
      </w:r>
      <w:r w:rsidR="00087ED5">
        <w:rPr>
          <w:lang w:eastAsia="en-US"/>
        </w:rPr>
        <w:t xml:space="preserve">dynamic correlations in </w:t>
      </w:r>
      <w:r w:rsidR="00BC43B1">
        <w:rPr>
          <w:lang w:eastAsia="en-US"/>
        </w:rPr>
        <w:t xml:space="preserve">IL systems. To shed light on this question, we </w:t>
      </w:r>
      <w:r w:rsidR="00AB50EA">
        <w:rPr>
          <w:lang w:eastAsia="en-US"/>
        </w:rPr>
        <w:t>adjusted</w:t>
      </w:r>
      <w:r w:rsidR="00BC43B1">
        <w:rPr>
          <w:lang w:eastAsia="en-US"/>
        </w:rPr>
        <w:t xml:space="preserve"> the alkyl tail length</w:t>
      </w:r>
      <w:r w:rsidR="009B4DA3">
        <w:rPr>
          <w:lang w:eastAsia="en-US"/>
        </w:rPr>
        <w:t>s</w:t>
      </w:r>
      <w:r w:rsidR="00A1211C">
        <w:rPr>
          <w:lang w:eastAsia="en-US"/>
        </w:rPr>
        <w:t xml:space="preserve"> of the imidazolium ring</w:t>
      </w:r>
      <w:r w:rsidR="00AB50EA">
        <w:rPr>
          <w:lang w:eastAsia="en-US"/>
        </w:rPr>
        <w:t>,</w:t>
      </w:r>
      <w:r w:rsidR="00592202">
        <w:rPr>
          <w:lang w:eastAsia="en-US"/>
        </w:rPr>
        <w:t xml:space="preserve"> denoted as </w:t>
      </w:r>
      <w:r w:rsidR="00416BBD">
        <w:rPr>
          <w:lang w:eastAsia="en-US"/>
        </w:rPr>
        <w:t>[C</w:t>
      </w:r>
      <w:r w:rsidR="00416BBD" w:rsidRPr="00416BBD">
        <w:rPr>
          <w:vertAlign w:val="subscript"/>
          <w:lang w:eastAsia="en-US"/>
        </w:rPr>
        <w:t>m</w:t>
      </w:r>
      <w:r w:rsidR="00416BBD">
        <w:rPr>
          <w:lang w:eastAsia="en-US"/>
        </w:rPr>
        <w:t>C</w:t>
      </w:r>
      <w:r w:rsidR="00416BBD" w:rsidRPr="00416BBD">
        <w:rPr>
          <w:vertAlign w:val="subscript"/>
          <w:lang w:eastAsia="en-US"/>
        </w:rPr>
        <w:t>n</w:t>
      </w:r>
      <w:r w:rsidR="00416BBD">
        <w:rPr>
          <w:lang w:eastAsia="en-US"/>
        </w:rPr>
        <w:t>IM][TFSI]</w:t>
      </w:r>
      <w:r w:rsidR="0085031D">
        <w:rPr>
          <w:lang w:eastAsia="en-US"/>
        </w:rPr>
        <w:t xml:space="preserve"> (m = 1 and 2; n = </w:t>
      </w:r>
      <w:r w:rsidR="00D25E5D">
        <w:rPr>
          <w:lang w:eastAsia="en-US"/>
        </w:rPr>
        <w:t>1-8).</w:t>
      </w:r>
      <w:r w:rsidR="00617626">
        <w:rPr>
          <w:lang w:eastAsia="en-US"/>
        </w:rPr>
        <w:t xml:space="preserve"> </w:t>
      </w:r>
      <w:r w:rsidR="00617626">
        <w:rPr>
          <w:lang w:eastAsia="en-US"/>
        </w:rPr>
        <w:fldChar w:fldCharType="begin"/>
      </w:r>
      <w:r w:rsidR="00617626">
        <w:rPr>
          <w:lang w:eastAsia="en-US"/>
        </w:rPr>
        <w:instrText xml:space="preserve"> REF _Ref169644819 \h </w:instrText>
      </w:r>
      <w:r w:rsidR="00617626">
        <w:rPr>
          <w:lang w:eastAsia="en-US"/>
        </w:rPr>
      </w:r>
      <w:r w:rsidR="00617626">
        <w:rPr>
          <w:lang w:eastAsia="en-US"/>
        </w:rPr>
        <w:fldChar w:fldCharType="separate"/>
      </w:r>
      <w:r w:rsidR="00C20164" w:rsidRPr="00A67E9B">
        <w:rPr>
          <w:b/>
          <w:bCs/>
        </w:rPr>
        <w:t>Figure</w:t>
      </w:r>
      <w:r w:rsidR="00C20164">
        <w:t xml:space="preserve"> </w:t>
      </w:r>
      <w:r w:rsidR="00C20164">
        <w:rPr>
          <w:noProof/>
        </w:rPr>
        <w:t>6</w:t>
      </w:r>
      <w:r w:rsidR="00C20164">
        <w:t>.</w:t>
      </w:r>
      <w:r w:rsidR="00C20164">
        <w:rPr>
          <w:noProof/>
        </w:rPr>
        <w:t>12</w:t>
      </w:r>
      <w:r w:rsidR="00617626">
        <w:rPr>
          <w:lang w:eastAsia="en-US"/>
        </w:rPr>
        <w:fldChar w:fldCharType="end"/>
      </w:r>
      <w:r w:rsidR="00C35349">
        <w:rPr>
          <w:lang w:eastAsia="en-US"/>
        </w:rPr>
        <w:t xml:space="preserve"> illustrates the RDFs of </w:t>
      </w:r>
      <w:r w:rsidR="00993EB2">
        <w:rPr>
          <w:lang w:eastAsia="en-US"/>
        </w:rPr>
        <w:t xml:space="preserve">the </w:t>
      </w:r>
      <w:r w:rsidR="00C35349">
        <w:rPr>
          <w:lang w:eastAsia="en-US"/>
        </w:rPr>
        <w:t>center</w:t>
      </w:r>
      <w:r w:rsidR="00993EB2">
        <w:rPr>
          <w:lang w:eastAsia="en-US"/>
        </w:rPr>
        <w:t>s</w:t>
      </w:r>
      <w:r w:rsidR="00C35349">
        <w:rPr>
          <w:lang w:eastAsia="en-US"/>
        </w:rPr>
        <w:t xml:space="preserve"> of mass of cations and anions</w:t>
      </w:r>
      <w:r w:rsidR="00553555">
        <w:rPr>
          <w:lang w:eastAsia="en-US"/>
        </w:rPr>
        <w:t xml:space="preserve"> in these ILs at 400 K. </w:t>
      </w:r>
      <w:r w:rsidR="00522969">
        <w:rPr>
          <w:lang w:eastAsia="en-US"/>
        </w:rPr>
        <w:t>The positions of the first</w:t>
      </w:r>
      <w:r w:rsidR="008D3F52">
        <w:rPr>
          <w:lang w:eastAsia="en-US"/>
        </w:rPr>
        <w:t xml:space="preserve"> peaks lie in the range of </w:t>
      </w:r>
      <w:r w:rsidR="00727201">
        <w:rPr>
          <w:lang w:eastAsia="en-US"/>
        </w:rPr>
        <w:t xml:space="preserve">5.0 </w:t>
      </w:r>
      <w:r w:rsidR="00E73F71">
        <w:rPr>
          <w:lang w:eastAsia="en-US"/>
        </w:rPr>
        <w:t>and 5.5 Å</w:t>
      </w:r>
      <w:r w:rsidR="00BC03E6">
        <w:rPr>
          <w:lang w:eastAsia="en-US"/>
        </w:rPr>
        <w:t>.</w:t>
      </w:r>
      <w:r w:rsidR="008E52E6">
        <w:rPr>
          <w:lang w:eastAsia="en-US"/>
        </w:rPr>
        <w:t xml:space="preserve"> The intensities of these peaks vary</w:t>
      </w:r>
      <w:r w:rsidR="00192187">
        <w:rPr>
          <w:lang w:eastAsia="en-US"/>
        </w:rPr>
        <w:t>,</w:t>
      </w:r>
      <w:r w:rsidR="00444F5B">
        <w:rPr>
          <w:lang w:eastAsia="en-US"/>
        </w:rPr>
        <w:t xml:space="preserve"> with </w:t>
      </w:r>
      <w:r w:rsidR="008D2EE3">
        <w:rPr>
          <w:lang w:eastAsia="en-US"/>
        </w:rPr>
        <w:t>[C</w:t>
      </w:r>
      <w:r w:rsidR="008D2EE3">
        <w:rPr>
          <w:vertAlign w:val="subscript"/>
          <w:lang w:eastAsia="en-US"/>
        </w:rPr>
        <w:t>1</w:t>
      </w:r>
      <w:r w:rsidR="008D2EE3">
        <w:rPr>
          <w:lang w:eastAsia="en-US"/>
        </w:rPr>
        <w:t>C</w:t>
      </w:r>
      <w:r w:rsidR="008D2EE3">
        <w:rPr>
          <w:vertAlign w:val="subscript"/>
          <w:lang w:eastAsia="en-US"/>
        </w:rPr>
        <w:t>4</w:t>
      </w:r>
      <w:r w:rsidR="008D2EE3">
        <w:rPr>
          <w:lang w:eastAsia="en-US"/>
        </w:rPr>
        <w:t>IM]</w:t>
      </w:r>
      <w:r w:rsidR="00595929">
        <w:rPr>
          <w:lang w:eastAsia="en-US"/>
        </w:rPr>
        <w:t xml:space="preserve"> </w:t>
      </w:r>
      <w:r w:rsidR="00FF7A8E">
        <w:rPr>
          <w:lang w:eastAsia="en-US"/>
        </w:rPr>
        <w:t>exhibit</w:t>
      </w:r>
      <w:r w:rsidR="00595929">
        <w:rPr>
          <w:lang w:eastAsia="en-US"/>
        </w:rPr>
        <w:t xml:space="preserve">ing the </w:t>
      </w:r>
      <w:r w:rsidR="00D77C19">
        <w:rPr>
          <w:lang w:eastAsia="en-US"/>
        </w:rPr>
        <w:t xml:space="preserve">sharpest </w:t>
      </w:r>
      <w:r w:rsidR="00FF7A8E">
        <w:rPr>
          <w:lang w:eastAsia="en-US"/>
        </w:rPr>
        <w:t>peak</w:t>
      </w:r>
      <w:r w:rsidR="0063192F">
        <w:rPr>
          <w:lang w:eastAsia="en-US"/>
        </w:rPr>
        <w:t xml:space="preserve">, </w:t>
      </w:r>
      <w:r w:rsidR="00FF7A8E">
        <w:rPr>
          <w:lang w:eastAsia="en-US"/>
        </w:rPr>
        <w:t>indicat</w:t>
      </w:r>
      <w:r w:rsidR="0063192F">
        <w:rPr>
          <w:lang w:eastAsia="en-US"/>
        </w:rPr>
        <w:t xml:space="preserve">ing that alkyl tails </w:t>
      </w:r>
      <w:r w:rsidR="00CA590C">
        <w:rPr>
          <w:lang w:eastAsia="en-US"/>
        </w:rPr>
        <w:t>moderat</w:t>
      </w:r>
      <w:r w:rsidR="005720EC">
        <w:rPr>
          <w:lang w:eastAsia="en-US"/>
        </w:rPr>
        <w:t>ely</w:t>
      </w:r>
      <w:r w:rsidR="00CA590C">
        <w:rPr>
          <w:lang w:eastAsia="en-US"/>
        </w:rPr>
        <w:t xml:space="preserve"> influence the interaction between </w:t>
      </w:r>
      <w:r w:rsidR="006A0DC2">
        <w:rPr>
          <w:lang w:eastAsia="en-US"/>
        </w:rPr>
        <w:t>cations and anions</w:t>
      </w:r>
      <w:r w:rsidR="004B4BC2">
        <w:rPr>
          <w:lang w:eastAsia="en-US"/>
        </w:rPr>
        <w:t>. This is</w:t>
      </w:r>
      <w:r w:rsidR="006A0DC2">
        <w:rPr>
          <w:lang w:eastAsia="en-US"/>
        </w:rPr>
        <w:t xml:space="preserve"> </w:t>
      </w:r>
      <w:r w:rsidR="00460578">
        <w:rPr>
          <w:lang w:eastAsia="en-US"/>
        </w:rPr>
        <w:t>due to the steric hindr</w:t>
      </w:r>
      <w:r w:rsidR="00B3395D">
        <w:rPr>
          <w:lang w:eastAsia="en-US"/>
        </w:rPr>
        <w:t>a</w:t>
      </w:r>
      <w:r w:rsidR="00460578">
        <w:rPr>
          <w:lang w:eastAsia="en-US"/>
        </w:rPr>
        <w:t xml:space="preserve">nce and </w:t>
      </w:r>
      <w:r w:rsidR="00125A58">
        <w:rPr>
          <w:lang w:eastAsia="en-US"/>
        </w:rPr>
        <w:t xml:space="preserve">the decrease in </w:t>
      </w:r>
      <w:r w:rsidR="001E7340">
        <w:rPr>
          <w:lang w:eastAsia="en-US"/>
        </w:rPr>
        <w:t xml:space="preserve">total charge density of the </w:t>
      </w:r>
      <w:r w:rsidR="001A2A2C">
        <w:rPr>
          <w:lang w:eastAsia="en-US"/>
        </w:rPr>
        <w:t xml:space="preserve">cation with </w:t>
      </w:r>
      <w:r w:rsidR="00840909">
        <w:rPr>
          <w:lang w:eastAsia="en-US"/>
        </w:rPr>
        <w:t xml:space="preserve">the </w:t>
      </w:r>
      <w:r w:rsidR="001A2A2C">
        <w:rPr>
          <w:lang w:eastAsia="en-US"/>
        </w:rPr>
        <w:t>add</w:t>
      </w:r>
      <w:r w:rsidR="00840909">
        <w:rPr>
          <w:lang w:eastAsia="en-US"/>
        </w:rPr>
        <w:t xml:space="preserve">ition of </w:t>
      </w:r>
      <w:r w:rsidR="00DB6EDF">
        <w:rPr>
          <w:lang w:eastAsia="en-US"/>
        </w:rPr>
        <w:t>alkyl groups</w:t>
      </w:r>
      <w:r w:rsidR="003D73D8">
        <w:rPr>
          <w:lang w:eastAsia="en-US"/>
        </w:rPr>
        <w:t xml:space="preserve">. These two factors </w:t>
      </w:r>
      <w:r w:rsidR="00265F0C">
        <w:rPr>
          <w:lang w:eastAsia="en-US"/>
        </w:rPr>
        <w:t>are competitive: long</w:t>
      </w:r>
      <w:r w:rsidR="00840909">
        <w:rPr>
          <w:lang w:eastAsia="en-US"/>
        </w:rPr>
        <w:t>er</w:t>
      </w:r>
      <w:r w:rsidR="00265F0C">
        <w:rPr>
          <w:lang w:eastAsia="en-US"/>
        </w:rPr>
        <w:t xml:space="preserve"> tails </w:t>
      </w:r>
      <w:r w:rsidR="00033585">
        <w:rPr>
          <w:lang w:eastAsia="en-US"/>
        </w:rPr>
        <w:t xml:space="preserve">increase </w:t>
      </w:r>
      <w:r w:rsidR="000871E7">
        <w:rPr>
          <w:lang w:eastAsia="en-US"/>
        </w:rPr>
        <w:t>steric hindrance but also</w:t>
      </w:r>
      <w:r w:rsidR="00C500FE">
        <w:rPr>
          <w:lang w:eastAsia="en-US"/>
        </w:rPr>
        <w:t xml:space="preserve"> decrease the total charge density</w:t>
      </w:r>
      <w:r w:rsidR="008D3F70">
        <w:rPr>
          <w:lang w:eastAsia="en-US"/>
        </w:rPr>
        <w:t xml:space="preserve">. This competition leads to </w:t>
      </w:r>
      <w:r w:rsidR="00DC3362">
        <w:rPr>
          <w:lang w:eastAsia="en-US"/>
        </w:rPr>
        <w:t>a</w:t>
      </w:r>
      <w:r w:rsidR="00906960">
        <w:rPr>
          <w:lang w:eastAsia="en-US"/>
        </w:rPr>
        <w:t xml:space="preserve"> </w:t>
      </w:r>
      <w:r w:rsidR="00DE1E2C">
        <w:rPr>
          <w:lang w:eastAsia="en-US"/>
        </w:rPr>
        <w:t>complex trend</w:t>
      </w:r>
      <w:r w:rsidR="00F668FB">
        <w:rPr>
          <w:lang w:eastAsia="en-US"/>
        </w:rPr>
        <w:t xml:space="preserve"> for </w:t>
      </w:r>
      <w:r w:rsidR="004A0884">
        <w:rPr>
          <w:lang w:eastAsia="en-US"/>
        </w:rPr>
        <w:t>the first peak</w:t>
      </w:r>
      <w:r w:rsidR="00FE07D8">
        <w:rPr>
          <w:lang w:eastAsia="en-US"/>
        </w:rPr>
        <w:t xml:space="preserve">s in these ILs. However, </w:t>
      </w:r>
      <w:r w:rsidR="006056C0">
        <w:rPr>
          <w:lang w:eastAsia="en-US"/>
        </w:rPr>
        <w:t xml:space="preserve">the second peak exhibits </w:t>
      </w:r>
      <w:r w:rsidR="000679C5">
        <w:rPr>
          <w:lang w:eastAsia="en-US"/>
        </w:rPr>
        <w:t xml:space="preserve">a </w:t>
      </w:r>
      <w:r w:rsidR="00647437">
        <w:rPr>
          <w:lang w:eastAsia="en-US"/>
        </w:rPr>
        <w:t xml:space="preserve">consistent </w:t>
      </w:r>
      <w:r w:rsidR="00106B4C">
        <w:rPr>
          <w:lang w:eastAsia="en-US"/>
        </w:rPr>
        <w:t xml:space="preserve">change: </w:t>
      </w:r>
      <w:r w:rsidR="004F6B22">
        <w:rPr>
          <w:lang w:eastAsia="en-US"/>
        </w:rPr>
        <w:t>increasing the size of the cation</w:t>
      </w:r>
      <w:r w:rsidR="006776F6">
        <w:rPr>
          <w:lang w:eastAsia="en-US"/>
        </w:rPr>
        <w:t xml:space="preserve"> (</w:t>
      </w:r>
      <m:oMath>
        <m:r>
          <w:rPr>
            <w:rFonts w:ascii="Cambria Math" w:hAnsi="Cambria Math"/>
            <w:lang w:eastAsia="en-US"/>
          </w:rPr>
          <m:t>m+n</m:t>
        </m:r>
      </m:oMath>
      <w:r w:rsidR="006810A8">
        <w:rPr>
          <w:lang w:eastAsia="en-US"/>
        </w:rPr>
        <w:t>)</w:t>
      </w:r>
      <w:r w:rsidR="004F6B22">
        <w:rPr>
          <w:lang w:eastAsia="en-US"/>
        </w:rPr>
        <w:t xml:space="preserve"> </w:t>
      </w:r>
      <w:r w:rsidR="00AA38A2">
        <w:rPr>
          <w:lang w:eastAsia="en-US"/>
        </w:rPr>
        <w:t xml:space="preserve">weakens the intensity but shifts </w:t>
      </w:r>
      <w:r w:rsidR="00383677">
        <w:rPr>
          <w:lang w:eastAsia="en-US"/>
        </w:rPr>
        <w:t>the peak to a larger distance.</w:t>
      </w:r>
    </w:p>
    <w:p w14:paraId="1C108BB4" w14:textId="33E72F76" w:rsidR="008922C8" w:rsidRDefault="008922C8" w:rsidP="008922C8">
      <w:pPr>
        <w:rPr>
          <w:lang w:eastAsia="en-US"/>
        </w:rPr>
      </w:pPr>
      <w:r>
        <w:rPr>
          <w:lang w:eastAsia="en-US"/>
        </w:rPr>
        <w:t>The computed diffusion coefficients of cation</w:t>
      </w:r>
      <w:r w:rsidR="00DE6201">
        <w:rPr>
          <w:lang w:eastAsia="en-US"/>
        </w:rPr>
        <w:t>s</w:t>
      </w:r>
      <w:r>
        <w:rPr>
          <w:lang w:eastAsia="en-US"/>
        </w:rPr>
        <w:t xml:space="preserve"> and anion</w:t>
      </w:r>
      <w:r w:rsidR="00DE6201">
        <w:rPr>
          <w:lang w:eastAsia="en-US"/>
        </w:rPr>
        <w:t>s</w:t>
      </w:r>
      <w:r>
        <w:rPr>
          <w:lang w:eastAsia="en-US"/>
        </w:rPr>
        <w:t xml:space="preserve"> in these ILs are presented in </w:t>
      </w:r>
      <w:r>
        <w:rPr>
          <w:lang w:eastAsia="en-US"/>
        </w:rPr>
        <w:fldChar w:fldCharType="begin"/>
      </w:r>
      <w:r>
        <w:rPr>
          <w:lang w:eastAsia="en-US"/>
        </w:rPr>
        <w:instrText xml:space="preserve"> REF _Ref169648011 \h </w:instrText>
      </w:r>
      <w:r>
        <w:rPr>
          <w:lang w:eastAsia="en-US"/>
        </w:rPr>
      </w:r>
      <w:r>
        <w:rPr>
          <w:lang w:eastAsia="en-US"/>
        </w:rPr>
        <w:fldChar w:fldCharType="separate"/>
      </w:r>
      <w:r w:rsidR="00C20164" w:rsidRPr="00A67E9B">
        <w:rPr>
          <w:b/>
          <w:bCs/>
        </w:rPr>
        <w:t>Figure</w:t>
      </w:r>
      <w:r w:rsidR="00C20164">
        <w:t xml:space="preserve"> </w:t>
      </w:r>
      <w:r w:rsidR="00C20164">
        <w:rPr>
          <w:noProof/>
        </w:rPr>
        <w:t>6</w:t>
      </w:r>
      <w:r w:rsidR="00C20164">
        <w:t>.</w:t>
      </w:r>
      <w:r w:rsidR="00C20164">
        <w:rPr>
          <w:noProof/>
        </w:rPr>
        <w:t>13</w:t>
      </w:r>
      <w:r>
        <w:rPr>
          <w:lang w:eastAsia="en-US"/>
        </w:rPr>
        <w:fldChar w:fldCharType="end"/>
      </w:r>
      <w:r>
        <w:rPr>
          <w:lang w:eastAsia="en-US"/>
        </w:rPr>
        <w:t xml:space="preserve"> (a). The cation </w:t>
      </w:r>
      <w:r w:rsidR="00730F4A">
        <w:rPr>
          <w:lang w:eastAsia="en-US"/>
        </w:rPr>
        <w:t>consistently exhibits</w:t>
      </w:r>
      <w:r>
        <w:rPr>
          <w:lang w:eastAsia="en-US"/>
        </w:rPr>
        <w:t xml:space="preserve"> a larger diffusivity than the anion due to the preferentially directional motion of the imidazolium ring, </w:t>
      </w:r>
      <w:r w:rsidR="00AE4880">
        <w:rPr>
          <w:lang w:eastAsia="en-US"/>
        </w:rPr>
        <w:t>although</w:t>
      </w:r>
      <w:r>
        <w:rPr>
          <w:lang w:eastAsia="en-US"/>
        </w:rPr>
        <w:t xml:space="preserve"> th</w:t>
      </w:r>
      <w:r w:rsidR="00AE4880">
        <w:rPr>
          <w:lang w:eastAsia="en-US"/>
        </w:rPr>
        <w:t>is</w:t>
      </w:r>
      <w:r>
        <w:rPr>
          <w:lang w:eastAsia="en-US"/>
        </w:rPr>
        <w:t xml:space="preserve"> difference </w:t>
      </w:r>
      <w:r w:rsidR="00AE4880">
        <w:rPr>
          <w:lang w:eastAsia="en-US"/>
        </w:rPr>
        <w:t>diminishe</w:t>
      </w:r>
      <w:r>
        <w:rPr>
          <w:lang w:eastAsia="en-US"/>
        </w:rPr>
        <w:t xml:space="preserve">s as the </w:t>
      </w:r>
      <w:r w:rsidR="007A32A9">
        <w:rPr>
          <w:lang w:eastAsia="en-US"/>
        </w:rPr>
        <w:t xml:space="preserve">cation </w:t>
      </w:r>
      <w:r>
        <w:rPr>
          <w:lang w:eastAsia="en-US"/>
        </w:rPr>
        <w:t>size increases. For the [C</w:t>
      </w:r>
      <w:r>
        <w:rPr>
          <w:vertAlign w:val="subscript"/>
          <w:lang w:eastAsia="en-US"/>
        </w:rPr>
        <w:t>1</w:t>
      </w:r>
      <w:r>
        <w:rPr>
          <w:lang w:eastAsia="en-US"/>
        </w:rPr>
        <w:t>C</w:t>
      </w:r>
      <w:r w:rsidRPr="00416BBD">
        <w:rPr>
          <w:vertAlign w:val="subscript"/>
          <w:lang w:eastAsia="en-US"/>
        </w:rPr>
        <w:t>n</w:t>
      </w:r>
      <w:r>
        <w:rPr>
          <w:lang w:eastAsia="en-US"/>
        </w:rPr>
        <w:t>IM][TFSI] systems, the diffusivities of both cation and anion decrease with increasing tail length</w:t>
      </w:r>
      <w:r w:rsidR="001213E6">
        <w:rPr>
          <w:lang w:eastAsia="en-US"/>
        </w:rPr>
        <w:t>,</w:t>
      </w:r>
      <w:r>
        <w:rPr>
          <w:lang w:eastAsia="en-US"/>
        </w:rPr>
        <w:t xml:space="preserve"> except for </w:t>
      </w:r>
      <w:r w:rsidR="001213E6">
        <w:rPr>
          <w:lang w:eastAsia="en-US"/>
        </w:rPr>
        <w:t xml:space="preserve">the </w:t>
      </w:r>
      <w:r>
        <w:rPr>
          <w:lang w:eastAsia="en-US"/>
        </w:rPr>
        <w:t>[C</w:t>
      </w:r>
      <w:r>
        <w:rPr>
          <w:vertAlign w:val="subscript"/>
          <w:lang w:eastAsia="en-US"/>
        </w:rPr>
        <w:t>1</w:t>
      </w:r>
      <w:r>
        <w:rPr>
          <w:lang w:eastAsia="en-US"/>
        </w:rPr>
        <w:t>C</w:t>
      </w:r>
      <w:r>
        <w:rPr>
          <w:vertAlign w:val="subscript"/>
          <w:lang w:eastAsia="en-US"/>
        </w:rPr>
        <w:t>1</w:t>
      </w:r>
      <w:r>
        <w:rPr>
          <w:lang w:eastAsia="en-US"/>
        </w:rPr>
        <w:t>IM][TFSI] system. A similar trend is observed in the [C</w:t>
      </w:r>
      <w:r>
        <w:rPr>
          <w:vertAlign w:val="subscript"/>
          <w:lang w:eastAsia="en-US"/>
        </w:rPr>
        <w:t>2</w:t>
      </w:r>
      <w:r>
        <w:rPr>
          <w:lang w:eastAsia="en-US"/>
        </w:rPr>
        <w:t>C</w:t>
      </w:r>
      <w:r w:rsidRPr="00416BBD">
        <w:rPr>
          <w:vertAlign w:val="subscript"/>
          <w:lang w:eastAsia="en-US"/>
        </w:rPr>
        <w:t>n</w:t>
      </w:r>
      <w:r>
        <w:rPr>
          <w:lang w:eastAsia="en-US"/>
        </w:rPr>
        <w:t>IM][TFSI] systems. Compared to [C</w:t>
      </w:r>
      <w:r>
        <w:rPr>
          <w:vertAlign w:val="subscript"/>
          <w:lang w:eastAsia="en-US"/>
        </w:rPr>
        <w:t>1</w:t>
      </w:r>
      <w:r>
        <w:rPr>
          <w:lang w:eastAsia="en-US"/>
        </w:rPr>
        <w:t>C</w:t>
      </w:r>
      <w:r>
        <w:rPr>
          <w:vertAlign w:val="subscript"/>
          <w:lang w:eastAsia="en-US"/>
        </w:rPr>
        <w:t>2</w:t>
      </w:r>
      <w:r>
        <w:rPr>
          <w:lang w:eastAsia="en-US"/>
        </w:rPr>
        <w:t>IM], the symmetrical [C</w:t>
      </w:r>
      <w:r>
        <w:rPr>
          <w:vertAlign w:val="subscript"/>
          <w:lang w:eastAsia="en-US"/>
        </w:rPr>
        <w:t>2</w:t>
      </w:r>
      <w:r>
        <w:rPr>
          <w:lang w:eastAsia="en-US"/>
        </w:rPr>
        <w:t>C</w:t>
      </w:r>
      <w:r>
        <w:rPr>
          <w:vertAlign w:val="subscript"/>
          <w:lang w:eastAsia="en-US"/>
        </w:rPr>
        <w:t>2</w:t>
      </w:r>
      <w:r>
        <w:rPr>
          <w:lang w:eastAsia="en-US"/>
        </w:rPr>
        <w:t>IM] has a greater diffusivity, while the smaller symmetrical [C</w:t>
      </w:r>
      <w:r>
        <w:rPr>
          <w:vertAlign w:val="subscript"/>
          <w:lang w:eastAsia="en-US"/>
        </w:rPr>
        <w:t>1</w:t>
      </w:r>
      <w:r>
        <w:rPr>
          <w:lang w:eastAsia="en-US"/>
        </w:rPr>
        <w:t>C</w:t>
      </w:r>
      <w:r>
        <w:rPr>
          <w:vertAlign w:val="subscript"/>
          <w:lang w:eastAsia="en-US"/>
        </w:rPr>
        <w:t>1</w:t>
      </w:r>
      <w:r>
        <w:rPr>
          <w:lang w:eastAsia="en-US"/>
        </w:rPr>
        <w:t>IM] exhibits a smaller diffusivity</w:t>
      </w:r>
      <w:r w:rsidR="00EB48AE">
        <w:rPr>
          <w:lang w:eastAsia="en-US"/>
        </w:rPr>
        <w:t xml:space="preserve">. This </w:t>
      </w:r>
      <w:r>
        <w:rPr>
          <w:lang w:eastAsia="en-US"/>
        </w:rPr>
        <w:t>suggest</w:t>
      </w:r>
      <w:r w:rsidR="00EB48AE">
        <w:rPr>
          <w:lang w:eastAsia="en-US"/>
        </w:rPr>
        <w:t>s</w:t>
      </w:r>
      <w:r>
        <w:rPr>
          <w:lang w:eastAsia="en-US"/>
        </w:rPr>
        <w:t xml:space="preserve"> that symmetrical shapes may facilitate the translational motion of the cation</w:t>
      </w:r>
      <w:r w:rsidR="009B38D3">
        <w:rPr>
          <w:lang w:eastAsia="en-US"/>
        </w:rPr>
        <w:t>,</w:t>
      </w:r>
      <w:r>
        <w:rPr>
          <w:lang w:eastAsia="en-US"/>
        </w:rPr>
        <w:t xml:space="preserve"> but both tails need to be sufficient</w:t>
      </w:r>
      <w:r w:rsidR="009B38D3">
        <w:rPr>
          <w:lang w:eastAsia="en-US"/>
        </w:rPr>
        <w:t>ly</w:t>
      </w:r>
      <w:r>
        <w:rPr>
          <w:lang w:eastAsia="en-US"/>
        </w:rPr>
        <w:t xml:space="preserve"> long to make the motion directional. The conductivity of these systems </w:t>
      </w:r>
      <w:r w:rsidR="00B25A24">
        <w:rPr>
          <w:lang w:eastAsia="en-US"/>
        </w:rPr>
        <w:t>follow</w:t>
      </w:r>
      <w:r>
        <w:rPr>
          <w:lang w:eastAsia="en-US"/>
        </w:rPr>
        <w:t>s the same trend as the diffusivity (</w:t>
      </w:r>
      <w:r>
        <w:rPr>
          <w:lang w:eastAsia="en-US"/>
        </w:rPr>
        <w:fldChar w:fldCharType="begin"/>
      </w:r>
      <w:r>
        <w:rPr>
          <w:lang w:eastAsia="en-US"/>
        </w:rPr>
        <w:instrText xml:space="preserve"> REF _Ref169648011 \h </w:instrText>
      </w:r>
      <w:r>
        <w:rPr>
          <w:lang w:eastAsia="en-US"/>
        </w:rPr>
      </w:r>
      <w:r>
        <w:rPr>
          <w:lang w:eastAsia="en-US"/>
        </w:rPr>
        <w:fldChar w:fldCharType="separate"/>
      </w:r>
      <w:r w:rsidR="00C20164" w:rsidRPr="00A67E9B">
        <w:rPr>
          <w:b/>
          <w:bCs/>
        </w:rPr>
        <w:t>Figure</w:t>
      </w:r>
      <w:r w:rsidR="00C20164">
        <w:t xml:space="preserve"> </w:t>
      </w:r>
      <w:r w:rsidR="00C20164">
        <w:rPr>
          <w:noProof/>
        </w:rPr>
        <w:t>6</w:t>
      </w:r>
      <w:r w:rsidR="00C20164">
        <w:t>.</w:t>
      </w:r>
      <w:r w:rsidR="00C20164">
        <w:rPr>
          <w:noProof/>
        </w:rPr>
        <w:t>13</w:t>
      </w:r>
      <w:r>
        <w:rPr>
          <w:lang w:eastAsia="en-US"/>
        </w:rPr>
        <w:fldChar w:fldCharType="end"/>
      </w:r>
      <w:r>
        <w:rPr>
          <w:lang w:eastAsia="en-US"/>
        </w:rPr>
        <w:t xml:space="preserve"> (b)).</w:t>
      </w:r>
    </w:p>
    <w:p w14:paraId="72114575" w14:textId="5301DD6F" w:rsidR="008922C8" w:rsidRDefault="008922C8" w:rsidP="008922C8">
      <w:pPr>
        <w:rPr>
          <w:lang w:eastAsia="en-US"/>
        </w:rPr>
      </w:pPr>
      <w:r>
        <w:rPr>
          <w:lang w:eastAsia="en-US"/>
        </w:rPr>
        <w:t xml:space="preserve">The inverse Haven ration </w:t>
      </w:r>
      <w:r w:rsidRPr="00AB5686">
        <w:rPr>
          <w:i/>
          <w:iCs/>
        </w:rPr>
        <w:t>H</w:t>
      </w:r>
      <w:r w:rsidRPr="00AB5686">
        <w:rPr>
          <w:i/>
          <w:iCs/>
          <w:vertAlign w:val="superscript"/>
        </w:rPr>
        <w:t>-1</w:t>
      </w:r>
      <w:r>
        <w:rPr>
          <w:i/>
          <w:iCs/>
          <w:vertAlign w:val="superscript"/>
        </w:rPr>
        <w:t xml:space="preserve"> </w:t>
      </w:r>
      <w:r>
        <w:rPr>
          <w:lang w:eastAsia="en-US"/>
        </w:rPr>
        <w:t>was also calculated</w:t>
      </w:r>
      <w:r w:rsidR="00732BAB">
        <w:rPr>
          <w:lang w:eastAsia="en-US"/>
        </w:rPr>
        <w:t>,</w:t>
      </w:r>
      <w:r>
        <w:rPr>
          <w:lang w:eastAsia="en-US"/>
        </w:rPr>
        <w:t xml:space="preserve"> as shown in </w:t>
      </w:r>
      <w:r>
        <w:rPr>
          <w:lang w:eastAsia="en-US"/>
        </w:rPr>
        <w:fldChar w:fldCharType="begin"/>
      </w:r>
      <w:r>
        <w:rPr>
          <w:lang w:eastAsia="en-US"/>
        </w:rPr>
        <w:instrText xml:space="preserve"> REF _Ref169703604 \h </w:instrText>
      </w:r>
      <w:r>
        <w:rPr>
          <w:lang w:eastAsia="en-US"/>
        </w:rPr>
      </w:r>
      <w:r>
        <w:rPr>
          <w:lang w:eastAsia="en-US"/>
        </w:rPr>
        <w:fldChar w:fldCharType="separate"/>
      </w:r>
      <w:r w:rsidR="00C20164" w:rsidRPr="00A67E9B">
        <w:rPr>
          <w:b/>
          <w:bCs/>
        </w:rPr>
        <w:t>Figure</w:t>
      </w:r>
      <w:r w:rsidR="00C20164">
        <w:t xml:space="preserve"> </w:t>
      </w:r>
      <w:r w:rsidR="00C20164">
        <w:rPr>
          <w:noProof/>
        </w:rPr>
        <w:t>6</w:t>
      </w:r>
      <w:r w:rsidR="00C20164">
        <w:t>.</w:t>
      </w:r>
      <w:r w:rsidR="00C20164">
        <w:rPr>
          <w:noProof/>
        </w:rPr>
        <w:t>14</w:t>
      </w:r>
      <w:r>
        <w:rPr>
          <w:lang w:eastAsia="en-US"/>
        </w:rPr>
        <w:fldChar w:fldCharType="end"/>
      </w:r>
      <w:r>
        <w:rPr>
          <w:lang w:eastAsia="en-US"/>
        </w:rPr>
        <w:t xml:space="preserve">. The values of </w:t>
      </w:r>
      <w:r w:rsidRPr="00AB5686">
        <w:rPr>
          <w:i/>
          <w:iCs/>
        </w:rPr>
        <w:t>H</w:t>
      </w:r>
      <w:r w:rsidRPr="00AB5686">
        <w:rPr>
          <w:i/>
          <w:iCs/>
          <w:vertAlign w:val="superscript"/>
        </w:rPr>
        <w:t>-1</w:t>
      </w:r>
      <w:r>
        <w:rPr>
          <w:i/>
          <w:iCs/>
          <w:vertAlign w:val="superscript"/>
        </w:rPr>
        <w:t xml:space="preserve"> </w:t>
      </w:r>
      <w:r>
        <w:t>lie</w:t>
      </w:r>
      <w:r w:rsidR="00E74981">
        <w:t xml:space="preserve"> </w:t>
      </w:r>
      <w:r>
        <w:t xml:space="preserve">in the range of 0.6 </w:t>
      </w:r>
      <w:r w:rsidR="00E74981">
        <w:t>and</w:t>
      </w:r>
      <w:r>
        <w:t xml:space="preserve"> 0.9 at 400 K. The largest value appears in the </w:t>
      </w:r>
      <w:r>
        <w:rPr>
          <w:lang w:eastAsia="en-US"/>
        </w:rPr>
        <w:t>[C</w:t>
      </w:r>
      <w:r>
        <w:rPr>
          <w:vertAlign w:val="subscript"/>
          <w:lang w:eastAsia="en-US"/>
        </w:rPr>
        <w:t>2</w:t>
      </w:r>
      <w:r>
        <w:rPr>
          <w:lang w:eastAsia="en-US"/>
        </w:rPr>
        <w:t>C</w:t>
      </w:r>
      <w:r>
        <w:rPr>
          <w:vertAlign w:val="subscript"/>
          <w:lang w:eastAsia="en-US"/>
        </w:rPr>
        <w:t>2</w:t>
      </w:r>
      <w:r>
        <w:rPr>
          <w:lang w:eastAsia="en-US"/>
        </w:rPr>
        <w:t>IM][TFSI] system</w:t>
      </w:r>
      <w:r w:rsidR="0035652F">
        <w:rPr>
          <w:lang w:eastAsia="en-US"/>
        </w:rPr>
        <w:t>,</w:t>
      </w:r>
      <w:r>
        <w:rPr>
          <w:lang w:eastAsia="en-US"/>
        </w:rPr>
        <w:t xml:space="preserve"> followed by the [C</w:t>
      </w:r>
      <w:r>
        <w:rPr>
          <w:vertAlign w:val="subscript"/>
          <w:lang w:eastAsia="en-US"/>
        </w:rPr>
        <w:t>1</w:t>
      </w:r>
      <w:r>
        <w:rPr>
          <w:lang w:eastAsia="en-US"/>
        </w:rPr>
        <w:t>C</w:t>
      </w:r>
      <w:r>
        <w:rPr>
          <w:vertAlign w:val="subscript"/>
          <w:lang w:eastAsia="en-US"/>
        </w:rPr>
        <w:t>2</w:t>
      </w:r>
      <w:r>
        <w:rPr>
          <w:lang w:eastAsia="en-US"/>
        </w:rPr>
        <w:t>IM][TFSI] and [C</w:t>
      </w:r>
      <w:r>
        <w:rPr>
          <w:vertAlign w:val="subscript"/>
          <w:lang w:eastAsia="en-US"/>
        </w:rPr>
        <w:t>2</w:t>
      </w:r>
      <w:r>
        <w:rPr>
          <w:lang w:eastAsia="en-US"/>
        </w:rPr>
        <w:t>C</w:t>
      </w:r>
      <w:r>
        <w:rPr>
          <w:vertAlign w:val="subscript"/>
          <w:lang w:eastAsia="en-US"/>
        </w:rPr>
        <w:t>3</w:t>
      </w:r>
      <w:r>
        <w:rPr>
          <w:lang w:eastAsia="en-US"/>
        </w:rPr>
        <w:t>IM][TFSI] systems. The difference in the inverse Haven ration is small when the size of the cation is large (</w:t>
      </w:r>
      <m:oMath>
        <m:r>
          <w:rPr>
            <w:rFonts w:ascii="Cambria Math" w:hAnsi="Cambria Math"/>
            <w:lang w:eastAsia="en-US"/>
          </w:rPr>
          <m:t>m+n≥5</m:t>
        </m:r>
      </m:oMath>
      <w:r>
        <w:rPr>
          <w:lang w:eastAsia="en-US"/>
        </w:rPr>
        <w:t xml:space="preserve">). </w:t>
      </w:r>
    </w:p>
    <w:p w14:paraId="37D6EEAE" w14:textId="06D6EA59" w:rsidR="008922C8" w:rsidRDefault="008922C8" w:rsidP="008922C8">
      <w:pPr>
        <w:rPr>
          <w:lang w:eastAsia="en-US"/>
        </w:rPr>
      </w:pPr>
      <w:r>
        <w:rPr>
          <w:lang w:eastAsia="en-US"/>
        </w:rPr>
        <w:t>To reveal the mechanistic details of the distinct ion-ion correlations, the dynamic correlations between cation</w:t>
      </w:r>
      <w:r w:rsidR="000A5927">
        <w:rPr>
          <w:lang w:eastAsia="en-US"/>
        </w:rPr>
        <w:t>s</w:t>
      </w:r>
      <w:r>
        <w:rPr>
          <w:lang w:eastAsia="en-US"/>
        </w:rPr>
        <w:t xml:space="preserve"> and anion</w:t>
      </w:r>
      <w:r w:rsidR="000A5927">
        <w:rPr>
          <w:lang w:eastAsia="en-US"/>
        </w:rPr>
        <w:t>s</w:t>
      </w:r>
      <w:r>
        <w:rPr>
          <w:lang w:eastAsia="en-US"/>
        </w:rPr>
        <w:t xml:space="preserve"> (</w:t>
      </w:r>
      <m:oMath>
        <m:sSub>
          <m:sSubPr>
            <m:ctrlPr>
              <w:rPr>
                <w:rFonts w:ascii="Cambria Math" w:hAnsi="Cambria Math"/>
                <w:i/>
                <w:lang w:eastAsia="en-US"/>
              </w:rPr>
            </m:ctrlPr>
          </m:sSubPr>
          <m:e>
            <m:r>
              <w:rPr>
                <w:rFonts w:ascii="Cambria Math" w:hAnsi="Cambria Math"/>
                <w:lang w:eastAsia="en-US"/>
              </w:rPr>
              <m:t>σ</m:t>
            </m:r>
          </m:e>
          <m:sub>
            <m:r>
              <w:rPr>
                <w:rFonts w:ascii="Cambria Math" w:hAnsi="Cambria Math"/>
                <w:lang w:eastAsia="en-US"/>
              </w:rPr>
              <m:t>+-</m:t>
            </m:r>
          </m:sub>
        </m:sSub>
      </m:oMath>
      <w:r>
        <w:rPr>
          <w:lang w:eastAsia="en-US"/>
        </w:rPr>
        <w:t>), and like-ions (</w:t>
      </w:r>
      <m:oMath>
        <m:sSubSup>
          <m:sSubSupPr>
            <m:ctrlPr>
              <w:rPr>
                <w:rFonts w:ascii="Cambria Math" w:hAnsi="Cambria Math"/>
                <w:i/>
                <w:lang w:eastAsia="en-US"/>
              </w:rPr>
            </m:ctrlPr>
          </m:sSubSupPr>
          <m:e>
            <m:r>
              <w:rPr>
                <w:rFonts w:ascii="Cambria Math" w:hAnsi="Cambria Math"/>
                <w:lang w:eastAsia="en-US"/>
              </w:rPr>
              <m:t>σ</m:t>
            </m:r>
          </m:e>
          <m:sub>
            <m:r>
              <w:rPr>
                <w:rFonts w:ascii="Cambria Math" w:hAnsi="Cambria Math"/>
                <w:lang w:eastAsia="en-US"/>
              </w:rPr>
              <m:t>++</m:t>
            </m:r>
          </m:sub>
          <m:sup>
            <m:r>
              <m:rPr>
                <m:nor/>
              </m:rPr>
              <w:rPr>
                <w:rFonts w:ascii="Cambria Math" w:hAnsi="Cambria Math"/>
                <w:lang w:eastAsia="en-US"/>
              </w:rPr>
              <m:t>d</m:t>
            </m:r>
          </m:sup>
        </m:sSubSup>
      </m:oMath>
      <w:r>
        <w:rPr>
          <w:lang w:eastAsia="en-US"/>
        </w:rPr>
        <w:t xml:space="preserve"> and </w:t>
      </w:r>
      <m:oMath>
        <m:sSubSup>
          <m:sSubSupPr>
            <m:ctrlPr>
              <w:rPr>
                <w:rFonts w:ascii="Cambria Math" w:hAnsi="Cambria Math"/>
                <w:i/>
                <w:lang w:eastAsia="en-US"/>
              </w:rPr>
            </m:ctrlPr>
          </m:sSubSupPr>
          <m:e>
            <m:r>
              <w:rPr>
                <w:rFonts w:ascii="Cambria Math" w:hAnsi="Cambria Math"/>
                <w:lang w:eastAsia="en-US"/>
              </w:rPr>
              <m:t>σ</m:t>
            </m:r>
          </m:e>
          <m:sub>
            <m:r>
              <w:rPr>
                <w:rFonts w:ascii="Cambria Math" w:hAnsi="Cambria Math"/>
                <w:lang w:eastAsia="en-US"/>
              </w:rPr>
              <m:t>--</m:t>
            </m:r>
          </m:sub>
          <m:sup>
            <m:r>
              <m:rPr>
                <m:nor/>
              </m:rPr>
              <w:rPr>
                <w:rFonts w:ascii="Cambria Math" w:hAnsi="Cambria Math"/>
                <w:lang w:eastAsia="en-US"/>
              </w:rPr>
              <m:t>d</m:t>
            </m:r>
          </m:sup>
        </m:sSubSup>
      </m:oMath>
      <w:r>
        <w:rPr>
          <w:lang w:eastAsia="en-US"/>
        </w:rPr>
        <w:t xml:space="preserve">) were evaluated directly from the </w:t>
      </w:r>
      <w:r w:rsidR="00D90841">
        <w:rPr>
          <w:lang w:eastAsia="en-US"/>
        </w:rPr>
        <w:t>MD simulations</w:t>
      </w:r>
      <w:r>
        <w:rPr>
          <w:lang w:eastAsia="en-US"/>
        </w:rPr>
        <w:t>. The distinct contributions to conductivity</w:t>
      </w:r>
      <w:r w:rsidR="003C4487">
        <w:rPr>
          <w:lang w:eastAsia="en-US"/>
        </w:rPr>
        <w:t>,</w:t>
      </w:r>
      <w:r>
        <w:rPr>
          <w:lang w:eastAsia="en-US"/>
        </w:rPr>
        <w:t xml:space="preserve"> normalized by </w:t>
      </w:r>
      <m:oMath>
        <m:sSub>
          <m:sSubPr>
            <m:ctrlPr>
              <w:rPr>
                <w:rFonts w:ascii="Cambria Math" w:hAnsi="Cambria Math"/>
                <w:i/>
              </w:rPr>
            </m:ctrlPr>
          </m:sSubPr>
          <m:e>
            <m:r>
              <w:rPr>
                <w:rFonts w:ascii="Cambria Math" w:hAnsi="Cambria Math"/>
              </w:rPr>
              <m:t>σ</m:t>
            </m:r>
          </m:e>
          <m:sub>
            <m:r>
              <m:rPr>
                <m:nor/>
              </m:rPr>
              <w:rPr>
                <w:rFonts w:ascii="Cambria Math" w:hAnsi="Cambria Math"/>
              </w:rPr>
              <m:t>NE</m:t>
            </m:r>
          </m:sub>
        </m:sSub>
      </m:oMath>
      <w:r w:rsidR="003C4487">
        <w:t>,</w:t>
      </w:r>
      <w:r>
        <w:t xml:space="preserve"> are plotted in </w:t>
      </w:r>
      <w:r>
        <w:fldChar w:fldCharType="begin"/>
      </w:r>
      <w:r>
        <w:instrText xml:space="preserve"> REF _Ref169706444 \h </w:instrText>
      </w:r>
      <w:r>
        <w:fldChar w:fldCharType="separate"/>
      </w:r>
      <w:r w:rsidR="00C20164" w:rsidRPr="00A67E9B">
        <w:rPr>
          <w:b/>
          <w:bCs/>
        </w:rPr>
        <w:t>Figure</w:t>
      </w:r>
      <w:r w:rsidR="00C20164">
        <w:t xml:space="preserve"> </w:t>
      </w:r>
      <w:r w:rsidR="00C20164">
        <w:rPr>
          <w:noProof/>
        </w:rPr>
        <w:t>6</w:t>
      </w:r>
      <w:r w:rsidR="00C20164">
        <w:t>.</w:t>
      </w:r>
      <w:r w:rsidR="00C20164">
        <w:rPr>
          <w:noProof/>
        </w:rPr>
        <w:t>15</w:t>
      </w:r>
      <w:r>
        <w:fldChar w:fldCharType="end"/>
      </w:r>
      <w:r>
        <w:t xml:space="preserve">. </w:t>
      </w:r>
      <w:r w:rsidR="007E602B">
        <w:t xml:space="preserve">In general, </w:t>
      </w:r>
      <w:r w:rsidR="006F2363">
        <w:t>cation-anion correlation</w:t>
      </w:r>
      <w:r w:rsidR="00986ADF">
        <w:t>s positively contribute to conductivity</w:t>
      </w:r>
      <w:r w:rsidR="009A64CA">
        <w:t>,</w:t>
      </w:r>
      <w:r w:rsidR="00B75D56">
        <w:t xml:space="preserve"> ranging from </w:t>
      </w:r>
      <w:r w:rsidR="004329D0">
        <w:t>0.25 to 0.4</w:t>
      </w:r>
      <w:r w:rsidR="0093262F">
        <w:t xml:space="preserve">, while distinct like-ion correlations </w:t>
      </w:r>
      <w:r w:rsidR="006832E1">
        <w:t xml:space="preserve">reduce </w:t>
      </w:r>
      <w:r w:rsidR="00C23790">
        <w:t>conductivity</w:t>
      </w:r>
      <w:r w:rsidR="00731E1D">
        <w:t xml:space="preserve">. Amongst the studied systems, </w:t>
      </w:r>
      <w:r w:rsidR="00C23790">
        <w:t xml:space="preserve">the magnitude of </w:t>
      </w:r>
      <w:r w:rsidR="00267BFA">
        <w:t xml:space="preserve">anion-anion correlations is consistently stronger than </w:t>
      </w:r>
      <w:r w:rsidR="00D63EFA">
        <w:t>that of cation-cation correlations</w:t>
      </w:r>
      <w:r w:rsidR="003961B4">
        <w:t xml:space="preserve">, </w:t>
      </w:r>
      <w:r w:rsidR="004C2E9C">
        <w:t>though</w:t>
      </w:r>
      <w:r w:rsidR="003961B4">
        <w:t xml:space="preserve"> this difference </w:t>
      </w:r>
      <w:r w:rsidR="005942F0">
        <w:t>varies w</w:t>
      </w:r>
      <w:r w:rsidR="00C91587">
        <w:t>ith</w:t>
      </w:r>
      <w:r w:rsidR="005942F0">
        <w:t xml:space="preserve"> chang</w:t>
      </w:r>
      <w:r w:rsidR="00C91587">
        <w:t>es in</w:t>
      </w:r>
      <w:r w:rsidR="005942F0">
        <w:t xml:space="preserve"> the tail lengths of the imidazolium ring</w:t>
      </w:r>
      <w:r w:rsidR="00D63EFA">
        <w:t>.</w:t>
      </w:r>
      <w:r w:rsidR="00BF3F1D">
        <w:t xml:space="preserve"> These results are </w:t>
      </w:r>
      <w:r w:rsidR="00590A96">
        <w:t xml:space="preserve">consistent with </w:t>
      </w:r>
      <w:r w:rsidR="006D63A1">
        <w:t xml:space="preserve">the case </w:t>
      </w:r>
      <w:r w:rsidR="006806D1">
        <w:t>where</w:t>
      </w:r>
      <w:r w:rsidR="006D63A1">
        <w:t xml:space="preserve"> </w:t>
      </w:r>
      <w:r w:rsidR="006806D1">
        <w:t>the</w:t>
      </w:r>
      <w:r w:rsidR="0043175C">
        <w:t xml:space="preserve"> cation </w:t>
      </w:r>
      <w:r w:rsidR="006806D1">
        <w:t xml:space="preserve">is </w:t>
      </w:r>
      <w:r w:rsidR="0043175C">
        <w:t xml:space="preserve">lighter than the </w:t>
      </w:r>
      <w:r w:rsidR="00A47C62">
        <w:t>an</w:t>
      </w:r>
      <w:r w:rsidR="0043175C">
        <w:t>ion</w:t>
      </w:r>
      <w:r w:rsidR="007F2333">
        <w:t xml:space="preserve"> (</w:t>
      </w:r>
      <m:oMath>
        <m:sSub>
          <m:sSubPr>
            <m:ctrlPr>
              <w:rPr>
                <w:rFonts w:ascii="Cambria Math" w:hAnsi="Cambria Math"/>
                <w:i/>
              </w:rPr>
            </m:ctrlPr>
          </m:sSubPr>
          <m:e>
            <m:r>
              <w:rPr>
                <w:rFonts w:ascii="Cambria Math" w:hAnsi="Cambria Math"/>
              </w:rPr>
              <m:t>M</m:t>
            </m:r>
          </m:e>
          <m:sub>
            <m:r>
              <w:rPr>
                <w:rFonts w:ascii="Cambria Math" w:hAnsi="Cambria Math"/>
              </w:rPr>
              <m:t>+</m:t>
            </m:r>
          </m:sub>
        </m:sSub>
        <m:r>
          <w:rPr>
            <w:rFonts w:ascii="Cambria Math" w:hAnsi="Cambria Math"/>
          </w:rPr>
          <m:t>&lt;</m:t>
        </m:r>
        <m:sSub>
          <m:sSubPr>
            <m:ctrlPr>
              <w:rPr>
                <w:rFonts w:ascii="Cambria Math" w:hAnsi="Cambria Math"/>
                <w:i/>
              </w:rPr>
            </m:ctrlPr>
          </m:sSubPr>
          <m:e>
            <m:r>
              <w:rPr>
                <w:rFonts w:ascii="Cambria Math" w:hAnsi="Cambria Math"/>
              </w:rPr>
              <m:t>M</m:t>
            </m:r>
          </m:e>
          <m:sub>
            <m:r>
              <w:rPr>
                <w:rFonts w:ascii="Cambria Math" w:hAnsi="Cambria Math"/>
              </w:rPr>
              <m:t>-</m:t>
            </m:r>
          </m:sub>
        </m:sSub>
      </m:oMath>
      <w:r w:rsidR="007F2333">
        <w:t>).</w:t>
      </w:r>
      <w:r w:rsidR="007E602B">
        <w:t xml:space="preserve"> </w:t>
      </w:r>
      <w:r w:rsidR="00C53D3B">
        <w:t xml:space="preserve">Specifically, </w:t>
      </w:r>
      <w:r w:rsidR="00531C6B">
        <w:t>the contribution</w:t>
      </w:r>
      <w:r w:rsidR="00D11E99">
        <w:t>s</w:t>
      </w:r>
      <w:r w:rsidR="00531C6B">
        <w:t xml:space="preserve"> of cation-anion correlation</w:t>
      </w:r>
      <w:r w:rsidR="00D11E99">
        <w:t xml:space="preserve">s in the </w:t>
      </w:r>
      <w:r w:rsidR="00D11E99">
        <w:rPr>
          <w:lang w:eastAsia="en-US"/>
        </w:rPr>
        <w:t>[C</w:t>
      </w:r>
      <w:r w:rsidR="00D11E99">
        <w:rPr>
          <w:vertAlign w:val="subscript"/>
          <w:lang w:eastAsia="en-US"/>
        </w:rPr>
        <w:t>2</w:t>
      </w:r>
      <w:r w:rsidR="00D11E99">
        <w:rPr>
          <w:lang w:eastAsia="en-US"/>
        </w:rPr>
        <w:t>C</w:t>
      </w:r>
      <w:r w:rsidR="00D11E99">
        <w:rPr>
          <w:vertAlign w:val="subscript"/>
          <w:lang w:eastAsia="en-US"/>
        </w:rPr>
        <w:t>2</w:t>
      </w:r>
      <w:r w:rsidR="00D11E99">
        <w:rPr>
          <w:lang w:eastAsia="en-US"/>
        </w:rPr>
        <w:t>IM][TFSI], [C</w:t>
      </w:r>
      <w:r w:rsidR="00D11E99">
        <w:rPr>
          <w:vertAlign w:val="subscript"/>
          <w:lang w:eastAsia="en-US"/>
        </w:rPr>
        <w:t>1</w:t>
      </w:r>
      <w:r w:rsidR="00D11E99">
        <w:rPr>
          <w:lang w:eastAsia="en-US"/>
        </w:rPr>
        <w:t>C</w:t>
      </w:r>
      <w:r w:rsidR="00D11E99">
        <w:rPr>
          <w:vertAlign w:val="subscript"/>
          <w:lang w:eastAsia="en-US"/>
        </w:rPr>
        <w:t>2</w:t>
      </w:r>
      <w:r w:rsidR="00D11E99">
        <w:rPr>
          <w:lang w:eastAsia="en-US"/>
        </w:rPr>
        <w:t>IM][TFSI], and [C</w:t>
      </w:r>
      <w:r w:rsidR="00D11E99">
        <w:rPr>
          <w:vertAlign w:val="subscript"/>
          <w:lang w:eastAsia="en-US"/>
        </w:rPr>
        <w:t>2</w:t>
      </w:r>
      <w:r w:rsidR="00D11E99">
        <w:rPr>
          <w:lang w:eastAsia="en-US"/>
        </w:rPr>
        <w:t>C</w:t>
      </w:r>
      <w:r w:rsidR="00D11E99">
        <w:rPr>
          <w:vertAlign w:val="subscript"/>
          <w:lang w:eastAsia="en-US"/>
        </w:rPr>
        <w:t>3</w:t>
      </w:r>
      <w:r w:rsidR="00D11E99">
        <w:rPr>
          <w:lang w:eastAsia="en-US"/>
        </w:rPr>
        <w:t xml:space="preserve">IM][TFSI] systems </w:t>
      </w:r>
      <w:r w:rsidR="004168BD">
        <w:rPr>
          <w:lang w:eastAsia="en-US"/>
        </w:rPr>
        <w:t>are similar</w:t>
      </w:r>
      <w:r w:rsidR="00495D1C">
        <w:rPr>
          <w:lang w:eastAsia="en-US"/>
        </w:rPr>
        <w:t xml:space="preserve"> and</w:t>
      </w:r>
      <w:r w:rsidR="000C5055">
        <w:rPr>
          <w:lang w:eastAsia="en-US"/>
        </w:rPr>
        <w:t xml:space="preserve"> sligh</w:t>
      </w:r>
      <w:r w:rsidR="0091387F">
        <w:rPr>
          <w:lang w:eastAsia="en-US"/>
        </w:rPr>
        <w:t>tly larger than th</w:t>
      </w:r>
      <w:r w:rsidR="003A6EFC">
        <w:rPr>
          <w:lang w:eastAsia="en-US"/>
        </w:rPr>
        <w:t>ose</w:t>
      </w:r>
      <w:r w:rsidR="0091387F">
        <w:rPr>
          <w:lang w:eastAsia="en-US"/>
        </w:rPr>
        <w:t xml:space="preserve"> in other systems. </w:t>
      </w:r>
      <w:r w:rsidR="000122D3">
        <w:rPr>
          <w:lang w:eastAsia="en-US"/>
        </w:rPr>
        <w:t xml:space="preserve">The negative contribution of </w:t>
      </w:r>
      <w:r w:rsidR="00AF4AA7">
        <w:rPr>
          <w:lang w:eastAsia="en-US"/>
        </w:rPr>
        <w:t>anion-anion correlations</w:t>
      </w:r>
      <w:r w:rsidR="003D1C1E">
        <w:rPr>
          <w:lang w:eastAsia="en-US"/>
        </w:rPr>
        <w:t xml:space="preserve"> varies</w:t>
      </w:r>
      <w:r w:rsidR="003A6EFC" w:rsidRPr="003A6EFC">
        <w:rPr>
          <w:lang w:eastAsia="en-US"/>
        </w:rPr>
        <w:t xml:space="preserve"> </w:t>
      </w:r>
      <w:r w:rsidR="003A6EFC">
        <w:rPr>
          <w:lang w:eastAsia="en-US"/>
        </w:rPr>
        <w:t>slightly</w:t>
      </w:r>
      <w:r w:rsidR="001B6A80">
        <w:rPr>
          <w:lang w:eastAsia="en-US"/>
        </w:rPr>
        <w:t>,</w:t>
      </w:r>
      <w:r w:rsidR="00D90147">
        <w:rPr>
          <w:lang w:eastAsia="en-US"/>
        </w:rPr>
        <w:t xml:space="preserve"> with the largest magnitude</w:t>
      </w:r>
      <w:r w:rsidR="00CD425E">
        <w:rPr>
          <w:lang w:eastAsia="en-US"/>
        </w:rPr>
        <w:t xml:space="preserve"> </w:t>
      </w:r>
      <w:r w:rsidR="00465207">
        <w:rPr>
          <w:lang w:eastAsia="en-US"/>
        </w:rPr>
        <w:t>in the [C</w:t>
      </w:r>
      <w:r w:rsidR="00465207">
        <w:rPr>
          <w:vertAlign w:val="subscript"/>
          <w:lang w:eastAsia="en-US"/>
        </w:rPr>
        <w:t>1</w:t>
      </w:r>
      <w:r w:rsidR="00465207">
        <w:rPr>
          <w:lang w:eastAsia="en-US"/>
        </w:rPr>
        <w:t>C</w:t>
      </w:r>
      <w:r w:rsidR="00CD425E">
        <w:rPr>
          <w:vertAlign w:val="subscript"/>
          <w:lang w:eastAsia="en-US"/>
        </w:rPr>
        <w:t>6</w:t>
      </w:r>
      <w:r w:rsidR="00465207">
        <w:rPr>
          <w:lang w:eastAsia="en-US"/>
        </w:rPr>
        <w:t>IM][TFSI] and [C</w:t>
      </w:r>
      <w:r w:rsidR="00465207">
        <w:rPr>
          <w:vertAlign w:val="subscript"/>
          <w:lang w:eastAsia="en-US"/>
        </w:rPr>
        <w:t>1</w:t>
      </w:r>
      <w:r w:rsidR="00465207">
        <w:rPr>
          <w:lang w:eastAsia="en-US"/>
        </w:rPr>
        <w:t>C</w:t>
      </w:r>
      <w:r w:rsidR="00CD425E">
        <w:rPr>
          <w:vertAlign w:val="subscript"/>
          <w:lang w:eastAsia="en-US"/>
        </w:rPr>
        <w:t>8</w:t>
      </w:r>
      <w:r w:rsidR="00465207">
        <w:rPr>
          <w:lang w:eastAsia="en-US"/>
        </w:rPr>
        <w:t>IM][TFSI] systems.</w:t>
      </w:r>
      <w:r w:rsidR="00C9517E">
        <w:rPr>
          <w:lang w:eastAsia="en-US"/>
        </w:rPr>
        <w:t xml:space="preserve"> However, the magnitudes of </w:t>
      </w:r>
      <w:r w:rsidR="00023B6D">
        <w:rPr>
          <w:lang w:eastAsia="en-US"/>
        </w:rPr>
        <w:t xml:space="preserve">cation-cation correlations </w:t>
      </w:r>
      <w:r w:rsidR="0023144C">
        <w:rPr>
          <w:lang w:eastAsia="en-US"/>
        </w:rPr>
        <w:t>vary more strongly than th</w:t>
      </w:r>
      <w:r w:rsidR="00C15E55">
        <w:rPr>
          <w:lang w:eastAsia="en-US"/>
        </w:rPr>
        <w:t>ose</w:t>
      </w:r>
      <w:r w:rsidR="0023144C">
        <w:rPr>
          <w:lang w:eastAsia="en-US"/>
        </w:rPr>
        <w:t xml:space="preserve"> of anion-anion correlations</w:t>
      </w:r>
      <w:r w:rsidR="0081172E">
        <w:rPr>
          <w:lang w:eastAsia="en-US"/>
        </w:rPr>
        <w:t>, with</w:t>
      </w:r>
      <w:r w:rsidR="00B23721">
        <w:rPr>
          <w:lang w:eastAsia="en-US"/>
        </w:rPr>
        <w:t xml:space="preserve"> the minimum </w:t>
      </w:r>
      <w:r w:rsidR="007B4739">
        <w:rPr>
          <w:lang w:eastAsia="en-US"/>
        </w:rPr>
        <w:t>amplitude</w:t>
      </w:r>
      <w:r w:rsidR="00A8660F">
        <w:rPr>
          <w:lang w:eastAsia="en-US"/>
        </w:rPr>
        <w:t xml:space="preserve"> appear</w:t>
      </w:r>
      <w:r w:rsidR="0081172E">
        <w:rPr>
          <w:lang w:eastAsia="en-US"/>
        </w:rPr>
        <w:t>ing</w:t>
      </w:r>
      <w:r w:rsidR="00A8660F">
        <w:rPr>
          <w:lang w:eastAsia="en-US"/>
        </w:rPr>
        <w:t xml:space="preserve"> in [C</w:t>
      </w:r>
      <w:r w:rsidR="00A8660F">
        <w:rPr>
          <w:vertAlign w:val="subscript"/>
          <w:lang w:eastAsia="en-US"/>
        </w:rPr>
        <w:t>2</w:t>
      </w:r>
      <w:r w:rsidR="00A8660F">
        <w:rPr>
          <w:lang w:eastAsia="en-US"/>
        </w:rPr>
        <w:t>C</w:t>
      </w:r>
      <w:r w:rsidR="00A8660F">
        <w:rPr>
          <w:vertAlign w:val="subscript"/>
          <w:lang w:eastAsia="en-US"/>
        </w:rPr>
        <w:t>2</w:t>
      </w:r>
      <w:r w:rsidR="00A8660F">
        <w:rPr>
          <w:lang w:eastAsia="en-US"/>
        </w:rPr>
        <w:t>IM][TFSI]</w:t>
      </w:r>
      <w:r w:rsidR="00B40CEF">
        <w:rPr>
          <w:lang w:eastAsia="en-US"/>
        </w:rPr>
        <w:t xml:space="preserve">. </w:t>
      </w:r>
      <w:r w:rsidR="000700A4">
        <w:rPr>
          <w:lang w:eastAsia="en-US"/>
        </w:rPr>
        <w:t xml:space="preserve">Interestingly, </w:t>
      </w:r>
      <w:r w:rsidR="00312FCF">
        <w:rPr>
          <w:lang w:eastAsia="en-US"/>
        </w:rPr>
        <w:t>comparison</w:t>
      </w:r>
      <w:r w:rsidR="004D22C1">
        <w:rPr>
          <w:lang w:eastAsia="en-US"/>
        </w:rPr>
        <w:t xml:space="preserve">s between </w:t>
      </w:r>
      <w:r w:rsidR="002076DE">
        <w:rPr>
          <w:lang w:eastAsia="en-US"/>
        </w:rPr>
        <w:t xml:space="preserve">systems with the same </w:t>
      </w:r>
      <w:r w:rsidR="00CF7BC8">
        <w:rPr>
          <w:lang w:eastAsia="en-US"/>
        </w:rPr>
        <w:t xml:space="preserve">cation </w:t>
      </w:r>
      <w:r w:rsidR="002076DE">
        <w:rPr>
          <w:lang w:eastAsia="en-US"/>
        </w:rPr>
        <w:t>mass (</w:t>
      </w:r>
      <w:r w:rsidR="004D22C1">
        <w:rPr>
          <w:lang w:eastAsia="en-US"/>
        </w:rPr>
        <w:t>[C</w:t>
      </w:r>
      <w:r w:rsidR="004D22C1">
        <w:rPr>
          <w:vertAlign w:val="subscript"/>
          <w:lang w:eastAsia="en-US"/>
        </w:rPr>
        <w:t>1</w:t>
      </w:r>
      <w:r w:rsidR="004D22C1">
        <w:rPr>
          <w:lang w:eastAsia="en-US"/>
        </w:rPr>
        <w:t>C</w:t>
      </w:r>
      <w:r w:rsidR="004D22C1">
        <w:rPr>
          <w:vertAlign w:val="subscript"/>
          <w:lang w:eastAsia="en-US"/>
        </w:rPr>
        <w:t>4</w:t>
      </w:r>
      <w:r w:rsidR="004D22C1">
        <w:rPr>
          <w:lang w:eastAsia="en-US"/>
        </w:rPr>
        <w:t>IM]</w:t>
      </w:r>
      <w:r w:rsidR="002076DE">
        <w:rPr>
          <w:lang w:eastAsia="en-US"/>
        </w:rPr>
        <w:t>/</w:t>
      </w:r>
      <w:r w:rsidR="002076DE" w:rsidRPr="002076DE">
        <w:rPr>
          <w:lang w:eastAsia="en-US"/>
        </w:rPr>
        <w:t xml:space="preserve"> </w:t>
      </w:r>
      <w:r w:rsidR="002076DE">
        <w:rPr>
          <w:lang w:eastAsia="en-US"/>
        </w:rPr>
        <w:t>[C</w:t>
      </w:r>
      <w:r w:rsidR="002076DE">
        <w:rPr>
          <w:vertAlign w:val="subscript"/>
          <w:lang w:eastAsia="en-US"/>
        </w:rPr>
        <w:t>2</w:t>
      </w:r>
      <w:r w:rsidR="002076DE">
        <w:rPr>
          <w:lang w:eastAsia="en-US"/>
        </w:rPr>
        <w:t>C</w:t>
      </w:r>
      <w:r w:rsidR="002076DE">
        <w:rPr>
          <w:vertAlign w:val="subscript"/>
          <w:lang w:eastAsia="en-US"/>
        </w:rPr>
        <w:t>3</w:t>
      </w:r>
      <w:r w:rsidR="002076DE">
        <w:rPr>
          <w:lang w:eastAsia="en-US"/>
        </w:rPr>
        <w:t>IM] and [C</w:t>
      </w:r>
      <w:r w:rsidR="002076DE">
        <w:rPr>
          <w:vertAlign w:val="subscript"/>
          <w:lang w:eastAsia="en-US"/>
        </w:rPr>
        <w:t>1</w:t>
      </w:r>
      <w:r w:rsidR="002076DE">
        <w:rPr>
          <w:lang w:eastAsia="en-US"/>
        </w:rPr>
        <w:t>C</w:t>
      </w:r>
      <w:r w:rsidR="00474894">
        <w:rPr>
          <w:vertAlign w:val="subscript"/>
          <w:lang w:eastAsia="en-US"/>
        </w:rPr>
        <w:t>6</w:t>
      </w:r>
      <w:r w:rsidR="002076DE">
        <w:rPr>
          <w:lang w:eastAsia="en-US"/>
        </w:rPr>
        <w:t>IM]/</w:t>
      </w:r>
      <w:r w:rsidR="002076DE" w:rsidRPr="002076DE">
        <w:rPr>
          <w:lang w:eastAsia="en-US"/>
        </w:rPr>
        <w:t xml:space="preserve"> </w:t>
      </w:r>
      <w:r w:rsidR="002076DE">
        <w:rPr>
          <w:lang w:eastAsia="en-US"/>
        </w:rPr>
        <w:t>[C</w:t>
      </w:r>
      <w:r w:rsidR="002076DE">
        <w:rPr>
          <w:vertAlign w:val="subscript"/>
          <w:lang w:eastAsia="en-US"/>
        </w:rPr>
        <w:t>2</w:t>
      </w:r>
      <w:r w:rsidR="002076DE">
        <w:rPr>
          <w:lang w:eastAsia="en-US"/>
        </w:rPr>
        <w:t>C</w:t>
      </w:r>
      <w:r w:rsidR="00474894">
        <w:rPr>
          <w:vertAlign w:val="subscript"/>
          <w:lang w:eastAsia="en-US"/>
        </w:rPr>
        <w:t>5</w:t>
      </w:r>
      <w:r w:rsidR="002076DE">
        <w:rPr>
          <w:lang w:eastAsia="en-US"/>
        </w:rPr>
        <w:t>IM]</w:t>
      </w:r>
      <w:r w:rsidR="00474894">
        <w:rPr>
          <w:lang w:eastAsia="en-US"/>
        </w:rPr>
        <w:t>)</w:t>
      </w:r>
      <w:r w:rsidR="00A64058">
        <w:rPr>
          <w:lang w:eastAsia="en-US"/>
        </w:rPr>
        <w:t xml:space="preserve"> show that </w:t>
      </w:r>
      <w:r w:rsidR="003F2804">
        <w:rPr>
          <w:lang w:eastAsia="en-US"/>
        </w:rPr>
        <w:t>systems with</w:t>
      </w:r>
      <w:r w:rsidR="00A64058">
        <w:rPr>
          <w:lang w:eastAsia="en-US"/>
        </w:rPr>
        <w:t xml:space="preserve"> more symmetrical </w:t>
      </w:r>
      <w:r w:rsidR="003F2804">
        <w:rPr>
          <w:lang w:eastAsia="en-US"/>
        </w:rPr>
        <w:t>cation</w:t>
      </w:r>
      <w:r w:rsidR="00106563">
        <w:rPr>
          <w:lang w:eastAsia="en-US"/>
        </w:rPr>
        <w:t xml:space="preserve">s exhibit larger </w:t>
      </w:r>
      <w:r w:rsidR="000E4CCF">
        <w:rPr>
          <w:lang w:eastAsia="en-US"/>
        </w:rPr>
        <w:t>cation-anion correlations</w:t>
      </w:r>
      <w:r w:rsidR="006C6CBF">
        <w:rPr>
          <w:lang w:eastAsia="en-US"/>
        </w:rPr>
        <w:t xml:space="preserve"> but smaller negative like-ion correlations</w:t>
      </w:r>
      <w:r w:rsidR="00515C9E">
        <w:rPr>
          <w:lang w:eastAsia="en-US"/>
        </w:rPr>
        <w:t xml:space="preserve">, resulting in </w:t>
      </w:r>
      <w:r w:rsidR="007E1753">
        <w:rPr>
          <w:lang w:eastAsia="en-US"/>
        </w:rPr>
        <w:t>higher</w:t>
      </w:r>
      <w:r w:rsidR="00515C9E">
        <w:rPr>
          <w:lang w:eastAsia="en-US"/>
        </w:rPr>
        <w:t xml:space="preserve"> conductivity in the systems with </w:t>
      </w:r>
      <w:r w:rsidR="00DD14C7">
        <w:rPr>
          <w:lang w:eastAsia="en-US"/>
        </w:rPr>
        <w:t xml:space="preserve">more symmetrical cations. </w:t>
      </w:r>
      <w:r w:rsidR="00756FF7">
        <w:rPr>
          <w:lang w:eastAsia="en-US"/>
        </w:rPr>
        <w:t>These findings highlight the interplay</w:t>
      </w:r>
      <w:r w:rsidR="009F2E4B">
        <w:rPr>
          <w:lang w:eastAsia="en-US"/>
        </w:rPr>
        <w:t xml:space="preserve"> between </w:t>
      </w:r>
      <w:r w:rsidR="00CE7E8B">
        <w:rPr>
          <w:lang w:eastAsia="en-US"/>
        </w:rPr>
        <w:t>different types of ion</w:t>
      </w:r>
      <w:r w:rsidR="007812BA">
        <w:rPr>
          <w:lang w:eastAsia="en-US"/>
        </w:rPr>
        <w:t xml:space="preserve">ic correlations in determining the overall conductivity of IL systems, </w:t>
      </w:r>
      <w:r w:rsidR="00993C18">
        <w:rPr>
          <w:lang w:eastAsia="en-US"/>
        </w:rPr>
        <w:t>emphasizing</w:t>
      </w:r>
      <w:r w:rsidR="007812BA">
        <w:rPr>
          <w:lang w:eastAsia="en-US"/>
        </w:rPr>
        <w:t xml:space="preserve"> the importan</w:t>
      </w:r>
      <w:r w:rsidR="00993C18">
        <w:rPr>
          <w:lang w:eastAsia="en-US"/>
        </w:rPr>
        <w:t>ce of considering</w:t>
      </w:r>
      <w:r w:rsidR="00B60750">
        <w:rPr>
          <w:lang w:eastAsia="en-US"/>
        </w:rPr>
        <w:t xml:space="preserve"> both</w:t>
      </w:r>
      <w:r w:rsidR="00993C18">
        <w:rPr>
          <w:lang w:eastAsia="en-US"/>
        </w:rPr>
        <w:t xml:space="preserve"> the </w:t>
      </w:r>
      <w:r w:rsidR="004C028D">
        <w:rPr>
          <w:lang w:eastAsia="en-US"/>
        </w:rPr>
        <w:t>mass</w:t>
      </w:r>
      <w:r w:rsidR="00E92B61">
        <w:rPr>
          <w:lang w:eastAsia="en-US"/>
        </w:rPr>
        <w:t xml:space="preserve"> and geometry of ions</w:t>
      </w:r>
      <w:r w:rsidR="007F3F0E">
        <w:rPr>
          <w:lang w:eastAsia="en-US"/>
        </w:rPr>
        <w:t xml:space="preserve"> in the design and optimization of ILs for specific applications.</w:t>
      </w:r>
      <w:r>
        <w:rPr>
          <w:lang w:eastAsia="en-US"/>
        </w:rPr>
        <w:br w:type="page"/>
      </w:r>
    </w:p>
    <w:p w14:paraId="72A6E5FF" w14:textId="3A10F6C0" w:rsidR="00A73510" w:rsidRDefault="006C6B8E" w:rsidP="00383677">
      <w:pPr>
        <w:jc w:val="center"/>
        <w:rPr>
          <w:lang w:eastAsia="en-US"/>
        </w:rPr>
      </w:pPr>
      <w:r>
        <w:rPr>
          <w:noProof/>
        </w:rPr>
        <w:drawing>
          <wp:inline distT="0" distB="0" distL="0" distR="0" wp14:anchorId="3AE53E7F" wp14:editId="3F8DAF3B">
            <wp:extent cx="3013710" cy="2289810"/>
            <wp:effectExtent l="0" t="0" r="0" b="0"/>
            <wp:docPr id="1466485229" name="Picture 2" descr="A graph of a number of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85229" name="Picture 2" descr="A graph of a number of lines&#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13710" cy="2289810"/>
                    </a:xfrm>
                    <a:prstGeom prst="rect">
                      <a:avLst/>
                    </a:prstGeom>
                    <a:noFill/>
                    <a:ln>
                      <a:noFill/>
                    </a:ln>
                  </pic:spPr>
                </pic:pic>
              </a:graphicData>
            </a:graphic>
          </wp:inline>
        </w:drawing>
      </w:r>
    </w:p>
    <w:p w14:paraId="39DBBC05" w14:textId="5ABDAFF4" w:rsidR="00ED10BA" w:rsidRDefault="00F54DCC" w:rsidP="00D51B44">
      <w:pPr>
        <w:pStyle w:val="NoSpacing"/>
      </w:pPr>
      <w:bookmarkStart w:id="235" w:name="_Ref169644819"/>
      <w:bookmarkStart w:id="236" w:name="_Toc169883528"/>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12</w:t>
      </w:r>
      <w:r>
        <w:fldChar w:fldCharType="end"/>
      </w:r>
      <w:bookmarkEnd w:id="235"/>
      <w:r>
        <w:rPr>
          <w:rFonts w:eastAsiaTheme="minorHAnsi"/>
        </w:rPr>
        <w:t>.</w:t>
      </w:r>
      <w:r>
        <w:rPr>
          <w:rFonts w:eastAsiaTheme="minorHAnsi"/>
          <w:b/>
          <w:bCs/>
        </w:rPr>
        <w:t xml:space="preserve"> </w:t>
      </w:r>
      <w:r>
        <w:t xml:space="preserve">Radial distribution functions of center of mass of cations and anions in </w:t>
      </w:r>
      <w:r w:rsidR="00D76DE0">
        <w:t>TFSI-based</w:t>
      </w:r>
      <w:r>
        <w:t xml:space="preserve"> ILs</w:t>
      </w:r>
      <w:r w:rsidR="00AD0C9E">
        <w:t xml:space="preserve"> at 400 K</w:t>
      </w:r>
      <w:r w:rsidR="00D76DE0">
        <w:t>.</w:t>
      </w:r>
      <w:bookmarkEnd w:id="236"/>
    </w:p>
    <w:p w14:paraId="54C6D331" w14:textId="77777777" w:rsidR="008922C8" w:rsidRPr="008922C8" w:rsidRDefault="008922C8" w:rsidP="008922C8">
      <w:pPr>
        <w:rPr>
          <w:lang w:eastAsia="en-US"/>
        </w:rPr>
      </w:pPr>
    </w:p>
    <w:p w14:paraId="6DB2333B" w14:textId="1037B0C4" w:rsidR="00C740ED" w:rsidRDefault="0041442B" w:rsidP="00F54DCC">
      <w:pPr>
        <w:rPr>
          <w:lang w:eastAsia="en-US"/>
        </w:rPr>
      </w:pPr>
      <w:r>
        <w:rPr>
          <w:noProof/>
        </w:rPr>
        <w:drawing>
          <wp:inline distT="0" distB="0" distL="0" distR="0" wp14:anchorId="6B365749" wp14:editId="6AA469C9">
            <wp:extent cx="5731510" cy="2013585"/>
            <wp:effectExtent l="0" t="0" r="2540" b="5715"/>
            <wp:docPr id="338427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hqprint">
                      <a:extLst>
                        <a:ext uri="{28A0092B-C50C-407E-A947-70E740481C1C}">
                          <a14:useLocalDpi xmlns:a14="http://schemas.microsoft.com/office/drawing/2010/main" val="0"/>
                        </a:ext>
                      </a:extLst>
                    </a:blip>
                    <a:srcRect/>
                    <a:stretch>
                      <a:fillRect/>
                    </a:stretch>
                  </pic:blipFill>
                  <pic:spPr bwMode="auto">
                    <a:xfrm>
                      <a:off x="0" y="0"/>
                      <a:ext cx="5731510" cy="2013585"/>
                    </a:xfrm>
                    <a:prstGeom prst="rect">
                      <a:avLst/>
                    </a:prstGeom>
                    <a:noFill/>
                    <a:ln>
                      <a:noFill/>
                    </a:ln>
                  </pic:spPr>
                </pic:pic>
              </a:graphicData>
            </a:graphic>
          </wp:inline>
        </w:drawing>
      </w:r>
    </w:p>
    <w:p w14:paraId="68ECB165" w14:textId="147E077B" w:rsidR="0041442B" w:rsidRDefault="0041442B" w:rsidP="00D51B44">
      <w:pPr>
        <w:pStyle w:val="NoSpacing"/>
      </w:pPr>
      <w:bookmarkStart w:id="237" w:name="_Ref169648011"/>
      <w:bookmarkStart w:id="238" w:name="_Toc169883529"/>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13</w:t>
      </w:r>
      <w:r>
        <w:fldChar w:fldCharType="end"/>
      </w:r>
      <w:bookmarkEnd w:id="237"/>
      <w:r>
        <w:rPr>
          <w:rFonts w:eastAsiaTheme="minorHAnsi"/>
        </w:rPr>
        <w:t>.</w:t>
      </w:r>
      <w:r>
        <w:rPr>
          <w:rFonts w:eastAsiaTheme="minorHAnsi"/>
          <w:b/>
          <w:bCs/>
        </w:rPr>
        <w:t xml:space="preserve"> </w:t>
      </w:r>
      <w:r>
        <w:t xml:space="preserve">(a) </w:t>
      </w:r>
      <w:r w:rsidR="006B6BB4">
        <w:t>Diffusion coefficient</w:t>
      </w:r>
      <w:r>
        <w:t xml:space="preserve"> of cations and anions in TFSI-based ILs at 400 K.</w:t>
      </w:r>
      <w:r w:rsidR="00D51B44">
        <w:t xml:space="preserve"> (b) Conductivity of TFSI-based ILs at 400 K.</w:t>
      </w:r>
      <w:bookmarkEnd w:id="238"/>
    </w:p>
    <w:p w14:paraId="1464F442" w14:textId="77777777" w:rsidR="004332CA" w:rsidRPr="004332CA" w:rsidRDefault="004332CA" w:rsidP="004332CA">
      <w:pPr>
        <w:rPr>
          <w:lang w:eastAsia="en-US"/>
        </w:rPr>
      </w:pPr>
    </w:p>
    <w:p w14:paraId="52F981D5" w14:textId="06F1929C" w:rsidR="00286E2A" w:rsidRDefault="00286E2A" w:rsidP="005F5A30">
      <w:pPr>
        <w:jc w:val="center"/>
        <w:rPr>
          <w:lang w:eastAsia="en-US"/>
        </w:rPr>
      </w:pPr>
      <w:r>
        <w:rPr>
          <w:noProof/>
        </w:rPr>
        <w:drawing>
          <wp:inline distT="0" distB="0" distL="0" distR="0" wp14:anchorId="61FA1760" wp14:editId="5803055D">
            <wp:extent cx="2731770" cy="1998980"/>
            <wp:effectExtent l="0" t="0" r="0" b="1270"/>
            <wp:docPr id="1746739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31770" cy="1998980"/>
                    </a:xfrm>
                    <a:prstGeom prst="rect">
                      <a:avLst/>
                    </a:prstGeom>
                    <a:noFill/>
                    <a:ln>
                      <a:noFill/>
                    </a:ln>
                  </pic:spPr>
                </pic:pic>
              </a:graphicData>
            </a:graphic>
          </wp:inline>
        </w:drawing>
      </w:r>
    </w:p>
    <w:p w14:paraId="0EA0D234" w14:textId="777A144A" w:rsidR="00286E2A" w:rsidRDefault="00286E2A" w:rsidP="00286E2A">
      <w:bookmarkStart w:id="239" w:name="_Ref169703604"/>
      <w:bookmarkStart w:id="240" w:name="_Toc169883530"/>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14</w:t>
      </w:r>
      <w:r>
        <w:fldChar w:fldCharType="end"/>
      </w:r>
      <w:bookmarkEnd w:id="239"/>
      <w:r>
        <w:rPr>
          <w:rFonts w:eastAsiaTheme="minorHAnsi"/>
        </w:rPr>
        <w:t>.</w:t>
      </w:r>
      <w:r>
        <w:rPr>
          <w:rFonts w:eastAsiaTheme="minorHAnsi"/>
          <w:b/>
          <w:bCs/>
        </w:rPr>
        <w:t xml:space="preserve"> </w:t>
      </w:r>
      <w:r w:rsidR="00F63DAB">
        <w:t xml:space="preserve">The inverse Haven ratio </w:t>
      </w:r>
      <m:oMath>
        <m:sSup>
          <m:sSupPr>
            <m:ctrlPr>
              <w:rPr>
                <w:rFonts w:ascii="Cambria Math" w:hAnsi="Cambria Math"/>
                <w:i/>
              </w:rPr>
            </m:ctrlPr>
          </m:sSupPr>
          <m:e>
            <m:r>
              <w:rPr>
                <w:rFonts w:ascii="Cambria Math" w:hAnsi="Cambria Math"/>
              </w:rPr>
              <m:t>H</m:t>
            </m:r>
          </m:e>
          <m:sup>
            <m:r>
              <w:rPr>
                <w:rFonts w:ascii="Cambria Math" w:hAnsi="Cambria Math"/>
              </w:rPr>
              <m:t>-1</m:t>
            </m:r>
          </m:sup>
        </m:sSup>
      </m:oMath>
      <w:r w:rsidR="00E33BB8">
        <w:t xml:space="preserve"> of TFSI-based ILs at 400 K.</w:t>
      </w:r>
      <w:bookmarkEnd w:id="240"/>
    </w:p>
    <w:p w14:paraId="36E7D68F" w14:textId="6FF1EF26" w:rsidR="00E33BB8" w:rsidRDefault="005F5A30" w:rsidP="005F5A30">
      <w:pPr>
        <w:jc w:val="center"/>
        <w:rPr>
          <w:b/>
          <w:bCs/>
        </w:rPr>
      </w:pPr>
      <w:r>
        <w:rPr>
          <w:noProof/>
        </w:rPr>
        <w:drawing>
          <wp:inline distT="0" distB="0" distL="0" distR="0" wp14:anchorId="38CCF4D1" wp14:editId="72BDA1B7">
            <wp:extent cx="3082925" cy="2033905"/>
            <wp:effectExtent l="0" t="0" r="3175" b="4445"/>
            <wp:docPr id="136348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82925" cy="2033905"/>
                    </a:xfrm>
                    <a:prstGeom prst="rect">
                      <a:avLst/>
                    </a:prstGeom>
                    <a:noFill/>
                    <a:ln>
                      <a:noFill/>
                    </a:ln>
                  </pic:spPr>
                </pic:pic>
              </a:graphicData>
            </a:graphic>
          </wp:inline>
        </w:drawing>
      </w:r>
    </w:p>
    <w:p w14:paraId="6504C8ED" w14:textId="0B1081AA" w:rsidR="00E33BB8" w:rsidRDefault="00E33BB8" w:rsidP="00A52653">
      <w:pPr>
        <w:pStyle w:val="NoSpacing"/>
      </w:pPr>
      <w:bookmarkStart w:id="241" w:name="_Ref169706444"/>
      <w:bookmarkStart w:id="242" w:name="_Toc169883531"/>
      <w:r w:rsidRPr="00A67E9B">
        <w:rPr>
          <w:b/>
          <w:bCs/>
        </w:rPr>
        <w:t>Figure</w:t>
      </w:r>
      <w:r>
        <w:t xml:space="preserve"> </w:t>
      </w:r>
      <w:r>
        <w:fldChar w:fldCharType="begin"/>
      </w:r>
      <w:r>
        <w:instrText xml:space="preserve"> STYLEREF 1 \s </w:instrText>
      </w:r>
      <w:r>
        <w:fldChar w:fldCharType="separate"/>
      </w:r>
      <w:r w:rsidR="00C20164">
        <w:rPr>
          <w:noProof/>
        </w:rPr>
        <w:t>6</w:t>
      </w:r>
      <w:r>
        <w:fldChar w:fldCharType="end"/>
      </w:r>
      <w:r>
        <w:t>.</w:t>
      </w:r>
      <w:r>
        <w:fldChar w:fldCharType="begin"/>
      </w:r>
      <w:r>
        <w:instrText xml:space="preserve"> SEQ Figure \* ARABIC \s 1 </w:instrText>
      </w:r>
      <w:r>
        <w:fldChar w:fldCharType="separate"/>
      </w:r>
      <w:r w:rsidR="00C20164">
        <w:rPr>
          <w:noProof/>
        </w:rPr>
        <w:t>15</w:t>
      </w:r>
      <w:r>
        <w:fldChar w:fldCharType="end"/>
      </w:r>
      <w:bookmarkEnd w:id="241"/>
      <w:r>
        <w:rPr>
          <w:rFonts w:eastAsiaTheme="minorHAnsi"/>
        </w:rPr>
        <w:t>.</w:t>
      </w:r>
      <w:r>
        <w:rPr>
          <w:rFonts w:eastAsiaTheme="minorHAnsi"/>
          <w:b/>
          <w:bCs/>
        </w:rPr>
        <w:t xml:space="preserve"> </w:t>
      </w:r>
      <w:r w:rsidR="005F5A30">
        <w:t>C</w:t>
      </w:r>
      <w:r w:rsidR="005F5A30" w:rsidRPr="00881C2A">
        <w:t>ontribution</w:t>
      </w:r>
      <w:r w:rsidR="005F5A30">
        <w:t>s</w:t>
      </w:r>
      <w:r w:rsidR="005F5A30" w:rsidRPr="00881C2A">
        <w:t xml:space="preserve"> </w:t>
      </w:r>
      <w:r w:rsidR="005F5A30">
        <w:t>of d</w:t>
      </w:r>
      <w:r w:rsidR="005F5A30" w:rsidRPr="00881C2A">
        <w:t>istinct</w:t>
      </w:r>
      <w:r w:rsidR="005F5A30">
        <w:t xml:space="preserve"> </w:t>
      </w:r>
      <w:r w:rsidR="005F5A30" w:rsidRPr="00881C2A">
        <w:t>ion-ion</w:t>
      </w:r>
      <w:r w:rsidR="005F5A30">
        <w:t xml:space="preserve"> correlations</w:t>
      </w:r>
      <w:r w:rsidR="005F5A30" w:rsidRPr="00881C2A">
        <w:t xml:space="preserve"> to conductivity normalized by </w:t>
      </w:r>
      <m:oMath>
        <m:sSub>
          <m:sSubPr>
            <m:ctrlPr>
              <w:rPr>
                <w:rFonts w:ascii="Cambria Math" w:hAnsi="Cambria Math"/>
                <w:i/>
              </w:rPr>
            </m:ctrlPr>
          </m:sSubPr>
          <m:e>
            <m:r>
              <w:rPr>
                <w:rFonts w:ascii="Cambria Math" w:hAnsi="Cambria Math"/>
              </w:rPr>
              <m:t>σ</m:t>
            </m:r>
          </m:e>
          <m:sub>
            <m:r>
              <m:rPr>
                <m:nor/>
              </m:rPr>
              <w:rPr>
                <w:rFonts w:ascii="Cambria Math" w:hAnsi="Cambria Math"/>
              </w:rPr>
              <m:t>NE</m:t>
            </m:r>
          </m:sub>
        </m:sSub>
      </m:oMath>
      <w:r w:rsidR="005F5A30" w:rsidRPr="00881C2A">
        <w:t xml:space="preserve"> of </w:t>
      </w:r>
      <w:r w:rsidR="00784569">
        <w:t>TFSI-based ILs</w:t>
      </w:r>
      <w:r w:rsidR="005F5A30">
        <w:t xml:space="preserve"> as a function of </w:t>
      </w:r>
      <w:r w:rsidR="00EE2835">
        <w:t>the alkyl tail lengths of the c</w:t>
      </w:r>
      <w:r w:rsidR="006E5873">
        <w:t xml:space="preserve">ation </w:t>
      </w:r>
      <w:r w:rsidR="005F5A30">
        <w:t>at 400 K.</w:t>
      </w:r>
      <w:bookmarkEnd w:id="242"/>
      <w:r w:rsidR="00784569">
        <w:t xml:space="preserve"> </w:t>
      </w:r>
    </w:p>
    <w:p w14:paraId="40F28921" w14:textId="77777777" w:rsidR="00E33BB8" w:rsidRPr="00286E2A" w:rsidRDefault="00E33BB8" w:rsidP="00286E2A">
      <w:pPr>
        <w:rPr>
          <w:lang w:eastAsia="en-US"/>
        </w:rPr>
      </w:pPr>
    </w:p>
    <w:p w14:paraId="19DC0B58" w14:textId="77777777" w:rsidR="0041442B" w:rsidRPr="00A73510" w:rsidRDefault="0041442B" w:rsidP="00F54DCC">
      <w:pPr>
        <w:rPr>
          <w:lang w:eastAsia="en-US"/>
        </w:rPr>
      </w:pPr>
    </w:p>
    <w:p w14:paraId="0099CC22" w14:textId="77777777" w:rsidR="00AB5DCE" w:rsidRDefault="00AB5DCE">
      <w:pPr>
        <w:widowControl/>
        <w:spacing w:line="240" w:lineRule="auto"/>
        <w:jc w:val="left"/>
        <w:rPr>
          <w:rStyle w:val="normaltextrun"/>
          <w:rFonts w:eastAsia="Yu Gothic UI Semibold"/>
          <w:b/>
          <w:bCs/>
          <w:kern w:val="44"/>
          <w:sz w:val="28"/>
          <w:szCs w:val="44"/>
        </w:rPr>
      </w:pPr>
      <w:bookmarkStart w:id="243" w:name="_Toc158280163"/>
      <w:r>
        <w:rPr>
          <w:rStyle w:val="normaltextrun"/>
        </w:rPr>
        <w:br w:type="page"/>
      </w:r>
    </w:p>
    <w:p w14:paraId="26117228" w14:textId="6A1D4981" w:rsidR="004A3BE7" w:rsidRDefault="00D54505" w:rsidP="003B6D89">
      <w:pPr>
        <w:pStyle w:val="Heading1"/>
        <w:rPr>
          <w:rStyle w:val="normaltextrun"/>
        </w:rPr>
      </w:pPr>
      <w:r>
        <w:rPr>
          <w:rStyle w:val="normaltextrun"/>
        </w:rPr>
        <w:t xml:space="preserve">  </w:t>
      </w:r>
      <w:bookmarkStart w:id="244" w:name="_Toc169883354"/>
      <w:r w:rsidR="00FF40E0">
        <w:rPr>
          <w:rStyle w:val="normaltextrun"/>
        </w:rPr>
        <w:t>Ion Transport in Polymerized Ionic Liquids</w:t>
      </w:r>
      <w:bookmarkStart w:id="245" w:name="_Toc158280164"/>
      <w:bookmarkEnd w:id="243"/>
      <w:bookmarkEnd w:id="244"/>
    </w:p>
    <w:p w14:paraId="78AD69EC" w14:textId="77777777" w:rsidR="004A3BE7" w:rsidRDefault="004A3BE7" w:rsidP="004A3BE7">
      <w:pPr>
        <w:rPr>
          <w:rFonts w:eastAsia="Yu Gothic UI Semibold"/>
        </w:rPr>
      </w:pPr>
      <w:r>
        <w:rPr>
          <w:rFonts w:eastAsia="Yu Gothic UI Semibold"/>
        </w:rPr>
        <w:t>This chapter is based on the following publication:</w:t>
      </w:r>
    </w:p>
    <w:p w14:paraId="2FC58C4E" w14:textId="07211904" w:rsidR="004A3BE7" w:rsidRDefault="004A3BE7" w:rsidP="004A3BE7">
      <w:pPr>
        <w:pStyle w:val="ListParagraph"/>
        <w:numPr>
          <w:ilvl w:val="0"/>
          <w:numId w:val="4"/>
        </w:numPr>
        <w:ind w:firstLineChars="0"/>
      </w:pPr>
      <w:r w:rsidRPr="00C16B19">
        <w:rPr>
          <w:rFonts w:eastAsia="Yu Gothic UI Semibold"/>
        </w:rPr>
        <w:t xml:space="preserve">Zhu, Z; </w:t>
      </w:r>
      <w:r>
        <w:rPr>
          <w:rFonts w:eastAsia="Yu Gothic UI Semibold"/>
        </w:rPr>
        <w:t xml:space="preserve">Sokolov, A. P; </w:t>
      </w:r>
      <w:r w:rsidR="00FD7CA0" w:rsidRPr="00C16B19">
        <w:rPr>
          <w:rFonts w:eastAsia="Yu Gothic UI Semibold"/>
        </w:rPr>
        <w:t>Paddison, S. J</w:t>
      </w:r>
      <w:r w:rsidRPr="00C16B19">
        <w:rPr>
          <w:rFonts w:eastAsia="Yu Gothic UI Semibold"/>
        </w:rPr>
        <w:t xml:space="preserve">, </w:t>
      </w:r>
      <w:r w:rsidR="00CC3E55">
        <w:t>Ion transport in polymerized ionic liquids: Effects of sidechain flexi</w:t>
      </w:r>
      <w:r w:rsidR="00270DF4">
        <w:t>bility and specific interactions</w:t>
      </w:r>
      <w:r w:rsidRPr="002F12B8">
        <w:t xml:space="preserve">. </w:t>
      </w:r>
      <w:r w:rsidR="00270DF4">
        <w:rPr>
          <w:i/>
        </w:rPr>
        <w:t xml:space="preserve">Advanced </w:t>
      </w:r>
      <w:r w:rsidR="003E6F92">
        <w:rPr>
          <w:i/>
        </w:rPr>
        <w:t>Energy Materials</w:t>
      </w:r>
      <w:r w:rsidR="00BC7F3C">
        <w:rPr>
          <w:i/>
        </w:rPr>
        <w:t xml:space="preserve"> </w:t>
      </w:r>
      <w:r w:rsidR="006C1458">
        <w:t>(</w:t>
      </w:r>
      <w:r w:rsidR="00254B0F">
        <w:t>In Revision</w:t>
      </w:r>
      <w:r w:rsidR="006C1458">
        <w:t>)</w:t>
      </w:r>
      <w:r w:rsidRPr="002F12B8">
        <w:t>.</w:t>
      </w:r>
    </w:p>
    <w:p w14:paraId="48A452B2" w14:textId="30AD5097" w:rsidR="004A3BE7" w:rsidRDefault="004A3BE7" w:rsidP="004A3BE7">
      <w:r>
        <w:t xml:space="preserve">This chapter focuses on </w:t>
      </w:r>
      <w:r w:rsidR="00254B0F">
        <w:t>ion transport mech</w:t>
      </w:r>
      <w:r w:rsidR="00A96E7F">
        <w:t>anisms and</w:t>
      </w:r>
      <w:r>
        <w:t xml:space="preserve"> dynamic correlations in </w:t>
      </w:r>
      <w:r w:rsidR="00A96E7F">
        <w:t>poly</w:t>
      </w:r>
      <w:r>
        <w:t>ILs.</w:t>
      </w:r>
      <w:r w:rsidR="00B95660">
        <w:t xml:space="preserve"> </w:t>
      </w:r>
      <w:r w:rsidR="00172FE9">
        <w:t>Atomistic MD simulations were undertaken on polyILs consisting of a polymethylmethacrylate (PMMA) based backbone with attached imidazolium cations through a series of linker lengths and mobile anions: TF</w:t>
      </w:r>
      <w:r w:rsidR="00172FE9" w:rsidRPr="0034438D">
        <w:t>SI</w:t>
      </w:r>
      <w:r w:rsidR="00172FE9" w:rsidRPr="0034438D">
        <w:rPr>
          <w:bdr w:val="none" w:sz="0" w:space="0" w:color="auto" w:frame="1"/>
          <w:vertAlign w:val="superscript"/>
        </w:rPr>
        <w:t>−</w:t>
      </w:r>
      <w:r w:rsidR="00172FE9" w:rsidRPr="0034438D">
        <w:t>, PF</w:t>
      </w:r>
      <w:r w:rsidR="00172FE9" w:rsidRPr="0034438D">
        <w:rPr>
          <w:bdr w:val="none" w:sz="0" w:space="0" w:color="auto" w:frame="1"/>
          <w:vertAlign w:val="subscript"/>
        </w:rPr>
        <w:t>6</w:t>
      </w:r>
      <w:r w:rsidR="00172FE9" w:rsidRPr="0034438D">
        <w:rPr>
          <w:bdr w:val="none" w:sz="0" w:space="0" w:color="auto" w:frame="1"/>
          <w:vertAlign w:val="superscript"/>
        </w:rPr>
        <w:t>−</w:t>
      </w:r>
      <w:r w:rsidR="00172FE9" w:rsidRPr="0034438D">
        <w:t>, BF</w:t>
      </w:r>
      <w:r w:rsidR="00172FE9" w:rsidRPr="0034438D">
        <w:rPr>
          <w:bdr w:val="none" w:sz="0" w:space="0" w:color="auto" w:frame="1"/>
          <w:vertAlign w:val="subscript"/>
        </w:rPr>
        <w:t>4</w:t>
      </w:r>
      <w:r w:rsidR="00172FE9" w:rsidRPr="0034438D">
        <w:rPr>
          <w:bdr w:val="none" w:sz="0" w:space="0" w:color="auto" w:frame="1"/>
          <w:vertAlign w:val="superscript"/>
        </w:rPr>
        <w:t>−</w:t>
      </w:r>
      <w:r w:rsidR="00172FE9" w:rsidRPr="0034438D">
        <w:t>, and Br</w:t>
      </w:r>
      <w:r w:rsidR="00172FE9" w:rsidRPr="0034438D">
        <w:rPr>
          <w:bdr w:val="none" w:sz="0" w:space="0" w:color="auto" w:frame="1"/>
          <w:vertAlign w:val="superscript"/>
        </w:rPr>
        <w:t>−</w:t>
      </w:r>
      <w:r w:rsidR="00172FE9">
        <w:rPr>
          <w:bdr w:val="none" w:sz="0" w:space="0" w:color="auto" w:frame="1"/>
        </w:rPr>
        <w:t xml:space="preserve">. Ionic correlations and the mechanisms of ion transport in these polyILs were systematically investigated to understand the effects of sidechain flexibility coupled with specific interactions. </w:t>
      </w:r>
    </w:p>
    <w:p w14:paraId="14543C31" w14:textId="2C391CC5" w:rsidR="00B74DAE" w:rsidRDefault="00BD69B6" w:rsidP="003B6D89">
      <w:pPr>
        <w:pStyle w:val="Heading2"/>
      </w:pPr>
      <w:bookmarkStart w:id="246" w:name="_Toc169883355"/>
      <w:r>
        <w:t>7</w:t>
      </w:r>
      <w:r w:rsidR="00ED55F9">
        <w:t xml:space="preserve">.1 </w:t>
      </w:r>
      <w:bookmarkEnd w:id="245"/>
      <w:r w:rsidR="00351787">
        <w:t>Simulation details</w:t>
      </w:r>
      <w:bookmarkEnd w:id="246"/>
    </w:p>
    <w:p w14:paraId="4509FD06" w14:textId="33CA378A" w:rsidR="00430ED0" w:rsidRPr="006243CB" w:rsidRDefault="00430ED0" w:rsidP="00430ED0">
      <w:r>
        <w:t>Molecular dynamics (MD) simulations were conducted using GROMACSS (2021.2)</w:t>
      </w:r>
      <w:r w:rsidRPr="0065682E">
        <w:fldChar w:fldCharType="begin"/>
      </w:r>
      <w:r w:rsidR="00B1656F">
        <w:instrText xml:space="preserve"> ADDIN EN.CITE &lt;EndNote&gt;&lt;Cite&gt;&lt;Author&gt;Abraham&lt;/Author&gt;&lt;Year&gt;2015&lt;/Year&gt;&lt;RecNum&gt;1390&lt;/RecNum&gt;&lt;DisplayText&gt;&lt;style face="superscript"&gt;199&lt;/style&gt;&lt;/DisplayText&gt;&lt;record&gt;&lt;rec-number&gt;1390&lt;/rec-number&gt;&lt;foreign-keys&gt;&lt;key app="EN" db-id="a5sw2psxrr295tevxfg5r9fafx9dr0px0vvs" timestamp="1662220350"&gt;1390&lt;/key&gt;&lt;/foreign-keys&gt;&lt;ref-type name="Journal Article"&gt;17&lt;/ref-type&gt;&lt;contributors&gt;&lt;authors&gt;&lt;author&gt;Abraham, Mark James&lt;/author&gt;&lt;author&gt;Murtola, Teemu&lt;/author&gt;&lt;author&gt;Schulz, Roland&lt;/author&gt;&lt;author&gt;Páll, Szilárd&lt;/author&gt;&lt;author&gt;Smith, Jeremy C.&lt;/author&gt;&lt;author&gt;Hess, Berk&lt;/author&gt;&lt;author&gt;Lindahl, Erik&lt;/author&gt;&lt;/authors&gt;&lt;/contributors&gt;&lt;titles&gt;&lt;title&gt;GROMACS: High performance molecular simulations through multi-level parallelism from laptops to supercomputers&lt;/title&gt;&lt;secondary-title&gt;SoftwareX&lt;/secondary-title&gt;&lt;/titles&gt;&lt;periodical&gt;&lt;full-title&gt;SoftwareX&lt;/full-title&gt;&lt;/periodical&gt;&lt;pages&gt;19-25&lt;/pages&gt;&lt;volume&gt;1-2&lt;/volume&gt;&lt;keywords&gt;&lt;keyword&gt;Molecular dynamics&lt;/keyword&gt;&lt;keyword&gt;GPU&lt;/keyword&gt;&lt;keyword&gt;SIMD&lt;/keyword&gt;&lt;keyword&gt;Free energy&lt;/keyword&gt;&lt;/keywords&gt;&lt;dates&gt;&lt;year&gt;2015&lt;/year&gt;&lt;pub-dates&gt;&lt;date&gt;2015/09/01/&lt;/date&gt;&lt;/pub-dates&gt;&lt;/dates&gt;&lt;isbn&gt;2352-7110&lt;/isbn&gt;&lt;urls&gt;&lt;related-urls&gt;&lt;url&gt;http://www.sciencedirect.com/science/article/pii/S2352711015000059&lt;/url&gt;&lt;/related-urls&gt;&lt;/urls&gt;&lt;electronic-resource-num&gt;https://doi.org/10.1016/j.softx.2015.06.001&lt;/electronic-resource-num&gt;&lt;/record&gt;&lt;/Cite&gt;&lt;/EndNote&gt;</w:instrText>
      </w:r>
      <w:r w:rsidRPr="0065682E">
        <w:fldChar w:fldCharType="separate"/>
      </w:r>
      <w:r w:rsidR="00B1656F" w:rsidRPr="00B1656F">
        <w:rPr>
          <w:noProof/>
          <w:vertAlign w:val="superscript"/>
        </w:rPr>
        <w:t>199</w:t>
      </w:r>
      <w:r w:rsidRPr="0065682E">
        <w:fldChar w:fldCharType="end"/>
      </w:r>
      <w:r w:rsidRPr="0065682E">
        <w:t xml:space="preserve"> for vari</w:t>
      </w:r>
      <w:r>
        <w:t>ous</w:t>
      </w:r>
      <w:r w:rsidRPr="0065682E">
        <w:t xml:space="preserve"> molecular </w:t>
      </w:r>
      <w:r>
        <w:t>PMMA</w:t>
      </w:r>
      <w:r w:rsidRPr="0065682E">
        <w:t xml:space="preserve">-based </w:t>
      </w:r>
      <w:r>
        <w:t>poly</w:t>
      </w:r>
      <w:r w:rsidRPr="0065682E">
        <w:t>ILs</w:t>
      </w:r>
      <w:r>
        <w:t>.</w:t>
      </w:r>
      <w:r w:rsidRPr="009A016D">
        <w:t xml:space="preserve"> </w:t>
      </w:r>
      <w:r w:rsidRPr="0065682E">
        <w:t>Each system co</w:t>
      </w:r>
      <w:r>
        <w:t>mpris</w:t>
      </w:r>
      <w:r w:rsidRPr="0065682E">
        <w:t xml:space="preserve">ed </w:t>
      </w:r>
      <w:r>
        <w:t>10 polycation chains, each consisting of 40 monomers, and</w:t>
      </w:r>
      <w:r w:rsidRPr="0065682E">
        <w:t xml:space="preserve"> </w:t>
      </w:r>
      <w:r>
        <w:t>4</w:t>
      </w:r>
      <w:r w:rsidRPr="0065682E">
        <w:t xml:space="preserve">00 </w:t>
      </w:r>
      <w:r>
        <w:t>anions</w:t>
      </w:r>
      <w:r w:rsidRPr="0065682E">
        <w:t xml:space="preserve">, </w:t>
      </w:r>
      <w:r>
        <w:t>ensur</w:t>
      </w:r>
      <w:r w:rsidRPr="0065682E">
        <w:t xml:space="preserve">ing an optimal balance between statistical </w:t>
      </w:r>
      <w:r>
        <w:t>accuracy</w:t>
      </w:r>
      <w:r w:rsidRPr="0065682E">
        <w:t xml:space="preserve"> and computational efficiency</w:t>
      </w:r>
      <w:r>
        <w:t>.</w:t>
      </w:r>
      <w:r w:rsidRPr="0065682E">
        <w:fldChar w:fldCharType="begin">
          <w:fldData xml:space="preserve">PEVuZE5vdGU+PENpdGU+PEF1dGhvcj5MaXU8L0F1dGhvcj48WWVhcj4yMDIxPC9ZZWFyPjxSZWNO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</w:fldData>
        </w:fldChar>
      </w:r>
      <w:r w:rsidR="00F06337">
        <w:instrText xml:space="preserve"> ADDIN EN.CITE </w:instrText>
      </w:r>
      <w:r w:rsidR="00F06337">
        <w:fldChar w:fldCharType="begin">
          <w:fldData xml:space="preserve">PEVuZE5vdGU+PENpdGU+PEF1dGhvcj5MaXU8L0F1dGhvcj48WWVhcj4yMDIxPC9ZZWFyPjxSZWNO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</w:fldData>
        </w:fldChar>
      </w:r>
      <w:r w:rsidR="00F06337">
        <w:instrText xml:space="preserve"> ADDIN EN.CITE.DATA </w:instrText>
      </w:r>
      <w:r w:rsidR="00F06337">
        <w:fldChar w:fldCharType="end"/>
      </w:r>
      <w:r w:rsidRPr="0065682E">
        <w:fldChar w:fldCharType="separate"/>
      </w:r>
      <w:r w:rsidR="00F06337" w:rsidRPr="00F06337">
        <w:rPr>
          <w:noProof/>
          <w:vertAlign w:val="superscript"/>
        </w:rPr>
        <w:t>50, 80, 81</w:t>
      </w:r>
      <w:r w:rsidRPr="0065682E">
        <w:fldChar w:fldCharType="end"/>
      </w:r>
      <w:r w:rsidRPr="0065682E">
        <w:t xml:space="preserve"> The methodology </w:t>
      </w:r>
      <w:r>
        <w:t>followed the established protocol.</w:t>
      </w:r>
      <w:r>
        <w:fldChar w:fldCharType="begin">
          <w:fldData xml:space="preserve">PEVuZE5vdGU+PENpdGU+PEF1dGhvcj5MdW88L0F1dGhvcj48WWVhcj4yMDIzPC9ZZWFyPjxSZWNO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=
</w:fldData>
        </w:fldChar>
      </w:r>
      <w:r w:rsidR="00B1656F">
        <w:instrText xml:space="preserve"> ADDIN EN.CITE </w:instrText>
      </w:r>
      <w:r w:rsidR="00B1656F">
        <w:fldChar w:fldCharType="begin">
          <w:fldData xml:space="preserve">PEVuZE5vdGU+PENpdGU+PEF1dGhvcj5MdW88L0F1dGhvcj48WWVhcj4yMDIzPC9ZZWFyPjxSZWNO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=
</w:fldData>
        </w:fldChar>
      </w:r>
      <w:r w:rsidR="00B1656F">
        <w:instrText xml:space="preserve"> ADDIN EN.CITE.DATA </w:instrText>
      </w:r>
      <w:r w:rsidR="00B1656F">
        <w:fldChar w:fldCharType="end"/>
      </w:r>
      <w:r>
        <w:fldChar w:fldCharType="separate"/>
      </w:r>
      <w:r w:rsidR="00B1656F" w:rsidRPr="00B1656F">
        <w:rPr>
          <w:noProof/>
          <w:vertAlign w:val="superscript"/>
        </w:rPr>
        <w:t>160, 222-225</w:t>
      </w:r>
      <w:r>
        <w:fldChar w:fldCharType="end"/>
      </w:r>
      <w:r w:rsidRPr="0065682E">
        <w:t xml:space="preserve"> </w:t>
      </w:r>
      <w:r>
        <w:t>T</w:t>
      </w:r>
      <w:r w:rsidRPr="0065682E">
        <w:t>he generalized AMBER force field (GAFF)</w:t>
      </w:r>
      <w:r>
        <w:t xml:space="preserve"> was utilized for bonded and nonbonded interactions.</w:t>
      </w:r>
      <w:r>
        <w:fldChar w:fldCharType="begin">
          <w:fldData xml:space="preserve">PEVuZE5vdGU+PENpdGU+PEF1dGhvcj5TcHJlbmdlcjwvQXV0aG9yPjxZZWFyPjIwMTU8L1llYXI+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==
</w:fldData>
        </w:fldChar>
      </w:r>
      <w:r w:rsidR="00B1656F">
        <w:instrText xml:space="preserve"> ADDIN EN.CITE </w:instrText>
      </w:r>
      <w:r w:rsidR="00B1656F">
        <w:fldChar w:fldCharType="begin">
          <w:fldData xml:space="preserve">PEVuZE5vdGU+PENpdGU+PEF1dGhvcj5TcHJlbmdlcjwvQXV0aG9yPjxZZWFyPjIwMTU8L1llYXI+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==
</w:fldData>
        </w:fldChar>
      </w:r>
      <w:r w:rsidR="00B1656F">
        <w:instrText xml:space="preserve"> ADDIN EN.CITE.DATA </w:instrText>
      </w:r>
      <w:r w:rsidR="00B1656F">
        <w:fldChar w:fldCharType="end"/>
      </w:r>
      <w:r>
        <w:fldChar w:fldCharType="separate"/>
      </w:r>
      <w:r w:rsidR="00B1656F" w:rsidRPr="00B1656F">
        <w:rPr>
          <w:noProof/>
          <w:vertAlign w:val="superscript"/>
        </w:rPr>
        <w:t>100, 196</w:t>
      </w:r>
      <w:r>
        <w:fldChar w:fldCharType="end"/>
      </w:r>
      <w:r>
        <w:t xml:space="preserve"> </w:t>
      </w:r>
      <w:r w:rsidRPr="0065682E">
        <w:t xml:space="preserve">Partial charges on atoms were </w:t>
      </w:r>
      <w:r>
        <w:t>calculated</w:t>
      </w:r>
      <w:r w:rsidRPr="0065682E">
        <w:t xml:space="preserve"> </w:t>
      </w:r>
      <w:r>
        <w:t>using</w:t>
      </w:r>
      <w:r w:rsidRPr="0065682E">
        <w:t xml:space="preserve"> the Restrained Electrostatic Potential (RESP) algorithm</w:t>
      </w:r>
      <w:r>
        <w:t>,</w:t>
      </w:r>
      <w:r w:rsidRPr="0065682E">
        <w:fldChar w:fldCharType="begin"/>
      </w:r>
      <w:r w:rsidR="00B1656F">
        <w:instrText xml:space="preserve"> ADDIN EN.CITE &lt;EndNote&gt;&lt;Cite&gt;&lt;Author&gt;Bayly&lt;/Author&gt;&lt;Year&gt;1993&lt;/Year&gt;&lt;RecNum&gt;1960&lt;/RecNum&gt;&lt;DisplayText&gt;&lt;style face="superscript"&gt;197&lt;/style&gt;&lt;/DisplayText&gt;&lt;record&gt;&lt;rec-number&gt;1960&lt;/rec-number&gt;&lt;foreign-keys&gt;&lt;key app="EN" db-id="a5sw2psxrr295tevxfg5r9fafx9dr0px0vvs" timestamp="1684010037"&gt;1960&lt;/key&gt;&lt;/foreign-keys&gt;&lt;ref-type name="Journal Article"&gt;17&lt;/ref-type&gt;&lt;contributors&gt;&lt;authors&gt;&lt;author&gt;Bayly, Christopher I.&lt;/author&gt;&lt;author&gt;Cieplak, Piotr&lt;/author&gt;&lt;author&gt;Cornell, Wendy&lt;/author&gt;&lt;author&gt;Kollman, Peter A.&lt;/author&gt;&lt;/authors&gt;&lt;/contributors&gt;&lt;titles&gt;&lt;title&gt;A well-behaved electrostatic potential based method using charge restraints for deriving atomic charges: the RESP model&lt;/title&gt;&lt;secondary-title&gt;The Journal of Physical Chemistry&lt;/secondary-title&gt;&lt;/titles&gt;&lt;periodical&gt;&lt;full-title&gt;The Journal of Physical Chemistry&lt;/full-title&gt;&lt;/periodical&gt;&lt;pages&gt;10269-10280&lt;/pages&gt;&lt;volume&gt;97&lt;/volume&gt;&lt;number&gt;40&lt;/number&gt;&lt;dates&gt;&lt;year&gt;1993&lt;/year&gt;&lt;pub-dates&gt;&lt;date&gt;1993/10/01&lt;/date&gt;&lt;/pub-dates&gt;&lt;/dates&gt;&lt;publisher&gt;American Chemical Society&lt;/publisher&gt;&lt;isbn&gt;0022-3654&lt;/isbn&gt;&lt;urls&gt;&lt;related-urls&gt;&lt;url&gt;https://doi.org/10.1021/j100142a004&lt;/url&gt;&lt;/related-urls&gt;&lt;/urls&gt;&lt;electronic-resource-num&gt;10.1021/j100142a004&lt;/electronic-resource-num&gt;&lt;/record&gt;&lt;/Cite&gt;&lt;/EndNote&gt;</w:instrText>
      </w:r>
      <w:r w:rsidRPr="0065682E">
        <w:fldChar w:fldCharType="separate"/>
      </w:r>
      <w:r w:rsidR="00B1656F" w:rsidRPr="00B1656F">
        <w:rPr>
          <w:noProof/>
          <w:vertAlign w:val="superscript"/>
        </w:rPr>
        <w:t>197</w:t>
      </w:r>
      <w:r w:rsidRPr="0065682E">
        <w:fldChar w:fldCharType="end"/>
      </w:r>
      <w:r w:rsidRPr="0065682E">
        <w:t xml:space="preserve"> </w:t>
      </w:r>
      <w:r>
        <w:t xml:space="preserve">derived from </w:t>
      </w:r>
      <w:r w:rsidRPr="0065682E">
        <w:t>optimized electronic structures of the</w:t>
      </w:r>
      <w:r>
        <w:t xml:space="preserve"> repeating unit of the polycation or</w:t>
      </w:r>
      <w:r w:rsidRPr="0065682E">
        <w:t xml:space="preserve"> isolated anion</w:t>
      </w:r>
      <w:r w:rsidRPr="00AF602F">
        <w:t xml:space="preserve"> </w:t>
      </w:r>
      <w:r w:rsidRPr="0065682E">
        <w:t xml:space="preserve">at the Hartree-Fock HF/6-31g(d) level of theory using </w:t>
      </w:r>
      <w:r>
        <w:t xml:space="preserve">the </w:t>
      </w:r>
      <w:r w:rsidRPr="0065682E">
        <w:t xml:space="preserve">GAUSSIAN 09 </w:t>
      </w:r>
      <w:r>
        <w:t>suite of programs.</w:t>
      </w:r>
      <w:r w:rsidRPr="0065682E">
        <w:fldChar w:fldCharType="begin"/>
      </w:r>
      <w:r w:rsidR="009D19B7">
        <w:instrText xml:space="preserve"> ADDIN EN.CITE &lt;EndNote&gt;&lt;Cite&gt;&lt;Author&gt;Frisch&lt;/Author&gt;&lt;Year&gt;2013&lt;/Year&gt;&lt;RecNum&gt;1541&lt;/RecNum&gt;&lt;DisplayText&gt;&lt;style face="superscript"&gt;138&lt;/style&gt;&lt;/DisplayText&gt;&lt;record&gt;&lt;rec-number&gt;1541&lt;/rec-number&gt;&lt;foreign-keys&gt;&lt;key app="EN" db-id="a5sw2psxrr295tevxfg5r9fafx9dr0px0vvs" timestamp="1662221022"&gt;1541&lt;/key&gt;&lt;/foreign-keys&gt;&lt;ref-type name="Computer Program"&gt;9&lt;/ref-type&gt;&lt;contributors&gt;&lt;authors&gt;&lt;author&gt;M. J. Frisch&lt;/author&gt;&lt;author&gt;G. W. Trucks&lt;/author&gt;&lt;author&gt;H. B. Schlegel&lt;/author&gt;&lt;author&gt;G. E. Scuseria&lt;/author&gt;&lt;author&gt;M. A. Robb&lt;/author&gt;&lt;author&gt;J. R. Cheeseman&lt;/author&gt;&lt;author&gt;G. Scalmani&lt;/author&gt;&lt;author&gt;V. Barone&lt;/author&gt;&lt;author&gt;B. Mennucci&lt;/author&gt;&lt;author&gt;G. A. Petersson&lt;/author&gt;&lt;author&gt;H. Nakatsuji&lt;/author&gt;&lt;author&gt;M. Caricato&lt;/author&gt;&lt;author&gt;X. Li&lt;/author&gt;&lt;author&gt;A. Marenich&lt;/author&gt;&lt;author&gt;J. Bloino&lt;/author&gt;&lt;author&gt;B. G. Janesko&lt;/author&gt;&lt;/authors&gt;&lt;/contributors&gt;&lt;titles&gt;&lt;title&gt;Gaussian 09&lt;/title&gt;&lt;/titles&gt;&lt;edition&gt;Revision E.01&lt;/edition&gt;&lt;dates&gt;&lt;year&gt;2013&lt;/year&gt;&lt;/dates&gt;&lt;pub-location&gt;Wallingford, CT&lt;/pub-location&gt;&lt;publisher&gt;Gaussian, Inc.&lt;/publisher&gt;&lt;urls&gt;&lt;/urls&gt;&lt;/record&gt;&lt;/Cite&gt;&lt;/EndNote&gt;</w:instrText>
      </w:r>
      <w:r w:rsidRPr="0065682E">
        <w:fldChar w:fldCharType="separate"/>
      </w:r>
      <w:r w:rsidR="009D19B7" w:rsidRPr="009D19B7">
        <w:rPr>
          <w:noProof/>
          <w:vertAlign w:val="superscript"/>
        </w:rPr>
        <w:t>138</w:t>
      </w:r>
      <w:r w:rsidRPr="0065682E">
        <w:fldChar w:fldCharType="end"/>
      </w:r>
      <w:r w:rsidRPr="0065682E">
        <w:t xml:space="preserve"> </w:t>
      </w:r>
      <w:r>
        <w:t>T</w:t>
      </w:r>
      <w:r w:rsidRPr="0065682E">
        <w:t>o acc</w:t>
      </w:r>
      <w:r>
        <w:t>ommodate</w:t>
      </w:r>
      <w:r w:rsidRPr="0065682E">
        <w:t xml:space="preserve"> polarization and charge transfer</w:t>
      </w:r>
      <w:r>
        <w:t xml:space="preserve"> effects</w:t>
      </w:r>
      <w:r w:rsidRPr="0065682E">
        <w:t xml:space="preserve">, </w:t>
      </w:r>
      <w:r>
        <w:t>t</w:t>
      </w:r>
      <w:r w:rsidRPr="0065682E">
        <w:t>he computed atomic partial charges</w:t>
      </w:r>
      <w:r>
        <w:t xml:space="preserve"> on both polycations and anions</w:t>
      </w:r>
      <w:r w:rsidRPr="0065682E">
        <w:t xml:space="preserve"> were scaled by a factor of 0.8</w:t>
      </w:r>
      <w:r>
        <w:t>, known for its</w:t>
      </w:r>
      <w:r w:rsidRPr="0065682E">
        <w:t xml:space="preserve"> effic</w:t>
      </w:r>
      <w:r>
        <w:t>iency</w:t>
      </w:r>
      <w:r w:rsidRPr="0065682E">
        <w:t xml:space="preserve"> and reliab</w:t>
      </w:r>
      <w:r>
        <w:t>ility</w:t>
      </w:r>
      <w:r w:rsidRPr="0065682E">
        <w:t xml:space="preserve"> in ion-containing systems</w:t>
      </w:r>
      <w:r>
        <w:t>. This approach</w:t>
      </w:r>
      <w:r w:rsidRPr="0065682E">
        <w:t xml:space="preserve"> has been </w:t>
      </w:r>
      <w:r>
        <w:t>validated in prior studies.</w:t>
      </w:r>
      <w:r w:rsidRPr="0065682E">
        <w:fldChar w:fldCharType="begin">
          <w:fldData xml:space="preserve">PEVuZE5vdGU+PENpdGU+PEF1dGhvcj5aaGFuZzwvQXV0aG9yPjxZZWFyPjIwMjI8L1llYXI+PFJl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</w:fldData>
        </w:fldChar>
      </w:r>
      <w:r w:rsidR="00B1656F">
        <w:instrText xml:space="preserve"> ADDIN EN.CITE </w:instrText>
      </w:r>
      <w:r w:rsidR="00B1656F">
        <w:fldChar w:fldCharType="begin">
          <w:fldData xml:space="preserve">PEVuZE5vdGU+PENpdGU+PEF1dGhvcj5aaGFuZzwvQXV0aG9yPjxZZWFyPjIwMjI8L1llYXI+PFJl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</w:fldData>
        </w:fldChar>
      </w:r>
      <w:r w:rsidR="00B1656F">
        <w:instrText xml:space="preserve"> ADDIN EN.CITE.DATA </w:instrText>
      </w:r>
      <w:r w:rsidR="00B1656F">
        <w:fldChar w:fldCharType="end"/>
      </w:r>
      <w:r w:rsidRPr="0065682E">
        <w:fldChar w:fldCharType="separate"/>
      </w:r>
      <w:r w:rsidR="00B1656F" w:rsidRPr="00B1656F">
        <w:rPr>
          <w:noProof/>
          <w:vertAlign w:val="superscript"/>
        </w:rPr>
        <w:t>102, 160, 198, 223</w:t>
      </w:r>
      <w:r w:rsidRPr="0065682E">
        <w:fldChar w:fldCharType="end"/>
      </w:r>
      <w:r w:rsidRPr="0065682E">
        <w:t xml:space="preserve"> </w:t>
      </w:r>
      <w:r>
        <w:t>E</w:t>
      </w:r>
      <w:r w:rsidRPr="0065682E">
        <w:t xml:space="preserve">lectrostatic and Lennard-Jones interactions </w:t>
      </w:r>
      <w:r>
        <w:t xml:space="preserve">were truncated at a </w:t>
      </w:r>
      <w:r w:rsidRPr="0065682E">
        <w:t>distance of 14 Å</w:t>
      </w:r>
      <w:r>
        <w:t>,</w:t>
      </w:r>
      <w:r w:rsidRPr="0065682E">
        <w:t xml:space="preserve"> with long-range corrections handled by the particle mesh Ewald (PME) method and appropriate tail corrections, respectively. </w:t>
      </w:r>
      <w:r>
        <w:t>Initial configurations were generated by randomly packing polycation chains and associated anions in a cubic box using Packmol software,</w:t>
      </w:r>
      <w:r>
        <w:fldChar w:fldCharType="begin">
          <w:fldData xml:space="preserve">PEVuZE5vdGU+PENpdGU+PEF1dGhvcj5NYXJ0aW5lejwvQXV0aG9yPjxZZWFyPjIwMDk8L1llYXI+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</w:fldData>
        </w:fldChar>
      </w:r>
      <w:r w:rsidR="00F06337">
        <w:instrText xml:space="preserve"> ADDIN EN.CITE </w:instrText>
      </w:r>
      <w:r w:rsidR="00F06337">
        <w:fldChar w:fldCharType="begin">
          <w:fldData xml:space="preserve">PEVuZE5vdGU+PENpdGU+PEF1dGhvcj5NYXJ0aW5lejwvQXV0aG9yPjxZZWFyPjIwMDk8L1llYXI+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</w:fldData>
        </w:fldChar>
      </w:r>
      <w:r w:rsidR="00F06337">
        <w:instrText xml:space="preserve"> ADDIN EN.CITE.DATA </w:instrText>
      </w:r>
      <w:r w:rsidR="00F06337">
        <w:fldChar w:fldCharType="end"/>
      </w:r>
      <w:r>
        <w:fldChar w:fldCharType="separate"/>
      </w:r>
      <w:r w:rsidR="00F06337" w:rsidRPr="00F06337">
        <w:rPr>
          <w:noProof/>
          <w:vertAlign w:val="superscript"/>
        </w:rPr>
        <w:t>135</w:t>
      </w:r>
      <w:r>
        <w:fldChar w:fldCharType="end"/>
      </w:r>
      <w:r>
        <w:t xml:space="preserve"> and force field assignments were made in the topology files with the aid of ACPYPE and antechamber tools.</w:t>
      </w:r>
      <w:r>
        <w:fldChar w:fldCharType="begin"/>
      </w:r>
      <w:r w:rsidR="00B1656F">
        <w:instrText xml:space="preserve"> ADDIN EN.CITE &lt;EndNote&gt;&lt;Cite&gt;&lt;Author&gt;Sousa da Silva&lt;/Author&gt;&lt;Year&gt;2012&lt;/Year&gt;&lt;RecNum&gt;2045&lt;/RecNum&gt;&lt;DisplayText&gt;&lt;style face="superscript"&gt;226&lt;/style&gt;&lt;/DisplayText&gt;&lt;record&gt;&lt;rec-number&gt;2045&lt;/rec-number&gt;&lt;foreign-keys&gt;&lt;key app="EN" db-id="a5sw2psxrr295tevxfg5r9fafx9dr0px0vvs" timestamp="1715111661"&gt;2045&lt;/key&gt;&lt;/foreign-keys&gt;&lt;ref-type name="Journal Article"&gt;17&lt;/ref-type&gt;&lt;contributors&gt;&lt;authors&gt;&lt;author&gt;Sousa da Silva, Alan W.&lt;/author&gt;&lt;author&gt;Vranken, Wim F.&lt;/author&gt;&lt;/authors&gt;&lt;/contributors&gt;&lt;titles&gt;&lt;title&gt;ACPYPE - AnteChamber PYthon Parser interfacE&lt;/title&gt;&lt;secondary-title&gt;BMC Research Notes&lt;/secondary-title&gt;&lt;/titles&gt;&lt;periodical&gt;&lt;full-title&gt;BMC Research Notes&lt;/full-title&gt;&lt;/periodical&gt;&lt;pages&gt;367&lt;/pages&gt;&lt;volume&gt;5&lt;/volume&gt;&lt;number&gt;1&lt;/number&gt;&lt;dates&gt;&lt;year&gt;2012&lt;/year&gt;&lt;pub-dates&gt;&lt;date&gt;2012/07/23&lt;/date&gt;&lt;/pub-dates&gt;&lt;/dates&gt;&lt;isbn&gt;1756-0500&lt;/isbn&gt;&lt;urls&gt;&lt;related-urls&gt;&lt;url&gt;https://doi.org/10.1186/1756-0500-5-367&lt;/url&gt;&lt;/related-urls&gt;&lt;/urls&gt;&lt;electronic-resource-num&gt;10.1186/1756-0500-5-367&lt;/electronic-resource-num&gt;&lt;/record&gt;&lt;/Cite&gt;&lt;/EndNote&gt;</w:instrText>
      </w:r>
      <w:r>
        <w:fldChar w:fldCharType="separate"/>
      </w:r>
      <w:r w:rsidR="00B1656F" w:rsidRPr="00B1656F">
        <w:rPr>
          <w:noProof/>
          <w:vertAlign w:val="superscript"/>
        </w:rPr>
        <w:t>226</w:t>
      </w:r>
      <w:r>
        <w:fldChar w:fldCharType="end"/>
      </w:r>
      <w:r>
        <w:t xml:space="preserve"> I</w:t>
      </w:r>
      <w:r w:rsidRPr="0065682E">
        <w:t>nitial systems were equilibrated for over 50 ns in the N</w:t>
      </w:r>
      <w:r>
        <w:t>P</w:t>
      </w:r>
      <w:r w:rsidRPr="0065682E">
        <w:t xml:space="preserve">T ensemble, </w:t>
      </w:r>
      <w:r>
        <w:t>preceded by</w:t>
      </w:r>
      <w:r w:rsidRPr="0065682E">
        <w:t xml:space="preserve"> a</w:t>
      </w:r>
      <w:r>
        <w:t xml:space="preserve">n </w:t>
      </w:r>
      <w:r w:rsidRPr="0065682E">
        <w:t xml:space="preserve"> annealing process</w:t>
      </w:r>
      <w:r>
        <w:t xml:space="preserve"> at high temperatures (750 K – 950 K) and 1.0 bar</w:t>
      </w:r>
      <w:r w:rsidRPr="00DC2D21">
        <w:t xml:space="preserve"> </w:t>
      </w:r>
      <w:r>
        <w:t xml:space="preserve">for </w:t>
      </w:r>
      <w:r w:rsidRPr="0065682E">
        <w:t>~</w:t>
      </w:r>
      <w:r>
        <w:t>55</w:t>
      </w:r>
      <w:r w:rsidRPr="0065682E">
        <w:t xml:space="preserve"> ns</w:t>
      </w:r>
      <w:r>
        <w:t>.</w:t>
      </w:r>
      <w:r w:rsidRPr="0065682E">
        <w:t xml:space="preserve"> </w:t>
      </w:r>
      <w:r>
        <w:t>Subsequently,</w:t>
      </w:r>
      <w:r w:rsidRPr="0065682E">
        <w:t xml:space="preserve"> an additional 30 ns equilibration</w:t>
      </w:r>
      <w:r>
        <w:t xml:space="preserve"> </w:t>
      </w:r>
      <w:r w:rsidRPr="0065682E">
        <w:t>under the NVT ensemble</w:t>
      </w:r>
      <w:r>
        <w:t xml:space="preserve"> was performed, followed by the collection of trajectories at 10 ps intervals for 5</w:t>
      </w:r>
      <w:r w:rsidRPr="0065682E">
        <w:t>0 ns</w:t>
      </w:r>
      <w:r>
        <w:t>, along with longer trajectories of 300 – 500 ns saved every 100 ps to</w:t>
      </w:r>
      <w:r w:rsidRPr="0065682E">
        <w:t xml:space="preserve"> ensured reliable ion-ion correlations in these </w:t>
      </w:r>
      <w:r>
        <w:t>poly</w:t>
      </w:r>
      <w:r w:rsidRPr="0065682E">
        <w:t>IL systems</w:t>
      </w:r>
      <w:r>
        <w:t>.</w:t>
      </w:r>
      <w:r w:rsidRPr="0065682E">
        <w:fldChar w:fldCharType="begin">
          <w:fldData xml:space="preserve">PEVuZE5vdGU+PENpdGU+PEF1dGhvcj5Gb25nPC9BdXRob3I+PFllYXI+MjAyMTwvWWVhcj48UmVj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</w:fldData>
        </w:fldChar>
      </w:r>
      <w:r w:rsidR="00B1656F">
        <w:instrText xml:space="preserve"> ADDIN EN.CITE </w:instrText>
      </w:r>
      <w:r w:rsidR="00B1656F">
        <w:fldChar w:fldCharType="begin">
          <w:fldData xml:space="preserve">PEVuZE5vdGU+PENpdGU+PEF1dGhvcj5Gb25nPC9BdXRob3I+PFllYXI+MjAyMTwvWWVhcj48UmVj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</w:fldData>
        </w:fldChar>
      </w:r>
      <w:r w:rsidR="00B1656F">
        <w:instrText xml:space="preserve"> ADDIN EN.CITE.DATA </w:instrText>
      </w:r>
      <w:r w:rsidR="00B1656F">
        <w:fldChar w:fldCharType="end"/>
      </w:r>
      <w:r w:rsidRPr="0065682E">
        <w:fldChar w:fldCharType="separate"/>
      </w:r>
      <w:r w:rsidR="00B1656F" w:rsidRPr="00B1656F">
        <w:rPr>
          <w:noProof/>
          <w:vertAlign w:val="superscript"/>
        </w:rPr>
        <w:t>92, 200</w:t>
      </w:r>
      <w:r w:rsidRPr="0065682E">
        <w:fldChar w:fldCharType="end"/>
      </w:r>
      <w:r w:rsidRPr="0065682E">
        <w:t xml:space="preserve"> Temperature and pressure were controlled </w:t>
      </w:r>
      <w:r>
        <w:t>using</w:t>
      </w:r>
      <w:r w:rsidRPr="0065682E">
        <w:t xml:space="preserve"> the Bussi thermostat</w:t>
      </w:r>
      <w:r w:rsidRPr="0065682E">
        <w:fldChar w:fldCharType="begin"/>
      </w:r>
      <w:r w:rsidR="00B1656F">
        <w:instrText xml:space="preserve"> ADDIN EN.CITE &lt;EndNote&gt;&lt;Cite&gt;&lt;Author&gt;Bussi&lt;/Author&gt;&lt;Year&gt;2007&lt;/Year&gt;&lt;RecNum&gt;49&lt;/RecNum&gt;&lt;DisplayText&gt;&lt;style face="superscript"&gt;201&lt;/style&gt;&lt;/DisplayText&gt;&lt;record&gt;&lt;rec-number&gt;49&lt;/rec-number&gt;&lt;foreign-keys&gt;&lt;key app="EN" db-id="dztxraa0de5svbezta65xf9qdaws55v20vtv" timestamp="1689702177"&gt;49&lt;/key&gt;&lt;/foreign-keys&gt;&lt;ref-type name="Journal Article"&gt;17&lt;/ref-type&gt;&lt;contributors&gt;&lt;authors&gt;&lt;author&gt;Bussi, Giovanni&lt;/author&gt;&lt;author&gt;Donadio, Davide&lt;/author&gt;&lt;author&gt;Parrinello, Michele&lt;/author&gt;&lt;/authors&gt;&lt;/contributors&gt;&lt;titles&gt;&lt;title&gt;Canonical sampling through velocity rescaling&lt;/title&gt;&lt;secondary-title&gt;The Journal of Chemical Physics&lt;/secondary-title&gt;&lt;/titles&gt;&lt;periodical&gt;&lt;full-title&gt;The Journal of Chemical Physics&lt;/full-title&gt;&lt;/periodical&gt;&lt;pages&gt;014101&lt;/pages&gt;&lt;volume&gt;126&lt;/volume&gt;&lt;number&gt;1&lt;/number&gt;&lt;dates&gt;&lt;year&gt;2007&lt;/year&gt;&lt;/dates&gt;&lt;isbn&gt;0021-9606&lt;/isbn&gt;&lt;urls&gt;&lt;related-urls&gt;&lt;url&gt;https://doi.org/10.1063/1.2408420&lt;/url&gt;&lt;/related-urls&gt;&lt;/urls&gt;&lt;custom1&gt;014101&lt;/custom1&gt;&lt;electronic-resource-num&gt;10.1063/1.2408420&lt;/electronic-resource-num&gt;&lt;access-date&gt;5/13/2023&lt;/access-date&gt;&lt;/record&gt;&lt;/Cite&gt;&lt;/EndNote&gt;</w:instrText>
      </w:r>
      <w:r w:rsidRPr="0065682E">
        <w:fldChar w:fldCharType="separate"/>
      </w:r>
      <w:r w:rsidR="00B1656F" w:rsidRPr="00B1656F">
        <w:rPr>
          <w:noProof/>
          <w:vertAlign w:val="superscript"/>
        </w:rPr>
        <w:t>201</w:t>
      </w:r>
      <w:r w:rsidRPr="0065682E">
        <w:fldChar w:fldCharType="end"/>
      </w:r>
      <w:r w:rsidRPr="0065682E">
        <w:t xml:space="preserve"> and the Parrinello-Rahman barostat</w:t>
      </w:r>
      <w:r w:rsidRPr="0065682E">
        <w:fldChar w:fldCharType="begin"/>
      </w:r>
      <w:r w:rsidR="00B1656F">
        <w:instrText xml:space="preserve"> ADDIN EN.CITE &lt;EndNote&gt;&lt;Cite&gt;&lt;Author&gt;Parrinello&lt;/Author&gt;&lt;Year&gt;1980&lt;/Year&gt;&lt;RecNum&gt;1961&lt;/RecNum&gt;&lt;DisplayText&gt;&lt;style face="superscript"&gt;202&lt;/style&gt;&lt;/DisplayText&gt;&lt;record&gt;&lt;rec-number&gt;1961&lt;/rec-number&gt;&lt;foreign-keys&gt;&lt;key app="EN" db-id="a5sw2psxrr295tevxfg5r9fafx9dr0px0vvs" timestamp="1684010532"&gt;1961&lt;/key&gt;&lt;/foreign-keys&gt;&lt;ref-type name="Journal Article"&gt;17&lt;/ref-type&gt;&lt;contributors&gt;&lt;authors&gt;&lt;author&gt;Parrinello, M.&lt;/author&gt;&lt;author&gt;Rahman, A.&lt;/author&gt;&lt;/authors&gt;&lt;/contributors&gt;&lt;titles&gt;&lt;title&gt;Crystal Structure and Pair Potentials: A Molecular-Dynamics Study&lt;/title&gt;&lt;secondary-title&gt;Physical Review Letters&lt;/secondary-title&gt;&lt;/titles&gt;&lt;pages&gt;1196-1199&lt;/pages&gt;&lt;volume&gt;45&lt;/volume&gt;&lt;number&gt;14&lt;/number&gt;&lt;dates&gt;&lt;year&gt;1980&lt;/year&gt;&lt;pub-dates&gt;&lt;date&gt;10/06/&lt;/date&gt;&lt;/pub-dates&gt;&lt;/dates&gt;&lt;publisher&gt;American Physical Society&lt;/publisher&gt;&lt;urls&gt;&lt;related-urls&gt;&lt;url&gt;https://link.aps.org/doi/10.1103/PhysRevLett.45.1196&lt;/url&gt;&lt;/related-urls&gt;&lt;/urls&gt;&lt;electronic-resource-num&gt;10.1103/PhysRevLett.45.1196&lt;/electronic-resource-num&gt;&lt;/record&gt;&lt;/Cite&gt;&lt;/EndNote&gt;</w:instrText>
      </w:r>
      <w:r w:rsidRPr="0065682E">
        <w:fldChar w:fldCharType="separate"/>
      </w:r>
      <w:r w:rsidR="00B1656F" w:rsidRPr="00B1656F">
        <w:rPr>
          <w:noProof/>
          <w:vertAlign w:val="superscript"/>
        </w:rPr>
        <w:t>202</w:t>
      </w:r>
      <w:r w:rsidRPr="0065682E">
        <w:fldChar w:fldCharType="end"/>
      </w:r>
      <w:r w:rsidRPr="0065682E">
        <w:t xml:space="preserve"> with coupling times of 0.5 and 5 ps, respectively. The MD simulations for all </w:t>
      </w:r>
      <w:r>
        <w:t>poly</w:t>
      </w:r>
      <w:r w:rsidRPr="0065682E">
        <w:t>IL systems were conducted in periodic cubic box</w:t>
      </w:r>
      <w:r>
        <w:t>es</w:t>
      </w:r>
      <w:r w:rsidRPr="0065682E">
        <w:t xml:space="preserve"> with a time step of 2 fs.</w:t>
      </w:r>
      <w:r>
        <w:t xml:space="preserve"> </w:t>
      </w:r>
      <w:r w:rsidRPr="00B476BF">
        <w:t xml:space="preserve">Furthermore, </w:t>
      </w:r>
      <w:r>
        <w:t xml:space="preserve">to mitigate </w:t>
      </w:r>
      <w:r w:rsidRPr="00B476BF">
        <w:t>statistical uncertainty</w:t>
      </w:r>
      <w:r>
        <w:t>,</w:t>
      </w:r>
      <w:r w:rsidRPr="00B476BF">
        <w:t xml:space="preserve"> dynamic correlations were comp</w:t>
      </w:r>
      <w:r>
        <w:t>ut</w:t>
      </w:r>
      <w:r w:rsidRPr="00B476BF">
        <w:t>ed from 4 – 6 trajectories to provide average values</w:t>
      </w:r>
      <w:r>
        <w:t xml:space="preserve"> and</w:t>
      </w:r>
      <w:r w:rsidRPr="00B476BF">
        <w:t xml:space="preserve"> corresponding standard deviations.</w:t>
      </w:r>
    </w:p>
    <w:p w14:paraId="7EAA9DD1" w14:textId="1D5A8DA2" w:rsidR="002D38FA" w:rsidRDefault="00BD69B6" w:rsidP="003D5E1A">
      <w:pPr>
        <w:pStyle w:val="Heading2"/>
      </w:pPr>
      <w:bookmarkStart w:id="247" w:name="_Toc158280166"/>
      <w:bookmarkStart w:id="248" w:name="_Toc169883356"/>
      <w:r>
        <w:t>7</w:t>
      </w:r>
      <w:r w:rsidR="002D38FA">
        <w:t>.2</w:t>
      </w:r>
      <w:r w:rsidR="00D46E3B">
        <w:t xml:space="preserve"> </w:t>
      </w:r>
      <w:r w:rsidR="000878F5">
        <w:t>E</w:t>
      </w:r>
      <w:r w:rsidR="00D46E3B">
        <w:t xml:space="preserve">ffect of </w:t>
      </w:r>
      <w:r w:rsidR="003C6525">
        <w:t>side-chain flexibility</w:t>
      </w:r>
      <w:bookmarkEnd w:id="247"/>
      <w:bookmarkEnd w:id="248"/>
    </w:p>
    <w:p w14:paraId="44C1E44D" w14:textId="2BA8F90D" w:rsidR="00381149" w:rsidRDefault="009A5C38" w:rsidP="009A5C38">
      <w:pPr>
        <w:pStyle w:val="Heading3"/>
      </w:pPr>
      <w:bookmarkStart w:id="249" w:name="_Toc169883357"/>
      <w:r>
        <w:t>7.2</w:t>
      </w:r>
      <w:r w:rsidR="00381149">
        <w:t xml:space="preserve">.1 </w:t>
      </w:r>
      <w:r w:rsidR="00381149" w:rsidRPr="00E97792">
        <w:t xml:space="preserve">Structural and </w:t>
      </w:r>
      <w:r>
        <w:t>i</w:t>
      </w:r>
      <w:r w:rsidR="00381149" w:rsidRPr="00E97792">
        <w:t xml:space="preserve">on </w:t>
      </w:r>
      <w:r>
        <w:t>a</w:t>
      </w:r>
      <w:r w:rsidR="00381149" w:rsidRPr="00E97792">
        <w:t xml:space="preserve">ssociation </w:t>
      </w:r>
      <w:r>
        <w:t>a</w:t>
      </w:r>
      <w:r w:rsidR="00381149" w:rsidRPr="00E97792">
        <w:t>nalysis</w:t>
      </w:r>
      <w:bookmarkEnd w:id="249"/>
    </w:p>
    <w:p w14:paraId="5D602441" w14:textId="7AE5032F" w:rsidR="00381149" w:rsidRDefault="00381149" w:rsidP="00381149">
      <w:r w:rsidRPr="00F24DEF">
        <w:t xml:space="preserve">To </w:t>
      </w:r>
      <w:r>
        <w:t>assess</w:t>
      </w:r>
      <w:r w:rsidRPr="00F24DEF">
        <w:t xml:space="preserve"> the flexibility of the sidechain, we </w:t>
      </w:r>
      <w:r>
        <w:t>initially analyzed</w:t>
      </w:r>
      <w:r w:rsidRPr="00F24DEF">
        <w:t xml:space="preserve"> the</w:t>
      </w:r>
      <w:r w:rsidRPr="00A73A20">
        <w:t xml:space="preserve"> distribution </w:t>
      </w:r>
      <w:r w:rsidRPr="002F1830">
        <w:t>of sidechain exten</w:t>
      </w:r>
      <w:r w:rsidR="00A76AA4">
        <w:t>sion</w:t>
      </w:r>
      <w:r w:rsidRPr="002F1830">
        <w:t xml:space="preserve"> and projected distances as a function of </w:t>
      </w:r>
      <w:r w:rsidR="0099387E">
        <w:t xml:space="preserve">the </w:t>
      </w:r>
      <w:r w:rsidRPr="002F1830">
        <w:t>linker length</w:t>
      </w:r>
      <w:r>
        <w:t xml:space="preserve"> (see </w:t>
      </w:r>
      <w:r w:rsidR="00DB1CB3">
        <w:fldChar w:fldCharType="begin"/>
      </w:r>
      <w:r w:rsidR="00DB1CB3">
        <w:instrText xml:space="preserve"> REF _Ref169614556 \h </w:instrText>
      </w:r>
      <w:r w:rsidR="00DB1CB3">
        <w:fldChar w:fldCharType="separate"/>
      </w:r>
      <w:r w:rsidR="005566D9" w:rsidRPr="0061314C">
        <w:rPr>
          <w:b/>
          <w:bCs/>
        </w:rPr>
        <w:t>Figure</w:t>
      </w:r>
      <w:r w:rsidR="005566D9">
        <w:t xml:space="preserve"> </w:t>
      </w:r>
      <w:r w:rsidR="005566D9">
        <w:rPr>
          <w:noProof/>
        </w:rPr>
        <w:t>7</w:t>
      </w:r>
      <w:r w:rsidR="005566D9">
        <w:t>.</w:t>
      </w:r>
      <w:r w:rsidR="005566D9">
        <w:rPr>
          <w:noProof/>
        </w:rPr>
        <w:t>1</w:t>
      </w:r>
      <w:r w:rsidR="00DB1CB3">
        <w:fldChar w:fldCharType="end"/>
      </w:r>
      <w:r>
        <w:t>)</w:t>
      </w:r>
      <w:r w:rsidRPr="002F1830">
        <w:t>.</w:t>
      </w:r>
      <w:r>
        <w:t xml:space="preserve"> </w:t>
      </w:r>
      <w:r w:rsidR="00DC0C98">
        <w:t xml:space="preserve">For the shortest sidechain, two distinct peaks are evident, representing the two predominant configurations of the pendant imidazole ring. These configurations are influenced by interactions between the imidazole functional group and the acrylate group. As the alkyl linker length increases, these interactions weaken, leading to a transition from double peaks to a single peak with only minor shoulders. Consequently, both the extended and projected distances of the imidazole ring exhibit broad distributions, shifting towards longer distances with increasing linker length. This is indicative of enhanced flexibility with the longer linkers. </w:t>
      </w:r>
      <w:r w:rsidR="00FB4B86">
        <w:fldChar w:fldCharType="begin"/>
      </w:r>
      <w:r w:rsidR="00FB4B86">
        <w:instrText xml:space="preserve"> REF _Ref169876241 \h </w:instrText>
      </w:r>
      <w:r w:rsidR="00FB4B86">
        <w:fldChar w:fldCharType="separate"/>
      </w:r>
      <w:r w:rsidR="005566D9" w:rsidRPr="00981C0F">
        <w:rPr>
          <w:b/>
        </w:rPr>
        <w:t xml:space="preserve">Figure </w:t>
      </w:r>
      <w:r w:rsidR="005566D9" w:rsidRPr="00F66CA0">
        <w:t>A.</w:t>
      </w:r>
      <w:r w:rsidR="005566D9">
        <w:rPr>
          <w:noProof/>
        </w:rPr>
        <w:t>9</w:t>
      </w:r>
      <w:r w:rsidR="00FB4B86">
        <w:fldChar w:fldCharType="end"/>
      </w:r>
      <w:r w:rsidR="00FB4B86">
        <w:t xml:space="preserve"> </w:t>
      </w:r>
      <w:r w:rsidR="00DC0C98">
        <w:t>further elucidates this trend, depicting detailed distributions of the extension and angle between the sidechain and the backbone, underscoring that longer linkers afford increased flexibility in both extension and angle.</w:t>
      </w:r>
    </w:p>
    <w:p w14:paraId="520EDC18" w14:textId="7C5BAE4F" w:rsidR="00020F88" w:rsidRDefault="00A4645D" w:rsidP="00020F88">
      <w:r>
        <w:t xml:space="preserve">In </w:t>
      </w:r>
      <w:r>
        <w:fldChar w:fldCharType="begin"/>
      </w:r>
      <w:r>
        <w:instrText xml:space="preserve"> REF _Ref169614579 \h </w:instrText>
      </w:r>
      <w:r>
        <w:fldChar w:fldCharType="separate"/>
      </w:r>
      <w:r w:rsidR="005566D9" w:rsidRPr="0061314C">
        <w:rPr>
          <w:b/>
          <w:bCs/>
        </w:rPr>
        <w:t>Figure</w:t>
      </w:r>
      <w:r w:rsidR="005566D9">
        <w:t xml:space="preserve"> </w:t>
      </w:r>
      <w:r w:rsidR="005566D9">
        <w:rPr>
          <w:noProof/>
        </w:rPr>
        <w:t>7</w:t>
      </w:r>
      <w:r w:rsidR="005566D9">
        <w:t>.</w:t>
      </w:r>
      <w:r w:rsidR="005566D9">
        <w:rPr>
          <w:noProof/>
        </w:rPr>
        <w:t>2</w:t>
      </w:r>
      <w:r>
        <w:fldChar w:fldCharType="end"/>
      </w:r>
      <w:r>
        <w:t xml:space="preserve">, </w:t>
      </w:r>
      <w:r w:rsidR="007F6F9F">
        <w:t>we present the radial distribution function (RDF) of the center of mass of the cations and anions for a broad range of linker lengths as well as a function of the various mobile anions</w:t>
      </w:r>
      <w:r>
        <w:t xml:space="preserve">. </w:t>
      </w:r>
      <w:r>
        <w:fldChar w:fldCharType="begin"/>
      </w:r>
      <w:r>
        <w:instrText xml:space="preserve"> REF _Ref169614579 \h </w:instrText>
      </w:r>
      <w:r>
        <w:fldChar w:fldCharType="separate"/>
      </w:r>
      <w:r w:rsidR="005566D9" w:rsidRPr="0061314C">
        <w:rPr>
          <w:b/>
          <w:bCs/>
        </w:rPr>
        <w:t>Figure</w:t>
      </w:r>
      <w:r w:rsidR="005566D9">
        <w:t xml:space="preserve"> </w:t>
      </w:r>
      <w:r w:rsidR="005566D9">
        <w:rPr>
          <w:noProof/>
        </w:rPr>
        <w:t>7</w:t>
      </w:r>
      <w:r w:rsidR="005566D9">
        <w:t>.</w:t>
      </w:r>
      <w:r w:rsidR="005566D9">
        <w:rPr>
          <w:noProof/>
        </w:rPr>
        <w:t>2</w:t>
      </w:r>
      <w:r>
        <w:fldChar w:fldCharType="end"/>
      </w:r>
      <w:r>
        <w:t xml:space="preserve"> (a) illustrates that increasing </w:t>
      </w:r>
      <w:r w:rsidR="007B60CA">
        <w:t xml:space="preserve">the sidechain length does not alter the position </w:t>
      </w:r>
      <w:r w:rsidR="00020F88">
        <w:br w:type="page"/>
      </w:r>
    </w:p>
    <w:p w14:paraId="4C5BB9FD" w14:textId="2B4A0782" w:rsidR="00381149" w:rsidRDefault="00381149" w:rsidP="00020F88">
      <w:r>
        <w:rPr>
          <w:noProof/>
        </w:rPr>
        <w:drawing>
          <wp:inline distT="0" distB="0" distL="0" distR="0" wp14:anchorId="04A8D417" wp14:editId="0F70B090">
            <wp:extent cx="5669280" cy="2279827"/>
            <wp:effectExtent l="0" t="0" r="7620" b="6350"/>
            <wp:docPr id="1205168449" name="Picture 1" descr="A diagram of a molecule and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68449" name="Picture 1" descr="A diagram of a molecule and a graph&#10;&#10;Description automatically genera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669280" cy="2279827"/>
                    </a:xfrm>
                    <a:prstGeom prst="rect">
                      <a:avLst/>
                    </a:prstGeom>
                    <a:noFill/>
                    <a:ln>
                      <a:noFill/>
                    </a:ln>
                  </pic:spPr>
                </pic:pic>
              </a:graphicData>
            </a:graphic>
          </wp:inline>
        </w:drawing>
      </w:r>
    </w:p>
    <w:p w14:paraId="75FAF9B8" w14:textId="50B0AC06" w:rsidR="00381149" w:rsidRDefault="00381149" w:rsidP="00381149">
      <w:pPr>
        <w:pStyle w:val="NoSpacing"/>
      </w:pPr>
      <w:bookmarkStart w:id="250" w:name="_Ref169614556"/>
      <w:bookmarkStart w:id="251" w:name="_Toc169883532"/>
      <w:r w:rsidRPr="0061314C">
        <w:rPr>
          <w:b/>
          <w:bCs/>
        </w:rPr>
        <w:t>Figure</w:t>
      </w:r>
      <w:r>
        <w:t xml:space="preserve"> </w:t>
      </w:r>
      <w:r w:rsidR="00384F82">
        <w:fldChar w:fldCharType="begin"/>
      </w:r>
      <w:r w:rsidR="00384F82">
        <w:instrText xml:space="preserve"> STYLEREF 1 \s </w:instrText>
      </w:r>
      <w:r w:rsidR="00384F82">
        <w:fldChar w:fldCharType="separate"/>
      </w:r>
      <w:r w:rsidR="005566D9">
        <w:rPr>
          <w:noProof/>
        </w:rPr>
        <w:t>7</w:t>
      </w:r>
      <w:r w:rsidR="00384F82">
        <w:fldChar w:fldCharType="end"/>
      </w:r>
      <w:r w:rsidR="00384F82">
        <w:t>.</w:t>
      </w:r>
      <w:r w:rsidR="00384F82">
        <w:fldChar w:fldCharType="begin"/>
      </w:r>
      <w:r w:rsidR="00384F82">
        <w:instrText xml:space="preserve"> SEQ Figure \* ARABIC \s 1 </w:instrText>
      </w:r>
      <w:r w:rsidR="00384F82">
        <w:fldChar w:fldCharType="separate"/>
      </w:r>
      <w:r w:rsidR="005566D9">
        <w:rPr>
          <w:noProof/>
        </w:rPr>
        <w:t>1</w:t>
      </w:r>
      <w:r w:rsidR="00384F82">
        <w:fldChar w:fldCharType="end"/>
      </w:r>
      <w:bookmarkEnd w:id="250"/>
      <w:r w:rsidR="00384F82">
        <w:rPr>
          <w:rFonts w:eastAsiaTheme="minorHAnsi"/>
        </w:rPr>
        <w:t>.</w:t>
      </w:r>
      <w:r>
        <w:rPr>
          <w:rFonts w:eastAsiaTheme="minorHAnsi"/>
          <w:b/>
        </w:rPr>
        <w:t xml:space="preserve"> </w:t>
      </w:r>
      <w:r>
        <w:t>Distribution of the sidechain extended (solid lines) and projected (dotted lines) distances at 400 K.</w:t>
      </w:r>
      <w:bookmarkEnd w:id="251"/>
    </w:p>
    <w:p w14:paraId="384B0DBE" w14:textId="77777777" w:rsidR="00381149" w:rsidRDefault="00381149" w:rsidP="00381149">
      <w:pPr>
        <w:pStyle w:val="NoSpacing"/>
      </w:pPr>
    </w:p>
    <w:p w14:paraId="678D09DB" w14:textId="77777777" w:rsidR="00381149" w:rsidRDefault="00381149" w:rsidP="005E597A">
      <w:pPr>
        <w:jc w:val="center"/>
      </w:pPr>
      <w:r>
        <w:rPr>
          <w:noProof/>
        </w:rPr>
        <w:drawing>
          <wp:inline distT="0" distB="0" distL="0" distR="0" wp14:anchorId="4F38BAF0" wp14:editId="37D23488">
            <wp:extent cx="5669280" cy="2161109"/>
            <wp:effectExtent l="0" t="0" r="7620" b="0"/>
            <wp:docPr id="1176128223"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28223" name="Picture 1" descr="A graph of a function&#10;&#10;Description automatically generated with medium confidenc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669280" cy="2161109"/>
                    </a:xfrm>
                    <a:prstGeom prst="rect">
                      <a:avLst/>
                    </a:prstGeom>
                    <a:noFill/>
                    <a:ln>
                      <a:noFill/>
                    </a:ln>
                  </pic:spPr>
                </pic:pic>
              </a:graphicData>
            </a:graphic>
          </wp:inline>
        </w:drawing>
      </w:r>
    </w:p>
    <w:p w14:paraId="28BFFD23" w14:textId="63E6AFBE" w:rsidR="00381149" w:rsidRPr="000001DB" w:rsidRDefault="00381149" w:rsidP="00381149">
      <w:pPr>
        <w:pStyle w:val="NoSpacing"/>
      </w:pPr>
      <w:bookmarkStart w:id="252" w:name="_Ref169614579"/>
      <w:bookmarkStart w:id="253" w:name="_Toc169883533"/>
      <w:r w:rsidRPr="0061314C">
        <w:rPr>
          <w:b/>
          <w:bCs/>
        </w:rPr>
        <w:t>Figure</w:t>
      </w:r>
      <w:r>
        <w:t xml:space="preserve"> </w:t>
      </w:r>
      <w:r w:rsidR="00384F82">
        <w:fldChar w:fldCharType="begin"/>
      </w:r>
      <w:r w:rsidR="00384F82">
        <w:instrText xml:space="preserve"> STYLEREF 1 \s </w:instrText>
      </w:r>
      <w:r w:rsidR="00384F82">
        <w:fldChar w:fldCharType="separate"/>
      </w:r>
      <w:r w:rsidR="005566D9">
        <w:rPr>
          <w:noProof/>
        </w:rPr>
        <w:t>7</w:t>
      </w:r>
      <w:r w:rsidR="00384F82">
        <w:fldChar w:fldCharType="end"/>
      </w:r>
      <w:r w:rsidR="00384F82">
        <w:t>.</w:t>
      </w:r>
      <w:r w:rsidR="00384F82">
        <w:fldChar w:fldCharType="begin"/>
      </w:r>
      <w:r w:rsidR="00384F82">
        <w:instrText xml:space="preserve"> SEQ Figure \* ARABIC \s 1 </w:instrText>
      </w:r>
      <w:r w:rsidR="00384F82">
        <w:fldChar w:fldCharType="separate"/>
      </w:r>
      <w:r w:rsidR="005566D9">
        <w:rPr>
          <w:noProof/>
        </w:rPr>
        <w:t>2</w:t>
      </w:r>
      <w:r w:rsidR="00384F82">
        <w:fldChar w:fldCharType="end"/>
      </w:r>
      <w:bookmarkEnd w:id="252"/>
      <w:r w:rsidR="00384F82">
        <w:rPr>
          <w:rFonts w:eastAsiaTheme="minorHAnsi"/>
        </w:rPr>
        <w:t>.</w:t>
      </w:r>
      <w:r>
        <w:rPr>
          <w:rFonts w:eastAsiaTheme="minorHAnsi"/>
          <w:b/>
        </w:rPr>
        <w:t xml:space="preserve"> </w:t>
      </w:r>
      <w:r>
        <w:t>Radial distribution functions of cation-anion at 580 K for (a) PMMA-C</w:t>
      </w:r>
      <w:r w:rsidRPr="00D5313B">
        <w:rPr>
          <w:vertAlign w:val="subscript"/>
        </w:rPr>
        <w:t>x</w:t>
      </w:r>
      <w:r>
        <w:t>-IM[TFSI] (x = 2 – 8); and (b) PMMA-C</w:t>
      </w:r>
      <w:r w:rsidRPr="00331C3B">
        <w:rPr>
          <w:vertAlign w:val="subscript"/>
        </w:rPr>
        <w:t>2</w:t>
      </w:r>
      <w:r>
        <w:t>-IM associated with various anions.</w:t>
      </w:r>
      <w:bookmarkEnd w:id="253"/>
    </w:p>
    <w:p w14:paraId="6112E692" w14:textId="77777777" w:rsidR="00020F88" w:rsidRDefault="00020F88">
      <w:pPr>
        <w:widowControl/>
        <w:spacing w:line="240" w:lineRule="auto"/>
        <w:jc w:val="left"/>
      </w:pPr>
      <w:r>
        <w:br w:type="page"/>
      </w:r>
    </w:p>
    <w:p w14:paraId="4008A956" w14:textId="60AC856C" w:rsidR="00A4645D" w:rsidRDefault="00C024E9" w:rsidP="00A4645D">
      <w:r>
        <w:t xml:space="preserve">of the primary peak, instead, it enhances the intensity of this peak. This suggests that the increase of sidechain flexibility better accommodates anions in the nearest shell due to reduced steric hindrance from the backbone, although it has a slight impact on the strong electrostatic interactions between the cation and anion. In contrast, the position of the first peak shifts to shorter distance as the size of the anion decreases and is depicted in </w:t>
      </w:r>
      <w:r>
        <w:fldChar w:fldCharType="begin"/>
      </w:r>
      <w:r>
        <w:instrText xml:space="preserve"> REF _Ref169614579 \h </w:instrText>
      </w:r>
      <w:r>
        <w:fldChar w:fldCharType="separate"/>
      </w:r>
      <w:r w:rsidR="005566D9" w:rsidRPr="0061314C">
        <w:rPr>
          <w:b/>
          <w:bCs/>
        </w:rPr>
        <w:t>Figure</w:t>
      </w:r>
      <w:r w:rsidR="005566D9">
        <w:t xml:space="preserve"> </w:t>
      </w:r>
      <w:r w:rsidR="005566D9">
        <w:rPr>
          <w:noProof/>
        </w:rPr>
        <w:t>7</w:t>
      </w:r>
      <w:r w:rsidR="005566D9">
        <w:t>.</w:t>
      </w:r>
      <w:r w:rsidR="005566D9">
        <w:rPr>
          <w:noProof/>
        </w:rPr>
        <w:t>2</w:t>
      </w:r>
      <w:r>
        <w:fldChar w:fldCharType="end"/>
      </w:r>
      <w:r>
        <w:t xml:space="preserve"> (b). Small spherical anions exhibit sharp peaks compared to the linear anion [TFSI], owing to the strong electrostatic interactions for small anions with less delocalized charge. The first local minima of these cation-anion RDFs were used to define ion association in the subsequent discussion. </w:t>
      </w:r>
    </w:p>
    <w:p w14:paraId="66A6B301" w14:textId="73B190AE" w:rsidR="00E252A3" w:rsidRDefault="00E252A3" w:rsidP="00E252A3">
      <w:r>
        <w:t xml:space="preserve">The RDFs demonstrate that all anions strongly interact with the polymerized cations. Furthermore, we examined the probabilities of the coordination numbers of the cations, </w:t>
      </w:r>
      <m:oMath>
        <m:r>
          <w:rPr>
            <w:rFonts w:ascii="Cambria Math" w:hAnsi="Cambria Math"/>
          </w:rPr>
          <m:t>P</m:t>
        </m:r>
        <m:d>
          <m:dPr>
            <m:ctrlPr>
              <w:rPr>
                <w:rFonts w:ascii="Cambria Math" w:hAnsi="Cambria Math"/>
                <w:i/>
              </w:rPr>
            </m:ctrlPr>
          </m:dPr>
          <m:e>
            <m:r>
              <w:rPr>
                <w:rFonts w:ascii="Cambria Math" w:hAnsi="Cambria Math"/>
              </w:rPr>
              <m:t>n</m:t>
            </m:r>
          </m:e>
        </m:d>
      </m:oMath>
      <w:r>
        <w:t xml:space="preserve">, and of the polyIL chains, </w:t>
      </w:r>
      <m:oMath>
        <m:r>
          <w:rPr>
            <w:rFonts w:ascii="Cambria Math" w:hAnsi="Cambria Math"/>
          </w:rPr>
          <m:t>P(N)</m:t>
        </m:r>
      </m:oMath>
      <w:r>
        <w:t xml:space="preserve">, with a given anion at 580 K (see </w:t>
      </w:r>
      <w:r w:rsidR="002154B8">
        <w:fldChar w:fldCharType="begin"/>
      </w:r>
      <w:r w:rsidR="002154B8">
        <w:instrText xml:space="preserve"> REF _Ref169614627 \h </w:instrText>
      </w:r>
      <w:r w:rsidR="002154B8">
        <w:fldChar w:fldCharType="separate"/>
      </w:r>
      <w:r w:rsidR="005566D9" w:rsidRPr="00562ED3">
        <w:rPr>
          <w:b/>
          <w:bCs/>
        </w:rPr>
        <w:t>Figure</w:t>
      </w:r>
      <w:r w:rsidR="005566D9">
        <w:t xml:space="preserve"> </w:t>
      </w:r>
      <w:r w:rsidR="005566D9">
        <w:rPr>
          <w:noProof/>
        </w:rPr>
        <w:t>7</w:t>
      </w:r>
      <w:r w:rsidR="005566D9">
        <w:t>.</w:t>
      </w:r>
      <w:r w:rsidR="005566D9">
        <w:rPr>
          <w:noProof/>
        </w:rPr>
        <w:t>3</w:t>
      </w:r>
      <w:r w:rsidR="002154B8">
        <w:fldChar w:fldCharType="end"/>
      </w:r>
      <w:r>
        <w:t xml:space="preserve">), which play an important role in the ion hopping mechanism. In </w:t>
      </w:r>
      <w:r>
        <w:fldChar w:fldCharType="begin"/>
      </w:r>
      <w:r>
        <w:instrText xml:space="preserve"> REF _Ref169614627 \h </w:instrText>
      </w:r>
      <w:r>
        <w:fldChar w:fldCharType="separate"/>
      </w:r>
      <w:r w:rsidR="005566D9" w:rsidRPr="00562ED3">
        <w:rPr>
          <w:b/>
          <w:bCs/>
        </w:rPr>
        <w:t>Figure</w:t>
      </w:r>
      <w:r w:rsidR="005566D9">
        <w:t xml:space="preserve"> </w:t>
      </w:r>
      <w:r w:rsidR="005566D9">
        <w:rPr>
          <w:noProof/>
        </w:rPr>
        <w:t>7</w:t>
      </w:r>
      <w:r w:rsidR="005566D9">
        <w:t>.</w:t>
      </w:r>
      <w:r w:rsidR="005566D9">
        <w:rPr>
          <w:noProof/>
        </w:rPr>
        <w:t>3</w:t>
      </w:r>
      <w:r>
        <w:fldChar w:fldCharType="end"/>
      </w:r>
      <w:r>
        <w:t xml:space="preserve"> (a), the majority of the TFSI</w:t>
      </w:r>
      <w:r>
        <w:rPr>
          <w:rFonts w:ascii="Arial" w:hAnsi="Arial" w:cs="Arial"/>
          <w:vertAlign w:val="superscript"/>
        </w:rPr>
        <w:t>–</w:t>
      </w:r>
      <w:r>
        <w:t xml:space="preserve"> anions associate with 4 – 7 cations. The peak of </w:t>
      </w:r>
      <m:oMath>
        <m:r>
          <w:rPr>
            <w:rFonts w:ascii="Cambria Math" w:hAnsi="Cambria Math"/>
          </w:rPr>
          <m:t>P(n)</m:t>
        </m:r>
      </m:oMath>
      <w:r>
        <w:t xml:space="preserve"> was observed at </w:t>
      </w:r>
      <m:oMath>
        <m:r>
          <w:rPr>
            <w:rFonts w:ascii="Cambria Math" w:hAnsi="Cambria Math"/>
          </w:rPr>
          <m:t>n=6</m:t>
        </m:r>
      </m:oMath>
      <w:r>
        <w:t xml:space="preserve"> for the shortest linker length and at  </w:t>
      </w:r>
      <m:oMath>
        <m:r>
          <w:rPr>
            <w:rFonts w:ascii="Cambria Math" w:hAnsi="Cambria Math"/>
          </w:rPr>
          <m:t>n=5</m:t>
        </m:r>
      </m:oMath>
      <w:r>
        <w:t xml:space="preserve"> for longer sidechains (</w:t>
      </w:r>
      <m:oMath>
        <m:r>
          <w:rPr>
            <w:rFonts w:ascii="Cambria Math" w:hAnsi="Cambria Math"/>
          </w:rPr>
          <m:t>x=4-8)</m:t>
        </m:r>
      </m:oMath>
      <w:r>
        <w:t xml:space="preserve">, with two comparable probabilities at </w:t>
      </w:r>
      <m:oMath>
        <m:r>
          <w:rPr>
            <w:rFonts w:ascii="Cambria Math" w:hAnsi="Cambria Math"/>
          </w:rPr>
          <m:t xml:space="preserve">n=5 </m:t>
        </m:r>
        <m:r>
          <m:rPr>
            <m:sty m:val="p"/>
          </m:rPr>
          <w:rPr>
            <w:rFonts w:ascii="Cambria Math" w:hAnsi="Cambria Math"/>
          </w:rPr>
          <m:t>and</m:t>
        </m:r>
        <m:r>
          <w:rPr>
            <w:rFonts w:ascii="Cambria Math" w:hAnsi="Cambria Math"/>
          </w:rPr>
          <m:t xml:space="preserve"> 6</m:t>
        </m:r>
      </m:oMath>
      <w:r>
        <w:t xml:space="preserve"> for the intermediate sidechain length (</w:t>
      </w:r>
      <m:oMath>
        <m:r>
          <w:rPr>
            <w:rFonts w:ascii="Cambria Math" w:hAnsi="Cambria Math"/>
          </w:rPr>
          <m:t>x=3</m:t>
        </m:r>
      </m:oMath>
      <w:r>
        <w:t xml:space="preserve">). However, linker length has little influence on the distribution of coordinated chains, </w:t>
      </w:r>
      <m:oMath>
        <m:r>
          <w:rPr>
            <w:rFonts w:ascii="Cambria Math" w:hAnsi="Cambria Math"/>
          </w:rPr>
          <m:t>P(N)</m:t>
        </m:r>
      </m:oMath>
      <w:r>
        <w:t>, especially when the linker is sufficiently long (</w:t>
      </w:r>
      <m:oMath>
        <m:r>
          <w:rPr>
            <w:rFonts w:ascii="Cambria Math" w:hAnsi="Cambria Math"/>
          </w:rPr>
          <m:t>x≥5</m:t>
        </m:r>
      </m:oMath>
      <w:r>
        <w:t>) (</w:t>
      </w:r>
      <w:r w:rsidR="00994C4F">
        <w:fldChar w:fldCharType="begin"/>
      </w:r>
      <w:r w:rsidR="00994C4F">
        <w:instrText xml:space="preserve"> REF _Ref169614627 \h </w:instrText>
      </w:r>
      <w:r w:rsidR="00994C4F">
        <w:fldChar w:fldCharType="separate"/>
      </w:r>
      <w:r w:rsidR="005566D9" w:rsidRPr="00562ED3">
        <w:rPr>
          <w:b/>
          <w:bCs/>
        </w:rPr>
        <w:t>Figure</w:t>
      </w:r>
      <w:r w:rsidR="005566D9">
        <w:t xml:space="preserve"> </w:t>
      </w:r>
      <w:r w:rsidR="005566D9">
        <w:rPr>
          <w:noProof/>
        </w:rPr>
        <w:t>7</w:t>
      </w:r>
      <w:r w:rsidR="005566D9">
        <w:t>.</w:t>
      </w:r>
      <w:r w:rsidR="005566D9">
        <w:rPr>
          <w:noProof/>
        </w:rPr>
        <w:t>3</w:t>
      </w:r>
      <w:r w:rsidR="00994C4F">
        <w:fldChar w:fldCharType="end"/>
      </w:r>
      <w:r w:rsidR="002154B8">
        <w:t xml:space="preserve"> </w:t>
      </w:r>
      <w:r>
        <w:t xml:space="preserve">(c)). An increase in the linker length slightly shifts </w:t>
      </w:r>
      <m:oMath>
        <m:r>
          <w:rPr>
            <w:rFonts w:ascii="Cambria Math" w:hAnsi="Cambria Math"/>
          </w:rPr>
          <m:t>P(N)</m:t>
        </m:r>
      </m:oMath>
      <w:r>
        <w:t xml:space="preserve"> to the right with a maximum at </w:t>
      </w:r>
      <m:oMath>
        <m:r>
          <w:rPr>
            <w:rFonts w:ascii="Cambria Math" w:hAnsi="Cambria Math"/>
          </w:rPr>
          <m:t>N=3</m:t>
        </m:r>
      </m:oMath>
      <w:r>
        <w:t xml:space="preserve">. These results indicate that increased sidechain flexibility results in fewer cations associating with an anion but from more distinct chains, forming a loose “cage” around the anion. </w:t>
      </w:r>
      <w:r w:rsidR="00994C4F">
        <w:fldChar w:fldCharType="begin"/>
      </w:r>
      <w:r w:rsidR="00994C4F">
        <w:instrText xml:space="preserve"> REF _Ref169614627 \h </w:instrText>
      </w:r>
      <w:r w:rsidR="00994C4F">
        <w:fldChar w:fldCharType="separate"/>
      </w:r>
      <w:r w:rsidR="005566D9" w:rsidRPr="00562ED3">
        <w:rPr>
          <w:b/>
          <w:bCs/>
        </w:rPr>
        <w:t>Figure</w:t>
      </w:r>
      <w:r w:rsidR="005566D9">
        <w:t xml:space="preserve"> </w:t>
      </w:r>
      <w:r w:rsidR="005566D9">
        <w:rPr>
          <w:noProof/>
        </w:rPr>
        <w:t>7</w:t>
      </w:r>
      <w:r w:rsidR="005566D9">
        <w:t>.</w:t>
      </w:r>
      <w:r w:rsidR="005566D9">
        <w:rPr>
          <w:noProof/>
        </w:rPr>
        <w:t>3</w:t>
      </w:r>
      <w:r w:rsidR="00994C4F">
        <w:fldChar w:fldCharType="end"/>
      </w:r>
      <w:r w:rsidR="00994C4F">
        <w:t xml:space="preserve"> </w:t>
      </w:r>
      <w:r>
        <w:t>(b) and (d) show the effect of the size of anions on the coordination characteristics at 580 K. Interestingly, TFSI</w:t>
      </w:r>
      <w:r>
        <w:rPr>
          <w:vertAlign w:val="superscript"/>
        </w:rPr>
        <w:sym w:font="Symbol" w:char="F02D"/>
      </w:r>
      <w:r>
        <w:t xml:space="preserve"> and BF</w:t>
      </w:r>
      <w:r>
        <w:rPr>
          <w:rFonts w:ascii="inherit" w:hAnsi="inherit"/>
          <w:sz w:val="18"/>
          <w:szCs w:val="18"/>
          <w:bdr w:val="none" w:sz="0" w:space="0" w:color="auto" w:frame="1"/>
          <w:vertAlign w:val="subscript"/>
        </w:rPr>
        <w:t>4</w:t>
      </w:r>
      <w:r>
        <w:rPr>
          <w:vertAlign w:val="superscript"/>
        </w:rPr>
        <w:sym w:font="Symbol" w:char="F02D"/>
      </w:r>
      <w:r>
        <w:t xml:space="preserve"> exhibit a similar distribution of associated cations, with peaks at </w:t>
      </w:r>
      <m:oMath>
        <m:r>
          <w:rPr>
            <w:rFonts w:ascii="Cambria Math" w:hAnsi="Cambria Math"/>
          </w:rPr>
          <m:t>n=6</m:t>
        </m:r>
      </m:oMath>
      <w:r>
        <w:t>, while PF</w:t>
      </w:r>
      <w:r>
        <w:rPr>
          <w:rFonts w:ascii="inherit" w:hAnsi="inherit"/>
          <w:sz w:val="18"/>
          <w:szCs w:val="18"/>
          <w:bdr w:val="none" w:sz="0" w:space="0" w:color="auto" w:frame="1"/>
          <w:vertAlign w:val="subscript"/>
        </w:rPr>
        <w:t>6</w:t>
      </w:r>
      <w:r>
        <w:rPr>
          <w:vertAlign w:val="superscript"/>
        </w:rPr>
        <w:sym w:font="Symbol" w:char="F02D"/>
      </w:r>
      <w:r>
        <w:t xml:space="preserve"> displays a broad peak and the small Br</w:t>
      </w:r>
      <w:r>
        <w:rPr>
          <w:rFonts w:ascii="Arial" w:hAnsi="Arial" w:cs="Arial"/>
          <w:vertAlign w:val="superscript"/>
        </w:rPr>
        <w:t>–</w:t>
      </w:r>
      <w:r>
        <w:t xml:space="preserve"> associates with fewer cations, featuring a sharp peak at </w:t>
      </w:r>
      <m:oMath>
        <m:r>
          <w:rPr>
            <w:rFonts w:ascii="Cambria Math" w:hAnsi="Cambria Math"/>
          </w:rPr>
          <m:t>n=5</m:t>
        </m:r>
      </m:oMath>
      <w:r>
        <w:t xml:space="preserve">. Regarding the probability distribution of associated chains, </w:t>
      </w:r>
      <m:oMath>
        <m:r>
          <w:rPr>
            <w:rFonts w:ascii="Cambria Math" w:hAnsi="Cambria Math"/>
          </w:rPr>
          <m:t>P(N)</m:t>
        </m:r>
      </m:oMath>
      <w:r>
        <w:t xml:space="preserve">, the three spherical anions exhibit similar distributions with a sharp peak at </w:t>
      </w:r>
      <m:oMath>
        <m:r>
          <w:rPr>
            <w:rFonts w:ascii="Cambria Math" w:hAnsi="Cambria Math"/>
          </w:rPr>
          <m:t>N=3</m:t>
        </m:r>
      </m:oMath>
      <w:r>
        <w:t>, whereas the linear TFSI</w:t>
      </w:r>
      <w:r>
        <w:rPr>
          <w:vertAlign w:val="superscript"/>
        </w:rPr>
        <w:sym w:font="Symbol" w:char="F02D"/>
      </w:r>
      <w:r>
        <w:t xml:space="preserve"> features a broad peak with the distribution shifted to the left. This implies that the ion association is influenced by the interplay between electrostatic interactions and steric hindrance arising from both the shape of the anion and the backbone of the polycation.</w:t>
      </w:r>
    </w:p>
    <w:p w14:paraId="327BE010" w14:textId="77777777" w:rsidR="00381149" w:rsidRDefault="00381149" w:rsidP="00381149">
      <w:pPr>
        <w:jc w:val="center"/>
      </w:pPr>
      <w:r>
        <w:rPr>
          <w:noProof/>
        </w:rPr>
        <w:drawing>
          <wp:inline distT="0" distB="0" distL="0" distR="0" wp14:anchorId="1621AFEA" wp14:editId="425314EB">
            <wp:extent cx="5669280" cy="4409440"/>
            <wp:effectExtent l="0" t="0" r="7620" b="0"/>
            <wp:docPr id="2085098408" name="Picture 1" descr="A group of graph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98408" name="Picture 1" descr="A group of graphs with numbers&#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669280" cy="4409440"/>
                    </a:xfrm>
                    <a:prstGeom prst="rect">
                      <a:avLst/>
                    </a:prstGeom>
                    <a:noFill/>
                    <a:ln>
                      <a:noFill/>
                    </a:ln>
                  </pic:spPr>
                </pic:pic>
              </a:graphicData>
            </a:graphic>
          </wp:inline>
        </w:drawing>
      </w:r>
    </w:p>
    <w:p w14:paraId="554FA0B3" w14:textId="29BBAF88" w:rsidR="00381149" w:rsidRDefault="00381149" w:rsidP="00381149">
      <w:pPr>
        <w:pStyle w:val="NoSpacing"/>
      </w:pPr>
      <w:bookmarkStart w:id="254" w:name="_Ref169614627"/>
      <w:bookmarkStart w:id="255" w:name="_Toc169883534"/>
      <w:r w:rsidRPr="00562ED3">
        <w:rPr>
          <w:b/>
          <w:bCs/>
        </w:rPr>
        <w:t>Figure</w:t>
      </w:r>
      <w:r>
        <w:t xml:space="preserve"> </w:t>
      </w:r>
      <w:r w:rsidR="00384F82">
        <w:fldChar w:fldCharType="begin"/>
      </w:r>
      <w:r w:rsidR="00384F82">
        <w:instrText xml:space="preserve"> STYLEREF 1 \s </w:instrText>
      </w:r>
      <w:r w:rsidR="00384F82">
        <w:fldChar w:fldCharType="separate"/>
      </w:r>
      <w:r w:rsidR="005566D9">
        <w:rPr>
          <w:noProof/>
        </w:rPr>
        <w:t>7</w:t>
      </w:r>
      <w:r w:rsidR="00384F82">
        <w:fldChar w:fldCharType="end"/>
      </w:r>
      <w:r w:rsidR="00384F82">
        <w:t>.</w:t>
      </w:r>
      <w:r w:rsidR="00384F82">
        <w:fldChar w:fldCharType="begin"/>
      </w:r>
      <w:r w:rsidR="00384F82">
        <w:instrText xml:space="preserve"> SEQ Figure \* ARABIC \s 1 </w:instrText>
      </w:r>
      <w:r w:rsidR="00384F82">
        <w:fldChar w:fldCharType="separate"/>
      </w:r>
      <w:r w:rsidR="005566D9">
        <w:rPr>
          <w:noProof/>
        </w:rPr>
        <w:t>3</w:t>
      </w:r>
      <w:r w:rsidR="00384F82">
        <w:fldChar w:fldCharType="end"/>
      </w:r>
      <w:bookmarkEnd w:id="254"/>
      <w:r w:rsidR="00384F82">
        <w:rPr>
          <w:rFonts w:eastAsiaTheme="minorHAnsi"/>
        </w:rPr>
        <w:t>.</w:t>
      </w:r>
      <w:r>
        <w:rPr>
          <w:rFonts w:eastAsiaTheme="minorHAnsi"/>
          <w:b/>
        </w:rPr>
        <w:t xml:space="preserve"> </w:t>
      </w:r>
      <w:r>
        <w:t xml:space="preserve">Probability of an anion coordinating with </w:t>
      </w:r>
      <w:r w:rsidRPr="006458B8">
        <w:rPr>
          <w:i/>
          <w:iCs/>
        </w:rPr>
        <w:t>n</w:t>
      </w:r>
      <w:r>
        <w:t xml:space="preserve"> cations </w:t>
      </w:r>
      <m:oMath>
        <m:r>
          <w:rPr>
            <w:rFonts w:ascii="Cambria Math" w:hAnsi="Cambria Math"/>
          </w:rPr>
          <m:t>P(n)</m:t>
        </m:r>
      </m:oMath>
      <w:r>
        <w:t xml:space="preserve"> for (a) a broad range of linker lengths and (b) four anions at 580 K. Probability of an anion associating with </w:t>
      </w:r>
      <w:r>
        <w:rPr>
          <w:i/>
          <w:iCs/>
        </w:rPr>
        <w:t>N</w:t>
      </w:r>
      <w:r>
        <w:t xml:space="preserve"> cations </w:t>
      </w:r>
      <m:oMath>
        <m:r>
          <w:rPr>
            <w:rFonts w:ascii="Cambria Math" w:hAnsi="Cambria Math"/>
          </w:rPr>
          <m:t>P(N)</m:t>
        </m:r>
      </m:oMath>
      <w:r>
        <w:t xml:space="preserve"> for (c) a broad range of linker lengths and (d) four anions at 580 K.</w:t>
      </w:r>
      <w:bookmarkEnd w:id="255"/>
    </w:p>
    <w:p w14:paraId="6AD4D987" w14:textId="77777777" w:rsidR="00381149" w:rsidRDefault="00381149" w:rsidP="00381149"/>
    <w:p w14:paraId="50D8BAFC" w14:textId="77777777" w:rsidR="002C381A" w:rsidRDefault="002C381A">
      <w:pPr>
        <w:widowControl/>
        <w:spacing w:line="240" w:lineRule="auto"/>
        <w:jc w:val="left"/>
        <w:rPr>
          <w:rFonts w:eastAsiaTheme="majorEastAsia" w:cstheme="majorBidi"/>
          <w:b/>
          <w:i/>
        </w:rPr>
      </w:pPr>
      <w:r>
        <w:br w:type="page"/>
      </w:r>
    </w:p>
    <w:p w14:paraId="02A9FC78" w14:textId="41861B79" w:rsidR="00381149" w:rsidRDefault="00BB1E2E" w:rsidP="00BB1E2E">
      <w:pPr>
        <w:pStyle w:val="Heading3"/>
      </w:pPr>
      <w:bookmarkStart w:id="256" w:name="_Toc169883358"/>
      <w:r>
        <w:t>7.2</w:t>
      </w:r>
      <w:r w:rsidR="00381149">
        <w:t xml:space="preserve">.2 </w:t>
      </w:r>
      <w:r w:rsidR="00381149" w:rsidRPr="00755FF1">
        <w:t xml:space="preserve">Anion </w:t>
      </w:r>
      <w:r>
        <w:t>d</w:t>
      </w:r>
      <w:r w:rsidR="00381149" w:rsidRPr="00755FF1">
        <w:t xml:space="preserve">ynamical </w:t>
      </w:r>
      <w:r>
        <w:t>c</w:t>
      </w:r>
      <w:r w:rsidR="00381149" w:rsidRPr="00755FF1">
        <w:t>orrelations</w:t>
      </w:r>
      <w:bookmarkEnd w:id="256"/>
    </w:p>
    <w:p w14:paraId="4E4734C6" w14:textId="29375FC0" w:rsidR="00381149" w:rsidRDefault="00381149" w:rsidP="00381149">
      <w:r>
        <w:t>Our previous MD simulation results revealed that anions associating with fewer cations from more coordinating polymers tend to exhibit higher mobility.</w:t>
      </w:r>
      <w:r>
        <w:fldChar w:fldCharType="begin"/>
      </w:r>
      <w:r w:rsidR="00B1656F">
        <w:instrText xml:space="preserve"> ADDIN EN.CITE &lt;EndNote&gt;&lt;Cite&gt;&lt;Author&gt;Liu&lt;/Author&gt;&lt;Year&gt;2021&lt;/Year&gt;&lt;RecNum&gt;916&lt;/RecNum&gt;&lt;DisplayText&gt;&lt;style face="superscript"&gt;224&lt;/style&gt;&lt;/DisplayText&gt;&lt;record&gt;&lt;rec-number&gt;916&lt;/rec-number&gt;&lt;foreign-keys&gt;&lt;key app="EN" db-id="a5sw2psxrr295tevxfg5r9fafx9dr0px0vvs" timestamp="1622817829"&gt;916&lt;/key&gt;&lt;/foreign-keys&gt;&lt;ref-type name="Journal Article"&gt;17&lt;/ref-type&gt;&lt;contributors&gt;&lt;authors&gt;&lt;author&gt;Liu, H.&lt;/author&gt;&lt;author&gt;Luo, X.&lt;/author&gt;&lt;author&gt;Sokolov, A. P.&lt;/author&gt;&lt;author&gt;Paddison, S. J.&lt;/author&gt;&lt;/authors&gt;&lt;/contributors&gt;&lt;auth-address&gt;Department of Chemical and Biomolecular Engineering, University of Tennessee, Knoxville, Tennessee 37996, United States.&amp;#xD;Department of Chemistry, University of Tennessee, Knoxville, Tennessee 37996, United States.&amp;#xD;Chemical Sciences Division, Oak Ridge National Laboratory, Oak Ridge, Tennessee 37831, United States.&lt;/auth-address&gt;&lt;titles&gt;&lt;title&gt;Quantitative Evidence of Mobile Ion Hopping in Polymerized Ionic Liquids&lt;/title&gt;&lt;secondary-title&gt;J. Phys. Chem. B&lt;/secondary-title&gt;&lt;/titles&gt;&lt;periodical&gt;&lt;full-title&gt;Journal of Physical Chemistry B&lt;/full-title&gt;&lt;abbr-1&gt;J. Phys. Chem. B&lt;/abbr-1&gt;&lt;abbr-2&gt;J Phys Chem B&lt;/abbr-2&gt;&lt;/periodical&gt;&lt;pages&gt;372-381&lt;/pages&gt;&lt;volume&gt;125&lt;/volume&gt;&lt;number&gt;1&lt;/number&gt;&lt;edition&gt;2021/01/05&lt;/edition&gt;&lt;dates&gt;&lt;year&gt;2021&lt;/year&gt;&lt;pub-dates&gt;&lt;date&gt;Jan 14&lt;/date&gt;&lt;/pub-dates&gt;&lt;/dates&gt;&lt;isbn&gt;1520-5207 (Electronic)&amp;#xD;1520-5207 (Linking)&lt;/isbn&gt;&lt;accession-num&gt;33393762&lt;/accession-num&gt;&lt;urls&gt;&lt;related-urls&gt;&lt;url&gt;https://www.ncbi.nlm.nih.gov/pubmed/33393762&lt;/url&gt;&lt;/related-urls&gt;&lt;/urls&gt;&lt;electronic-resource-num&gt;10.1021/acs.jpcb.0c06916&lt;/electronic-resource-num&gt;&lt;/record&gt;&lt;/Cite&gt;&lt;/EndNote&gt;</w:instrText>
      </w:r>
      <w:r>
        <w:fldChar w:fldCharType="separate"/>
      </w:r>
      <w:r w:rsidR="00B1656F" w:rsidRPr="00B1656F">
        <w:rPr>
          <w:noProof/>
          <w:vertAlign w:val="superscript"/>
        </w:rPr>
        <w:t>224</w:t>
      </w:r>
      <w:r>
        <w:fldChar w:fldCharType="end"/>
      </w:r>
      <w:r>
        <w:t xml:space="preserve"> To explore the relationship between ion association and </w:t>
      </w:r>
      <w:r w:rsidR="00FD39EC">
        <w:t>ion</w:t>
      </w:r>
      <w:r>
        <w:t xml:space="preserve"> dynamics, the self-diffusivity of the anion was derived from the mean square displacement (MSD) using the Einstein relation:</w:t>
      </w:r>
    </w:p>
    <w:p w14:paraId="1CC07E14" w14:textId="3EAF6E25" w:rsidR="00381149" w:rsidRPr="00B236AC" w:rsidRDefault="00DA04F3" w:rsidP="00381149">
      <m:oMathPara>
        <m:oMath>
          <m:eqArr>
            <m:eqArrPr>
              <m:maxDist m:val="1"/>
              <m:ctrlPr>
                <w:rPr>
                  <w:rFonts w:ascii="Cambria Math" w:hAnsi="Cambria Math" w:cs="Calibri"/>
                  <w:i/>
                </w:rPr>
              </m:ctrlPr>
            </m:eqArrPr>
            <m:e>
              <m:r>
                <w:rPr>
                  <w:rFonts w:ascii="Cambria Math" w:hAnsi="Cambria Math" w:cs="Calibri"/>
                </w:rPr>
                <m:t>D=</m:t>
              </m:r>
              <m:f>
                <m:fPr>
                  <m:ctrlPr>
                    <w:rPr>
                      <w:rFonts w:ascii="Cambria Math" w:hAnsi="Cambria Math" w:cs="Calibri"/>
                      <w:i/>
                    </w:rPr>
                  </m:ctrlPr>
                </m:fPr>
                <m:num>
                  <m:r>
                    <w:rPr>
                      <w:rFonts w:ascii="Cambria Math" w:hAnsi="Cambria Math" w:cs="Calibri"/>
                    </w:rPr>
                    <m:t>1</m:t>
                  </m:r>
                </m:num>
                <m:den>
                  <m:r>
                    <w:rPr>
                      <w:rFonts w:ascii="Cambria Math" w:hAnsi="Cambria Math" w:cs="Calibri"/>
                    </w:rPr>
                    <m:t>6</m:t>
                  </m:r>
                </m:den>
              </m:f>
              <m:func>
                <m:funcPr>
                  <m:ctrlPr>
                    <w:rPr>
                      <w:rFonts w:ascii="Cambria Math" w:hAnsi="Cambria Math" w:cs="Calibri"/>
                      <w:i/>
                    </w:rPr>
                  </m:ctrlPr>
                </m:funcPr>
                <m:fName>
                  <m:limLow>
                    <m:limLowPr>
                      <m:ctrlPr>
                        <w:rPr>
                          <w:rFonts w:ascii="Cambria Math" w:hAnsi="Cambria Math" w:cs="Calibri"/>
                          <w:i/>
                        </w:rPr>
                      </m:ctrlPr>
                    </m:limLowPr>
                    <m:e>
                      <m:r>
                        <m:rPr>
                          <m:sty m:val="p"/>
                        </m:rPr>
                        <w:rPr>
                          <w:rFonts w:ascii="Cambria Math" w:hAnsi="Cambria Math" w:cs="Calibri"/>
                        </w:rPr>
                        <m:t>lim</m:t>
                      </m:r>
                    </m:e>
                    <m:lim>
                      <m:r>
                        <w:rPr>
                          <w:rFonts w:ascii="Cambria Math" w:hAnsi="Cambria Math" w:cs="Calibri"/>
                        </w:rPr>
                        <m:t>t→∞</m:t>
                      </m:r>
                    </m:lim>
                  </m:limLow>
                </m:fName>
                <m:e>
                  <m:f>
                    <m:fPr>
                      <m:ctrlPr>
                        <w:rPr>
                          <w:rFonts w:ascii="Cambria Math" w:hAnsi="Cambria Math" w:cs="Calibri"/>
                          <w:i/>
                        </w:rPr>
                      </m:ctrlPr>
                    </m:fPr>
                    <m:num>
                      <m:r>
                        <w:rPr>
                          <w:rFonts w:ascii="Cambria Math" w:hAnsi="Cambria Math" w:cs="Calibri"/>
                        </w:rPr>
                        <m:t>d</m:t>
                      </m:r>
                    </m:num>
                    <m:den>
                      <m:r>
                        <w:rPr>
                          <w:rFonts w:ascii="Cambria Math" w:hAnsi="Cambria Math" w:cs="Calibri"/>
                        </w:rPr>
                        <m:t>dt</m:t>
                      </m:r>
                    </m:den>
                  </m:f>
                </m:e>
              </m:func>
              <m:d>
                <m:dPr>
                  <m:begChr m:val="〈"/>
                  <m:endChr m:val="〉"/>
                  <m:ctrlPr>
                    <w:rPr>
                      <w:rFonts w:ascii="Cambria Math" w:hAnsi="Cambria Math" w:cs="Calibri"/>
                      <w:i/>
                    </w:rPr>
                  </m:ctrlPr>
                </m:dPr>
                <m:e>
                  <m:nary>
                    <m:naryPr>
                      <m:chr m:val="∑"/>
                      <m:limLoc m:val="undOvr"/>
                      <m:ctrlPr>
                        <w:rPr>
                          <w:rFonts w:ascii="Cambria Math" w:hAnsi="Cambria Math" w:cs="Calibri"/>
                          <w:i/>
                        </w:rPr>
                      </m:ctrlPr>
                    </m:naryPr>
                    <m:sub>
                      <m:r>
                        <w:rPr>
                          <w:rFonts w:ascii="Cambria Math" w:hAnsi="Cambria Math" w:cs="Calibri"/>
                        </w:rPr>
                        <m:t>i=1</m:t>
                      </m:r>
                    </m:sub>
                    <m:sup>
                      <m:r>
                        <w:rPr>
                          <w:rFonts w:ascii="Cambria Math" w:hAnsi="Cambria Math" w:cs="Calibri"/>
                        </w:rPr>
                        <m:t>N</m:t>
                      </m:r>
                    </m:sup>
                    <m:e>
                      <m:sSup>
                        <m:sSupPr>
                          <m:ctrlPr>
                            <w:rPr>
                              <w:rFonts w:ascii="Cambria Math" w:hAnsi="Cambria Math" w:cs="Calibri"/>
                              <w:i/>
                            </w:rPr>
                          </m:ctrlPr>
                        </m:sSupPr>
                        <m:e>
                          <m:d>
                            <m:dPr>
                              <m:begChr m:val="["/>
                              <m:endChr m:val="]"/>
                              <m:ctrlPr>
                                <w:rPr>
                                  <w:rFonts w:ascii="Cambria Math" w:hAnsi="Cambria Math" w:cs="Calibri"/>
                                  <w:i/>
                                </w:rPr>
                              </m:ctrlPr>
                            </m:dPr>
                            <m:e>
                              <m:sSub>
                                <m:sSubPr>
                                  <m:ctrlPr>
                                    <w:rPr>
                                      <w:rFonts w:ascii="Cambria Math" w:hAnsi="Cambria Math" w:cs="Calibri"/>
                                      <w:i/>
                                    </w:rPr>
                                  </m:ctrlPr>
                                </m:sSubPr>
                                <m:e>
                                  <m:r>
                                    <m:rPr>
                                      <m:sty m:val="bi"/>
                                    </m:rPr>
                                    <w:rPr>
                                      <w:rFonts w:ascii="Cambria Math" w:hAnsi="Cambria Math" w:cs="Calibri"/>
                                    </w:rPr>
                                    <m:t>r</m:t>
                                  </m:r>
                                </m:e>
                                <m:sub>
                                  <m:r>
                                    <w:rPr>
                                      <w:rFonts w:ascii="Cambria Math" w:hAnsi="Cambria Math" w:cs="Calibri"/>
                                    </w:rPr>
                                    <m:t>i</m:t>
                                  </m:r>
                                </m:sub>
                              </m:sSub>
                              <m:d>
                                <m:dPr>
                                  <m:ctrlPr>
                                    <w:rPr>
                                      <w:rFonts w:ascii="Cambria Math" w:hAnsi="Cambria Math" w:cs="Calibri"/>
                                      <w:i/>
                                    </w:rPr>
                                  </m:ctrlPr>
                                </m:dPr>
                                <m:e>
                                  <m:sSub>
                                    <m:sSubPr>
                                      <m:ctrlPr>
                                        <w:rPr>
                                          <w:rFonts w:ascii="Cambria Math" w:hAnsi="Cambria Math" w:cs="Calibri"/>
                                          <w:i/>
                                        </w:rPr>
                                      </m:ctrlPr>
                                    </m:sSubPr>
                                    <m:e>
                                      <m:r>
                                        <w:rPr>
                                          <w:rFonts w:ascii="Cambria Math" w:hAnsi="Cambria Math" w:cs="Calibri"/>
                                        </w:rPr>
                                        <m:t>t</m:t>
                                      </m:r>
                                    </m:e>
                                    <m:sub>
                                      <m:r>
                                        <w:rPr>
                                          <w:rFonts w:ascii="Cambria Math" w:hAnsi="Cambria Math" w:cs="Calibri"/>
                                        </w:rPr>
                                        <m:t>0</m:t>
                                      </m:r>
                                    </m:sub>
                                  </m:sSub>
                                  <m:r>
                                    <w:rPr>
                                      <w:rFonts w:ascii="Cambria Math" w:hAnsi="Cambria Math" w:cs="Calibri"/>
                                    </w:rPr>
                                    <m:t>+t</m:t>
                                  </m:r>
                                </m:e>
                              </m:d>
                              <m:r>
                                <w:rPr>
                                  <w:rFonts w:ascii="Cambria Math" w:hAnsi="Cambria Math" w:cs="Calibri"/>
                                </w:rPr>
                                <m:t>-</m:t>
                              </m:r>
                              <m:sSub>
                                <m:sSubPr>
                                  <m:ctrlPr>
                                    <w:rPr>
                                      <w:rFonts w:ascii="Cambria Math" w:hAnsi="Cambria Math" w:cs="Calibri"/>
                                      <w:i/>
                                    </w:rPr>
                                  </m:ctrlPr>
                                </m:sSubPr>
                                <m:e>
                                  <m:r>
                                    <m:rPr>
                                      <m:sty m:val="bi"/>
                                    </m:rPr>
                                    <w:rPr>
                                      <w:rFonts w:ascii="Cambria Math" w:hAnsi="Cambria Math" w:cs="Calibri"/>
                                    </w:rPr>
                                    <m:t>r</m:t>
                                  </m:r>
                                </m:e>
                                <m:sub>
                                  <m:r>
                                    <w:rPr>
                                      <w:rFonts w:ascii="Cambria Math" w:hAnsi="Cambria Math" w:cs="Calibri"/>
                                    </w:rPr>
                                    <m:t>i</m:t>
                                  </m:r>
                                </m:sub>
                              </m:sSub>
                              <m:d>
                                <m:dPr>
                                  <m:ctrlPr>
                                    <w:rPr>
                                      <w:rFonts w:ascii="Cambria Math" w:hAnsi="Cambria Math" w:cs="Calibri"/>
                                      <w:i/>
                                    </w:rPr>
                                  </m:ctrlPr>
                                </m:dPr>
                                <m:e>
                                  <m:sSub>
                                    <m:sSubPr>
                                      <m:ctrlPr>
                                        <w:rPr>
                                          <w:rFonts w:ascii="Cambria Math" w:hAnsi="Cambria Math" w:cs="Calibri"/>
                                          <w:i/>
                                        </w:rPr>
                                      </m:ctrlPr>
                                    </m:sSubPr>
                                    <m:e>
                                      <m:r>
                                        <w:rPr>
                                          <w:rFonts w:ascii="Cambria Math" w:hAnsi="Cambria Math" w:cs="Calibri"/>
                                        </w:rPr>
                                        <m:t>t</m:t>
                                      </m:r>
                                    </m:e>
                                    <m:sub>
                                      <m:r>
                                        <w:rPr>
                                          <w:rFonts w:ascii="Cambria Math" w:hAnsi="Cambria Math" w:cs="Calibri"/>
                                        </w:rPr>
                                        <m:t>0</m:t>
                                      </m:r>
                                    </m:sub>
                                  </m:sSub>
                                </m:e>
                              </m:d>
                            </m:e>
                          </m:d>
                        </m:e>
                        <m:sup>
                          <m:r>
                            <w:rPr>
                              <w:rFonts w:ascii="Cambria Math" w:hAnsi="Cambria Math" w:cs="Calibri"/>
                            </w:rPr>
                            <m:t>2</m:t>
                          </m:r>
                        </m:sup>
                      </m:sSup>
                    </m:e>
                  </m:nary>
                </m:e>
              </m:d>
              <m:r>
                <w:rPr>
                  <w:rFonts w:ascii="Cambria Math" w:hAnsi="Cambria Math" w:cs="Calibri"/>
                </w:rPr>
                <m:t>#</m:t>
              </m:r>
              <m:d>
                <m:dPr>
                  <m:ctrlPr>
                    <w:rPr>
                      <w:rFonts w:ascii="Cambria Math" w:hAnsi="Cambria Math" w:cs="Calibri"/>
                      <w:i/>
                    </w:rPr>
                  </m:ctrlPr>
                </m:dPr>
                <m:e>
                  <m:r>
                    <w:rPr>
                      <w:rFonts w:ascii="Cambria Math" w:hAnsi="Cambria Math" w:cs="Calibri"/>
                    </w:rPr>
                    <m:t>7.1</m:t>
                  </m:r>
                </m:e>
              </m:d>
            </m:e>
          </m:eqArr>
        </m:oMath>
      </m:oMathPara>
    </w:p>
    <w:p w14:paraId="1C4EB0A8" w14:textId="15418E36" w:rsidR="008A058D" w:rsidRDefault="00381149" w:rsidP="008A058D">
      <w:r>
        <w:t xml:space="preserve">where </w:t>
      </w:r>
      <m:oMath>
        <m:sSub>
          <m:sSubPr>
            <m:ctrlPr>
              <w:rPr>
                <w:rFonts w:ascii="Cambria Math" w:hAnsi="Cambria Math" w:cs="Calibri"/>
                <w:i/>
              </w:rPr>
            </m:ctrlPr>
          </m:sSubPr>
          <m:e>
            <m:r>
              <m:rPr>
                <m:sty m:val="bi"/>
              </m:rPr>
              <w:rPr>
                <w:rFonts w:ascii="Cambria Math" w:hAnsi="Cambria Math" w:cs="Calibri"/>
              </w:rPr>
              <m:t>r</m:t>
            </m:r>
          </m:e>
          <m:sub>
            <m:r>
              <w:rPr>
                <w:rFonts w:ascii="Cambria Math" w:hAnsi="Cambria Math" w:cs="Calibri"/>
              </w:rPr>
              <m:t>i</m:t>
            </m:r>
          </m:sub>
        </m:sSub>
        <m:d>
          <m:dPr>
            <m:ctrlPr>
              <w:rPr>
                <w:rFonts w:ascii="Cambria Math" w:hAnsi="Cambria Math" w:cs="Calibri"/>
                <w:i/>
              </w:rPr>
            </m:ctrlPr>
          </m:dPr>
          <m:e>
            <m:sSub>
              <m:sSubPr>
                <m:ctrlPr>
                  <w:rPr>
                    <w:rFonts w:ascii="Cambria Math" w:hAnsi="Cambria Math" w:cs="Calibri"/>
                    <w:i/>
                  </w:rPr>
                </m:ctrlPr>
              </m:sSubPr>
              <m:e>
                <m:r>
                  <w:rPr>
                    <w:rFonts w:ascii="Cambria Math" w:hAnsi="Cambria Math" w:cs="Calibri"/>
                  </w:rPr>
                  <m:t>t</m:t>
                </m:r>
              </m:e>
              <m:sub>
                <m:r>
                  <w:rPr>
                    <w:rFonts w:ascii="Cambria Math" w:hAnsi="Cambria Math" w:cs="Calibri"/>
                  </w:rPr>
                  <m:t>0</m:t>
                </m:r>
              </m:sub>
            </m:sSub>
            <m:r>
              <w:rPr>
                <w:rFonts w:ascii="Cambria Math" w:hAnsi="Cambria Math" w:cs="Calibri"/>
              </w:rPr>
              <m:t>+t</m:t>
            </m:r>
          </m:e>
        </m:d>
      </m:oMath>
      <w:r>
        <w:t xml:space="preserve"> and </w:t>
      </w:r>
      <m:oMath>
        <m:sSub>
          <m:sSubPr>
            <m:ctrlPr>
              <w:rPr>
                <w:rFonts w:ascii="Cambria Math" w:hAnsi="Cambria Math" w:cs="Calibri"/>
                <w:i/>
              </w:rPr>
            </m:ctrlPr>
          </m:sSubPr>
          <m:e>
            <m:r>
              <m:rPr>
                <m:sty m:val="bi"/>
              </m:rPr>
              <w:rPr>
                <w:rFonts w:ascii="Cambria Math" w:hAnsi="Cambria Math" w:cs="Calibri"/>
              </w:rPr>
              <m:t>r</m:t>
            </m:r>
          </m:e>
          <m:sub>
            <m:r>
              <w:rPr>
                <w:rFonts w:ascii="Cambria Math" w:hAnsi="Cambria Math" w:cs="Calibri"/>
              </w:rPr>
              <m:t>i</m:t>
            </m:r>
          </m:sub>
        </m:sSub>
        <m:d>
          <m:dPr>
            <m:ctrlPr>
              <w:rPr>
                <w:rFonts w:ascii="Cambria Math" w:hAnsi="Cambria Math" w:cs="Calibri"/>
                <w:i/>
              </w:rPr>
            </m:ctrlPr>
          </m:dPr>
          <m:e>
            <m:sSub>
              <m:sSubPr>
                <m:ctrlPr>
                  <w:rPr>
                    <w:rFonts w:ascii="Cambria Math" w:hAnsi="Cambria Math" w:cs="Calibri"/>
                    <w:i/>
                  </w:rPr>
                </m:ctrlPr>
              </m:sSubPr>
              <m:e>
                <m:r>
                  <w:rPr>
                    <w:rFonts w:ascii="Cambria Math" w:hAnsi="Cambria Math" w:cs="Calibri"/>
                  </w:rPr>
                  <m:t>t</m:t>
                </m:r>
              </m:e>
              <m:sub>
                <m:r>
                  <w:rPr>
                    <w:rFonts w:ascii="Cambria Math" w:hAnsi="Cambria Math" w:cs="Calibri"/>
                  </w:rPr>
                  <m:t>0</m:t>
                </m:r>
              </m:sub>
            </m:sSub>
          </m:e>
        </m:d>
      </m:oMath>
      <w:r>
        <w:t xml:space="preserve"> represent the positions of the </w:t>
      </w:r>
      <w:r w:rsidRPr="001B7003">
        <w:rPr>
          <w:i/>
          <w:iCs/>
        </w:rPr>
        <w:t>i</w:t>
      </w:r>
      <w:r w:rsidRPr="00991DC2">
        <w:rPr>
          <w:vertAlign w:val="superscript"/>
        </w:rPr>
        <w:t>th</w:t>
      </w:r>
      <w:r>
        <w:t xml:space="preserve"> particle at times </w:t>
      </w:r>
      <m:oMath>
        <m:sSub>
          <m:sSubPr>
            <m:ctrlPr>
              <w:rPr>
                <w:rFonts w:ascii="Cambria Math" w:hAnsi="Cambria Math" w:cs="Calibri"/>
                <w:i/>
              </w:rPr>
            </m:ctrlPr>
          </m:sSubPr>
          <m:e>
            <m:r>
              <w:rPr>
                <w:rFonts w:ascii="Cambria Math" w:hAnsi="Cambria Math" w:cs="Calibri"/>
              </w:rPr>
              <m:t>t</m:t>
            </m:r>
          </m:e>
          <m:sub>
            <m:r>
              <w:rPr>
                <w:rFonts w:ascii="Cambria Math" w:hAnsi="Cambria Math" w:cs="Calibri"/>
              </w:rPr>
              <m:t>0</m:t>
            </m:r>
          </m:sub>
        </m:sSub>
        <m:r>
          <w:rPr>
            <w:rFonts w:ascii="Cambria Math" w:hAnsi="Cambria Math" w:cs="Calibri"/>
          </w:rPr>
          <m:t>+t</m:t>
        </m:r>
      </m:oMath>
      <w:r>
        <w:t xml:space="preserve"> and </w:t>
      </w:r>
      <m:oMath>
        <m:sSub>
          <m:sSubPr>
            <m:ctrlPr>
              <w:rPr>
                <w:rFonts w:ascii="Cambria Math" w:hAnsi="Cambria Math" w:cs="Calibri"/>
                <w:i/>
              </w:rPr>
            </m:ctrlPr>
          </m:sSubPr>
          <m:e>
            <m:r>
              <w:rPr>
                <w:rFonts w:ascii="Cambria Math" w:hAnsi="Cambria Math" w:cs="Calibri"/>
              </w:rPr>
              <m:t>t</m:t>
            </m:r>
          </m:e>
          <m:sub>
            <m:r>
              <w:rPr>
                <w:rFonts w:ascii="Cambria Math" w:hAnsi="Cambria Math" w:cs="Calibri"/>
              </w:rPr>
              <m:t>0</m:t>
            </m:r>
          </m:sub>
        </m:sSub>
      </m:oMath>
      <w:r>
        <w:t xml:space="preserve">, respectively. </w:t>
      </w:r>
      <w:r w:rsidR="00642B09">
        <w:fldChar w:fldCharType="begin"/>
      </w:r>
      <w:r w:rsidR="00642B09">
        <w:instrText xml:space="preserve"> REF _Ref169614719 \h </w:instrText>
      </w:r>
      <w:r w:rsidR="00642B09">
        <w:fldChar w:fldCharType="separate"/>
      </w:r>
      <w:r w:rsidR="005566D9" w:rsidRPr="003C6360">
        <w:rPr>
          <w:b/>
          <w:bCs/>
        </w:rPr>
        <w:t>Figure</w:t>
      </w:r>
      <w:r w:rsidR="005566D9">
        <w:t xml:space="preserve"> </w:t>
      </w:r>
      <w:r w:rsidR="005566D9">
        <w:rPr>
          <w:noProof/>
        </w:rPr>
        <w:t>7</w:t>
      </w:r>
      <w:r w:rsidR="005566D9">
        <w:t>.</w:t>
      </w:r>
      <w:r w:rsidR="005566D9">
        <w:rPr>
          <w:noProof/>
        </w:rPr>
        <w:t>4</w:t>
      </w:r>
      <w:r w:rsidR="00642B09">
        <w:fldChar w:fldCharType="end"/>
      </w:r>
      <w:r>
        <w:t xml:space="preserve"> illustrates the self-diffusion coefficients of the anions as a function of linker length for </w:t>
      </w:r>
      <w:r w:rsidR="008A058D">
        <w:t>the various anions. In general, the self-diffusivity increases to a varying extent with increasing linker length for the studied anions. Specifically, the diffusivity of the smallest anion, Br</w:t>
      </w:r>
      <w:r w:rsidR="008A058D">
        <w:rPr>
          <w:rFonts w:ascii="Arial" w:hAnsi="Arial" w:cs="Arial"/>
          <w:vertAlign w:val="superscript"/>
        </w:rPr>
        <w:t>–</w:t>
      </w:r>
      <w:r w:rsidR="008A058D">
        <w:t>, increases significantly fast from a linker length of C2 to that of C5, followed by a more gradual increase. This is the case for anion PF</w:t>
      </w:r>
      <w:r w:rsidR="008A058D">
        <w:rPr>
          <w:rFonts w:ascii="inherit" w:hAnsi="inherit"/>
          <w:sz w:val="18"/>
          <w:szCs w:val="18"/>
          <w:bdr w:val="none" w:sz="0" w:space="0" w:color="auto" w:frame="1"/>
          <w:vertAlign w:val="subscript"/>
        </w:rPr>
        <w:t>6</w:t>
      </w:r>
      <w:r w:rsidR="008A058D">
        <w:rPr>
          <w:vertAlign w:val="superscript"/>
        </w:rPr>
        <w:sym w:font="Symbol" w:char="F02D"/>
      </w:r>
      <w:r w:rsidR="008A058D">
        <w:t>, although it has a larger volume than Br</w:t>
      </w:r>
      <w:r w:rsidR="008A058D">
        <w:rPr>
          <w:rFonts w:ascii="Arial" w:hAnsi="Arial" w:cs="Arial"/>
          <w:vertAlign w:val="superscript"/>
        </w:rPr>
        <w:t>–</w:t>
      </w:r>
      <w:r w:rsidR="008A058D">
        <w:t>. Nevertheless, the increase in the linker length only marginally enhances the diffusion coefficients of anions BF</w:t>
      </w:r>
      <w:r w:rsidR="008A058D">
        <w:rPr>
          <w:rFonts w:ascii="inherit" w:hAnsi="inherit"/>
          <w:sz w:val="18"/>
          <w:szCs w:val="18"/>
          <w:bdr w:val="none" w:sz="0" w:space="0" w:color="auto" w:frame="1"/>
          <w:vertAlign w:val="subscript"/>
        </w:rPr>
        <w:t>4</w:t>
      </w:r>
      <w:r w:rsidR="008A058D">
        <w:rPr>
          <w:vertAlign w:val="superscript"/>
        </w:rPr>
        <w:sym w:font="Symbol" w:char="F02D"/>
      </w:r>
      <w:r w:rsidR="008A058D">
        <w:t xml:space="preserve"> and TFSI</w:t>
      </w:r>
      <w:r w:rsidR="008A058D">
        <w:rPr>
          <w:vertAlign w:val="superscript"/>
        </w:rPr>
        <w:sym w:font="Symbol" w:char="F02D"/>
      </w:r>
      <w:r w:rsidR="008A058D">
        <w:t>. As a result, the differences between these anions are substantial (exceeding one order of magnitude) in systems with short linkers, but diminish as the linker length increases. More interestingly, for the shortest linker, the diffusivity follows the order: TFSI</w:t>
      </w:r>
      <w:r w:rsidR="008A058D">
        <w:rPr>
          <w:vertAlign w:val="superscript"/>
        </w:rPr>
        <w:sym w:font="Symbol" w:char="F02D"/>
      </w:r>
      <w:r w:rsidR="008A058D">
        <w:t xml:space="preserve"> &gt; BF</w:t>
      </w:r>
      <w:r w:rsidR="008A058D">
        <w:rPr>
          <w:rFonts w:ascii="inherit" w:hAnsi="inherit"/>
          <w:sz w:val="18"/>
          <w:szCs w:val="18"/>
          <w:bdr w:val="none" w:sz="0" w:space="0" w:color="auto" w:frame="1"/>
          <w:vertAlign w:val="subscript"/>
        </w:rPr>
        <w:t>4</w:t>
      </w:r>
      <w:r w:rsidR="008A058D">
        <w:rPr>
          <w:vertAlign w:val="superscript"/>
        </w:rPr>
        <w:sym w:font="Symbol" w:char="F02D"/>
      </w:r>
      <w:r w:rsidR="008A058D">
        <w:t xml:space="preserve"> &gt; PF</w:t>
      </w:r>
      <w:r w:rsidR="008A058D">
        <w:rPr>
          <w:rFonts w:ascii="inherit" w:hAnsi="inherit"/>
          <w:sz w:val="18"/>
          <w:szCs w:val="18"/>
          <w:bdr w:val="none" w:sz="0" w:space="0" w:color="auto" w:frame="1"/>
          <w:vertAlign w:val="subscript"/>
        </w:rPr>
        <w:t>6</w:t>
      </w:r>
      <w:r w:rsidR="008A058D">
        <w:rPr>
          <w:vertAlign w:val="superscript"/>
        </w:rPr>
        <w:sym w:font="Symbol" w:char="F02D"/>
      </w:r>
      <w:r w:rsidR="008A058D">
        <w:t xml:space="preserve"> &gt; Br</w:t>
      </w:r>
      <w:r w:rsidR="008A058D">
        <w:rPr>
          <w:rFonts w:ascii="Arial" w:hAnsi="Arial" w:cs="Arial"/>
          <w:vertAlign w:val="superscript"/>
        </w:rPr>
        <w:t>–</w:t>
      </w:r>
      <w:r w:rsidR="008A058D">
        <w:t>, consistent with observations in the poly(1-butyl-3-vinyl-imidazolium)</w:t>
      </w:r>
      <w:r w:rsidR="008A058D">
        <w:fldChar w:fldCharType="begin"/>
      </w:r>
      <w:r w:rsidR="00D61B9C">
        <w:instrText xml:space="preserve"> ADDIN EN.CITE &lt;EndNote&gt;&lt;Cite&gt;&lt;Author&gt;Zhang&lt;/Author&gt;&lt;Year&gt;2023&lt;/Year&gt;&lt;RecNum&gt;2004&lt;/RecNum&gt;&lt;DisplayText&gt;&lt;style face="superscript"&gt;227&lt;/style&gt;&lt;/DisplayText&gt;&lt;record&gt;&lt;rec-number&gt;2004&lt;/rec-number&gt;&lt;foreign-keys&gt;&lt;key app="EN" db-id="a5sw2psxrr295tevxfg5r9fafx9dr0px0vvs" timestamp="1693063475"&gt;2004&lt;/key&gt;&lt;/foreign-keys&gt;&lt;ref-type name="Journal Article"&gt;17&lt;/ref-type&gt;&lt;contributors&gt;&lt;authors&gt;&lt;author&gt;Zhang, Zidan&lt;/author&gt;&lt;author&gt;Krishna, Ram&lt;/author&gt;&lt;author&gt;Zofchak, Everett S.&lt;/author&gt;&lt;author&gt;Marioni, Nico&lt;/author&gt;&lt;author&gt;Sachar, Harnoor S.&lt;/author&gt;&lt;author&gt;Ganesan, Venkat&lt;/author&gt;&lt;/authors&gt;&lt;/contributors&gt;&lt;titles&gt;&lt;title&gt;The influence of counterion structure identity on conductivity, dynamical correlations, and ion transport mechanisms in polymerized ionic liquids&lt;/title&gt;&lt;secondary-title&gt;The Journal of Chemical Physics&lt;/secondary-title&gt;&lt;/titles&gt;&lt;periodical&gt;&lt;full-title&gt;The Journal of Chemical Physics&lt;/full-title&gt;&lt;/periodical&gt;&lt;pages&gt;084902&lt;/pages&gt;&lt;volume&gt;159&lt;/volume&gt;&lt;number&gt;8&lt;/number&gt;&lt;dates&gt;&lt;year&gt;2023&lt;/year&gt;&lt;/dates&gt;&lt;isbn&gt;0021-9606&lt;/isbn&gt;&lt;urls&gt;&lt;related-urls&gt;&lt;url&gt;https://doi.org/10.1063/5.0159298&lt;/url&gt;&lt;/related-urls&gt;&lt;/urls&gt;&lt;electronic-resource-num&gt;10.1063/5.0159298&lt;/electronic-resource-num&gt;&lt;access-date&gt;8/26/2023&lt;/access-date&gt;&lt;/record&gt;&lt;/Cite&gt;&lt;/EndNote&gt;</w:instrText>
      </w:r>
      <w:r w:rsidR="008A058D">
        <w:fldChar w:fldCharType="separate"/>
      </w:r>
      <w:r w:rsidR="00D61B9C" w:rsidRPr="00D61B9C">
        <w:rPr>
          <w:noProof/>
          <w:vertAlign w:val="superscript"/>
        </w:rPr>
        <w:t>227</w:t>
      </w:r>
      <w:r w:rsidR="008A058D">
        <w:fldChar w:fldCharType="end"/>
      </w:r>
      <w:r w:rsidR="008A058D">
        <w:t xml:space="preserve"> and poly(1-ethyl-3-vinyl-imidazolium)</w:t>
      </w:r>
      <w:r w:rsidR="008A058D">
        <w:fldChar w:fldCharType="begin"/>
      </w:r>
      <w:r w:rsidR="00D61B9C">
        <w:instrText xml:space="preserve"> ADDIN EN.CITE &lt;EndNote&gt;&lt;Cite&gt;&lt;Author&gt;Luo&lt;/Author&gt;&lt;Year&gt;2020&lt;/Year&gt;&lt;RecNum&gt;917&lt;/RecNum&gt;&lt;DisplayText&gt;&lt;style face="superscript"&gt;225&lt;/style&gt;&lt;/DisplayText&gt;&lt;record&gt;&lt;rec-number&gt;917&lt;/rec-number&gt;&lt;foreign-keys&gt;&lt;key app="EN" db-id="a5sw2psxrr295tevxfg5r9fafx9dr0px0vvs" timestamp="1622817858"&gt;917&lt;/key&gt;&lt;/foreign-keys&gt;&lt;ref-type name="Journal Article"&gt;17&lt;/ref-type&gt;&lt;contributors&gt;&lt;authors&gt;&lt;author&gt;Luo, Xubo&lt;/author&gt;&lt;author&gt;Liu, Hongjun&lt;/author&gt;&lt;author&gt;Paddison, Stephen J.&lt;/author&gt;&lt;/authors&gt;&lt;/contributors&gt;&lt;titles&gt;&lt;title&gt;Molecular Dynamics Simulations of Polymerized Ionic Liquids: Mechanism of Ion Transport with Different Anions&lt;/title&gt;&lt;secondary-title&gt;ACS Appl. Polym. Mater.&lt;/secondary-title&gt;&lt;/titles&gt;&lt;periodical&gt;&lt;full-title&gt;ACS Appl. Polym. Mater.&lt;/full-title&gt;&lt;/periodical&gt;&lt;pages&gt;141-152&lt;/pages&gt;&lt;volume&gt;3&lt;/volume&gt;&lt;number&gt;1&lt;/number&gt;&lt;section&gt;141&lt;/section&gt;&lt;dates&gt;&lt;year&gt;2020&lt;/year&gt;&lt;/dates&gt;&lt;isbn&gt;2637-6105&amp;#xD;2637-6105&lt;/isbn&gt;&lt;urls&gt;&lt;/urls&gt;&lt;electronic-resource-num&gt;10.1021/acsapm.0c00834&lt;/electronic-resource-num&gt;&lt;/record&gt;&lt;/Cite&gt;&lt;/EndNote&gt;</w:instrText>
      </w:r>
      <w:r w:rsidR="008A058D">
        <w:fldChar w:fldCharType="separate"/>
      </w:r>
      <w:r w:rsidR="00D61B9C" w:rsidRPr="00D61B9C">
        <w:rPr>
          <w:noProof/>
          <w:vertAlign w:val="superscript"/>
        </w:rPr>
        <w:t>225</w:t>
      </w:r>
      <w:r w:rsidR="008A058D">
        <w:fldChar w:fldCharType="end"/>
      </w:r>
      <w:r w:rsidR="008A058D">
        <w:t xml:space="preserve"> systems where the imidazolium ring directly attaches to the backbone. However, the diffusivity of BF</w:t>
      </w:r>
      <w:r w:rsidR="008A058D">
        <w:rPr>
          <w:rFonts w:ascii="inherit" w:hAnsi="inherit"/>
          <w:sz w:val="18"/>
          <w:szCs w:val="18"/>
          <w:bdr w:val="none" w:sz="0" w:space="0" w:color="auto" w:frame="1"/>
          <w:vertAlign w:val="subscript"/>
        </w:rPr>
        <w:t>4</w:t>
      </w:r>
      <w:r w:rsidR="008A058D">
        <w:rPr>
          <w:vertAlign w:val="superscript"/>
        </w:rPr>
        <w:sym w:font="Symbol" w:char="F02D"/>
      </w:r>
      <w:r w:rsidR="008A058D">
        <w:t xml:space="preserve"> surpasses that of TFSI</w:t>
      </w:r>
      <w:r w:rsidR="008A058D">
        <w:rPr>
          <w:vertAlign w:val="superscript"/>
        </w:rPr>
        <w:sym w:font="Symbol" w:char="F02D"/>
      </w:r>
      <w:r w:rsidR="008A058D">
        <w:t xml:space="preserve"> with a sufficiently long linker.</w:t>
      </w:r>
    </w:p>
    <w:p w14:paraId="4F20F2D4" w14:textId="274B64E9" w:rsidR="004C677F" w:rsidRDefault="004C677F" w:rsidP="004C677F">
      <w:r>
        <w:t xml:space="preserve">In concentrated ionic systems, distinct correlations between </w:t>
      </w:r>
      <w:r w:rsidR="00700A9C">
        <w:t xml:space="preserve">the </w:t>
      </w:r>
      <w:r>
        <w:t>ions play a critical role in ion transport mechanisms due to the strong electrostatic interactions. The Onsager transport coefficients can be readily obtained from the following equation:</w:t>
      </w:r>
    </w:p>
    <w:p w14:paraId="3E1083FC" w14:textId="7316F4D3" w:rsidR="004C677F" w:rsidRPr="00D639DB" w:rsidRDefault="00DA04F3" w:rsidP="004C677F">
      <m:oMathPara>
        <m:oMath>
          <m:eqArr>
            <m:eqArrPr>
              <m:maxDist m:val="1"/>
              <m:ctrlPr>
                <w:rPr>
                  <w:rFonts w:ascii="Cambria Math" w:hAnsi="Cambria Math"/>
                  <w:i/>
                </w:rPr>
              </m:ctrlPr>
            </m:eqArrPr>
            <m:e>
              <m:sSup>
                <m:sSupPr>
                  <m:ctrlPr>
                    <w:rPr>
                      <w:rFonts w:ascii="Cambria Math" w:hAnsi="Cambria Math"/>
                      <w:i/>
                    </w:rPr>
                  </m:ctrlPr>
                </m:sSupPr>
                <m:e>
                  <m:r>
                    <w:rPr>
                      <w:rFonts w:ascii="Cambria Math" w:hAnsi="Cambria Math"/>
                    </w:rPr>
                    <m:t>L</m:t>
                  </m:r>
                </m:e>
                <m:sup>
                  <m:r>
                    <w:rPr>
                      <w:rFonts w:ascii="Cambria Math" w:hAnsi="Cambria Math"/>
                    </w:rPr>
                    <m:t>ij</m:t>
                  </m:r>
                </m:sup>
              </m:sSup>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6</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TV</m:t>
                      </m:r>
                    </m:den>
                  </m:f>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t→∞</m:t>
                          </m:r>
                        </m:lim>
                      </m:limLow>
                    </m:fName>
                    <m:e>
                      <m:box>
                        <m:boxPr>
                          <m:ctrlPr>
                            <w:rPr>
                              <w:rFonts w:ascii="Cambria Math" w:hAnsi="Cambria Math"/>
                              <w:i/>
                            </w:rPr>
                          </m:ctrlPr>
                        </m:boxPr>
                        <m:e>
                          <m:argPr>
                            <m:argSz m:val="-1"/>
                          </m:argPr>
                          <m:f>
                            <m:fPr>
                              <m:ctrlPr>
                                <w:rPr>
                                  <w:rFonts w:ascii="Cambria Math" w:hAnsi="Cambria Math"/>
                                  <w:i/>
                                </w:rPr>
                              </m:ctrlPr>
                            </m:fPr>
                            <m:num>
                              <m:r>
                                <w:rPr>
                                  <w:rFonts w:ascii="Cambria Math" w:hAnsi="Cambria Math"/>
                                </w:rPr>
                                <m:t>d</m:t>
                              </m:r>
                            </m:num>
                            <m:den>
                              <m:r>
                                <w:rPr>
                                  <w:rFonts w:ascii="Cambria Math" w:hAnsi="Cambria Math"/>
                                </w:rPr>
                                <m:t>dt</m:t>
                              </m:r>
                            </m:den>
                          </m:f>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α</m:t>
                                  </m:r>
                                </m:sub>
                                <m:sup/>
                                <m:e>
                                  <m:d>
                                    <m:dPr>
                                      <m:begChr m:val="["/>
                                      <m:endChr m:val="]"/>
                                      <m:ctrlPr>
                                        <w:rPr>
                                          <w:rFonts w:ascii="Cambria Math" w:hAnsi="Cambria Math"/>
                                          <w:i/>
                                        </w:rPr>
                                      </m:ctrlPr>
                                    </m:dPr>
                                    <m:e>
                                      <m:sSubSup>
                                        <m:sSubSupPr>
                                          <m:ctrlPr>
                                            <w:rPr>
                                              <w:rFonts w:ascii="Cambria Math" w:hAnsi="Cambria Math"/>
                                              <w:i/>
                                            </w:rPr>
                                          </m:ctrlPr>
                                        </m:sSubSupPr>
                                        <m:e>
                                          <m:r>
                                            <m:rPr>
                                              <m:sty m:val="bi"/>
                                            </m:rPr>
                                            <w:rPr>
                                              <w:rFonts w:ascii="Cambria Math" w:hAnsi="Cambria Math"/>
                                            </w:rPr>
                                            <m:t>r</m:t>
                                          </m:r>
                                        </m:e>
                                        <m:sub>
                                          <m:r>
                                            <w:rPr>
                                              <w:rFonts w:ascii="Cambria Math" w:hAnsi="Cambria Math"/>
                                            </w:rPr>
                                            <m:t>i</m:t>
                                          </m:r>
                                        </m:sub>
                                        <m:sup>
                                          <m:r>
                                            <w:rPr>
                                              <w:rFonts w:ascii="Cambria Math" w:hAnsi="Cambria Math"/>
                                            </w:rPr>
                                            <m:t>α</m:t>
                                          </m:r>
                                        </m:sup>
                                      </m:sSubSup>
                                      <m:d>
                                        <m:dPr>
                                          <m:ctrlPr>
                                            <w:rPr>
                                              <w:rFonts w:ascii="Cambria Math" w:hAnsi="Cambria Math"/>
                                              <w:i/>
                                            </w:rPr>
                                          </m:ctrlPr>
                                        </m:dPr>
                                        <m:e>
                                          <m:r>
                                            <w:rPr>
                                              <w:rFonts w:ascii="Cambria Math" w:hAnsi="Cambria Math"/>
                                            </w:rPr>
                                            <m:t>t</m:t>
                                          </m:r>
                                        </m:e>
                                      </m:d>
                                      <m:r>
                                        <w:rPr>
                                          <w:rFonts w:ascii="Cambria Math" w:hAnsi="Cambria Math"/>
                                        </w:rPr>
                                        <m:t>-</m:t>
                                      </m:r>
                                      <m:sSubSup>
                                        <m:sSubSupPr>
                                          <m:ctrlPr>
                                            <w:rPr>
                                              <w:rFonts w:ascii="Cambria Math" w:hAnsi="Cambria Math"/>
                                              <w:i/>
                                            </w:rPr>
                                          </m:ctrlPr>
                                        </m:sSubSupPr>
                                        <m:e>
                                          <m:r>
                                            <m:rPr>
                                              <m:sty m:val="bi"/>
                                            </m:rPr>
                                            <w:rPr>
                                              <w:rFonts w:ascii="Cambria Math" w:hAnsi="Cambria Math"/>
                                            </w:rPr>
                                            <m:t>r</m:t>
                                          </m:r>
                                        </m:e>
                                        <m:sub>
                                          <m:r>
                                            <w:rPr>
                                              <w:rFonts w:ascii="Cambria Math" w:hAnsi="Cambria Math"/>
                                            </w:rPr>
                                            <m:t>i</m:t>
                                          </m:r>
                                        </m:sub>
                                        <m:sup>
                                          <m:r>
                                            <w:rPr>
                                              <w:rFonts w:ascii="Cambria Math" w:hAnsi="Cambria Math"/>
                                            </w:rPr>
                                            <m:t>α</m:t>
                                          </m:r>
                                        </m:sup>
                                      </m:sSubSup>
                                      <m:d>
                                        <m:dPr>
                                          <m:ctrlPr>
                                            <w:rPr>
                                              <w:rFonts w:ascii="Cambria Math" w:hAnsi="Cambria Math"/>
                                              <w:i/>
                                            </w:rPr>
                                          </m:ctrlPr>
                                        </m:dPr>
                                        <m:e>
                                          <m:r>
                                            <w:rPr>
                                              <w:rFonts w:ascii="Cambria Math" w:hAnsi="Cambria Math"/>
                                            </w:rPr>
                                            <m:t>0</m:t>
                                          </m:r>
                                        </m:e>
                                      </m:d>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β</m:t>
                                      </m:r>
                                    </m:sub>
                                    <m:sup/>
                                    <m:e>
                                      <m:d>
                                        <m:dPr>
                                          <m:begChr m:val="["/>
                                          <m:endChr m:val="]"/>
                                          <m:ctrlPr>
                                            <w:rPr>
                                              <w:rFonts w:ascii="Cambria Math" w:hAnsi="Cambria Math"/>
                                              <w:i/>
                                            </w:rPr>
                                          </m:ctrlPr>
                                        </m:dPr>
                                        <m:e>
                                          <m:sSubSup>
                                            <m:sSubSupPr>
                                              <m:ctrlPr>
                                                <w:rPr>
                                                  <w:rFonts w:ascii="Cambria Math" w:hAnsi="Cambria Math"/>
                                                  <w:i/>
                                                </w:rPr>
                                              </m:ctrlPr>
                                            </m:sSubSupPr>
                                            <m:e>
                                              <m:r>
                                                <m:rPr>
                                                  <m:sty m:val="bi"/>
                                                </m:rPr>
                                                <w:rPr>
                                                  <w:rFonts w:ascii="Cambria Math" w:hAnsi="Cambria Math"/>
                                                </w:rPr>
                                                <m:t>r</m:t>
                                              </m:r>
                                            </m:e>
                                            <m:sub>
                                              <m:r>
                                                <w:rPr>
                                                  <w:rFonts w:ascii="Cambria Math" w:hAnsi="Cambria Math"/>
                                                </w:rPr>
                                                <m:t>j</m:t>
                                              </m:r>
                                            </m:sub>
                                            <m:sup>
                                              <m:r>
                                                <w:rPr>
                                                  <w:rFonts w:ascii="Cambria Math" w:hAnsi="Cambria Math"/>
                                                </w:rPr>
                                                <m:t>β</m:t>
                                              </m:r>
                                            </m:sup>
                                          </m:sSubSup>
                                          <m:d>
                                            <m:dPr>
                                              <m:ctrlPr>
                                                <w:rPr>
                                                  <w:rFonts w:ascii="Cambria Math" w:hAnsi="Cambria Math"/>
                                                  <w:i/>
                                                </w:rPr>
                                              </m:ctrlPr>
                                            </m:dPr>
                                            <m:e>
                                              <m:r>
                                                <w:rPr>
                                                  <w:rFonts w:ascii="Cambria Math" w:hAnsi="Cambria Math"/>
                                                </w:rPr>
                                                <m:t>t</m:t>
                                              </m:r>
                                            </m:e>
                                          </m:d>
                                          <m:r>
                                            <w:rPr>
                                              <w:rFonts w:ascii="Cambria Math" w:hAnsi="Cambria Math"/>
                                            </w:rPr>
                                            <m:t>-</m:t>
                                          </m:r>
                                          <m:sSubSup>
                                            <m:sSubSupPr>
                                              <m:ctrlPr>
                                                <w:rPr>
                                                  <w:rFonts w:ascii="Cambria Math" w:hAnsi="Cambria Math"/>
                                                  <w:i/>
                                                </w:rPr>
                                              </m:ctrlPr>
                                            </m:sSubSupPr>
                                            <m:e>
                                              <m:r>
                                                <m:rPr>
                                                  <m:sty m:val="bi"/>
                                                </m:rPr>
                                                <w:rPr>
                                                  <w:rFonts w:ascii="Cambria Math" w:hAnsi="Cambria Math"/>
                                                </w:rPr>
                                                <m:t>r</m:t>
                                              </m:r>
                                            </m:e>
                                            <m:sub>
                                              <m:r>
                                                <w:rPr>
                                                  <w:rFonts w:ascii="Cambria Math" w:hAnsi="Cambria Math"/>
                                                </w:rPr>
                                                <m:t>j</m:t>
                                              </m:r>
                                            </m:sub>
                                            <m:sup>
                                              <m:r>
                                                <w:rPr>
                                                  <w:rFonts w:ascii="Cambria Math" w:hAnsi="Cambria Math"/>
                                                </w:rPr>
                                                <m:t>β</m:t>
                                              </m:r>
                                            </m:sup>
                                          </m:sSubSup>
                                          <m:d>
                                            <m:dPr>
                                              <m:ctrlPr>
                                                <w:rPr>
                                                  <w:rFonts w:ascii="Cambria Math" w:hAnsi="Cambria Math"/>
                                                  <w:i/>
                                                </w:rPr>
                                              </m:ctrlPr>
                                            </m:dPr>
                                            <m:e>
                                              <m:r>
                                                <w:rPr>
                                                  <w:rFonts w:ascii="Cambria Math" w:hAnsi="Cambria Math"/>
                                                </w:rPr>
                                                <m:t>0</m:t>
                                              </m:r>
                                            </m:e>
                                          </m:d>
                                        </m:e>
                                      </m:d>
                                    </m:e>
                                  </m:nary>
                                </m:e>
                              </m:nary>
                            </m:e>
                          </m:d>
                        </m:e>
                      </m:box>
                    </m:e>
                  </m:func>
                </m:e>
              </m:box>
              <m:r>
                <w:rPr>
                  <w:rFonts w:ascii="Cambria Math" w:hAnsi="Cambria Math"/>
                </w:rPr>
                <m:t>#</m:t>
              </m:r>
              <m:d>
                <m:dPr>
                  <m:ctrlPr>
                    <w:rPr>
                      <w:rFonts w:ascii="Cambria Math" w:hAnsi="Cambria Math"/>
                      <w:i/>
                    </w:rPr>
                  </m:ctrlPr>
                </m:dPr>
                <m:e>
                  <m:r>
                    <w:rPr>
                      <w:rFonts w:ascii="Cambria Math" w:hAnsi="Cambria Math"/>
                    </w:rPr>
                    <m:t>7.2</m:t>
                  </m:r>
                </m:e>
              </m:d>
            </m:e>
          </m:eqArr>
        </m:oMath>
      </m:oMathPara>
    </w:p>
    <w:p w14:paraId="1AA433A4" w14:textId="2A81F45B" w:rsidR="004C677F" w:rsidRDefault="004C677F" w:rsidP="004C677F">
      <w:r>
        <w:t xml:space="preserve">where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t xml:space="preserve"> is the Boltzmann constant, </w:t>
      </w:r>
      <m:oMath>
        <m:r>
          <w:rPr>
            <w:rFonts w:ascii="Cambria Math" w:hAnsi="Cambria Math"/>
          </w:rPr>
          <m:t>T</m:t>
        </m:r>
      </m:oMath>
      <w:r>
        <w:t xml:space="preserve"> is </w:t>
      </w:r>
      <w:r w:rsidR="002675F0">
        <w:t xml:space="preserve">the </w:t>
      </w:r>
      <w:r>
        <w:t xml:space="preserve">temperature, and </w:t>
      </w:r>
      <m:oMath>
        <m:r>
          <w:rPr>
            <w:rFonts w:ascii="Cambria Math" w:hAnsi="Cambria Math"/>
          </w:rPr>
          <m:t>V</m:t>
        </m:r>
      </m:oMath>
      <w:r>
        <w:t xml:space="preserve"> is </w:t>
      </w:r>
      <w:r w:rsidR="002675F0">
        <w:t xml:space="preserve">the </w:t>
      </w:r>
      <w:r>
        <w:t xml:space="preserve">volume. The ionic conductivity </w:t>
      </w:r>
      <w:r w:rsidR="002675F0">
        <w:t>may then</w:t>
      </w:r>
      <w:r>
        <w:t xml:space="preserve"> be related to </w:t>
      </w:r>
      <m:oMath>
        <m:sSup>
          <m:sSupPr>
            <m:ctrlPr>
              <w:rPr>
                <w:rFonts w:ascii="Cambria Math" w:hAnsi="Cambria Math"/>
                <w:i/>
              </w:rPr>
            </m:ctrlPr>
          </m:sSupPr>
          <m:e>
            <m:r>
              <w:rPr>
                <w:rFonts w:ascii="Cambria Math" w:hAnsi="Cambria Math"/>
              </w:rPr>
              <m:t>L</m:t>
            </m:r>
          </m:e>
          <m:sup>
            <m:r>
              <w:rPr>
                <w:rFonts w:ascii="Cambria Math" w:hAnsi="Cambria Math"/>
              </w:rPr>
              <m:t>ij</m:t>
            </m:r>
          </m:sup>
        </m:sSup>
      </m:oMath>
      <w:r>
        <w:t xml:space="preserve"> </w:t>
      </w:r>
      <w:r w:rsidR="002675F0">
        <w:t>with</w:t>
      </w:r>
      <w:r>
        <w:t>:</w:t>
      </w:r>
    </w:p>
    <w:p w14:paraId="285DCCEF" w14:textId="740F282A" w:rsidR="004C677F" w:rsidRDefault="00DA04F3" w:rsidP="004C677F">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σ</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sSub>
                <m:sSubPr>
                  <m:ctrlPr>
                    <w:rPr>
                      <w:rFonts w:ascii="Cambria Math" w:hAnsi="Cambria Math"/>
                      <w:i/>
                    </w:rPr>
                  </m:ctrlPr>
                </m:sSubPr>
                <m:e>
                  <m:r>
                    <w:rPr>
                      <w:rFonts w:ascii="Cambria Math" w:hAnsi="Cambria Math"/>
                    </w:rPr>
                    <m:t>z</m:t>
                  </m:r>
                </m:e>
                <m:sub>
                  <m:r>
                    <w:rPr>
                      <w:rFonts w:ascii="Cambria Math" w:hAnsi="Cambria Math"/>
                    </w:rPr>
                    <m:t>j</m:t>
                  </m:r>
                </m:sub>
              </m:sSub>
              <m:sSup>
                <m:sSupPr>
                  <m:ctrlPr>
                    <w:rPr>
                      <w:rFonts w:ascii="Cambria Math" w:hAnsi="Cambria Math"/>
                      <w:i/>
                    </w:rPr>
                  </m:ctrlPr>
                </m:sSupPr>
                <m:e>
                  <m:r>
                    <w:rPr>
                      <w:rFonts w:ascii="Cambria Math" w:hAnsi="Cambria Math"/>
                    </w:rPr>
                    <m:t>F</m:t>
                  </m:r>
                </m:e>
                <m:sup>
                  <m:r>
                    <w:rPr>
                      <w:rFonts w:ascii="Cambria Math" w:hAnsi="Cambria Math"/>
                    </w:rPr>
                    <m:t>2</m:t>
                  </m:r>
                </m:sup>
              </m:sSup>
              <m:sSup>
                <m:sSupPr>
                  <m:ctrlPr>
                    <w:rPr>
                      <w:rFonts w:ascii="Cambria Math" w:hAnsi="Cambria Math"/>
                      <w:i/>
                    </w:rPr>
                  </m:ctrlPr>
                </m:sSupPr>
                <m:e>
                  <m:r>
                    <w:rPr>
                      <w:rFonts w:ascii="Cambria Math" w:hAnsi="Cambria Math"/>
                    </w:rPr>
                    <m:t>L</m:t>
                  </m:r>
                </m:e>
                <m:sup>
                  <m:r>
                    <w:rPr>
                      <w:rFonts w:ascii="Cambria Math" w:hAnsi="Cambria Math"/>
                    </w:rPr>
                    <m:t>ij</m:t>
                  </m:r>
                </m:sup>
              </m:sSup>
              <m:r>
                <w:rPr>
                  <w:rFonts w:ascii="Cambria Math" w:hAnsi="Cambria Math"/>
                </w:rPr>
                <m:t>#</m:t>
              </m:r>
              <m:d>
                <m:dPr>
                  <m:ctrlPr>
                    <w:rPr>
                      <w:rFonts w:ascii="Cambria Math" w:hAnsi="Cambria Math"/>
                      <w:i/>
                    </w:rPr>
                  </m:ctrlPr>
                </m:dPr>
                <m:e>
                  <m:r>
                    <w:rPr>
                      <w:rFonts w:ascii="Cambria Math" w:hAnsi="Cambria Math"/>
                    </w:rPr>
                    <m:t>7.3</m:t>
                  </m:r>
                </m:e>
              </m:d>
            </m:e>
          </m:eqArr>
        </m:oMath>
      </m:oMathPara>
    </w:p>
    <w:p w14:paraId="3509738D" w14:textId="77777777" w:rsidR="004C677F" w:rsidRDefault="004C677F" w:rsidP="004C677F">
      <w:pPr>
        <w:jc w:val="center"/>
      </w:pPr>
      <w:r>
        <w:rPr>
          <w:noProof/>
        </w:rPr>
        <w:drawing>
          <wp:inline distT="0" distB="0" distL="0" distR="0" wp14:anchorId="6DAB0998" wp14:editId="559BF6C4">
            <wp:extent cx="3148330" cy="2449830"/>
            <wp:effectExtent l="0" t="0" r="0" b="7620"/>
            <wp:docPr id="563950865"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50865" name="Picture 1" descr="A graph of different colored lines&#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148330" cy="2449830"/>
                    </a:xfrm>
                    <a:prstGeom prst="rect">
                      <a:avLst/>
                    </a:prstGeom>
                    <a:noFill/>
                    <a:ln>
                      <a:noFill/>
                    </a:ln>
                  </pic:spPr>
                </pic:pic>
              </a:graphicData>
            </a:graphic>
          </wp:inline>
        </w:drawing>
      </w:r>
    </w:p>
    <w:p w14:paraId="46A2C6A2" w14:textId="5F37B3C9" w:rsidR="004C677F" w:rsidRDefault="004C677F" w:rsidP="004C677F">
      <w:pPr>
        <w:pStyle w:val="NoSpacing"/>
      </w:pPr>
      <w:bookmarkStart w:id="257" w:name="_Ref169614719"/>
      <w:bookmarkStart w:id="258" w:name="_Toc169883535"/>
      <w:r w:rsidRPr="003C6360">
        <w:rPr>
          <w:b/>
          <w:bCs/>
        </w:rPr>
        <w:t>Figure</w:t>
      </w:r>
      <w:r>
        <w:t xml:space="preserve"> </w:t>
      </w:r>
      <w:r>
        <w:fldChar w:fldCharType="begin"/>
      </w:r>
      <w:r>
        <w:instrText xml:space="preserve"> STYLEREF 1 \s </w:instrText>
      </w:r>
      <w:r>
        <w:fldChar w:fldCharType="separate"/>
      </w:r>
      <w:r w:rsidR="005566D9">
        <w:rPr>
          <w:noProof/>
        </w:rPr>
        <w:t>7</w:t>
      </w:r>
      <w:r>
        <w:fldChar w:fldCharType="end"/>
      </w:r>
      <w:r>
        <w:t>.</w:t>
      </w:r>
      <w:r>
        <w:fldChar w:fldCharType="begin"/>
      </w:r>
      <w:r>
        <w:instrText xml:space="preserve"> SEQ Figure \* ARABIC \s 1 </w:instrText>
      </w:r>
      <w:r>
        <w:fldChar w:fldCharType="separate"/>
      </w:r>
      <w:r w:rsidR="005566D9">
        <w:rPr>
          <w:noProof/>
        </w:rPr>
        <w:t>4</w:t>
      </w:r>
      <w:r>
        <w:fldChar w:fldCharType="end"/>
      </w:r>
      <w:bookmarkEnd w:id="257"/>
      <w:r>
        <w:rPr>
          <w:rFonts w:eastAsiaTheme="minorHAnsi"/>
        </w:rPr>
        <w:t>.</w:t>
      </w:r>
      <w:r>
        <w:rPr>
          <w:rFonts w:eastAsiaTheme="minorHAnsi"/>
          <w:b/>
        </w:rPr>
        <w:t xml:space="preserve"> </w:t>
      </w:r>
      <w:r>
        <w:t>The diffusion coefficients of the four anions as a function of linker length at 580 K.</w:t>
      </w:r>
      <w:bookmarkEnd w:id="258"/>
    </w:p>
    <w:p w14:paraId="75BDCFC8" w14:textId="77777777" w:rsidR="004C677F" w:rsidRDefault="004C677F">
      <w:pPr>
        <w:widowControl/>
        <w:spacing w:line="240" w:lineRule="auto"/>
        <w:jc w:val="left"/>
      </w:pPr>
      <w:r>
        <w:br w:type="page"/>
      </w:r>
    </w:p>
    <w:p w14:paraId="3960BC34" w14:textId="27AFA6C4" w:rsidR="004C677F" w:rsidRDefault="004C677F" w:rsidP="004C677F">
      <w:r>
        <w:t xml:space="preserve">where </w:t>
      </w:r>
      <m:oMath>
        <m:sSub>
          <m:sSubPr>
            <m:ctrlPr>
              <w:rPr>
                <w:rFonts w:ascii="Cambria Math" w:hAnsi="Cambria Math"/>
                <w:i/>
              </w:rPr>
            </m:ctrlPr>
          </m:sSubPr>
          <m:e>
            <m:r>
              <w:rPr>
                <w:rFonts w:ascii="Cambria Math" w:hAnsi="Cambria Math"/>
              </w:rPr>
              <m:t>z</m:t>
            </m:r>
          </m:e>
          <m:sub>
            <m:r>
              <w:rPr>
                <w:rFonts w:ascii="Cambria Math" w:hAnsi="Cambria Math"/>
              </w:rPr>
              <m:t>i</m:t>
            </m:r>
          </m:sub>
        </m:sSub>
      </m:oMath>
      <w:r>
        <w:t xml:space="preserve"> and </w:t>
      </w:r>
      <m:oMath>
        <m:sSub>
          <m:sSubPr>
            <m:ctrlPr>
              <w:rPr>
                <w:rFonts w:ascii="Cambria Math" w:hAnsi="Cambria Math"/>
                <w:i/>
              </w:rPr>
            </m:ctrlPr>
          </m:sSubPr>
          <m:e>
            <m:r>
              <w:rPr>
                <w:rFonts w:ascii="Cambria Math" w:hAnsi="Cambria Math"/>
              </w:rPr>
              <m:t>z</m:t>
            </m:r>
          </m:e>
          <m:sub>
            <m:r>
              <w:rPr>
                <w:rFonts w:ascii="Cambria Math" w:hAnsi="Cambria Math"/>
              </w:rPr>
              <m:t>j</m:t>
            </m:r>
          </m:sub>
        </m:sSub>
      </m:oMath>
      <w:r>
        <w:t xml:space="preserve"> are the charge valences of species </w:t>
      </w:r>
      <w:r w:rsidRPr="00280C8E">
        <w:rPr>
          <w:i/>
          <w:iCs/>
        </w:rPr>
        <w:t>i</w:t>
      </w:r>
      <w:r>
        <w:t xml:space="preserve"> and </w:t>
      </w:r>
      <w:r w:rsidRPr="00280C8E">
        <w:rPr>
          <w:i/>
          <w:iCs/>
        </w:rPr>
        <w:t>j</w:t>
      </w:r>
      <w:r>
        <w:t xml:space="preserve">, respectively; and </w:t>
      </w:r>
      <w:r w:rsidRPr="00280C8E">
        <w:rPr>
          <w:i/>
          <w:iCs/>
        </w:rPr>
        <w:t>F</w:t>
      </w:r>
      <w:r>
        <w:t xml:space="preserve"> is the Faraday constant. </w:t>
      </w:r>
      <w:r w:rsidR="004648BA">
        <w:t>First, we assume that the polymerized cations are fixed, and only mobile anions contribute to the ionic conductivity.</w:t>
      </w:r>
      <w:r>
        <w:t xml:space="preserve"> </w:t>
      </w:r>
      <w:r>
        <w:fldChar w:fldCharType="begin"/>
      </w:r>
      <w:r>
        <w:instrText xml:space="preserve"> REF _Ref169614747 \h </w:instrText>
      </w:r>
      <w:r>
        <w:fldChar w:fldCharType="separate"/>
      </w:r>
      <w:r w:rsidR="005566D9" w:rsidRPr="008677AF">
        <w:rPr>
          <w:b/>
          <w:bCs/>
        </w:rPr>
        <w:t>Figure</w:t>
      </w:r>
      <w:r w:rsidR="005566D9">
        <w:t xml:space="preserve"> </w:t>
      </w:r>
      <w:r w:rsidR="005566D9">
        <w:rPr>
          <w:noProof/>
        </w:rPr>
        <w:t>7</w:t>
      </w:r>
      <w:r w:rsidR="005566D9">
        <w:t>.</w:t>
      </w:r>
      <w:r w:rsidR="005566D9">
        <w:rPr>
          <w:noProof/>
        </w:rPr>
        <w:t>5</w:t>
      </w:r>
      <w:r>
        <w:fldChar w:fldCharType="end"/>
      </w:r>
      <w:r>
        <w:t xml:space="preserve"> (a) shows </w:t>
      </w:r>
      <w:r w:rsidR="001B541E">
        <w:t>the contributions of ionic correlations between TFSI</w:t>
      </w:r>
      <w:r w:rsidR="001B541E">
        <w:rPr>
          <w:vertAlign w:val="superscript"/>
        </w:rPr>
        <w:sym w:font="Symbol" w:char="F02D"/>
      </w:r>
      <w:r w:rsidR="001B541E">
        <w:t xml:space="preserve"> normalized by the self-component </w:t>
      </w:r>
      <m:oMath>
        <m:sSubSup>
          <m:sSubSupPr>
            <m:ctrlPr>
              <w:rPr>
                <w:rFonts w:ascii="Cambria Math" w:hAnsi="Cambria Math"/>
                <w:i/>
              </w:rPr>
            </m:ctrlPr>
          </m:sSubSupPr>
          <m:e>
            <m:r>
              <w:rPr>
                <w:rFonts w:ascii="Cambria Math" w:hAnsi="Cambria Math"/>
              </w:rPr>
              <m:t>σ</m:t>
            </m:r>
          </m:e>
          <m:sub>
            <m:r>
              <m:rPr>
                <m:nor/>
              </m:rPr>
              <w:rPr>
                <w:rFonts w:ascii="Cambria Math" w:hAnsi="Cambria Math"/>
              </w:rPr>
              <m:t>an</m:t>
            </m:r>
          </m:sub>
          <m:sup>
            <m:r>
              <m:rPr>
                <m:nor/>
              </m:rPr>
              <w:rPr>
                <w:rFonts w:ascii="Cambria Math" w:hAnsi="Cambria Math"/>
              </w:rPr>
              <m:t>s</m:t>
            </m:r>
          </m:sup>
        </m:sSubSup>
      </m:oMath>
      <w:r w:rsidR="001B541E">
        <w:t xml:space="preserve">, representing ideal and uncorrelated particle movement as a function of linker length. It is observed that the distinct anion correlation is always negative, although the magnitude slightly decreases and then increases along the linker length. As a result, the total contribution seems to reach a maximum at the linker length of C5. This normalized total contribution is also interpreted as the inverse Haven ratio </w:t>
      </w:r>
      <m:oMath>
        <m:sSup>
          <m:sSupPr>
            <m:ctrlPr>
              <w:rPr>
                <w:rFonts w:ascii="Cambria Math" w:hAnsi="Cambria Math"/>
                <w:i/>
              </w:rPr>
            </m:ctrlPr>
          </m:sSupPr>
          <m:e>
            <m:r>
              <w:rPr>
                <w:rFonts w:ascii="Cambria Math" w:hAnsi="Cambria Math"/>
              </w:rPr>
              <m:t>H</m:t>
            </m:r>
          </m:e>
          <m:sup>
            <m:r>
              <w:rPr>
                <w:rFonts w:ascii="Cambria Math" w:hAnsi="Cambria Math"/>
              </w:rPr>
              <m:t>-1</m:t>
            </m:r>
          </m:sup>
        </m:sSup>
      </m:oMath>
      <w:r w:rsidR="001B541E">
        <w:t>, which lies in the range between 0.3 and 0.5, consistent with experimental data.</w:t>
      </w:r>
      <w:r w:rsidR="001B541E">
        <w:fldChar w:fldCharType="begin">
          <w:fldData xml:space="preserve">PEVuZE5vdGU+PENpdGU+PEF1dGhvcj5LaXNsaXVrPC9BdXRob3I+PFllYXI+MjAxOTwvWWVhcj48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</w:fldData>
        </w:fldChar>
      </w:r>
      <w:r w:rsidR="00D61B9C">
        <w:instrText xml:space="preserve"> ADDIN EN.CITE </w:instrText>
      </w:r>
      <w:r w:rsidR="00D61B9C">
        <w:fldChar w:fldCharType="begin">
          <w:fldData xml:space="preserve">PEVuZE5vdGU+PENpdGU+PEF1dGhvcj5LaXNsaXVrPC9BdXRob3I+PFllYXI+MjAxOTwvWWVhcj48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</w:fldData>
        </w:fldChar>
      </w:r>
      <w:r w:rsidR="00D61B9C">
        <w:instrText xml:space="preserve"> ADDIN EN.CITE.DATA </w:instrText>
      </w:r>
      <w:r w:rsidR="00D61B9C">
        <w:fldChar w:fldCharType="end"/>
      </w:r>
      <w:r w:rsidR="001B541E">
        <w:fldChar w:fldCharType="separate"/>
      </w:r>
      <w:r w:rsidR="00D61B9C" w:rsidRPr="00D61B9C">
        <w:rPr>
          <w:noProof/>
          <w:vertAlign w:val="superscript"/>
        </w:rPr>
        <w:t>228, 229</w:t>
      </w:r>
      <w:r w:rsidR="001B541E">
        <w:fldChar w:fldCharType="end"/>
      </w:r>
      <w:r w:rsidR="001B541E">
        <w:t xml:space="preserve"> Note that these data were derived from Equation (</w:t>
      </w:r>
      <w:r w:rsidR="00EF1F98">
        <w:t>7.</w:t>
      </w:r>
      <w:r w:rsidR="001B541E">
        <w:t>3) using a barycentric reference frame (RF).</w:t>
      </w:r>
    </w:p>
    <w:p w14:paraId="58C1579C" w14:textId="4081BA71" w:rsidR="00381149" w:rsidRDefault="00E707E9" w:rsidP="00DD1535">
      <w:r>
        <w:t>A recent study</w:t>
      </w:r>
      <w:r>
        <w:fldChar w:fldCharType="begin"/>
      </w:r>
      <w:r w:rsidR="00D61B9C">
        <w:instrText xml:space="preserve"> ADDIN EN.CITE &lt;EndNote&gt;&lt;Cite&gt;&lt;Author&gt;Shao&lt;/Author&gt;&lt;Year&gt;2022&lt;/Year&gt;&lt;RecNum&gt;1941&lt;/RecNum&gt;&lt;DisplayText&gt;&lt;style face="superscript"&gt;230&lt;/style&gt;&lt;/DisplayText&gt;&lt;record&gt;&lt;rec-number&gt;1941&lt;/rec-number&gt;&lt;foreign-keys&gt;&lt;key app="EN" db-id="a5sw2psxrr295tevxfg5r9fafx9dr0px0vvs" timestamp="1680902301"&gt;1941&lt;/key&gt;&lt;/foreign-keys&gt;&lt;ref-type name="Journal Article"&gt;17&lt;/ref-type&gt;&lt;contributors&gt;&lt;authors&gt;&lt;author&gt;Shao, Yunqi&lt;/author&gt;&lt;author&gt;Gudla, Harish&lt;/author&gt;&lt;author&gt;Brandell, Daniel&lt;/author&gt;&lt;author&gt;Zhang, Chao&lt;/author&gt;&lt;/authors&gt;&lt;/contributors&gt;&lt;titles&gt;&lt;title&gt;Transference Number in Polymer Electrolytes: Mind the Reference-Frame Gap&lt;/title&gt;&lt;secondary-title&gt;Journal of the American Chemical Society&lt;/secondary-title&gt;&lt;/titles&gt;&lt;periodical&gt;&lt;full-title&gt;J Am. Chem. Soc.&lt;/full-title&gt;&lt;abbr-1&gt;Journal of the American Chemical Society&lt;/abbr-1&gt;&lt;/periodical&gt;&lt;pages&gt;7583-7587&lt;/pages&gt;&lt;volume&gt;144&lt;/volume&gt;&lt;number&gt;17&lt;/number&gt;&lt;dates&gt;&lt;year&gt;2022&lt;/year&gt;&lt;pub-dates&gt;&lt;date&gt;2022/05/04&lt;/date&gt;&lt;/pub-dates&gt;&lt;/dates&gt;&lt;publisher&gt;American Chemical Society&lt;/publisher&gt;&lt;isbn&gt;0002-7863&lt;/isbn&gt;&lt;urls&gt;&lt;related-urls&gt;&lt;url&gt;https://doi.org/10.1021/jacs.2c02389&lt;/url&gt;&lt;/related-urls&gt;&lt;/urls&gt;&lt;electronic-resource-num&gt;10.1021/jacs.2c02389&lt;/electronic-resource-num&gt;&lt;/record&gt;&lt;/Cite&gt;&lt;/EndNote&gt;</w:instrText>
      </w:r>
      <w:r>
        <w:fldChar w:fldCharType="separate"/>
      </w:r>
      <w:r w:rsidR="00D61B9C" w:rsidRPr="00D61B9C">
        <w:rPr>
          <w:noProof/>
          <w:vertAlign w:val="superscript"/>
        </w:rPr>
        <w:t>230</w:t>
      </w:r>
      <w:r>
        <w:fldChar w:fldCharType="end"/>
      </w:r>
      <w:r>
        <w:t xml:space="preserve"> reveals that the choice of the RF plays an important role in certain dynamical properties including the transference number that exhibits a negative value in PEO-LiTFSI under certain conditions. This negative transference number was reproduced in MD simulations by transforming the Onsager coefficients to the solvent-fixed RF from the barycentric RF.</w:t>
      </w:r>
      <w:r>
        <w:fldChar w:fldCharType="begin">
          <w:fldData xml:space="preserve">PEVuZE5vdGU+PENpdGU+PEF1dGhvcj5TaGFvPC9BdXRob3I+PFllYXI+MjAyMjwvWWVhcj48UmVj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</w:fldData>
        </w:fldChar>
      </w:r>
      <w:r w:rsidR="00D61B9C">
        <w:instrText xml:space="preserve"> ADDIN EN.CITE </w:instrText>
      </w:r>
      <w:r w:rsidR="00D61B9C">
        <w:fldChar w:fldCharType="begin">
          <w:fldData xml:space="preserve">PEVuZE5vdGU+PENpdGU+PEF1dGhvcj5TaGFvPC9BdXRob3I+PFllYXI+MjAyMjwvWWVhcj48UmVj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</w:fldData>
        </w:fldChar>
      </w:r>
      <w:r w:rsidR="00D61B9C">
        <w:instrText xml:space="preserve"> ADDIN EN.CITE.DATA </w:instrText>
      </w:r>
      <w:r w:rsidR="00D61B9C">
        <w:fldChar w:fldCharType="end"/>
      </w:r>
      <w:r>
        <w:fldChar w:fldCharType="separate"/>
      </w:r>
      <w:r w:rsidR="00D61B9C" w:rsidRPr="00D61B9C">
        <w:rPr>
          <w:noProof/>
          <w:vertAlign w:val="superscript"/>
        </w:rPr>
        <w:t>230, 231</w:t>
      </w:r>
      <w:r>
        <w:fldChar w:fldCharType="end"/>
      </w:r>
      <w:r>
        <w:t xml:space="preserve"> One may naturally ask the question: does the RF affect the distinct correlations and the inverse Haven ratio? To verify this hypothesis, we calculated the distinct correlation between anions and cations as shown by blue upper triangles in </w:t>
      </w:r>
      <w:r w:rsidR="00DD1535">
        <w:fldChar w:fldCharType="begin"/>
      </w:r>
      <w:r w:rsidR="00DD1535">
        <w:instrText xml:space="preserve"> REF _Ref169614747 \h </w:instrText>
      </w:r>
      <w:r w:rsidR="00DD1535">
        <w:fldChar w:fldCharType="separate"/>
      </w:r>
      <w:r w:rsidR="005566D9" w:rsidRPr="008677AF">
        <w:rPr>
          <w:b/>
          <w:bCs/>
        </w:rPr>
        <w:t>Figure</w:t>
      </w:r>
      <w:r w:rsidR="005566D9">
        <w:t xml:space="preserve"> </w:t>
      </w:r>
      <w:r w:rsidR="005566D9">
        <w:rPr>
          <w:noProof/>
        </w:rPr>
        <w:t>7</w:t>
      </w:r>
      <w:r w:rsidR="005566D9">
        <w:t>.</w:t>
      </w:r>
      <w:r w:rsidR="005566D9">
        <w:rPr>
          <w:noProof/>
        </w:rPr>
        <w:t>5</w:t>
      </w:r>
      <w:r w:rsidR="00DD1535">
        <w:fldChar w:fldCharType="end"/>
      </w:r>
      <w:r w:rsidR="00DD1535">
        <w:t xml:space="preserve"> </w:t>
      </w:r>
      <w:r>
        <w:t xml:space="preserve">(a). Surprisingly, the magnitude of this anion-cation correlation is nontrivial, suggesting that the movement of polycations may also have an influence on the inverse Haven ratio. We chose the center of mass of all polycations in the systems as the RF. </w:t>
      </w:r>
      <w:r w:rsidR="00877725">
        <w:fldChar w:fldCharType="begin"/>
      </w:r>
      <w:r w:rsidR="00877725">
        <w:instrText xml:space="preserve"> REF _Ref169614747 \h </w:instrText>
      </w:r>
      <w:r w:rsidR="00877725">
        <w:fldChar w:fldCharType="separate"/>
      </w:r>
      <w:r w:rsidR="005566D9" w:rsidRPr="008677AF">
        <w:rPr>
          <w:b/>
          <w:bCs/>
        </w:rPr>
        <w:t>Figure</w:t>
      </w:r>
      <w:r w:rsidR="005566D9">
        <w:t xml:space="preserve"> </w:t>
      </w:r>
      <w:r w:rsidR="005566D9">
        <w:rPr>
          <w:noProof/>
        </w:rPr>
        <w:t>7</w:t>
      </w:r>
      <w:r w:rsidR="005566D9">
        <w:t>.</w:t>
      </w:r>
      <w:r w:rsidR="005566D9">
        <w:rPr>
          <w:noProof/>
        </w:rPr>
        <w:t>5</w:t>
      </w:r>
      <w:r w:rsidR="00877725">
        <w:fldChar w:fldCharType="end"/>
      </w:r>
      <w:r w:rsidR="00877725">
        <w:t xml:space="preserve"> </w:t>
      </w:r>
      <w:r>
        <w:t xml:space="preserve">(b) illustrates the corresponding contributions of ionic correlations with a polycation-fixed RF. Indeed, the anticorrelated motion between the anions become positive, indicating that the distinct anion-anion correlation positively contributes to the ionic conductivity under the polycation-fixed RF. Simultaneously, the distinct anion-cation correlation becomes negligible. This transformation leads to </w:t>
      </w:r>
      <m:oMath>
        <m:sSup>
          <m:sSupPr>
            <m:ctrlPr>
              <w:rPr>
                <w:rFonts w:ascii="Cambria Math" w:hAnsi="Cambria Math"/>
                <w:i/>
              </w:rPr>
            </m:ctrlPr>
          </m:sSupPr>
          <m:e>
            <m:r>
              <w:rPr>
                <w:rFonts w:ascii="Cambria Math" w:hAnsi="Cambria Math"/>
              </w:rPr>
              <m:t>H</m:t>
            </m:r>
          </m:e>
          <m:sup>
            <m:r>
              <w:rPr>
                <w:rFonts w:ascii="Cambria Math" w:hAnsi="Cambria Math"/>
              </w:rPr>
              <m:t>-1</m:t>
            </m:r>
          </m:sup>
        </m:sSup>
        <m:r>
          <w:rPr>
            <w:rFonts w:ascii="Cambria Math" w:hAnsi="Cambria Math"/>
          </w:rPr>
          <m:t>&gt;1</m:t>
        </m:r>
      </m:oMath>
      <w:r>
        <w:t xml:space="preserve"> in these polyILs. Such a phenomenon was also observed in poly(1-butyl-3-vinyl-imidazolium) associated with various anions in which the distinct anion-anion correlation was obtained from the self-diffusivity and the true conductivity based on the equilibrium and </w:t>
      </w:r>
    </w:p>
    <w:p w14:paraId="0C4AD896" w14:textId="77777777" w:rsidR="00381149" w:rsidRDefault="00381149" w:rsidP="00381149">
      <w:pPr>
        <w:pStyle w:val="NoSpacing"/>
        <w:jc w:val="center"/>
      </w:pPr>
      <w:r>
        <w:rPr>
          <w:noProof/>
        </w:rPr>
        <w:drawing>
          <wp:inline distT="0" distB="0" distL="0" distR="0" wp14:anchorId="4ADB7DA6" wp14:editId="432F5E17">
            <wp:extent cx="5669280" cy="2396927"/>
            <wp:effectExtent l="0" t="0" r="7620" b="0"/>
            <wp:docPr id="65650612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506126" name="Picture 1" descr="A screenshot of a graph&#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669280" cy="2396927"/>
                    </a:xfrm>
                    <a:prstGeom prst="rect">
                      <a:avLst/>
                    </a:prstGeom>
                    <a:noFill/>
                    <a:ln>
                      <a:noFill/>
                    </a:ln>
                  </pic:spPr>
                </pic:pic>
              </a:graphicData>
            </a:graphic>
          </wp:inline>
        </w:drawing>
      </w:r>
    </w:p>
    <w:p w14:paraId="2E63AEF6" w14:textId="17D4D93A" w:rsidR="00381149" w:rsidRDefault="00381149" w:rsidP="00381149">
      <w:pPr>
        <w:pStyle w:val="NoSpacing"/>
      </w:pPr>
      <w:bookmarkStart w:id="259" w:name="_Ref169614747"/>
      <w:bookmarkStart w:id="260" w:name="_Toc169883536"/>
      <w:r w:rsidRPr="008677AF">
        <w:rPr>
          <w:b/>
          <w:bCs/>
        </w:rPr>
        <w:t>Figure</w:t>
      </w:r>
      <w:r>
        <w:t xml:space="preserve"> </w:t>
      </w:r>
      <w:r w:rsidR="00384F82">
        <w:fldChar w:fldCharType="begin"/>
      </w:r>
      <w:r w:rsidR="00384F82">
        <w:instrText xml:space="preserve"> STYLEREF 1 \s </w:instrText>
      </w:r>
      <w:r w:rsidR="00384F82">
        <w:fldChar w:fldCharType="separate"/>
      </w:r>
      <w:r w:rsidR="005566D9">
        <w:rPr>
          <w:noProof/>
        </w:rPr>
        <w:t>7</w:t>
      </w:r>
      <w:r w:rsidR="00384F82">
        <w:fldChar w:fldCharType="end"/>
      </w:r>
      <w:r w:rsidR="00384F82">
        <w:t>.</w:t>
      </w:r>
      <w:r w:rsidR="00384F82">
        <w:fldChar w:fldCharType="begin"/>
      </w:r>
      <w:r w:rsidR="00384F82">
        <w:instrText xml:space="preserve"> SEQ Figure \* ARABIC \s 1 </w:instrText>
      </w:r>
      <w:r w:rsidR="00384F82">
        <w:fldChar w:fldCharType="separate"/>
      </w:r>
      <w:r w:rsidR="005566D9">
        <w:rPr>
          <w:noProof/>
        </w:rPr>
        <w:t>5</w:t>
      </w:r>
      <w:r w:rsidR="00384F82">
        <w:fldChar w:fldCharType="end"/>
      </w:r>
      <w:bookmarkEnd w:id="259"/>
      <w:r w:rsidR="00384F82">
        <w:rPr>
          <w:rFonts w:eastAsiaTheme="minorHAnsi"/>
        </w:rPr>
        <w:t>.</w:t>
      </w:r>
      <w:r>
        <w:rPr>
          <w:rFonts w:eastAsiaTheme="minorHAnsi"/>
          <w:b/>
        </w:rPr>
        <w:t xml:space="preserve"> </w:t>
      </w:r>
      <w:r w:rsidRPr="008677AF">
        <w:t>(a) Contribution of anion-anion correlations as a function of linker length under (a) barycentric reference frame and (b) polycation-fixed reference frame</w:t>
      </w:r>
      <w:r>
        <w:t xml:space="preserve"> at 580 K</w:t>
      </w:r>
      <w:r w:rsidRPr="008677AF">
        <w:t>.</w:t>
      </w:r>
      <w:bookmarkEnd w:id="260"/>
    </w:p>
    <w:p w14:paraId="22C6BA3C" w14:textId="77777777" w:rsidR="003A456E" w:rsidRDefault="003A456E">
      <w:pPr>
        <w:widowControl/>
        <w:spacing w:line="240" w:lineRule="auto"/>
        <w:jc w:val="left"/>
      </w:pPr>
      <w:r>
        <w:br w:type="page"/>
      </w:r>
    </w:p>
    <w:p w14:paraId="6DBD4760" w14:textId="565C0207" w:rsidR="002F7B64" w:rsidRDefault="002F7B64" w:rsidP="002F7B64">
      <w:r>
        <w:t>non-equilibrium simulations, respectively.</w:t>
      </w:r>
      <w:r>
        <w:fldChar w:fldCharType="begin"/>
      </w:r>
      <w:r>
        <w:instrText xml:space="preserve"> ADDIN EN.CITE &lt;EndNote&gt;&lt;Cite&gt;&lt;Author&gt;Zhang&lt;/Author&gt;&lt;Year&gt;2023&lt;/Year&gt;&lt;RecNum&gt;2004&lt;/RecNum&gt;&lt;DisplayText&gt;&lt;style face="superscript"&gt;227&lt;/style&gt;&lt;/DisplayText&gt;&lt;record&gt;&lt;rec-number&gt;2004&lt;/rec-number&gt;&lt;foreign-keys&gt;&lt;key app="EN" db-id="a5sw2psxrr295tevxfg5r9fafx9dr0px0vvs" timestamp="1693063475"&gt;2004&lt;/key&gt;&lt;/foreign-keys&gt;&lt;ref-type name="Journal Article"&gt;17&lt;/ref-type&gt;&lt;contributors&gt;&lt;authors&gt;&lt;author&gt;Zhang, Zidan&lt;/author&gt;&lt;author&gt;Krishna, Ram&lt;/author&gt;&lt;author&gt;Zofchak, Everett S.&lt;/author&gt;&lt;author&gt;Marioni, Nico&lt;/author&gt;&lt;author&gt;Sachar, Harnoor S.&lt;/author&gt;&lt;author&gt;Ganesan, Venkat&lt;/author&gt;&lt;/authors&gt;&lt;/contributors&gt;&lt;titles&gt;&lt;title&gt;The influence of counterion structure identity on conductivity, dynamical correlations, and ion transport mechanisms in polymerized ionic liquids&lt;/title&gt;&lt;secondary-title&gt;The Journal of Chemical Physics&lt;/secondary-title&gt;&lt;/titles&gt;&lt;periodical&gt;&lt;full-title&gt;The Journal of Chemical Physics&lt;/full-title&gt;&lt;/periodical&gt;&lt;pages&gt;084902&lt;/pages&gt;&lt;volume&gt;159&lt;/volume&gt;&lt;number&gt;8&lt;/number&gt;&lt;dates&gt;&lt;year&gt;2023&lt;/year&gt;&lt;/dates&gt;&lt;isbn&gt;0021-9606&lt;/isbn&gt;&lt;urls&gt;&lt;related-urls&gt;&lt;url&gt;https://doi.org/10.1063/5.0159298&lt;/url&gt;&lt;/related-urls&gt;&lt;/urls&gt;&lt;electronic-resource-num&gt;10.1063/5.0159298&lt;/electronic-resource-num&gt;&lt;access-date&gt;8/26/2023&lt;/access-date&gt;&lt;/record&gt;&lt;/Cite&gt;&lt;/EndNote&gt;</w:instrText>
      </w:r>
      <w:r>
        <w:fldChar w:fldCharType="separate"/>
      </w:r>
      <w:r w:rsidRPr="00D61B9C">
        <w:rPr>
          <w:noProof/>
          <w:vertAlign w:val="superscript"/>
        </w:rPr>
        <w:t>227</w:t>
      </w:r>
      <w:r>
        <w:fldChar w:fldCharType="end"/>
      </w:r>
      <w:r>
        <w:t xml:space="preserve"> Given the principle of momentum conservation, the momentum of the anions is dissipated by removing the movement of the polymerized cations, leading to an intriguing implication of constraining the poly-ion motion by crosslinking the polymer chains or introducing solvent in the design of polyILs with improved ionic conductivity.</w:t>
      </w:r>
    </w:p>
    <w:p w14:paraId="5B1CA427" w14:textId="69762AE6" w:rsidR="00E03A59" w:rsidRDefault="00E03A59" w:rsidP="00E03A59">
      <w:r>
        <w:t>Utilizing our prior categorization of ion hopping events,</w:t>
      </w:r>
      <w:r>
        <w:fldChar w:fldCharType="begin">
          <w:fldData xml:space="preserve">PEVuZE5vdGU+PENpdGU+PEF1dGhvcj5MaXU8L0F1dGhvcj48WWVhcj4yMDIxPC9ZZWFyPjxSZWNO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</w:fldData>
        </w:fldChar>
      </w:r>
      <w:r w:rsidR="00D61B9C">
        <w:instrText xml:space="preserve"> ADDIN EN.CITE </w:instrText>
      </w:r>
      <w:r w:rsidR="00D61B9C">
        <w:fldChar w:fldCharType="begin">
          <w:fldData xml:space="preserve">PEVuZE5vdGU+PENpdGU+PEF1dGhvcj5MaXU8L0F1dGhvcj48WWVhcj4yMDIxPC9ZZWFyPjxSZWNO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</w:fldData>
        </w:fldChar>
      </w:r>
      <w:r w:rsidR="00D61B9C">
        <w:instrText xml:space="preserve"> ADDIN EN.CITE.DATA </w:instrText>
      </w:r>
      <w:r w:rsidR="00D61B9C">
        <w:fldChar w:fldCharType="end"/>
      </w:r>
      <w:r>
        <w:fldChar w:fldCharType="separate"/>
      </w:r>
      <w:r w:rsidR="00D61B9C" w:rsidRPr="00D61B9C">
        <w:rPr>
          <w:noProof/>
          <w:vertAlign w:val="superscript"/>
        </w:rPr>
        <w:t>224, 225</w:t>
      </w:r>
      <w:r>
        <w:fldChar w:fldCharType="end"/>
      </w:r>
      <w:r>
        <w:t xml:space="preserve"> we classified four ion hopping types in </w:t>
      </w:r>
      <w:r>
        <w:fldChar w:fldCharType="begin"/>
      </w:r>
      <w:r>
        <w:instrText xml:space="preserve"> REF _Ref169614807 \h </w:instrText>
      </w:r>
      <w:r>
        <w:fldChar w:fldCharType="separate"/>
      </w:r>
      <w:r w:rsidR="005566D9" w:rsidRPr="00F65C3C">
        <w:rPr>
          <w:b/>
          <w:bCs/>
        </w:rPr>
        <w:t>Figure</w:t>
      </w:r>
      <w:r w:rsidR="005566D9">
        <w:t xml:space="preserve"> </w:t>
      </w:r>
      <w:r w:rsidR="005566D9">
        <w:rPr>
          <w:noProof/>
        </w:rPr>
        <w:t>7</w:t>
      </w:r>
      <w:r w:rsidR="005566D9">
        <w:t>.</w:t>
      </w:r>
      <w:r w:rsidR="005566D9">
        <w:rPr>
          <w:noProof/>
        </w:rPr>
        <w:t>6</w:t>
      </w:r>
      <w:r>
        <w:fldChar w:fldCharType="end"/>
      </w:r>
      <w:r>
        <w:t xml:space="preserve">: Type 1 denotes instances where the anion changes its coordination of cationic groups from the same polymer chain during the hopping interval </w:t>
      </w:r>
      <m:oMath>
        <m:r>
          <w:rPr>
            <w:rFonts w:ascii="Cambria Math" w:hAnsi="Cambria Math"/>
          </w:rPr>
          <m:t>∆t</m:t>
        </m:r>
      </m:oMath>
      <w:r>
        <w:t xml:space="preserve">; Type 2 occurs when the anion alters its coordination of cationic groups from the different polymers; Type 3 characterizes cases where the anion does not associate with any cations; and Type 4 is rattling events in which the anion gets trapped in a ‘cage’ formed by the cationic groups. It has been suggested that the choice of </w:t>
      </w:r>
      <m:oMath>
        <m:r>
          <w:rPr>
            <w:rFonts w:ascii="Cambria Math" w:hAnsi="Cambria Math"/>
          </w:rPr>
          <m:t>∆t</m:t>
        </m:r>
      </m:oMath>
      <w:r>
        <w:t xml:space="preserve"> within the range of 10 – 100 ps for polyILs makes little difference, although the best option is around 2 ps or smaller corresponding to the fastest ion jumping rates.</w:t>
      </w:r>
      <w:r>
        <w:fldChar w:fldCharType="begin"/>
      </w:r>
      <w:r w:rsidR="00D61B9C">
        <w:instrText xml:space="preserve"> ADDIN EN.CITE &lt;EndNote&gt;&lt;Cite&gt;&lt;Author&gt;Mogurampelly&lt;/Author&gt;&lt;Year&gt;2017&lt;/Year&gt;&lt;RecNum&gt;828&lt;/RecNum&gt;&lt;DisplayText&gt;&lt;style face="superscript"&gt;220&lt;/style&gt;&lt;/DisplayText&gt;&lt;record&gt;&lt;rec-number&gt;828&lt;/rec-number&gt;&lt;foreign-keys&gt;&lt;key app="EN" db-id="a5sw2psxrr295tevxfg5r9fafx9dr0px0vvs" timestamp="1591995618"&gt;828&lt;/key&gt;&lt;/foreign-keys&gt;&lt;ref-type name="Journal Article"&gt;17&lt;/ref-type&gt;&lt;contributors&gt;&lt;authors&gt;&lt;author&gt;Mogurampelly, S.&lt;/author&gt;&lt;author&gt;Keith, J. R.&lt;/author&gt;&lt;author&gt;Ganesan, V.&lt;/author&gt;&lt;/authors&gt;&lt;/contributors&gt;&lt;auth-address&gt;Department of Chemical Engineering, University of Texas at Austin , Austin, Texas 78712, United States.&lt;/auth-address&gt;&lt;titles&gt;&lt;title&gt;Mechanisms Underlying Ion Transport in Polymerized Ionic Liquids&lt;/title&gt;&lt;secondary-title&gt;J. Am. Chem. Soc.&lt;/secondary-title&gt;&lt;/titles&gt;&lt;periodical&gt;&lt;full-title&gt;Journal of the American Chemical Society&lt;/full-title&gt;&lt;abbr-1&gt;J. Am. Chem. Soc.&lt;/abbr-1&gt;&lt;abbr-2&gt;J Am Chem Soc&lt;/abbr-2&gt;&lt;/periodical&gt;&lt;pages&gt;9511-9514&lt;/pages&gt;&lt;volume&gt;139&lt;/volume&gt;&lt;number&gt;28&lt;/number&gt;&lt;edition&gt;2017/07/08&lt;/edition&gt;&lt;dates&gt;&lt;year&gt;2017&lt;/year&gt;&lt;pub-dates&gt;&lt;date&gt;Jul 19&lt;/date&gt;&lt;/pub-dates&gt;&lt;/dates&gt;&lt;isbn&gt;1520-5126 (Electronic)&amp;#xD;0002-7863 (Linking)&lt;/isbn&gt;&lt;accession-num&gt;28686437&lt;/accession-num&gt;&lt;urls&gt;&lt;related-urls&gt;&lt;url&gt;https://www.ncbi.nlm.nih.gov/pubmed/28686437&lt;/url&gt;&lt;/related-urls&gt;&lt;/urls&gt;&lt;electronic-resource-num&gt;10.1021/jacs.7b05579&lt;/electronic-resource-num&gt;&lt;/record&gt;&lt;/Cite&gt;&lt;/EndNote&gt;</w:instrText>
      </w:r>
      <w:r>
        <w:fldChar w:fldCharType="separate"/>
      </w:r>
      <w:r w:rsidR="00D61B9C" w:rsidRPr="00D61B9C">
        <w:rPr>
          <w:noProof/>
          <w:vertAlign w:val="superscript"/>
        </w:rPr>
        <w:t>220</w:t>
      </w:r>
      <w:r>
        <w:fldChar w:fldCharType="end"/>
      </w:r>
      <w:r>
        <w:t xml:space="preserve"> Therefore, we chose a sampling interval of 10 ps to strike a balance between accuracy and computational expense.</w:t>
      </w:r>
    </w:p>
    <w:p w14:paraId="78338818" w14:textId="4D65CBE7" w:rsidR="003A456E" w:rsidRDefault="003A456E" w:rsidP="003A456E">
      <w:pPr>
        <w:rPr>
          <w:rFonts w:cstheme="minorBidi"/>
          <w:kern w:val="0"/>
          <w:sz w:val="22"/>
          <w:szCs w:val="22"/>
          <w:lang w:eastAsia="en-US"/>
        </w:rPr>
      </w:pPr>
      <w:r>
        <w:fldChar w:fldCharType="begin"/>
      </w:r>
      <w:r>
        <w:instrText xml:space="preserve"> REF _Ref169614825 \h </w:instrText>
      </w:r>
      <w:r>
        <w:fldChar w:fldCharType="separate"/>
      </w:r>
      <w:r w:rsidR="005566D9" w:rsidRPr="00517F18">
        <w:rPr>
          <w:b/>
          <w:bCs/>
        </w:rPr>
        <w:t>Figure</w:t>
      </w:r>
      <w:r w:rsidR="005566D9">
        <w:t xml:space="preserve"> </w:t>
      </w:r>
      <w:r w:rsidR="005566D9">
        <w:rPr>
          <w:noProof/>
        </w:rPr>
        <w:t>7</w:t>
      </w:r>
      <w:r w:rsidR="005566D9">
        <w:t>.</w:t>
      </w:r>
      <w:r w:rsidR="005566D9">
        <w:rPr>
          <w:noProof/>
        </w:rPr>
        <w:t>7</w:t>
      </w:r>
      <w:r>
        <w:fldChar w:fldCharType="end"/>
      </w:r>
      <w:r>
        <w:t xml:space="preserve"> (a) demonstrates the percentages of the four types of ion hopping for PMMA-Cx-IMI[TFSI] (x = 2 – 8). Surprisingly, the occurrence of rattling events is only affected slightly by the linker length with a minimum at the linker lengths of C5 and C6, although the self-diffusivity increases monotonically in </w:t>
      </w:r>
      <w:r>
        <w:fldChar w:fldCharType="begin"/>
      </w:r>
      <w:r>
        <w:instrText xml:space="preserve"> REF _Ref169614719 \h </w:instrText>
      </w:r>
      <w:r>
        <w:fldChar w:fldCharType="separate"/>
      </w:r>
      <w:r w:rsidR="005566D9" w:rsidRPr="003C6360">
        <w:rPr>
          <w:b/>
          <w:bCs/>
        </w:rPr>
        <w:t>Figure</w:t>
      </w:r>
      <w:r w:rsidR="005566D9">
        <w:t xml:space="preserve"> </w:t>
      </w:r>
      <w:r w:rsidR="005566D9">
        <w:rPr>
          <w:noProof/>
        </w:rPr>
        <w:t>7</w:t>
      </w:r>
      <w:r w:rsidR="005566D9">
        <w:t>.</w:t>
      </w:r>
      <w:r w:rsidR="005566D9">
        <w:rPr>
          <w:noProof/>
        </w:rPr>
        <w:t>4</w:t>
      </w:r>
      <w:r>
        <w:fldChar w:fldCharType="end"/>
      </w:r>
      <w:r>
        <w:t xml:space="preserve">. It is observed that the rate of interchain hopping is consistently lower than that of intrachain hopping. However, as the linker length extends, the percentage of intrachain hopping decreases while the proportion of interchain hopping increases. Free anions are essentially not observed in these concentrated systems. These results indicate that intrachain and interchain hopping make different contributions to the diffusivity of the anions. In </w:t>
      </w:r>
      <w:r>
        <w:fldChar w:fldCharType="begin"/>
      </w:r>
      <w:r>
        <w:instrText xml:space="preserve"> REF _Ref169614825 \h </w:instrText>
      </w:r>
      <w:r>
        <w:fldChar w:fldCharType="separate"/>
      </w:r>
      <w:r w:rsidR="005566D9" w:rsidRPr="00517F18">
        <w:rPr>
          <w:b/>
          <w:bCs/>
        </w:rPr>
        <w:t>Figure</w:t>
      </w:r>
      <w:r w:rsidR="005566D9">
        <w:t xml:space="preserve"> </w:t>
      </w:r>
      <w:r w:rsidR="005566D9">
        <w:rPr>
          <w:noProof/>
        </w:rPr>
        <w:t>7</w:t>
      </w:r>
      <w:r w:rsidR="005566D9">
        <w:t>.</w:t>
      </w:r>
      <w:r w:rsidR="005566D9">
        <w:rPr>
          <w:noProof/>
        </w:rPr>
        <w:t>7</w:t>
      </w:r>
      <w:r>
        <w:fldChar w:fldCharType="end"/>
      </w:r>
      <w:r>
        <w:t xml:space="preserve"> (b), the occurrence probability of the hopping types across various anions with the same linker C2 is presented. The largest anion, TFSI</w:t>
      </w:r>
      <w:r>
        <w:rPr>
          <w:vertAlign w:val="superscript"/>
        </w:rPr>
        <w:sym w:font="Symbol" w:char="F02D"/>
      </w:r>
      <w:r>
        <w:t>, exhibits the lowest rattling percentage coupled with the highest percentage of intrachain and interchain hopping types, while the smallest anion Br</w:t>
      </w:r>
      <w:r>
        <w:rPr>
          <w:rFonts w:ascii="Arial" w:hAnsi="Arial" w:cs="Arial"/>
          <w:vertAlign w:val="superscript"/>
        </w:rPr>
        <w:t>–</w:t>
      </w:r>
      <w:r>
        <w:t xml:space="preserve"> displays the highest rattling percentage along with the lowest percentage of intrachain and interchain hopping. Nevertheless, BF</w:t>
      </w:r>
      <w:r>
        <w:rPr>
          <w:rFonts w:ascii="inherit" w:hAnsi="inherit"/>
          <w:sz w:val="18"/>
          <w:szCs w:val="18"/>
          <w:bdr w:val="none" w:sz="0" w:space="0" w:color="auto" w:frame="1"/>
          <w:vertAlign w:val="subscript"/>
        </w:rPr>
        <w:t>4</w:t>
      </w:r>
      <w:r>
        <w:rPr>
          <w:vertAlign w:val="superscript"/>
        </w:rPr>
        <w:sym w:font="Symbol" w:char="F02D"/>
      </w:r>
      <w:r>
        <w:t xml:space="preserve"> exhibits less </w:t>
      </w:r>
      <w:r>
        <w:br w:type="page"/>
      </w:r>
    </w:p>
    <w:p w14:paraId="0EF6D1C7" w14:textId="3CE354A8" w:rsidR="00381149" w:rsidRDefault="00381149" w:rsidP="00381149">
      <w:pPr>
        <w:pStyle w:val="NoSpacing"/>
        <w:jc w:val="center"/>
      </w:pPr>
      <w:r>
        <w:rPr>
          <w:noProof/>
        </w:rPr>
        <w:drawing>
          <wp:inline distT="0" distB="0" distL="0" distR="0" wp14:anchorId="271227D4" wp14:editId="7E8EC189">
            <wp:extent cx="2926080" cy="2564733"/>
            <wp:effectExtent l="0" t="0" r="7620" b="7620"/>
            <wp:docPr id="2025772171" name="Picture 1" descr="A diagram of a ce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72171" name="Picture 1" descr="A diagram of a cell&#10;&#10;Description automatically generated with medium confidenc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26080" cy="2564733"/>
                    </a:xfrm>
                    <a:prstGeom prst="rect">
                      <a:avLst/>
                    </a:prstGeom>
                    <a:noFill/>
                    <a:ln>
                      <a:noFill/>
                    </a:ln>
                  </pic:spPr>
                </pic:pic>
              </a:graphicData>
            </a:graphic>
          </wp:inline>
        </w:drawing>
      </w:r>
    </w:p>
    <w:p w14:paraId="2DDA8A73" w14:textId="64B51454" w:rsidR="00381149" w:rsidRPr="00F65C3C" w:rsidRDefault="00381149" w:rsidP="00381149">
      <w:pPr>
        <w:pStyle w:val="NoSpacing"/>
      </w:pPr>
      <w:bookmarkStart w:id="261" w:name="_Ref169614807"/>
      <w:bookmarkStart w:id="262" w:name="_Toc169883537"/>
      <w:r w:rsidRPr="00F65C3C">
        <w:rPr>
          <w:b/>
          <w:bCs/>
        </w:rPr>
        <w:t>Figure</w:t>
      </w:r>
      <w:r>
        <w:t xml:space="preserve"> </w:t>
      </w:r>
      <w:r w:rsidR="00384F82">
        <w:fldChar w:fldCharType="begin"/>
      </w:r>
      <w:r w:rsidR="00384F82">
        <w:instrText xml:space="preserve"> STYLEREF 1 \s </w:instrText>
      </w:r>
      <w:r w:rsidR="00384F82">
        <w:fldChar w:fldCharType="separate"/>
      </w:r>
      <w:r w:rsidR="005566D9">
        <w:rPr>
          <w:noProof/>
        </w:rPr>
        <w:t>7</w:t>
      </w:r>
      <w:r w:rsidR="00384F82">
        <w:fldChar w:fldCharType="end"/>
      </w:r>
      <w:r w:rsidR="00384F82">
        <w:t>.</w:t>
      </w:r>
      <w:r w:rsidR="00384F82">
        <w:fldChar w:fldCharType="begin"/>
      </w:r>
      <w:r w:rsidR="00384F82">
        <w:instrText xml:space="preserve"> SEQ Figure \* ARABIC \s 1 </w:instrText>
      </w:r>
      <w:r w:rsidR="00384F82">
        <w:fldChar w:fldCharType="separate"/>
      </w:r>
      <w:r w:rsidR="005566D9">
        <w:rPr>
          <w:noProof/>
        </w:rPr>
        <w:t>6</w:t>
      </w:r>
      <w:r w:rsidR="00384F82">
        <w:fldChar w:fldCharType="end"/>
      </w:r>
      <w:bookmarkEnd w:id="261"/>
      <w:r w:rsidR="00384F82">
        <w:rPr>
          <w:rFonts w:eastAsiaTheme="minorHAnsi"/>
        </w:rPr>
        <w:t>.</w:t>
      </w:r>
      <w:r>
        <w:rPr>
          <w:rFonts w:eastAsiaTheme="minorHAnsi"/>
          <w:b/>
        </w:rPr>
        <w:t xml:space="preserve"> </w:t>
      </w:r>
      <w:r>
        <w:t>Categorization of the ion hopping types: type 1 (intrachain), type 2 (interchain), type 3 (free ions without associated ions), and type 4 (rattling).</w:t>
      </w:r>
      <w:bookmarkEnd w:id="262"/>
    </w:p>
    <w:p w14:paraId="33FE185F" w14:textId="77777777" w:rsidR="00381149" w:rsidRDefault="00381149" w:rsidP="00381149">
      <w:pPr>
        <w:pStyle w:val="NoSpacing"/>
      </w:pPr>
    </w:p>
    <w:p w14:paraId="4BAD6186" w14:textId="77777777" w:rsidR="00381149" w:rsidRDefault="00381149" w:rsidP="00381149">
      <w:pPr>
        <w:pStyle w:val="NoSpacing"/>
        <w:jc w:val="center"/>
      </w:pPr>
      <w:r>
        <w:rPr>
          <w:noProof/>
        </w:rPr>
        <w:drawing>
          <wp:inline distT="0" distB="0" distL="0" distR="0" wp14:anchorId="45A39696" wp14:editId="587164F9">
            <wp:extent cx="5669280" cy="2215017"/>
            <wp:effectExtent l="0" t="0" r="7620" b="0"/>
            <wp:docPr id="1150169175" name="Picture 1" descr="A graph of 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69175" name="Picture 1" descr="A graph of a graph of a function&#10;&#10;Description automatically generated with medium confidenc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669280" cy="2215017"/>
                    </a:xfrm>
                    <a:prstGeom prst="rect">
                      <a:avLst/>
                    </a:prstGeom>
                    <a:noFill/>
                    <a:ln>
                      <a:noFill/>
                    </a:ln>
                  </pic:spPr>
                </pic:pic>
              </a:graphicData>
            </a:graphic>
          </wp:inline>
        </w:drawing>
      </w:r>
    </w:p>
    <w:p w14:paraId="55831D22" w14:textId="4A206A12" w:rsidR="00381149" w:rsidRDefault="00381149" w:rsidP="00381149">
      <w:pPr>
        <w:pStyle w:val="NoSpacing"/>
      </w:pPr>
      <w:bookmarkStart w:id="263" w:name="_Ref169614825"/>
      <w:bookmarkStart w:id="264" w:name="_Toc169883538"/>
      <w:r w:rsidRPr="00517F18">
        <w:rPr>
          <w:b/>
          <w:bCs/>
        </w:rPr>
        <w:t>Figure</w:t>
      </w:r>
      <w:r>
        <w:t xml:space="preserve"> </w:t>
      </w:r>
      <w:r w:rsidR="00384F82">
        <w:fldChar w:fldCharType="begin"/>
      </w:r>
      <w:r w:rsidR="00384F82">
        <w:instrText xml:space="preserve"> STYLEREF 1 \s </w:instrText>
      </w:r>
      <w:r w:rsidR="00384F82">
        <w:fldChar w:fldCharType="separate"/>
      </w:r>
      <w:r w:rsidR="005566D9">
        <w:rPr>
          <w:noProof/>
        </w:rPr>
        <w:t>7</w:t>
      </w:r>
      <w:r w:rsidR="00384F82">
        <w:fldChar w:fldCharType="end"/>
      </w:r>
      <w:r w:rsidR="00384F82">
        <w:t>.</w:t>
      </w:r>
      <w:r w:rsidR="00384F82">
        <w:fldChar w:fldCharType="begin"/>
      </w:r>
      <w:r w:rsidR="00384F82">
        <w:instrText xml:space="preserve"> SEQ Figure \* ARABIC \s 1 </w:instrText>
      </w:r>
      <w:r w:rsidR="00384F82">
        <w:fldChar w:fldCharType="separate"/>
      </w:r>
      <w:r w:rsidR="005566D9">
        <w:rPr>
          <w:noProof/>
        </w:rPr>
        <w:t>7</w:t>
      </w:r>
      <w:r w:rsidR="00384F82">
        <w:fldChar w:fldCharType="end"/>
      </w:r>
      <w:bookmarkEnd w:id="263"/>
      <w:r w:rsidR="00384F82">
        <w:rPr>
          <w:rFonts w:eastAsiaTheme="minorHAnsi"/>
        </w:rPr>
        <w:t>.</w:t>
      </w:r>
      <w:r>
        <w:rPr>
          <w:rFonts w:eastAsiaTheme="minorHAnsi"/>
          <w:b/>
        </w:rPr>
        <w:t xml:space="preserve"> </w:t>
      </w:r>
      <w:r>
        <w:t>Occurrence probability of the hopping types for [TFSI] with (a) different linker lengths; and (b) various anions with the linker length of C2 at 580 K.</w:t>
      </w:r>
      <w:bookmarkEnd w:id="264"/>
    </w:p>
    <w:p w14:paraId="75DF1D79" w14:textId="77777777" w:rsidR="00F66B06" w:rsidRDefault="00F66B06">
      <w:pPr>
        <w:widowControl/>
        <w:spacing w:line="240" w:lineRule="auto"/>
        <w:jc w:val="left"/>
      </w:pPr>
      <w:r>
        <w:br w:type="page"/>
      </w:r>
    </w:p>
    <w:p w14:paraId="5E1773ED" w14:textId="0AB2C489" w:rsidR="003A456E" w:rsidRDefault="003A456E" w:rsidP="003A456E">
      <w:r>
        <w:t>rattling when compared to PF</w:t>
      </w:r>
      <w:r>
        <w:rPr>
          <w:rFonts w:ascii="inherit" w:hAnsi="inherit"/>
          <w:sz w:val="18"/>
          <w:szCs w:val="18"/>
          <w:bdr w:val="none" w:sz="0" w:space="0" w:color="auto" w:frame="1"/>
          <w:vertAlign w:val="subscript"/>
        </w:rPr>
        <w:t>6</w:t>
      </w:r>
      <w:r>
        <w:rPr>
          <w:vertAlign w:val="superscript"/>
        </w:rPr>
        <w:sym w:font="Symbol" w:char="F02D"/>
      </w:r>
      <w:r>
        <w:t xml:space="preserve"> despite its smaller size, which underscores the competition between Coulomb interactions and the size of the mobile ion. These trends are similar at low temperature as shown in</w:t>
      </w:r>
      <w:r w:rsidR="00F66B06">
        <w:t xml:space="preserve"> </w:t>
      </w:r>
      <w:r w:rsidR="00F66B06">
        <w:fldChar w:fldCharType="begin"/>
      </w:r>
      <w:r w:rsidR="00F66B06">
        <w:instrText xml:space="preserve"> REF _Ref169876407 \h </w:instrText>
      </w:r>
      <w:r w:rsidR="00F66B06">
        <w:fldChar w:fldCharType="separate"/>
      </w:r>
      <w:r w:rsidR="005566D9" w:rsidRPr="00981C0F">
        <w:rPr>
          <w:b/>
        </w:rPr>
        <w:t xml:space="preserve">Figure </w:t>
      </w:r>
      <w:r w:rsidR="005566D9" w:rsidRPr="00F66CA0">
        <w:t>A.</w:t>
      </w:r>
      <w:r w:rsidR="005566D9">
        <w:rPr>
          <w:noProof/>
        </w:rPr>
        <w:t>10</w:t>
      </w:r>
      <w:r w:rsidR="00F66B06">
        <w:fldChar w:fldCharType="end"/>
      </w:r>
      <w:r>
        <w:t>.</w:t>
      </w:r>
    </w:p>
    <w:p w14:paraId="786A1AE2" w14:textId="17207800" w:rsidR="005145D8" w:rsidRDefault="005145D8" w:rsidP="005145D8">
      <w:r>
        <w:t>One may wonder what causes the variations in intrachain and interchain hopping types. Ganesan et al. suggested that the increase in the interchain hopping type is linked to a reduction in distance between the nearest cationic groups from distinct chains, as observed in their simulation study of three different linkers devoid of the acrylate group.</w:t>
      </w:r>
      <w:r>
        <w:fldChar w:fldCharType="begin"/>
      </w:r>
      <w:r w:rsidR="00D61B9C">
        <w:instrText xml:space="preserve"> ADDIN EN.CITE &lt;EndNote&gt;&lt;Cite&gt;&lt;Author&gt;Keith&lt;/Author&gt;&lt;Year&gt;2017&lt;/Year&gt;&lt;RecNum&gt;2035&lt;/RecNum&gt;&lt;DisplayText&gt;&lt;style face="superscript"&gt;232&lt;/style&gt;&lt;/DisplayText&gt;&lt;record&gt;&lt;rec-number&gt;2035&lt;/rec-number&gt;&lt;foreign-keys&gt;&lt;key app="EN" db-id="a5sw2psxrr295tevxfg5r9fafx9dr0px0vvs" timestamp="1712273922"&gt;2035&lt;/key&gt;&lt;/foreign-keys&gt;&lt;ref-type name="Journal Article"&gt;17&lt;/ref-type&gt;&lt;contributors&gt;&lt;authors&gt;&lt;author&gt;Keith, Jordan R.&lt;/author&gt;&lt;author&gt;Mogurampelly, Santosh&lt;/author&gt;&lt;author&gt;Wheatle, Bill K.&lt;/author&gt;&lt;author&gt;Ganesan, Venkat&lt;/author&gt;&lt;/authors&gt;&lt;/contributors&gt;&lt;titles&gt;&lt;title&gt;Influence of side chain linker length on ion-transport properties of polymeric ionic liquids&lt;/title&gt;&lt;secondary-title&gt;Journal of Polymer Science Part B: Polymer Physics&lt;/secondary-title&gt;&lt;/titles&gt;&lt;periodical&gt;&lt;full-title&gt;Journal of Polymer Science Part B: Polymer Physics&lt;/full-title&gt;&lt;abbr-1&gt;J. Polym. Sci., Part B: Polym. Phys.&lt;/abbr-1&gt;&lt;abbr-2&gt;J Polym Sci, Part B: Polym Phys&lt;/abbr-2&gt;&lt;/periodical&gt;&lt;pages&gt;1718-1723&lt;/pages&gt;&lt;volume&gt;55&lt;/volume&gt;&lt;number&gt;23&lt;/number&gt;&lt;keywords&gt;&lt;keyword&gt;conducting polymers&lt;/keyword&gt;&lt;keyword&gt;diffusion&lt;/keyword&gt;&lt;keyword&gt;hopping&lt;/keyword&gt;&lt;keyword&gt;molecular dynamics&lt;/keyword&gt;&lt;keyword&gt;polymeric ionic liquid&lt;/keyword&gt;&lt;/keywords&gt;&lt;dates&gt;&lt;year&gt;2017&lt;/year&gt;&lt;pub-dates&gt;&lt;date&gt;2017/12/01&lt;/date&gt;&lt;/pub-dates&gt;&lt;/dates&gt;&lt;publisher&gt;John Wiley &amp;amp; Sons, Ltd&lt;/publisher&gt;&lt;isbn&gt;0887-6266&lt;/isbn&gt;&lt;urls&gt;&lt;related-urls&gt;&lt;url&gt;https://doi.org/10.1002/polb.24440&lt;/url&gt;&lt;/related-urls&gt;&lt;/urls&gt;&lt;electronic-resource-num&gt;https://doi.org/10.1002/polb.24440&lt;/electronic-resource-num&gt;&lt;access-date&gt;2024/04/04&lt;/access-date&gt;&lt;/record&gt;&lt;/Cite&gt;&lt;/EndNote&gt;</w:instrText>
      </w:r>
      <w:r>
        <w:fldChar w:fldCharType="separate"/>
      </w:r>
      <w:r w:rsidR="00D61B9C" w:rsidRPr="00D61B9C">
        <w:rPr>
          <w:noProof/>
          <w:vertAlign w:val="superscript"/>
        </w:rPr>
        <w:t>232</w:t>
      </w:r>
      <w:r>
        <w:fldChar w:fldCharType="end"/>
      </w:r>
      <w:r>
        <w:t xml:space="preserve"> We surmised that the nearest cation from the same chain may potentially compete with one from a different chain to associate with the hopping anion. To investigate this hypothesis, we computed the minimum distance between the cations from the same chain as shown in </w:t>
      </w:r>
      <w:r>
        <w:fldChar w:fldCharType="begin"/>
      </w:r>
      <w:r>
        <w:instrText xml:space="preserve"> REF _Ref169614890 \h </w:instrText>
      </w:r>
      <w:r>
        <w:fldChar w:fldCharType="separate"/>
      </w:r>
      <w:r w:rsidR="005566D9" w:rsidRPr="00517F18">
        <w:rPr>
          <w:b/>
          <w:bCs/>
        </w:rPr>
        <w:t>Figure</w:t>
      </w:r>
      <w:r w:rsidR="005566D9">
        <w:t xml:space="preserve"> </w:t>
      </w:r>
      <w:r w:rsidR="005566D9">
        <w:rPr>
          <w:noProof/>
        </w:rPr>
        <w:t>7</w:t>
      </w:r>
      <w:r w:rsidR="005566D9">
        <w:t>.</w:t>
      </w:r>
      <w:r w:rsidR="005566D9">
        <w:rPr>
          <w:noProof/>
        </w:rPr>
        <w:t>8</w:t>
      </w:r>
      <w:r>
        <w:fldChar w:fldCharType="end"/>
      </w:r>
      <w:r>
        <w:t>. Interestingly, the average distance between the cations from different chains</w:t>
      </w:r>
      <w:r w:rsidRPr="0042612C">
        <w:t xml:space="preserve"> </w:t>
      </w:r>
      <w:r>
        <w:t xml:space="preserve">in the closest proximity decreases slightly with increasing linker length from C2 to C5, followed by a small increase from C5 to C8, despite the monotonical increase of the interchain hopping type illustrated in </w:t>
      </w:r>
      <w:r>
        <w:fldChar w:fldCharType="begin"/>
      </w:r>
      <w:r>
        <w:instrText xml:space="preserve"> REF _Ref169614825 \h </w:instrText>
      </w:r>
      <w:r>
        <w:fldChar w:fldCharType="separate"/>
      </w:r>
      <w:r w:rsidR="005566D9" w:rsidRPr="00517F18">
        <w:rPr>
          <w:b/>
          <w:bCs/>
        </w:rPr>
        <w:t>Figure</w:t>
      </w:r>
      <w:r w:rsidR="005566D9">
        <w:t xml:space="preserve"> </w:t>
      </w:r>
      <w:r w:rsidR="005566D9">
        <w:rPr>
          <w:noProof/>
        </w:rPr>
        <w:t>7</w:t>
      </w:r>
      <w:r w:rsidR="005566D9">
        <w:t>.</w:t>
      </w:r>
      <w:r w:rsidR="005566D9">
        <w:rPr>
          <w:noProof/>
        </w:rPr>
        <w:t>7</w:t>
      </w:r>
      <w:r>
        <w:fldChar w:fldCharType="end"/>
      </w:r>
      <w:r>
        <w:t xml:space="preserve"> (a). However, the average distance between the nearest cations from the same chain exhibits a steady increase as the linker length is increased, resulting in a constant increase in the difference between these two average distances.</w:t>
      </w:r>
    </w:p>
    <w:p w14:paraId="1BDF1915" w14:textId="71ED27F9" w:rsidR="00381149" w:rsidRPr="0037767B" w:rsidRDefault="00BB1E2E" w:rsidP="00BB1E2E">
      <w:pPr>
        <w:pStyle w:val="Heading3"/>
      </w:pPr>
      <w:bookmarkStart w:id="265" w:name="_Toc169883359"/>
      <w:r>
        <w:t>7.2.</w:t>
      </w:r>
      <w:r w:rsidR="00381149" w:rsidRPr="0037767B">
        <w:t>3 Anion Dynamical Heterogeneity</w:t>
      </w:r>
      <w:bookmarkEnd w:id="265"/>
    </w:p>
    <w:p w14:paraId="58D201E2" w14:textId="0BBDABF4" w:rsidR="00381149" w:rsidRPr="00F65647" w:rsidRDefault="00381149" w:rsidP="00381149">
      <w:r>
        <w:t xml:space="preserve">Dynamical heterogeneity of </w:t>
      </w:r>
      <w:r w:rsidR="00787F1B">
        <w:t xml:space="preserve">the </w:t>
      </w:r>
      <w:r>
        <w:t>ions is indicative of a deviation from ideal Gaussian behavior, which has been observed in supercooled liquids,</w:t>
      </w:r>
      <w:r>
        <w:fldChar w:fldCharType="begin"/>
      </w:r>
      <w:r w:rsidR="004C677F">
        <w:instrText xml:space="preserve"> ADDIN EN.CITE &lt;EndNote&gt;&lt;Cite&gt;&lt;Author&gt;Kob&lt;/Author&gt;&lt;Year&gt;1997&lt;/Year&gt;&lt;RecNum&gt;2036&lt;/RecNum&gt;&lt;DisplayText&gt;&lt;style face="superscript"&gt;233&lt;/style&gt;&lt;/DisplayText&gt;&lt;record&gt;&lt;rec-number&gt;2036&lt;/rec-number&gt;&lt;foreign-keys&gt;&lt;key app="EN" db-id="a5sw2psxrr295tevxfg5r9fafx9dr0px0vvs" timestamp="1712866121"&gt;2036&lt;/key&gt;&lt;/foreign-keys&gt;&lt;ref-type name="Journal Article"&gt;17&lt;/ref-type&gt;&lt;contributors&gt;&lt;authors&gt;&lt;author&gt;Kob, Walter&lt;/author&gt;&lt;author&gt;Donati, Claudio&lt;/author&gt;&lt;author&gt;Plimpton, Steven J.&lt;/author&gt;&lt;author&gt;Poole, Peter H.&lt;/author&gt;&lt;author&gt;Glotzer, Sharon C.&lt;/author&gt;&lt;/authors&gt;&lt;/contributors&gt;&lt;titles&gt;&lt;title&gt;Dynamical Heterogeneities in a Supercooled Lennard-Jones Liquid&lt;/title&gt;&lt;secondary-title&gt;Physical Review Letters&lt;/secondary-title&gt;&lt;/titles&gt;&lt;pages&gt;2827-2830&lt;/pages&gt;&lt;volume&gt;79&lt;/volume&gt;&lt;number&gt;15&lt;/number&gt;&lt;dates&gt;&lt;year&gt;1997&lt;/year&gt;&lt;pub-dates&gt;&lt;date&gt;10/13/&lt;/date&gt;&lt;/pub-dates&gt;&lt;/dates&gt;&lt;publisher&gt;American Physical Society&lt;/publisher&gt;&lt;urls&gt;&lt;related-urls&gt;&lt;url&gt;https://link.aps.org/doi/10.1103/PhysRevLett.79.2827&lt;/url&gt;&lt;/related-urls&gt;&lt;/urls&gt;&lt;electronic-resource-num&gt;10.1103/PhysRevLett.79.2827&lt;/electronic-resource-num&gt;&lt;/record&gt;&lt;/Cite&gt;&lt;/EndNote&gt;</w:instrText>
      </w:r>
      <w:r>
        <w:fldChar w:fldCharType="separate"/>
      </w:r>
      <w:r w:rsidR="004C677F" w:rsidRPr="004C677F">
        <w:rPr>
          <w:noProof/>
          <w:vertAlign w:val="superscript"/>
        </w:rPr>
        <w:t>233</w:t>
      </w:r>
      <w:r>
        <w:fldChar w:fldCharType="end"/>
      </w:r>
      <w:r>
        <w:t xml:space="preserve"> ionic liquids,</w:t>
      </w:r>
      <w:r>
        <w:fldChar w:fldCharType="begin"/>
      </w:r>
      <w:r w:rsidR="004C677F">
        <w:instrText xml:space="preserve"> ADDIN EN.CITE &lt;EndNote&gt;&lt;Cite&gt;&lt;Author&gt;Liu&lt;/Author&gt;&lt;Year&gt;2011&lt;/Year&gt;&lt;RecNum&gt;1393&lt;/RecNum&gt;&lt;DisplayText&gt;&lt;style face="superscript"&gt;160, 234&lt;/style&gt;&lt;/DisplayText&gt;&lt;record&gt;&lt;rec-number&gt;1393&lt;/rec-number&gt;&lt;foreign-keys&gt;&lt;key app="EN" db-id="a5sw2psxrr295tevxfg5r9fafx9dr0px0vvs" timestamp="1662220350"&gt;1393&lt;/key&gt;&lt;/foreign-keys&gt;&lt;ref-type name="Journal Article"&gt;17&lt;/ref-type&gt;&lt;contributors&gt;&lt;authors&gt;&lt;author&gt;Liu, H.&lt;/author&gt;&lt;author&gt;Maginn, E.&lt;/author&gt;&lt;/authors&gt;&lt;/contributors&gt;&lt;titles&gt;&lt;title&gt;A molecular dynamics investigation of the structural and dynamic properties of the ionic liquid 1-n-butyl-3-methylimidazolium bis(trifluoromethanesulfonyl) imide&lt;/title&gt;&lt;secondary-title&gt;J. Chem. Phys.&lt;/secondary-title&gt;&lt;/titles&gt;&lt;periodical&gt;&lt;full-title&gt;Journal of Chemical Physics&lt;/full-title&gt;&lt;abbr-1&gt;J. Chem. Phys.&lt;/abbr-1&gt;&lt;abbr-2&gt;J Chem Phys&lt;/abbr-2&gt;&lt;/periodical&gt;&lt;pages&gt;124507&lt;/pages&gt;&lt;volume&gt;135&lt;/volume&gt;&lt;dates&gt;&lt;year&gt;2011&lt;/year&gt;&lt;/dates&gt;&lt;urls&gt;&lt;/urls&gt;&lt;electronic-resource-num&gt;10.1063/1.3643124&lt;/electronic-resource-num&gt;&lt;/record&gt;&lt;/Cite&gt;&lt;Cite&gt;&lt;Author&gt;Del Pópolo&lt;/Author&gt;&lt;Year&gt;2004&lt;/Year&gt;&lt;RecNum&gt;2037&lt;/RecNum&gt;&lt;record&gt;&lt;rec-number&gt;2037&lt;/rec-number&gt;&lt;foreign-keys&gt;&lt;key app="EN" db-id="a5sw2psxrr295tevxfg5r9fafx9dr0px0vvs" timestamp="1712867502"&gt;2037&lt;/key&gt;&lt;/foreign-keys&gt;&lt;ref-type name="Journal Article"&gt;17&lt;/ref-type&gt;&lt;contributors&gt;&lt;authors&gt;&lt;author&gt;Del Pópolo, Mario G.&lt;/author&gt;&lt;author&gt;Voth, Gregory A.&lt;/author&gt;&lt;/authors&gt;&lt;/contributors&gt;&lt;titles&gt;&lt;title&gt;On the Structure and Dynamics of Ionic Liquids&lt;/title&gt;&lt;secondary-title&gt;The Journal of Physical Chemistry B&lt;/secondary-title&gt;&lt;/titles&gt;&lt;periodical&gt;&lt;full-title&gt;The Journal of Physical Chemistry B&lt;/full-title&gt;&lt;/periodical&gt;&lt;pages&gt;1744-1752&lt;/pages&gt;&lt;volume&gt;108&lt;/volume&gt;&lt;number&gt;5&lt;/number&gt;&lt;dates&gt;&lt;year&gt;2004&lt;/year&gt;&lt;pub-dates&gt;&lt;date&gt;2004/02/01&lt;/date&gt;&lt;/pub-dates&gt;&lt;/dates&gt;&lt;publisher&gt;American Chemical Society&lt;/publisher&gt;&lt;isbn&gt;1520-6106&lt;/isbn&gt;&lt;urls&gt;&lt;related-urls&gt;&lt;url&gt;https://doi.org/10.1021/jp0364699&lt;/url&gt;&lt;/related-urls&gt;&lt;/urls&gt;&lt;electronic-resource-num&gt;10.1021/jp0364699&lt;/electronic-resource-num&gt;&lt;/record&gt;&lt;/Cite&gt;&lt;/EndNote&gt;</w:instrText>
      </w:r>
      <w:r>
        <w:fldChar w:fldCharType="separate"/>
      </w:r>
      <w:r w:rsidR="004C677F" w:rsidRPr="004C677F">
        <w:rPr>
          <w:noProof/>
          <w:vertAlign w:val="superscript"/>
        </w:rPr>
        <w:t>160, 234</w:t>
      </w:r>
      <w:r>
        <w:fldChar w:fldCharType="end"/>
      </w:r>
      <w:r>
        <w:t xml:space="preserve"> and polyILs</w:t>
      </w:r>
      <w:r>
        <w:fldChar w:fldCharType="begin">
          <w:fldData xml:space="preserve">PEVuZE5vdGU+PENpdGU+PEF1dGhvcj5aaGFuZzwvQXV0aG9yPjxZZWFyPjIwMjM8L1llYXI+PFJl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==
</w:fldData>
        </w:fldChar>
      </w:r>
      <w:r w:rsidR="00B1656F">
        <w:instrText xml:space="preserve"> ADDIN EN.CITE </w:instrText>
      </w:r>
      <w:r w:rsidR="00B1656F">
        <w:fldChar w:fldCharType="begin">
          <w:fldData xml:space="preserve">PEVuZE5vdGU+PENpdGU+PEF1dGhvcj5aaGFuZzwvQXV0aG9yPjxZZWFyPjIwMjM8L1llYXI+PFJl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==
</w:fldData>
        </w:fldChar>
      </w:r>
      <w:r w:rsidR="00B1656F">
        <w:instrText xml:space="preserve"> ADDIN EN.CITE.DATA </w:instrText>
      </w:r>
      <w:r w:rsidR="00B1656F">
        <w:fldChar w:fldCharType="end"/>
      </w:r>
      <w:r>
        <w:fldChar w:fldCharType="separate"/>
      </w:r>
      <w:r w:rsidR="00B1656F" w:rsidRPr="00B1656F">
        <w:rPr>
          <w:noProof/>
          <w:vertAlign w:val="superscript"/>
        </w:rPr>
        <w:t>222, 224, 225, 227</w:t>
      </w:r>
      <w:r>
        <w:fldChar w:fldCharType="end"/>
      </w:r>
      <w:r>
        <w:t xml:space="preserve"> at intermediate time scales. </w:t>
      </w:r>
      <w:r w:rsidRPr="00F65647">
        <w:t>Th</w:t>
      </w:r>
      <w:r>
        <w:t>is</w:t>
      </w:r>
      <w:r w:rsidRPr="00F65647">
        <w:t xml:space="preserve"> deviation can be quantified by the </w:t>
      </w:r>
      <w:r w:rsidRPr="001E1A32">
        <w:t>non-Gaussian parameter</w:t>
      </w:r>
      <w:r w:rsidRPr="00F65647">
        <w:t xml:space="preserve"> </w:t>
      </w:r>
      <m:oMath>
        <m:sSub>
          <m:sSubPr>
            <m:ctrlPr>
              <w:rPr>
                <w:rFonts w:ascii="Cambria Math" w:hAnsi="Cambria Math"/>
                <w:i/>
              </w:rPr>
            </m:ctrlPr>
          </m:sSubPr>
          <m:e>
            <m:r>
              <w:rPr>
                <w:rFonts w:ascii="Cambria Math" w:hAnsi="Cambria Math"/>
              </w:rPr>
              <m:t>α</m:t>
            </m:r>
          </m:e>
          <m:sub>
            <m:r>
              <w:rPr>
                <w:rFonts w:ascii="Cambria Math" w:hAnsi="Cambria Math"/>
              </w:rPr>
              <m:t>2</m:t>
            </m:r>
          </m:sub>
        </m:sSub>
      </m:oMath>
      <w:r>
        <w:t xml:space="preserve"> </w:t>
      </w:r>
      <w:r w:rsidRPr="00F65647">
        <w:t>defined as</w:t>
      </w:r>
      <w:r w:rsidR="00DC7A3E">
        <w:t>:</w:t>
      </w:r>
      <w:r w:rsidRPr="00F65647">
        <w:t xml:space="preserve"> </w:t>
      </w:r>
    </w:p>
    <w:p w14:paraId="0B9F3158" w14:textId="3D1FE5BF" w:rsidR="00381149" w:rsidRPr="00D639DB" w:rsidRDefault="00DA04F3" w:rsidP="00381149">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2</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3</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4</m:t>
                          </m:r>
                        </m:sup>
                      </m:sSup>
                      <m:d>
                        <m:dPr>
                          <m:ctrlPr>
                            <w:rPr>
                              <w:rFonts w:ascii="Cambria Math" w:hAnsi="Cambria Math"/>
                              <w:i/>
                            </w:rPr>
                          </m:ctrlPr>
                        </m:dPr>
                        <m:e>
                          <m:r>
                            <w:rPr>
                              <w:rFonts w:ascii="Cambria Math" w:hAnsi="Cambria Math"/>
                            </w:rPr>
                            <m:t>t</m:t>
                          </m:r>
                        </m:e>
                      </m:d>
                    </m:e>
                  </m:d>
                </m:num>
                <m:den>
                  <m:r>
                    <w:rPr>
                      <w:rFonts w:ascii="Cambria Math" w:hAnsi="Cambria Math"/>
                    </w:rPr>
                    <m:t>5</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2</m:t>
                              </m:r>
                            </m:sup>
                          </m:sSup>
                          <m:d>
                            <m:dPr>
                              <m:ctrlPr>
                                <w:rPr>
                                  <w:rFonts w:ascii="Cambria Math" w:hAnsi="Cambria Math"/>
                                  <w:i/>
                                </w:rPr>
                              </m:ctrlPr>
                            </m:dPr>
                            <m:e>
                              <m:r>
                                <w:rPr>
                                  <w:rFonts w:ascii="Cambria Math" w:hAnsi="Cambria Math"/>
                                </w:rPr>
                                <m:t>t</m:t>
                              </m:r>
                            </m:e>
                          </m:d>
                        </m:e>
                      </m:d>
                    </m:e>
                    <m:sup>
                      <m:r>
                        <w:rPr>
                          <w:rFonts w:ascii="Cambria Math" w:hAnsi="Cambria Math"/>
                        </w:rPr>
                        <m:t>2</m:t>
                      </m:r>
                    </m:sup>
                  </m:sSup>
                </m:den>
              </m:f>
              <m:r>
                <w:rPr>
                  <w:rFonts w:ascii="Cambria Math" w:hAnsi="Cambria Math"/>
                </w:rPr>
                <m:t>-1#</m:t>
              </m:r>
              <m:d>
                <m:dPr>
                  <m:ctrlPr>
                    <w:rPr>
                      <w:rFonts w:ascii="Cambria Math" w:hAnsi="Cambria Math"/>
                      <w:i/>
                    </w:rPr>
                  </m:ctrlPr>
                </m:dPr>
                <m:e>
                  <m:r>
                    <w:rPr>
                      <w:rFonts w:ascii="Cambria Math" w:hAnsi="Cambria Math"/>
                    </w:rPr>
                    <m:t>7.4</m:t>
                  </m:r>
                </m:e>
              </m:d>
            </m:e>
          </m:eqArr>
        </m:oMath>
      </m:oMathPara>
    </w:p>
    <w:p w14:paraId="3181360D" w14:textId="79C1FF44" w:rsidR="00E578B0" w:rsidRDefault="003F0808" w:rsidP="00381149">
      <w:r>
        <w:t>w</w:t>
      </w:r>
      <w:r w:rsidRPr="00F65647">
        <w:t xml:space="preserve">here </w:t>
      </w:r>
      <m:oMath>
        <m:r>
          <w:rPr>
            <w:rFonts w:ascii="Cambria Math" w:hAnsi="Cambria Math"/>
          </w:rPr>
          <m:t>r(t)</m:t>
        </m:r>
      </m:oMath>
      <w:r w:rsidRPr="00F65647">
        <w:t xml:space="preserve"> is the displacement of an ion at time </w:t>
      </w:r>
      <m:oMath>
        <m:r>
          <w:rPr>
            <w:rFonts w:ascii="Cambria Math" w:hAnsi="Cambria Math"/>
          </w:rPr>
          <m:t>t</m:t>
        </m:r>
      </m:oMath>
      <w:r>
        <w:t xml:space="preserve"> </w:t>
      </w:r>
      <w:r w:rsidRPr="00F65647">
        <w:t>with respect to its position at time</w:t>
      </w:r>
      <w:r>
        <w:t xml:space="preserve"> </w:t>
      </w:r>
      <m:oMath>
        <m:r>
          <w:rPr>
            <w:rFonts w:ascii="Cambria Math" w:hAnsi="Cambria Math"/>
          </w:rPr>
          <m:t>t=0</m:t>
        </m:r>
      </m:oMath>
      <w:r w:rsidRPr="00F65647">
        <w:t xml:space="preserve">. Deviations from </w:t>
      </w:r>
      <m:oMath>
        <m:sSub>
          <m:sSubPr>
            <m:ctrlPr>
              <w:rPr>
                <w:rFonts w:ascii="Cambria Math" w:hAnsi="Cambria Math"/>
                <w:i/>
              </w:rPr>
            </m:ctrlPr>
          </m:sSubPr>
          <m:e>
            <m:r>
              <w:rPr>
                <w:rFonts w:ascii="Cambria Math" w:hAnsi="Cambria Math"/>
              </w:rPr>
              <m:t>α</m:t>
            </m:r>
          </m:e>
          <m:sub>
            <m:r>
              <w:rPr>
                <w:rFonts w:ascii="Cambria Math" w:hAnsi="Cambria Math"/>
              </w:rPr>
              <m:t>2</m:t>
            </m:r>
          </m:sub>
        </m:sSub>
        <m:d>
          <m:dPr>
            <m:ctrlPr>
              <w:rPr>
                <w:rFonts w:ascii="Cambria Math" w:hAnsi="Cambria Math"/>
                <w:i/>
              </w:rPr>
            </m:ctrlPr>
          </m:dPr>
          <m:e>
            <m:r>
              <w:rPr>
                <w:rFonts w:ascii="Cambria Math" w:hAnsi="Cambria Math"/>
              </w:rPr>
              <m:t>t</m:t>
            </m:r>
          </m:e>
        </m:d>
        <m:r>
          <w:rPr>
            <w:rFonts w:ascii="Cambria Math" w:hAnsi="Cambria Math"/>
          </w:rPr>
          <m:t>=0</m:t>
        </m:r>
      </m:oMath>
      <w:r w:rsidRPr="00F65647">
        <w:t xml:space="preserve"> </w:t>
      </w:r>
      <w:r>
        <w:t>provide insight into</w:t>
      </w:r>
      <w:r w:rsidRPr="00F65647">
        <w:t xml:space="preserve"> the </w:t>
      </w:r>
      <w:r>
        <w:t>degree</w:t>
      </w:r>
      <w:r w:rsidRPr="00F65647">
        <w:t xml:space="preserve"> and timescale of </w:t>
      </w:r>
      <w:r>
        <w:t xml:space="preserve">ion dynamical </w:t>
      </w:r>
      <w:r w:rsidRPr="00F65647">
        <w:t>heterogene</w:t>
      </w:r>
      <w:r>
        <w:t>ity</w:t>
      </w:r>
      <w:r w:rsidRPr="00F65647">
        <w:t>.</w:t>
      </w:r>
      <w:r>
        <w:t xml:space="preserve"> The maximum of </w:t>
      </w:r>
      <m:oMath>
        <m:sSub>
          <m:sSubPr>
            <m:ctrlPr>
              <w:rPr>
                <w:rFonts w:ascii="Cambria Math" w:hAnsi="Cambria Math"/>
                <w:i/>
              </w:rPr>
            </m:ctrlPr>
          </m:sSubPr>
          <m:e>
            <m:r>
              <w:rPr>
                <w:rFonts w:ascii="Cambria Math" w:hAnsi="Cambria Math"/>
              </w:rPr>
              <m:t>α</m:t>
            </m:r>
          </m:e>
          <m:sub>
            <m:r>
              <w:rPr>
                <w:rFonts w:ascii="Cambria Math" w:hAnsi="Cambria Math"/>
              </w:rPr>
              <m:t>2</m:t>
            </m:r>
          </m:sub>
        </m:sSub>
        <m:d>
          <m:dPr>
            <m:ctrlPr>
              <w:rPr>
                <w:rFonts w:ascii="Cambria Math" w:hAnsi="Cambria Math"/>
                <w:i/>
              </w:rPr>
            </m:ctrlPr>
          </m:dPr>
          <m:e>
            <m:r>
              <w:rPr>
                <w:rFonts w:ascii="Cambria Math" w:hAnsi="Cambria Math"/>
              </w:rPr>
              <m:t>t</m:t>
            </m:r>
          </m:e>
        </m:d>
      </m:oMath>
      <w:r>
        <w:t xml:space="preserve"> indicates the greatest dynamical heterogeneity of the anion at the intermediate timescale </w:t>
      </w:r>
      <m:oMath>
        <m:sSup>
          <m:sSupPr>
            <m:ctrlPr>
              <w:rPr>
                <w:rFonts w:ascii="Cambria Math" w:hAnsi="Cambria Math"/>
                <w:i/>
              </w:rPr>
            </m:ctrlPr>
          </m:sSupPr>
          <m:e>
            <m:r>
              <w:rPr>
                <w:rFonts w:ascii="Cambria Math" w:hAnsi="Cambria Math"/>
              </w:rPr>
              <m:t>t</m:t>
            </m:r>
          </m:e>
          <m:sup>
            <m:r>
              <w:rPr>
                <w:rFonts w:ascii="Cambria Math" w:hAnsi="Cambria Math"/>
              </w:rPr>
              <m:t>*</m:t>
            </m:r>
          </m:sup>
        </m:sSup>
      </m:oMath>
      <w:r>
        <w:t xml:space="preserve"> as shown in the inset of </w:t>
      </w:r>
      <w:r>
        <w:fldChar w:fldCharType="begin"/>
      </w:r>
      <w:r>
        <w:instrText xml:space="preserve"> REF _Ref169614982 \h </w:instrText>
      </w:r>
      <w:r>
        <w:fldChar w:fldCharType="separate"/>
      </w:r>
      <w:r w:rsidR="005566D9" w:rsidRPr="00B17DD9">
        <w:rPr>
          <w:b/>
          <w:bCs/>
        </w:rPr>
        <w:t>Figure</w:t>
      </w:r>
      <w:r w:rsidR="005566D9">
        <w:t xml:space="preserve"> </w:t>
      </w:r>
      <w:r w:rsidR="005566D9">
        <w:rPr>
          <w:noProof/>
        </w:rPr>
        <w:t>7</w:t>
      </w:r>
      <w:r w:rsidR="005566D9">
        <w:t>.</w:t>
      </w:r>
      <w:r w:rsidR="005566D9">
        <w:rPr>
          <w:noProof/>
        </w:rPr>
        <w:t>9</w:t>
      </w:r>
      <w:r>
        <w:fldChar w:fldCharType="end"/>
      </w:r>
      <w:r w:rsidR="00DC5D0C">
        <w:t xml:space="preserve"> (</w:t>
      </w:r>
      <w:r>
        <w:t>a</w:t>
      </w:r>
      <w:r w:rsidR="00DC5D0C">
        <w:t>)</w:t>
      </w:r>
      <w:r>
        <w:t xml:space="preserve">. The time at which </w:t>
      </w:r>
      <m:oMath>
        <m:sSub>
          <m:sSubPr>
            <m:ctrlPr>
              <w:rPr>
                <w:rFonts w:ascii="Cambria Math" w:hAnsi="Cambria Math"/>
                <w:i/>
              </w:rPr>
            </m:ctrlPr>
          </m:sSubPr>
          <m:e>
            <m:r>
              <w:rPr>
                <w:rFonts w:ascii="Cambria Math" w:hAnsi="Cambria Math"/>
              </w:rPr>
              <m:t>α</m:t>
            </m:r>
          </m:e>
          <m:sub>
            <m:r>
              <w:rPr>
                <w:rFonts w:ascii="Cambria Math" w:hAnsi="Cambria Math"/>
              </w:rPr>
              <m:t>2</m:t>
            </m:r>
          </m:sub>
        </m:sSub>
      </m:oMath>
      <w:r>
        <w:t xml:space="preserve"> reaches its maximum value was extracted and plotted as a function of linker length for four anions to define the characteristic time </w:t>
      </w:r>
      <m:oMath>
        <m:sSup>
          <m:sSupPr>
            <m:ctrlPr>
              <w:rPr>
                <w:rFonts w:ascii="Cambria Math" w:hAnsi="Cambria Math"/>
                <w:i/>
              </w:rPr>
            </m:ctrlPr>
          </m:sSupPr>
          <m:e>
            <m:r>
              <w:rPr>
                <w:rFonts w:ascii="Cambria Math" w:hAnsi="Cambria Math"/>
              </w:rPr>
              <m:t>t</m:t>
            </m:r>
          </m:e>
          <m:sup>
            <m:r>
              <w:rPr>
                <w:rFonts w:ascii="Cambria Math" w:hAnsi="Cambria Math"/>
              </w:rPr>
              <m:t>*</m:t>
            </m:r>
          </m:sup>
        </m:sSup>
      </m:oMath>
      <w:r>
        <w:t xml:space="preserve"> for ion hopping in these systems</w:t>
      </w:r>
      <w:r w:rsidR="00381149">
        <w:t xml:space="preserve"> (see </w:t>
      </w:r>
      <w:r w:rsidR="00C80C88">
        <w:fldChar w:fldCharType="begin"/>
      </w:r>
      <w:r w:rsidR="00C80C88">
        <w:instrText xml:space="preserve"> REF _Ref169614982 \h </w:instrText>
      </w:r>
      <w:r w:rsidR="00C80C88">
        <w:fldChar w:fldCharType="separate"/>
      </w:r>
      <w:r w:rsidR="005566D9" w:rsidRPr="00B17DD9">
        <w:rPr>
          <w:b/>
          <w:bCs/>
        </w:rPr>
        <w:t>Figure</w:t>
      </w:r>
      <w:r w:rsidR="005566D9">
        <w:t xml:space="preserve"> </w:t>
      </w:r>
      <w:r w:rsidR="005566D9">
        <w:rPr>
          <w:noProof/>
        </w:rPr>
        <w:t>7</w:t>
      </w:r>
      <w:r w:rsidR="005566D9">
        <w:t>.</w:t>
      </w:r>
      <w:r w:rsidR="005566D9">
        <w:rPr>
          <w:noProof/>
        </w:rPr>
        <w:t>9</w:t>
      </w:r>
      <w:r w:rsidR="00C80C88">
        <w:fldChar w:fldCharType="end"/>
      </w:r>
      <w:r w:rsidR="00C80C88">
        <w:t xml:space="preserve"> (</w:t>
      </w:r>
      <w:r w:rsidR="00381149">
        <w:t>a</w:t>
      </w:r>
      <w:r w:rsidR="00C80C88">
        <w:t>)</w:t>
      </w:r>
      <w:r w:rsidR="00381149">
        <w:t xml:space="preserve">). </w:t>
      </w:r>
    </w:p>
    <w:p w14:paraId="45035881" w14:textId="77777777" w:rsidR="00E578B0" w:rsidRDefault="00E578B0" w:rsidP="00E578B0">
      <w:pPr>
        <w:pStyle w:val="NoSpacing"/>
        <w:jc w:val="center"/>
      </w:pPr>
      <w:r>
        <w:rPr>
          <w:noProof/>
        </w:rPr>
        <w:drawing>
          <wp:inline distT="0" distB="0" distL="0" distR="0" wp14:anchorId="0C55D84A" wp14:editId="54574F8C">
            <wp:extent cx="3183255" cy="2466975"/>
            <wp:effectExtent l="0" t="0" r="0" b="9525"/>
            <wp:docPr id="1087707114" name="Picture 2" descr="A graph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07114" name="Picture 2" descr="A graph of a diagram&#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83255" cy="2466975"/>
                    </a:xfrm>
                    <a:prstGeom prst="rect">
                      <a:avLst/>
                    </a:prstGeom>
                    <a:noFill/>
                    <a:ln>
                      <a:noFill/>
                    </a:ln>
                  </pic:spPr>
                </pic:pic>
              </a:graphicData>
            </a:graphic>
          </wp:inline>
        </w:drawing>
      </w:r>
    </w:p>
    <w:p w14:paraId="2C672727" w14:textId="2BE03EA4" w:rsidR="00E578B0" w:rsidRDefault="00E578B0" w:rsidP="00E578B0">
      <w:pPr>
        <w:pStyle w:val="NoSpacing"/>
      </w:pPr>
      <w:bookmarkStart w:id="266" w:name="_Ref169614890"/>
      <w:bookmarkStart w:id="267" w:name="_Toc169883539"/>
      <w:r w:rsidRPr="00517F18">
        <w:rPr>
          <w:b/>
          <w:bCs/>
        </w:rPr>
        <w:t>Figure</w:t>
      </w:r>
      <w:r>
        <w:t xml:space="preserve"> </w:t>
      </w:r>
      <w:r>
        <w:fldChar w:fldCharType="begin"/>
      </w:r>
      <w:r>
        <w:instrText xml:space="preserve"> STYLEREF 1 \s </w:instrText>
      </w:r>
      <w:r>
        <w:fldChar w:fldCharType="separate"/>
      </w:r>
      <w:r w:rsidR="005566D9">
        <w:rPr>
          <w:noProof/>
        </w:rPr>
        <w:t>7</w:t>
      </w:r>
      <w:r>
        <w:fldChar w:fldCharType="end"/>
      </w:r>
      <w:r>
        <w:t>.</w:t>
      </w:r>
      <w:r>
        <w:fldChar w:fldCharType="begin"/>
      </w:r>
      <w:r>
        <w:instrText xml:space="preserve"> SEQ Figure \* ARABIC \s 1 </w:instrText>
      </w:r>
      <w:r>
        <w:fldChar w:fldCharType="separate"/>
      </w:r>
      <w:r w:rsidR="005566D9">
        <w:rPr>
          <w:noProof/>
        </w:rPr>
        <w:t>8</w:t>
      </w:r>
      <w:r>
        <w:fldChar w:fldCharType="end"/>
      </w:r>
      <w:bookmarkEnd w:id="266"/>
      <w:r>
        <w:rPr>
          <w:rFonts w:eastAsiaTheme="minorHAnsi"/>
        </w:rPr>
        <w:t>.</w:t>
      </w:r>
      <w:r>
        <w:rPr>
          <w:rFonts w:eastAsiaTheme="minorHAnsi"/>
          <w:b/>
        </w:rPr>
        <w:t xml:space="preserve"> </w:t>
      </w:r>
      <w:r>
        <w:t xml:space="preserve">Average distance </w:t>
      </w:r>
      <m:oMath>
        <m:sSub>
          <m:sSubPr>
            <m:ctrlPr>
              <w:rPr>
                <w:rFonts w:ascii="Cambria Math" w:hAnsi="Cambria Math"/>
                <w:i/>
              </w:rPr>
            </m:ctrlPr>
          </m:sSubPr>
          <m:e>
            <m:r>
              <w:rPr>
                <w:rFonts w:ascii="Cambria Math" w:hAnsi="Cambria Math"/>
              </w:rPr>
              <m:t>d</m:t>
            </m:r>
          </m:e>
          <m:sub>
            <m:r>
              <w:rPr>
                <w:rFonts w:ascii="Cambria Math" w:hAnsi="Cambria Math"/>
              </w:rPr>
              <m:t>p</m:t>
            </m:r>
          </m:sub>
        </m:sSub>
      </m:oMath>
      <w:r>
        <w:t xml:space="preserve"> between the nearest cationic groups from the same polymer chain and the different polymers. Inset depicts the intermolecular distance (green dashed line) and the intramolecular distance (red dashed line) between the nearest cations, respectively.</w:t>
      </w:r>
      <w:bookmarkEnd w:id="267"/>
    </w:p>
    <w:p w14:paraId="7B5CB6C5" w14:textId="77777777" w:rsidR="00B73265" w:rsidRPr="00B73265" w:rsidRDefault="00B73265" w:rsidP="00B73265">
      <w:pPr>
        <w:rPr>
          <w:lang w:eastAsia="en-US"/>
        </w:rPr>
      </w:pPr>
    </w:p>
    <w:p w14:paraId="7F3FAFA7" w14:textId="77777777" w:rsidR="00381149" w:rsidRDefault="00381149" w:rsidP="00DD0C32">
      <w:pPr>
        <w:pStyle w:val="NoSpacing"/>
        <w:jc w:val="center"/>
      </w:pPr>
      <w:r>
        <w:rPr>
          <w:noProof/>
        </w:rPr>
        <w:drawing>
          <wp:inline distT="0" distB="0" distL="0" distR="0" wp14:anchorId="5098F656" wp14:editId="7BE38584">
            <wp:extent cx="5669280" cy="2446604"/>
            <wp:effectExtent l="0" t="0" r="7620" b="0"/>
            <wp:docPr id="139886470" name="Picture 4"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86470" name="Picture 4" descr="A graph of different colored lines&#10;&#10;Description automatically generated with medium confidence"/>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5669280" cy="2446604"/>
                    </a:xfrm>
                    <a:prstGeom prst="rect">
                      <a:avLst/>
                    </a:prstGeom>
                    <a:noFill/>
                    <a:ln>
                      <a:noFill/>
                    </a:ln>
                  </pic:spPr>
                </pic:pic>
              </a:graphicData>
            </a:graphic>
          </wp:inline>
        </w:drawing>
      </w:r>
    </w:p>
    <w:p w14:paraId="4942A928" w14:textId="403996FA" w:rsidR="00381149" w:rsidRDefault="00381149" w:rsidP="00381149">
      <w:pPr>
        <w:pStyle w:val="NoSpacing"/>
      </w:pPr>
      <w:bookmarkStart w:id="268" w:name="_Ref169614982"/>
      <w:bookmarkStart w:id="269" w:name="_Toc169883540"/>
      <w:r w:rsidRPr="00B17DD9">
        <w:rPr>
          <w:b/>
          <w:bCs/>
        </w:rPr>
        <w:t>Figure</w:t>
      </w:r>
      <w:r>
        <w:t xml:space="preserve"> </w:t>
      </w:r>
      <w:r w:rsidR="00384F82">
        <w:fldChar w:fldCharType="begin"/>
      </w:r>
      <w:r w:rsidR="00384F82">
        <w:instrText xml:space="preserve"> STYLEREF 1 \s </w:instrText>
      </w:r>
      <w:r w:rsidR="00384F82">
        <w:fldChar w:fldCharType="separate"/>
      </w:r>
      <w:r w:rsidR="005566D9">
        <w:rPr>
          <w:noProof/>
        </w:rPr>
        <w:t>7</w:t>
      </w:r>
      <w:r w:rsidR="00384F82">
        <w:fldChar w:fldCharType="end"/>
      </w:r>
      <w:r w:rsidR="00384F82">
        <w:t>.</w:t>
      </w:r>
      <w:r w:rsidR="00384F82">
        <w:fldChar w:fldCharType="begin"/>
      </w:r>
      <w:r w:rsidR="00384F82">
        <w:instrText xml:space="preserve"> SEQ Figure \* ARABIC \s 1 </w:instrText>
      </w:r>
      <w:r w:rsidR="00384F82">
        <w:fldChar w:fldCharType="separate"/>
      </w:r>
      <w:r w:rsidR="005566D9">
        <w:rPr>
          <w:noProof/>
        </w:rPr>
        <w:t>9</w:t>
      </w:r>
      <w:r w:rsidR="00384F82">
        <w:fldChar w:fldCharType="end"/>
      </w:r>
      <w:bookmarkEnd w:id="268"/>
      <w:r w:rsidR="00384F82">
        <w:rPr>
          <w:rFonts w:eastAsiaTheme="minorHAnsi"/>
        </w:rPr>
        <w:t>.</w:t>
      </w:r>
      <w:r>
        <w:rPr>
          <w:rFonts w:eastAsiaTheme="minorHAnsi"/>
          <w:b/>
        </w:rPr>
        <w:t xml:space="preserve"> </w:t>
      </w:r>
      <w:r>
        <w:t>(a) The time scale (</w:t>
      </w:r>
      <m:oMath>
        <m:sSup>
          <m:sSupPr>
            <m:ctrlPr>
              <w:rPr>
                <w:rFonts w:ascii="Cambria Math" w:hAnsi="Cambria Math"/>
                <w:i/>
              </w:rPr>
            </m:ctrlPr>
          </m:sSupPr>
          <m:e>
            <m:r>
              <w:rPr>
                <w:rFonts w:ascii="Cambria Math" w:hAnsi="Cambria Math"/>
              </w:rPr>
              <m:t>t</m:t>
            </m:r>
          </m:e>
          <m:sup>
            <m:r>
              <w:rPr>
                <w:rFonts w:ascii="Cambria Math" w:hAnsi="Cambria Math"/>
              </w:rPr>
              <m:t>*</m:t>
            </m:r>
          </m:sup>
        </m:sSup>
      </m:oMath>
      <w:r>
        <w:t>) for the non-Gaussian parameter (</w:t>
      </w:r>
      <m:oMath>
        <m:sSub>
          <m:sSubPr>
            <m:ctrlPr>
              <w:rPr>
                <w:rFonts w:ascii="Cambria Math" w:hAnsi="Cambria Math"/>
                <w:i/>
              </w:rPr>
            </m:ctrlPr>
          </m:sSubPr>
          <m:e>
            <m:r>
              <w:rPr>
                <w:rFonts w:ascii="Cambria Math" w:hAnsi="Cambria Math"/>
              </w:rPr>
              <m:t>α</m:t>
            </m:r>
          </m:e>
          <m:sub>
            <m:r>
              <w:rPr>
                <w:rFonts w:ascii="Cambria Math" w:hAnsi="Cambria Math"/>
              </w:rPr>
              <m:t>2</m:t>
            </m:r>
          </m:sub>
        </m:sSub>
      </m:oMath>
      <w:r>
        <w:t xml:space="preserve">) reaching its maximum as a function of the linker length at 580 K. The inset shows the non-Gaussian parameters as a function of time for [TFSI] with different linker lengths at 580 K. (b) Maxima of </w:t>
      </w:r>
      <m:oMath>
        <m:sSub>
          <m:sSubPr>
            <m:ctrlPr>
              <w:rPr>
                <w:rFonts w:ascii="Cambria Math" w:hAnsi="Cambria Math"/>
                <w:i/>
              </w:rPr>
            </m:ctrlPr>
          </m:sSubPr>
          <m:e>
            <m:r>
              <w:rPr>
                <w:rFonts w:ascii="Cambria Math" w:hAnsi="Cambria Math"/>
              </w:rPr>
              <m:t>α</m:t>
            </m:r>
          </m:e>
          <m:sub>
            <m:r>
              <w:rPr>
                <w:rFonts w:ascii="Cambria Math" w:hAnsi="Cambria Math"/>
              </w:rPr>
              <m:t>2</m:t>
            </m:r>
          </m:sub>
        </m:sSub>
      </m:oMath>
      <w:r>
        <w:t xml:space="preserve"> as a function of</w:t>
      </w:r>
      <w:r w:rsidRPr="00EE42E1">
        <w:t xml:space="preserve"> </w:t>
      </w:r>
      <w:r>
        <w:t>the linker length at 580 K.</w:t>
      </w:r>
      <w:bookmarkEnd w:id="269"/>
    </w:p>
    <w:p w14:paraId="1D603761" w14:textId="77777777" w:rsidR="00381149" w:rsidRDefault="00381149" w:rsidP="00381149">
      <w:pPr>
        <w:pStyle w:val="NoSpacing"/>
      </w:pPr>
    </w:p>
    <w:p w14:paraId="0AD8C47E" w14:textId="77777777" w:rsidR="00891922" w:rsidRDefault="00891922">
      <w:pPr>
        <w:widowControl/>
        <w:spacing w:line="240" w:lineRule="auto"/>
        <w:jc w:val="left"/>
      </w:pPr>
      <w:r>
        <w:br w:type="page"/>
      </w:r>
    </w:p>
    <w:p w14:paraId="5D6BE6BA" w14:textId="5D13DFD3" w:rsidR="00891922" w:rsidRPr="00F65647" w:rsidRDefault="00891922" w:rsidP="00891922">
      <w:r>
        <w:t xml:space="preserve">It is observed that the difference in </w:t>
      </w:r>
      <m:oMath>
        <m:sSup>
          <m:sSupPr>
            <m:ctrlPr>
              <w:rPr>
                <w:rFonts w:ascii="Cambria Math" w:hAnsi="Cambria Math"/>
                <w:i/>
              </w:rPr>
            </m:ctrlPr>
          </m:sSupPr>
          <m:e>
            <m:r>
              <w:rPr>
                <w:rFonts w:ascii="Cambria Math" w:hAnsi="Cambria Math"/>
              </w:rPr>
              <m:t>t</m:t>
            </m:r>
          </m:e>
          <m:sup>
            <m:r>
              <w:rPr>
                <w:rFonts w:ascii="Cambria Math" w:hAnsi="Cambria Math"/>
              </w:rPr>
              <m:t>*</m:t>
            </m:r>
          </m:sup>
        </m:sSup>
      </m:oMath>
      <w:r>
        <w:t xml:space="preserve"> for different anions is large for the linker of C2, while this difference diminishes with increasing the linker length. Moreover, it does not exhibit a consistent correlation between </w:t>
      </w:r>
      <m:oMath>
        <m:sSup>
          <m:sSupPr>
            <m:ctrlPr>
              <w:rPr>
                <w:rFonts w:ascii="Cambria Math" w:hAnsi="Cambria Math"/>
                <w:i/>
              </w:rPr>
            </m:ctrlPr>
          </m:sSupPr>
          <m:e>
            <m:r>
              <w:rPr>
                <w:rFonts w:ascii="Cambria Math" w:hAnsi="Cambria Math"/>
              </w:rPr>
              <m:t>t</m:t>
            </m:r>
          </m:e>
          <m:sup>
            <m:r>
              <w:rPr>
                <w:rFonts w:ascii="Cambria Math" w:hAnsi="Cambria Math"/>
              </w:rPr>
              <m:t>*</m:t>
            </m:r>
          </m:sup>
        </m:sSup>
      </m:oMath>
      <w:r>
        <w:t xml:space="preserve"> and anion size along with varying linker lengths. In </w:t>
      </w:r>
      <w:r>
        <w:fldChar w:fldCharType="begin"/>
      </w:r>
      <w:r>
        <w:instrText xml:space="preserve"> REF _Ref169614982 \h </w:instrText>
      </w:r>
      <w:r>
        <w:fldChar w:fldCharType="separate"/>
      </w:r>
      <w:r w:rsidR="005566D9" w:rsidRPr="00B17DD9">
        <w:rPr>
          <w:b/>
          <w:bCs/>
        </w:rPr>
        <w:t>Figure</w:t>
      </w:r>
      <w:r w:rsidR="005566D9">
        <w:t xml:space="preserve"> </w:t>
      </w:r>
      <w:r w:rsidR="005566D9">
        <w:rPr>
          <w:noProof/>
        </w:rPr>
        <w:t>7</w:t>
      </w:r>
      <w:r w:rsidR="005566D9">
        <w:t>.</w:t>
      </w:r>
      <w:r w:rsidR="005566D9">
        <w:rPr>
          <w:noProof/>
        </w:rPr>
        <w:t>9</w:t>
      </w:r>
      <w:r>
        <w:fldChar w:fldCharType="end"/>
      </w:r>
      <w:r>
        <w:t xml:space="preserve"> (b), however, the maximum values </w:t>
      </w:r>
      <m:oMath>
        <m:sSubSup>
          <m:sSubSupPr>
            <m:ctrlPr>
              <w:rPr>
                <w:rFonts w:ascii="Cambria Math" w:hAnsi="Cambria Math"/>
                <w:i/>
              </w:rPr>
            </m:ctrlPr>
          </m:sSubSupPr>
          <m:e>
            <m:r>
              <w:rPr>
                <w:rFonts w:ascii="Cambria Math" w:hAnsi="Cambria Math"/>
              </w:rPr>
              <m:t>α</m:t>
            </m:r>
          </m:e>
          <m:sub>
            <m:r>
              <w:rPr>
                <w:rFonts w:ascii="Cambria Math" w:hAnsi="Cambria Math"/>
              </w:rPr>
              <m:t>2</m:t>
            </m:r>
          </m:sub>
          <m:sup>
            <m:r>
              <m:rPr>
                <m:nor/>
              </m:rPr>
              <w:rPr>
                <w:rFonts w:ascii="Cambria Math" w:hAnsi="Cambria Math"/>
              </w:rPr>
              <m:t>max</m:t>
            </m:r>
          </m:sup>
        </m:sSubSup>
      </m:oMath>
      <w:r>
        <w:t xml:space="preserve"> are inversely correlated to the size of the anion across all the linker lengths, although the difference decreases as the linker length increases. Specifically, the smallest Br</w:t>
      </w:r>
      <w:r>
        <w:rPr>
          <w:rFonts w:ascii="Arial" w:hAnsi="Arial" w:cs="Arial"/>
          <w:vertAlign w:val="superscript"/>
        </w:rPr>
        <w:t>–</w:t>
      </w:r>
      <w:r>
        <w:t xml:space="preserve"> anion possessing the largest </w:t>
      </w:r>
      <m:oMath>
        <m:sSubSup>
          <m:sSubSupPr>
            <m:ctrlPr>
              <w:rPr>
                <w:rFonts w:ascii="Cambria Math" w:hAnsi="Cambria Math"/>
                <w:i/>
              </w:rPr>
            </m:ctrlPr>
          </m:sSubSupPr>
          <m:e>
            <m:r>
              <w:rPr>
                <w:rFonts w:ascii="Cambria Math" w:hAnsi="Cambria Math"/>
              </w:rPr>
              <m:t>α</m:t>
            </m:r>
          </m:e>
          <m:sub>
            <m:r>
              <w:rPr>
                <w:rFonts w:ascii="Cambria Math" w:hAnsi="Cambria Math"/>
              </w:rPr>
              <m:t>2</m:t>
            </m:r>
          </m:sub>
          <m:sup>
            <m:r>
              <m:rPr>
                <m:nor/>
              </m:rPr>
              <w:rPr>
                <w:rFonts w:ascii="Cambria Math" w:hAnsi="Cambria Math"/>
              </w:rPr>
              <m:t>max</m:t>
            </m:r>
          </m:sup>
        </m:sSubSup>
      </m:oMath>
      <w:r>
        <w:t xml:space="preserve"> exhibits the strongest heterogeneity by hopping from one Coulombic ‘cage’ to another formed by the polycations due to strong electrostatic interactions. The </w:t>
      </w:r>
      <m:oMath>
        <m:sSubSup>
          <m:sSubSupPr>
            <m:ctrlPr>
              <w:rPr>
                <w:rFonts w:ascii="Cambria Math" w:hAnsi="Cambria Math"/>
                <w:i/>
              </w:rPr>
            </m:ctrlPr>
          </m:sSubSupPr>
          <m:e>
            <m:r>
              <w:rPr>
                <w:rFonts w:ascii="Cambria Math" w:hAnsi="Cambria Math"/>
              </w:rPr>
              <m:t>α</m:t>
            </m:r>
          </m:e>
          <m:sub>
            <m:r>
              <w:rPr>
                <w:rFonts w:ascii="Cambria Math" w:hAnsi="Cambria Math"/>
              </w:rPr>
              <m:t>2</m:t>
            </m:r>
          </m:sub>
          <m:sup>
            <m:r>
              <m:rPr>
                <m:nor/>
              </m:rPr>
              <w:rPr>
                <w:rFonts w:ascii="Cambria Math" w:hAnsi="Cambria Math"/>
              </w:rPr>
              <m:t>max</m:t>
            </m:r>
          </m:sup>
        </m:sSubSup>
      </m:oMath>
      <w:r>
        <w:t xml:space="preserve"> of Br</w:t>
      </w:r>
      <w:r>
        <w:rPr>
          <w:rFonts w:ascii="Arial" w:hAnsi="Arial" w:cs="Arial"/>
          <w:vertAlign w:val="superscript"/>
        </w:rPr>
        <w:t>–</w:t>
      </w:r>
      <w:r>
        <w:t xml:space="preserve"> sharply decreases with increasing linker length, while the linear and biggest anion, TFSI</w:t>
      </w:r>
      <w:r>
        <w:rPr>
          <w:vertAlign w:val="superscript"/>
        </w:rPr>
        <w:sym w:font="Symbol" w:char="F02D"/>
      </w:r>
      <w:r>
        <w:t xml:space="preserve">, consistently maintains the lowest </w:t>
      </w:r>
      <m:oMath>
        <m:sSubSup>
          <m:sSubSupPr>
            <m:ctrlPr>
              <w:rPr>
                <w:rFonts w:ascii="Cambria Math" w:hAnsi="Cambria Math"/>
                <w:i/>
              </w:rPr>
            </m:ctrlPr>
          </m:sSubSupPr>
          <m:e>
            <m:r>
              <w:rPr>
                <w:rFonts w:ascii="Cambria Math" w:hAnsi="Cambria Math"/>
              </w:rPr>
              <m:t>α</m:t>
            </m:r>
          </m:e>
          <m:sub>
            <m:r>
              <w:rPr>
                <w:rFonts w:ascii="Cambria Math" w:hAnsi="Cambria Math"/>
              </w:rPr>
              <m:t>2</m:t>
            </m:r>
          </m:sub>
          <m:sup>
            <m:r>
              <m:rPr>
                <m:nor/>
              </m:rPr>
              <w:rPr>
                <w:rFonts w:ascii="Cambria Math" w:hAnsi="Cambria Math"/>
              </w:rPr>
              <m:t>max</m:t>
            </m:r>
          </m:sup>
        </m:sSubSup>
      </m:oMath>
      <w:r>
        <w:t xml:space="preserve"> values, typically below 0.5, which is slightly influenced by changes in linker length.</w:t>
      </w:r>
    </w:p>
    <w:p w14:paraId="0F394188" w14:textId="143525F4" w:rsidR="00381149" w:rsidRDefault="003008C1" w:rsidP="00381149">
      <w:r>
        <w:t xml:space="preserve">To further demonstrate the motions of mobile anions with distinct extents of heterogeneities in terms of hopping types, we plotted trajectories of a typical anion from the system displaying the least heterogeneity, PMMA-C8-IMITFSI, and the system with the largest degree of heterogeneity, PMMA-C2-IMIBr, respectively </w:t>
      </w:r>
      <w:r w:rsidR="00381149">
        <w:t>(</w:t>
      </w:r>
      <w:r w:rsidR="007D6DBE">
        <w:fldChar w:fldCharType="begin"/>
      </w:r>
      <w:r w:rsidR="007D6DBE">
        <w:instrText xml:space="preserve"> REF _Ref169615048 \h </w:instrText>
      </w:r>
      <w:r w:rsidR="007D6DBE">
        <w:fldChar w:fldCharType="separate"/>
      </w:r>
      <w:r w:rsidR="005566D9" w:rsidRPr="006B75D4">
        <w:rPr>
          <w:b/>
          <w:bCs/>
        </w:rPr>
        <w:t>Figure</w:t>
      </w:r>
      <w:r w:rsidR="005566D9">
        <w:t xml:space="preserve"> </w:t>
      </w:r>
      <w:r w:rsidR="005566D9">
        <w:rPr>
          <w:noProof/>
        </w:rPr>
        <w:t>7</w:t>
      </w:r>
      <w:r w:rsidR="005566D9">
        <w:t>.</w:t>
      </w:r>
      <w:r w:rsidR="005566D9">
        <w:rPr>
          <w:noProof/>
        </w:rPr>
        <w:t>10</w:t>
      </w:r>
      <w:r w:rsidR="007D6DBE">
        <w:fldChar w:fldCharType="end"/>
      </w:r>
      <w:r w:rsidR="00381149">
        <w:t xml:space="preserve">). </w:t>
      </w:r>
      <w:r w:rsidR="007E44FE">
        <w:t xml:space="preserve">Thin lines depict trajectories of the anion at intervals of 10 ps, while thick lines represent the anion hopping trajectory with the characteristic time scale of </w:t>
      </w:r>
      <m:oMath>
        <m:sSup>
          <m:sSupPr>
            <m:ctrlPr>
              <w:rPr>
                <w:rFonts w:ascii="Cambria Math" w:hAnsi="Cambria Math"/>
                <w:i/>
              </w:rPr>
            </m:ctrlPr>
          </m:sSupPr>
          <m:e>
            <m:r>
              <w:rPr>
                <w:rFonts w:ascii="Cambria Math" w:hAnsi="Cambria Math"/>
              </w:rPr>
              <m:t>t</m:t>
            </m:r>
          </m:e>
          <m:sup>
            <m:r>
              <w:rPr>
                <w:rFonts w:ascii="Cambria Math" w:hAnsi="Cambria Math"/>
              </w:rPr>
              <m:t>*</m:t>
            </m:r>
          </m:sup>
        </m:sSup>
      </m:oMath>
      <w:r w:rsidR="007E44FE">
        <w:t>. Over a period of 50 ns, TFSI</w:t>
      </w:r>
      <w:r w:rsidR="007E44FE">
        <w:rPr>
          <w:vertAlign w:val="superscript"/>
        </w:rPr>
        <w:sym w:font="Symbol" w:char="F02D"/>
      </w:r>
      <w:r w:rsidR="007E44FE">
        <w:t xml:space="preserve"> is highly mobile with over 1500 interchain hops and over 2000 intrachain hops or jumps. The trajectory with a timestep of </w:t>
      </w:r>
      <m:oMath>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=130</m:t>
        </m:r>
      </m:oMath>
      <w:r w:rsidR="007E44FE">
        <w:t xml:space="preserve"> ps exhibits diffusive motion resembling a random walk, consistent with its small </w:t>
      </w:r>
      <m:oMath>
        <m:sSubSup>
          <m:sSubSupPr>
            <m:ctrlPr>
              <w:rPr>
                <w:rFonts w:ascii="Cambria Math" w:hAnsi="Cambria Math"/>
                <w:i/>
              </w:rPr>
            </m:ctrlPr>
          </m:sSubSupPr>
          <m:e>
            <m:r>
              <w:rPr>
                <w:rFonts w:ascii="Cambria Math" w:hAnsi="Cambria Math"/>
              </w:rPr>
              <m:t>α</m:t>
            </m:r>
          </m:e>
          <m:sub>
            <m:r>
              <w:rPr>
                <w:rFonts w:ascii="Cambria Math" w:hAnsi="Cambria Math"/>
              </w:rPr>
              <m:t>2</m:t>
            </m:r>
          </m:sub>
          <m:sup>
            <m:r>
              <m:rPr>
                <m:nor/>
              </m:rPr>
              <w:rPr>
                <w:rFonts w:ascii="Cambria Math" w:hAnsi="Cambria Math"/>
              </w:rPr>
              <m:t>max</m:t>
            </m:r>
          </m:sup>
        </m:sSubSup>
      </m:oMath>
      <w:r w:rsidR="007E44FE">
        <w:t xml:space="preserve"> value (below 0.5)</w:t>
      </w:r>
      <w:r w:rsidR="00381149">
        <w:t xml:space="preserve">. In contrast, anion </w:t>
      </w:r>
      <w:r w:rsidR="00805370">
        <w:t>Br</w:t>
      </w:r>
      <w:r w:rsidR="00805370">
        <w:rPr>
          <w:rFonts w:ascii="Arial" w:hAnsi="Arial" w:cs="Arial"/>
          <w:vertAlign w:val="superscript"/>
        </w:rPr>
        <w:t>–</w:t>
      </w:r>
      <w:r w:rsidR="00805370">
        <w:t xml:space="preserve"> </w:t>
      </w:r>
      <w:r w:rsidR="00381149">
        <w:t xml:space="preserve">experiences only a few intrachain and interchain jumps compared to over 3000 times of rattling events (see </w:t>
      </w:r>
      <w:r w:rsidR="000043BD">
        <w:fldChar w:fldCharType="begin"/>
      </w:r>
      <w:r w:rsidR="000043BD">
        <w:instrText xml:space="preserve"> REF _Ref169615048 \h </w:instrText>
      </w:r>
      <w:r w:rsidR="000043BD">
        <w:fldChar w:fldCharType="separate"/>
      </w:r>
      <w:r w:rsidR="005566D9" w:rsidRPr="006B75D4">
        <w:rPr>
          <w:b/>
          <w:bCs/>
        </w:rPr>
        <w:t>Figure</w:t>
      </w:r>
      <w:r w:rsidR="005566D9">
        <w:t xml:space="preserve"> </w:t>
      </w:r>
      <w:r w:rsidR="005566D9">
        <w:rPr>
          <w:noProof/>
        </w:rPr>
        <w:t>7</w:t>
      </w:r>
      <w:r w:rsidR="005566D9">
        <w:t>.</w:t>
      </w:r>
      <w:r w:rsidR="005566D9">
        <w:rPr>
          <w:noProof/>
        </w:rPr>
        <w:t>10</w:t>
      </w:r>
      <w:r w:rsidR="000043BD">
        <w:fldChar w:fldCharType="end"/>
      </w:r>
      <w:r w:rsidR="000043BD">
        <w:t xml:space="preserve"> (</w:t>
      </w:r>
      <w:r w:rsidR="00381149">
        <w:t>b</w:t>
      </w:r>
      <w:r w:rsidR="000043BD">
        <w:t>)</w:t>
      </w:r>
      <w:r w:rsidR="00381149">
        <w:t xml:space="preserve"> and </w:t>
      </w:r>
      <w:r w:rsidR="00FA2F55">
        <w:fldChar w:fldCharType="begin"/>
      </w:r>
      <w:r w:rsidR="00FA2F55">
        <w:instrText xml:space="preserve"> REF _Ref169876582 \h </w:instrText>
      </w:r>
      <w:r w:rsidR="00FA2F55">
        <w:fldChar w:fldCharType="separate"/>
      </w:r>
      <w:r w:rsidR="005566D9" w:rsidRPr="00981C0F">
        <w:rPr>
          <w:b/>
        </w:rPr>
        <w:t xml:space="preserve">Figure </w:t>
      </w:r>
      <w:r w:rsidR="005566D9" w:rsidRPr="00F66CA0">
        <w:t>A.</w:t>
      </w:r>
      <w:r w:rsidR="005566D9">
        <w:rPr>
          <w:noProof/>
        </w:rPr>
        <w:t>11</w:t>
      </w:r>
      <w:r w:rsidR="00FA2F55">
        <w:fldChar w:fldCharType="end"/>
      </w:r>
      <w:r w:rsidR="00FA2F55">
        <w:t xml:space="preserve"> (</w:t>
      </w:r>
      <w:r w:rsidR="00381149" w:rsidRPr="00B73265">
        <w:t>b</w:t>
      </w:r>
      <w:r w:rsidR="00FA2F55">
        <w:t>)</w:t>
      </w:r>
      <w:r w:rsidR="00381149">
        <w:t xml:space="preserve">). For the majority of the time, </w:t>
      </w:r>
      <w:r w:rsidR="0005405F">
        <w:t>Br</w:t>
      </w:r>
      <w:r w:rsidR="0005405F">
        <w:rPr>
          <w:rFonts w:ascii="Arial" w:hAnsi="Arial" w:cs="Arial"/>
          <w:vertAlign w:val="superscript"/>
        </w:rPr>
        <w:t>–</w:t>
      </w:r>
      <w:r w:rsidR="0005405F">
        <w:t xml:space="preserve"> remains trapped within a Columbic ‘cage’, with occasional effective hops from one “cage” to another, primarily contributing to long-range diffusion. The motion between the two “cages” are discrete, indicating strong heterogeneity in the system. Analysis of these hopping events at the interval of </w:t>
      </w:r>
      <m:oMath>
        <m:sSup>
          <m:sSupPr>
            <m:ctrlPr>
              <w:rPr>
                <w:rFonts w:ascii="Cambria Math" w:hAnsi="Cambria Math"/>
                <w:i/>
              </w:rPr>
            </m:ctrlPr>
          </m:sSupPr>
          <m:e>
            <m:r>
              <w:rPr>
                <w:rFonts w:ascii="Cambria Math" w:hAnsi="Cambria Math"/>
              </w:rPr>
              <m:t>t</m:t>
            </m:r>
          </m:e>
          <m:sup>
            <m:r>
              <w:rPr>
                <w:rFonts w:ascii="Cambria Math" w:hAnsi="Cambria Math"/>
              </w:rPr>
              <m:t>*</m:t>
            </m:r>
          </m:sup>
        </m:sSup>
      </m:oMath>
      <w:r w:rsidR="0005405F">
        <w:t xml:space="preserve"> provides the average hopping length</w:t>
      </w:r>
      <w:r w:rsidR="00381149">
        <w:t xml:space="preserve"> of 2.22 Å for TFSI</w:t>
      </w:r>
      <w:r w:rsidR="00703601">
        <w:rPr>
          <w:rFonts w:ascii="Arial" w:hAnsi="Arial" w:cs="Arial"/>
          <w:vertAlign w:val="superscript"/>
        </w:rPr>
        <w:t>–</w:t>
      </w:r>
      <w:r w:rsidR="00381149">
        <w:t xml:space="preserve"> and 1.13 Å for </w:t>
      </w:r>
      <w:r w:rsidR="00703601">
        <w:t>Br</w:t>
      </w:r>
      <w:r w:rsidR="00703601">
        <w:rPr>
          <w:rFonts w:ascii="Arial" w:hAnsi="Arial" w:cs="Arial"/>
          <w:vertAlign w:val="superscript"/>
        </w:rPr>
        <w:t>–</w:t>
      </w:r>
      <w:r w:rsidR="00381149">
        <w:t>, respectively.</w:t>
      </w:r>
    </w:p>
    <w:p w14:paraId="5DFE175A" w14:textId="77777777" w:rsidR="0081418C" w:rsidRDefault="0081418C" w:rsidP="0081418C">
      <w:r>
        <w:t>To discern the correlations between mobile anions in terms of both time and space, we resorted to the van Hove correlation function, which can be split into two parts, self and distinct:</w:t>
      </w:r>
    </w:p>
    <w:p w14:paraId="57C5E564" w14:textId="77777777" w:rsidR="0081418C" w:rsidRDefault="0081418C" w:rsidP="00381149"/>
    <w:p w14:paraId="2293C836" w14:textId="77777777" w:rsidR="00381149" w:rsidRDefault="00381149" w:rsidP="00381149">
      <w:pPr>
        <w:jc w:val="center"/>
      </w:pPr>
      <w:r>
        <w:rPr>
          <w:noProof/>
        </w:rPr>
        <w:drawing>
          <wp:inline distT="0" distB="0" distL="0" distR="0" wp14:anchorId="090B99D1" wp14:editId="1D189BC1">
            <wp:extent cx="5486400" cy="4043290"/>
            <wp:effectExtent l="0" t="0" r="0" b="0"/>
            <wp:docPr id="1825934027" name="Picture 1"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934027" name="Picture 1" descr="A collage of graphs and diagrams&#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86400" cy="4043290"/>
                    </a:xfrm>
                    <a:prstGeom prst="rect">
                      <a:avLst/>
                    </a:prstGeom>
                    <a:noFill/>
                    <a:ln>
                      <a:noFill/>
                    </a:ln>
                  </pic:spPr>
                </pic:pic>
              </a:graphicData>
            </a:graphic>
          </wp:inline>
        </w:drawing>
      </w:r>
    </w:p>
    <w:p w14:paraId="1A74963D" w14:textId="42598AAB" w:rsidR="00381149" w:rsidRDefault="00381149" w:rsidP="00381149">
      <w:pPr>
        <w:pStyle w:val="NoSpacing"/>
      </w:pPr>
      <w:bookmarkStart w:id="270" w:name="_Ref169615048"/>
      <w:bookmarkStart w:id="271" w:name="_Toc169883541"/>
      <w:r w:rsidRPr="006B75D4">
        <w:rPr>
          <w:b/>
          <w:bCs/>
        </w:rPr>
        <w:t>Figure</w:t>
      </w:r>
      <w:r>
        <w:t xml:space="preserve"> </w:t>
      </w:r>
      <w:r w:rsidR="00384F82">
        <w:fldChar w:fldCharType="begin"/>
      </w:r>
      <w:r w:rsidR="00384F82">
        <w:instrText xml:space="preserve"> STYLEREF 1 \s </w:instrText>
      </w:r>
      <w:r w:rsidR="00384F82">
        <w:fldChar w:fldCharType="separate"/>
      </w:r>
      <w:r w:rsidR="005566D9">
        <w:rPr>
          <w:noProof/>
        </w:rPr>
        <w:t>7</w:t>
      </w:r>
      <w:r w:rsidR="00384F82">
        <w:fldChar w:fldCharType="end"/>
      </w:r>
      <w:r w:rsidR="00384F82">
        <w:t>.</w:t>
      </w:r>
      <w:r w:rsidR="00384F82">
        <w:fldChar w:fldCharType="begin"/>
      </w:r>
      <w:r w:rsidR="00384F82">
        <w:instrText xml:space="preserve"> SEQ Figure \* ARABIC \s 1 </w:instrText>
      </w:r>
      <w:r w:rsidR="00384F82">
        <w:fldChar w:fldCharType="separate"/>
      </w:r>
      <w:r w:rsidR="005566D9">
        <w:rPr>
          <w:noProof/>
        </w:rPr>
        <w:t>10</w:t>
      </w:r>
      <w:r w:rsidR="00384F82">
        <w:fldChar w:fldCharType="end"/>
      </w:r>
      <w:bookmarkEnd w:id="270"/>
      <w:r w:rsidR="00384F82">
        <w:rPr>
          <w:rFonts w:eastAsiaTheme="minorHAnsi"/>
        </w:rPr>
        <w:t>.</w:t>
      </w:r>
      <w:r>
        <w:rPr>
          <w:rFonts w:eastAsiaTheme="minorHAnsi"/>
          <w:b/>
        </w:rPr>
        <w:t xml:space="preserve"> </w:t>
      </w:r>
      <w:r>
        <w:t>Trajectory lines of an individual anion in (a) PMMA-C8-IMI[TFSI] and (b) PMMA-C2-IMI[Br] at 580 K. Different color lines represent different types of ion hopping. Thin and thick lines refer to the trajectories with timesteps of 10 ps and the characteristic time, respectively (130 ps for (a) and 860 ps for (b), respectively). The length of each anion hopping from one “cage” to another at the interval of the characteristic time in (c) PMMA-C8-IMI[TFSI] and (d) PMMA-C2-IMI[Br] at 580 K.</w:t>
      </w:r>
      <w:bookmarkEnd w:id="271"/>
    </w:p>
    <w:p w14:paraId="05B454BE" w14:textId="77777777" w:rsidR="00381149" w:rsidRDefault="00381149" w:rsidP="00381149">
      <w:pPr>
        <w:pStyle w:val="NoSpacing"/>
      </w:pPr>
    </w:p>
    <w:p w14:paraId="421FBA47" w14:textId="77777777" w:rsidR="007257E6" w:rsidRDefault="007257E6">
      <w:pPr>
        <w:widowControl/>
        <w:spacing w:line="240" w:lineRule="auto"/>
        <w:jc w:val="left"/>
        <w:rPr>
          <w:rFonts w:cstheme="minorBidi"/>
          <w:kern w:val="0"/>
          <w:sz w:val="22"/>
          <w:lang w:eastAsia="en-US"/>
        </w:rPr>
      </w:pPr>
      <w:r>
        <w:br w:type="page"/>
      </w:r>
    </w:p>
    <w:p w14:paraId="5BF52A2A" w14:textId="4A08793B" w:rsidR="00381149" w:rsidRPr="004E72AC" w:rsidRDefault="00DA04F3" w:rsidP="00381149">
      <w:pPr>
        <w:pStyle w:val="NoSpacing"/>
      </w:pPr>
      <m:oMathPara>
        <m:oMath>
          <m:eqArr>
            <m:eqArrPr>
              <m:maxDist m:val="1"/>
              <m:ctrlPr>
                <w:rPr>
                  <w:rFonts w:ascii="Cambria Math" w:hAnsi="Cambria Math"/>
                  <w:i/>
                  <w:szCs w:val="24"/>
                </w:rPr>
              </m:ctrlPr>
            </m:eqArrPr>
            <m:e>
              <m:r>
                <w:rPr>
                  <w:rFonts w:ascii="Cambria Math" w:hAnsi="Cambria Math" w:cs="Calibri"/>
                </w:rPr>
                <m:t>G</m:t>
              </m:r>
              <m:d>
                <m:dPr>
                  <m:ctrlPr>
                    <w:rPr>
                      <w:rFonts w:ascii="Cambria Math" w:hAnsi="Cambria Math" w:cs="Calibri"/>
                      <w:i/>
                    </w:rPr>
                  </m:ctrlPr>
                </m:dPr>
                <m:e>
                  <m:r>
                    <w:rPr>
                      <w:rFonts w:ascii="Cambria Math" w:hAnsi="Cambria Math" w:cs="Calibri"/>
                    </w:rPr>
                    <m:t>r, t</m:t>
                  </m:r>
                </m:e>
              </m:d>
              <m:r>
                <w:rPr>
                  <w:rFonts w:ascii="Cambria Math" w:hAnsi="Cambria Math" w:cs="Calibri"/>
                </w:rPr>
                <m:t>=</m:t>
              </m:r>
              <m:sSub>
                <m:sSubPr>
                  <m:ctrlPr>
                    <w:rPr>
                      <w:rFonts w:ascii="Cambria Math" w:hAnsi="Cambria Math" w:cs="Calibri"/>
                      <w:i/>
                    </w:rPr>
                  </m:ctrlPr>
                </m:sSubPr>
                <m:e>
                  <m:r>
                    <w:rPr>
                      <w:rFonts w:ascii="Cambria Math" w:hAnsi="Cambria Math" w:cs="Calibri"/>
                    </w:rPr>
                    <m:t>G</m:t>
                  </m:r>
                </m:e>
                <m:sub>
                  <m:r>
                    <w:rPr>
                      <w:rFonts w:ascii="Cambria Math" w:hAnsi="Cambria Math" w:cs="Calibri"/>
                    </w:rPr>
                    <m:t>s</m:t>
                  </m:r>
                </m:sub>
              </m:sSub>
              <m:d>
                <m:dPr>
                  <m:ctrlPr>
                    <w:rPr>
                      <w:rFonts w:ascii="Cambria Math" w:hAnsi="Cambria Math" w:cs="Calibri"/>
                      <w:i/>
                    </w:rPr>
                  </m:ctrlPr>
                </m:dPr>
                <m:e>
                  <m:r>
                    <w:rPr>
                      <w:rFonts w:ascii="Cambria Math" w:hAnsi="Cambria Math" w:cs="Calibri"/>
                    </w:rPr>
                    <m:t>r, t</m:t>
                  </m:r>
                </m:e>
              </m:d>
              <m:r>
                <w:rPr>
                  <w:rFonts w:ascii="Cambria Math" w:hAnsi="Cambria Math" w:cs="Calibri"/>
                </w:rPr>
                <m:t>+</m:t>
              </m:r>
              <m:sSub>
                <m:sSubPr>
                  <m:ctrlPr>
                    <w:rPr>
                      <w:rFonts w:ascii="Cambria Math" w:hAnsi="Cambria Math" w:cs="Calibri"/>
                      <w:i/>
                    </w:rPr>
                  </m:ctrlPr>
                </m:sSubPr>
                <m:e>
                  <m:r>
                    <w:rPr>
                      <w:rFonts w:ascii="Cambria Math" w:hAnsi="Cambria Math" w:cs="Calibri"/>
                    </w:rPr>
                    <m:t>G</m:t>
                  </m:r>
                </m:e>
                <m:sub>
                  <m:r>
                    <w:rPr>
                      <w:rFonts w:ascii="Cambria Math" w:hAnsi="Cambria Math" w:cs="Calibri"/>
                    </w:rPr>
                    <m:t>d</m:t>
                  </m:r>
                </m:sub>
              </m:sSub>
              <m:d>
                <m:dPr>
                  <m:ctrlPr>
                    <w:rPr>
                      <w:rFonts w:ascii="Cambria Math" w:hAnsi="Cambria Math" w:cs="Calibri"/>
                      <w:i/>
                    </w:rPr>
                  </m:ctrlPr>
                </m:dPr>
                <m:e>
                  <m:r>
                    <w:rPr>
                      <w:rFonts w:ascii="Cambria Math" w:hAnsi="Cambria Math" w:cs="Calibri"/>
                    </w:rPr>
                    <m:t>r, t</m:t>
                  </m:r>
                </m:e>
              </m:d>
              <m:r>
                <w:rPr>
                  <w:rFonts w:ascii="Cambria Math" w:hAnsi="Cambria Math" w:cs="Calibri"/>
                </w:rPr>
                <m:t>#</m:t>
              </m:r>
              <m:d>
                <m:dPr>
                  <m:ctrlPr>
                    <w:rPr>
                      <w:rFonts w:ascii="Cambria Math" w:hAnsi="Cambria Math"/>
                      <w:i/>
                      <w:szCs w:val="24"/>
                    </w:rPr>
                  </m:ctrlPr>
                </m:dPr>
                <m:e>
                  <m:r>
                    <w:rPr>
                      <w:rFonts w:ascii="Cambria Math" w:hAnsi="Cambria Math"/>
                      <w:szCs w:val="24"/>
                    </w:rPr>
                    <m:t>7.5</m:t>
                  </m:r>
                </m:e>
              </m:d>
              <m:ctrlPr>
                <w:rPr>
                  <w:rFonts w:ascii="Cambria Math" w:hAnsi="Cambria Math" w:cs="Calibri"/>
                  <w:i/>
                </w:rPr>
              </m:ctrlPr>
            </m:e>
          </m:eqArr>
        </m:oMath>
      </m:oMathPara>
    </w:p>
    <w:p w14:paraId="675F7D6C" w14:textId="10FDADCB" w:rsidR="00381149" w:rsidRPr="004E72AC" w:rsidRDefault="00DA04F3" w:rsidP="00381149">
      <w:pPr>
        <w:pStyle w:val="NoSpacing"/>
      </w:pPr>
      <m:oMathPara>
        <m:oMath>
          <m:eqArr>
            <m:eqArrPr>
              <m:maxDist m:val="1"/>
              <m:ctrlPr>
                <w:rPr>
                  <w:rFonts w:ascii="Cambria Math" w:hAnsi="Cambria Math"/>
                  <w:i/>
                  <w:szCs w:val="24"/>
                </w:rPr>
              </m:ctrlPr>
            </m:eqArrPr>
            <m:e>
              <m:sSub>
                <m:sSubPr>
                  <m:ctrlPr>
                    <w:rPr>
                      <w:rFonts w:ascii="Cambria Math" w:hAnsi="Cambria Math" w:cs="Calibri"/>
                      <w:i/>
                    </w:rPr>
                  </m:ctrlPr>
                </m:sSubPr>
                <m:e>
                  <m:r>
                    <w:rPr>
                      <w:rFonts w:ascii="Cambria Math" w:hAnsi="Cambria Math" w:cs="Calibri"/>
                    </w:rPr>
                    <m:t>G</m:t>
                  </m:r>
                </m:e>
                <m:sub>
                  <m:r>
                    <w:rPr>
                      <w:rFonts w:ascii="Cambria Math" w:hAnsi="Cambria Math" w:cs="Calibri"/>
                    </w:rPr>
                    <m:t>s</m:t>
                  </m:r>
                </m:sub>
              </m:sSub>
              <m:d>
                <m:dPr>
                  <m:ctrlPr>
                    <w:rPr>
                      <w:rFonts w:ascii="Cambria Math" w:hAnsi="Cambria Math" w:cs="Calibri"/>
                      <w:i/>
                    </w:rPr>
                  </m:ctrlPr>
                </m:dPr>
                <m:e>
                  <m:r>
                    <w:rPr>
                      <w:rFonts w:ascii="Cambria Math" w:hAnsi="Cambria Math" w:cs="Calibri"/>
                    </w:rPr>
                    <m:t>r, t</m:t>
                  </m:r>
                </m:e>
              </m:d>
              <m:r>
                <w:rPr>
                  <w:rFonts w:ascii="Cambria Math" w:hAnsi="Cambria Math" w:cs="Calibri"/>
                </w:rPr>
                <m:t>=</m:t>
              </m:r>
              <m:f>
                <m:fPr>
                  <m:ctrlPr>
                    <w:rPr>
                      <w:rFonts w:ascii="Cambria Math" w:hAnsi="Cambria Math" w:cs="Calibri"/>
                      <w:i/>
                    </w:rPr>
                  </m:ctrlPr>
                </m:fPr>
                <m:num>
                  <m:r>
                    <w:rPr>
                      <w:rFonts w:ascii="Cambria Math" w:hAnsi="Cambria Math" w:cs="Calibri"/>
                    </w:rPr>
                    <m:t>1</m:t>
                  </m:r>
                </m:num>
                <m:den>
                  <m:r>
                    <w:rPr>
                      <w:rFonts w:ascii="Cambria Math" w:hAnsi="Cambria Math" w:cs="Calibri"/>
                    </w:rPr>
                    <m:t>N</m:t>
                  </m:r>
                </m:den>
              </m:f>
              <m:nary>
                <m:naryPr>
                  <m:chr m:val="∑"/>
                  <m:limLoc m:val="undOvr"/>
                  <m:ctrlPr>
                    <w:rPr>
                      <w:rFonts w:ascii="Cambria Math" w:hAnsi="Cambria Math" w:cs="Calibri"/>
                      <w:i/>
                    </w:rPr>
                  </m:ctrlPr>
                </m:naryPr>
                <m:sub>
                  <m:r>
                    <w:rPr>
                      <w:rFonts w:ascii="Cambria Math" w:hAnsi="Cambria Math" w:cs="Calibri"/>
                    </w:rPr>
                    <m:t>i=1</m:t>
                  </m:r>
                </m:sub>
                <m:sup>
                  <m:r>
                    <w:rPr>
                      <w:rFonts w:ascii="Cambria Math" w:hAnsi="Cambria Math" w:cs="Calibri"/>
                    </w:rPr>
                    <m:t>N</m:t>
                  </m:r>
                </m:sup>
                <m:e>
                  <m:d>
                    <m:dPr>
                      <m:begChr m:val="〈"/>
                      <m:endChr m:val="〉"/>
                      <m:ctrlPr>
                        <w:rPr>
                          <w:rFonts w:ascii="Cambria Math" w:hAnsi="Cambria Math" w:cs="Calibri"/>
                          <w:i/>
                        </w:rPr>
                      </m:ctrlPr>
                    </m:dPr>
                    <m:e>
                      <m:r>
                        <w:rPr>
                          <w:rFonts w:ascii="Cambria Math" w:hAnsi="Cambria Math" w:cs="Calibri"/>
                        </w:rPr>
                        <m:t>δ</m:t>
                      </m:r>
                      <m:d>
                        <m:dPr>
                          <m:ctrlPr>
                            <w:rPr>
                              <w:rFonts w:ascii="Cambria Math" w:hAnsi="Cambria Math" w:cs="Calibri"/>
                              <w:i/>
                            </w:rPr>
                          </m:ctrlPr>
                        </m:dPr>
                        <m:e>
                          <m:r>
                            <w:rPr>
                              <w:rFonts w:ascii="Cambria Math" w:hAnsi="Cambria Math" w:cs="Calibri"/>
                            </w:rPr>
                            <m:t>r-</m:t>
                          </m:r>
                          <m:d>
                            <m:dPr>
                              <m:begChr m:val="|"/>
                              <m:endChr m:val="|"/>
                              <m:ctrlPr>
                                <w:rPr>
                                  <w:rFonts w:ascii="Cambria Math" w:hAnsi="Cambria Math" w:cs="Calibri"/>
                                  <w:i/>
                                </w:rPr>
                              </m:ctrlPr>
                            </m:dPr>
                            <m:e>
                              <m:sSub>
                                <m:sSubPr>
                                  <m:ctrlPr>
                                    <w:rPr>
                                      <w:rFonts w:ascii="Cambria Math" w:hAnsi="Cambria Math" w:cs="Calibri"/>
                                      <w:i/>
                                      <w:sz w:val="24"/>
                                      <w:szCs w:val="24"/>
                                    </w:rPr>
                                  </m:ctrlPr>
                                </m:sSubPr>
                                <m:e>
                                  <m:r>
                                    <m:rPr>
                                      <m:sty m:val="bi"/>
                                    </m:rPr>
                                    <w:rPr>
                                      <w:rFonts w:ascii="Cambria Math" w:hAnsi="Cambria Math" w:cs="Calibri"/>
                                      <w:szCs w:val="24"/>
                                    </w:rPr>
                                    <m:t>r</m:t>
                                  </m:r>
                                </m:e>
                                <m:sub>
                                  <m:r>
                                    <w:rPr>
                                      <w:rFonts w:ascii="Cambria Math" w:hAnsi="Cambria Math" w:cs="Calibri"/>
                                      <w:szCs w:val="24"/>
                                    </w:rPr>
                                    <m:t>i</m:t>
                                  </m:r>
                                </m:sub>
                              </m:sSub>
                              <m:d>
                                <m:dPr>
                                  <m:ctrlPr>
                                    <w:rPr>
                                      <w:rFonts w:ascii="Cambria Math" w:hAnsi="Cambria Math" w:cs="Calibri"/>
                                      <w:i/>
                                    </w:rPr>
                                  </m:ctrlPr>
                                </m:dPr>
                                <m:e>
                                  <m:r>
                                    <w:rPr>
                                      <w:rFonts w:ascii="Cambria Math" w:hAnsi="Cambria Math" w:cs="Calibri"/>
                                    </w:rPr>
                                    <m:t>t</m:t>
                                  </m:r>
                                </m:e>
                              </m:d>
                              <m:r>
                                <w:rPr>
                                  <w:rFonts w:ascii="Cambria Math" w:hAnsi="Cambria Math" w:cs="Calibri"/>
                                </w:rPr>
                                <m:t>-</m:t>
                              </m:r>
                              <m:sSub>
                                <m:sSubPr>
                                  <m:ctrlPr>
                                    <w:rPr>
                                      <w:rFonts w:ascii="Cambria Math" w:hAnsi="Cambria Math" w:cs="Calibri"/>
                                      <w:i/>
                                      <w:sz w:val="24"/>
                                      <w:szCs w:val="24"/>
                                    </w:rPr>
                                  </m:ctrlPr>
                                </m:sSubPr>
                                <m:e>
                                  <m:r>
                                    <m:rPr>
                                      <m:sty m:val="bi"/>
                                    </m:rPr>
                                    <w:rPr>
                                      <w:rFonts w:ascii="Cambria Math" w:hAnsi="Cambria Math" w:cs="Calibri"/>
                                      <w:szCs w:val="24"/>
                                    </w:rPr>
                                    <m:t>r</m:t>
                                  </m:r>
                                </m:e>
                                <m:sub>
                                  <m:r>
                                    <w:rPr>
                                      <w:rFonts w:ascii="Cambria Math" w:hAnsi="Cambria Math" w:cs="Calibri"/>
                                      <w:szCs w:val="24"/>
                                    </w:rPr>
                                    <m:t>i</m:t>
                                  </m:r>
                                </m:sub>
                              </m:sSub>
                              <m:d>
                                <m:dPr>
                                  <m:ctrlPr>
                                    <w:rPr>
                                      <w:rFonts w:ascii="Cambria Math" w:hAnsi="Cambria Math" w:cs="Calibri"/>
                                      <w:i/>
                                    </w:rPr>
                                  </m:ctrlPr>
                                </m:dPr>
                                <m:e>
                                  <m:r>
                                    <w:rPr>
                                      <w:rFonts w:ascii="Cambria Math" w:hAnsi="Cambria Math" w:cs="Calibri"/>
                                    </w:rPr>
                                    <m:t>0</m:t>
                                  </m:r>
                                </m:e>
                              </m:d>
                            </m:e>
                          </m:d>
                        </m:e>
                      </m:d>
                    </m:e>
                  </m:d>
                </m:e>
              </m:nary>
              <m:r>
                <w:rPr>
                  <w:rFonts w:ascii="Cambria Math" w:hAnsi="Cambria Math" w:cs="Calibri"/>
                </w:rPr>
                <m:t>#</m:t>
              </m:r>
              <m:d>
                <m:dPr>
                  <m:ctrlPr>
                    <w:rPr>
                      <w:rFonts w:ascii="Cambria Math" w:hAnsi="Cambria Math"/>
                      <w:i/>
                      <w:szCs w:val="24"/>
                    </w:rPr>
                  </m:ctrlPr>
                </m:dPr>
                <m:e>
                  <m:r>
                    <w:rPr>
                      <w:rFonts w:ascii="Cambria Math" w:hAnsi="Cambria Math"/>
                      <w:szCs w:val="24"/>
                    </w:rPr>
                    <m:t>7.6</m:t>
                  </m:r>
                </m:e>
              </m:d>
              <m:ctrlPr>
                <w:rPr>
                  <w:rFonts w:ascii="Cambria Math" w:hAnsi="Cambria Math" w:cs="Calibri"/>
                  <w:i/>
                </w:rPr>
              </m:ctrlPr>
            </m:e>
          </m:eqArr>
        </m:oMath>
      </m:oMathPara>
    </w:p>
    <w:p w14:paraId="555B9537" w14:textId="172207A3" w:rsidR="00381149" w:rsidRPr="004E72AC" w:rsidRDefault="00DA04F3" w:rsidP="00381149">
      <w:pPr>
        <w:pStyle w:val="NoSpacing"/>
      </w:pPr>
      <m:oMathPara>
        <m:oMath>
          <m:eqArr>
            <m:eqArrPr>
              <m:maxDist m:val="1"/>
              <m:ctrlPr>
                <w:rPr>
                  <w:rFonts w:ascii="Cambria Math" w:hAnsi="Cambria Math"/>
                  <w:i/>
                  <w:szCs w:val="24"/>
                </w:rPr>
              </m:ctrlPr>
            </m:eqArrPr>
            <m:e>
              <m:sSub>
                <m:sSubPr>
                  <m:ctrlPr>
                    <w:rPr>
                      <w:rFonts w:ascii="Cambria Math" w:hAnsi="Cambria Math" w:cs="Calibri"/>
                      <w:i/>
                    </w:rPr>
                  </m:ctrlPr>
                </m:sSubPr>
                <m:e>
                  <m:r>
                    <w:rPr>
                      <w:rFonts w:ascii="Cambria Math" w:hAnsi="Cambria Math" w:cs="Calibri"/>
                    </w:rPr>
                    <m:t>G</m:t>
                  </m:r>
                </m:e>
                <m:sub>
                  <m:r>
                    <w:rPr>
                      <w:rFonts w:ascii="Cambria Math" w:hAnsi="Cambria Math" w:cs="Calibri"/>
                    </w:rPr>
                    <m:t>d</m:t>
                  </m:r>
                </m:sub>
              </m:sSub>
              <m:d>
                <m:dPr>
                  <m:ctrlPr>
                    <w:rPr>
                      <w:rFonts w:ascii="Cambria Math" w:hAnsi="Cambria Math" w:cs="Calibri"/>
                      <w:i/>
                    </w:rPr>
                  </m:ctrlPr>
                </m:dPr>
                <m:e>
                  <m:r>
                    <w:rPr>
                      <w:rFonts w:ascii="Cambria Math" w:hAnsi="Cambria Math" w:cs="Calibri"/>
                    </w:rPr>
                    <m:t>r, t</m:t>
                  </m:r>
                </m:e>
              </m:d>
              <m:r>
                <w:rPr>
                  <w:rFonts w:ascii="Cambria Math" w:hAnsi="Cambria Math" w:cs="Calibri"/>
                </w:rPr>
                <m:t>=</m:t>
              </m:r>
              <m:f>
                <m:fPr>
                  <m:ctrlPr>
                    <w:rPr>
                      <w:rFonts w:ascii="Cambria Math" w:hAnsi="Cambria Math" w:cs="Calibri"/>
                      <w:i/>
                    </w:rPr>
                  </m:ctrlPr>
                </m:fPr>
                <m:num>
                  <m:r>
                    <w:rPr>
                      <w:rFonts w:ascii="Cambria Math" w:hAnsi="Cambria Math" w:cs="Calibri"/>
                    </w:rPr>
                    <m:t>1</m:t>
                  </m:r>
                </m:num>
                <m:den>
                  <m:r>
                    <w:rPr>
                      <w:rFonts w:ascii="Cambria Math" w:hAnsi="Cambria Math" w:cs="Calibri"/>
                    </w:rPr>
                    <m:t>N</m:t>
                  </m:r>
                </m:den>
              </m:f>
              <m:nary>
                <m:naryPr>
                  <m:chr m:val="∑"/>
                  <m:limLoc m:val="undOvr"/>
                  <m:ctrlPr>
                    <w:rPr>
                      <w:rFonts w:ascii="Cambria Math" w:hAnsi="Cambria Math" w:cs="Calibri"/>
                      <w:i/>
                    </w:rPr>
                  </m:ctrlPr>
                </m:naryPr>
                <m:sub>
                  <m:r>
                    <w:rPr>
                      <w:rFonts w:ascii="Cambria Math" w:hAnsi="Cambria Math" w:cs="Calibri"/>
                    </w:rPr>
                    <m:t>i≠j</m:t>
                  </m:r>
                </m:sub>
                <m:sup>
                  <m:r>
                    <w:rPr>
                      <w:rFonts w:ascii="Cambria Math" w:hAnsi="Cambria Math" w:cs="Calibri"/>
                    </w:rPr>
                    <m:t>N</m:t>
                  </m:r>
                </m:sup>
                <m:e>
                  <m:d>
                    <m:dPr>
                      <m:begChr m:val="〈"/>
                      <m:endChr m:val="〉"/>
                      <m:ctrlPr>
                        <w:rPr>
                          <w:rFonts w:ascii="Cambria Math" w:hAnsi="Cambria Math" w:cs="Calibri"/>
                          <w:i/>
                        </w:rPr>
                      </m:ctrlPr>
                    </m:dPr>
                    <m:e>
                      <m:r>
                        <w:rPr>
                          <w:rFonts w:ascii="Cambria Math" w:hAnsi="Cambria Math" w:cs="Calibri"/>
                        </w:rPr>
                        <m:t>δ</m:t>
                      </m:r>
                      <m:d>
                        <m:dPr>
                          <m:ctrlPr>
                            <w:rPr>
                              <w:rFonts w:ascii="Cambria Math" w:hAnsi="Cambria Math" w:cs="Calibri"/>
                              <w:i/>
                            </w:rPr>
                          </m:ctrlPr>
                        </m:dPr>
                        <m:e>
                          <m:r>
                            <w:rPr>
                              <w:rFonts w:ascii="Cambria Math" w:hAnsi="Cambria Math" w:cs="Calibri"/>
                            </w:rPr>
                            <m:t>r-</m:t>
                          </m:r>
                          <m:d>
                            <m:dPr>
                              <m:begChr m:val="|"/>
                              <m:endChr m:val="|"/>
                              <m:ctrlPr>
                                <w:rPr>
                                  <w:rFonts w:ascii="Cambria Math" w:hAnsi="Cambria Math" w:cs="Calibri"/>
                                  <w:i/>
                                </w:rPr>
                              </m:ctrlPr>
                            </m:dPr>
                            <m:e>
                              <m:sSub>
                                <m:sSubPr>
                                  <m:ctrlPr>
                                    <w:rPr>
                                      <w:rFonts w:ascii="Cambria Math" w:hAnsi="Cambria Math" w:cs="Calibri"/>
                                      <w:i/>
                                      <w:sz w:val="24"/>
                                      <w:szCs w:val="24"/>
                                    </w:rPr>
                                  </m:ctrlPr>
                                </m:sSubPr>
                                <m:e>
                                  <m:r>
                                    <m:rPr>
                                      <m:sty m:val="bi"/>
                                    </m:rPr>
                                    <w:rPr>
                                      <w:rFonts w:ascii="Cambria Math" w:hAnsi="Cambria Math" w:cs="Calibri"/>
                                      <w:szCs w:val="24"/>
                                    </w:rPr>
                                    <m:t>r</m:t>
                                  </m:r>
                                </m:e>
                                <m:sub>
                                  <m:r>
                                    <w:rPr>
                                      <w:rFonts w:ascii="Cambria Math" w:hAnsi="Cambria Math" w:cs="Calibri"/>
                                      <w:szCs w:val="24"/>
                                    </w:rPr>
                                    <m:t>i</m:t>
                                  </m:r>
                                </m:sub>
                              </m:sSub>
                              <m:d>
                                <m:dPr>
                                  <m:ctrlPr>
                                    <w:rPr>
                                      <w:rFonts w:ascii="Cambria Math" w:hAnsi="Cambria Math" w:cs="Calibri"/>
                                      <w:i/>
                                    </w:rPr>
                                  </m:ctrlPr>
                                </m:dPr>
                                <m:e>
                                  <m:r>
                                    <w:rPr>
                                      <w:rFonts w:ascii="Cambria Math" w:hAnsi="Cambria Math" w:cs="Calibri"/>
                                    </w:rPr>
                                    <m:t>t</m:t>
                                  </m:r>
                                </m:e>
                              </m:d>
                              <m:r>
                                <w:rPr>
                                  <w:rFonts w:ascii="Cambria Math" w:hAnsi="Cambria Math" w:cs="Calibri"/>
                                </w:rPr>
                                <m:t>-</m:t>
                              </m:r>
                              <m:sSub>
                                <m:sSubPr>
                                  <m:ctrlPr>
                                    <w:rPr>
                                      <w:rFonts w:ascii="Cambria Math" w:hAnsi="Cambria Math" w:cs="Calibri"/>
                                      <w:i/>
                                      <w:sz w:val="24"/>
                                      <w:szCs w:val="24"/>
                                    </w:rPr>
                                  </m:ctrlPr>
                                </m:sSubPr>
                                <m:e>
                                  <m:r>
                                    <m:rPr>
                                      <m:sty m:val="bi"/>
                                    </m:rPr>
                                    <w:rPr>
                                      <w:rFonts w:ascii="Cambria Math" w:hAnsi="Cambria Math" w:cs="Calibri"/>
                                      <w:szCs w:val="24"/>
                                    </w:rPr>
                                    <m:t>r</m:t>
                                  </m:r>
                                </m:e>
                                <m:sub>
                                  <m:r>
                                    <w:rPr>
                                      <w:rFonts w:ascii="Cambria Math" w:hAnsi="Cambria Math" w:cs="Calibri"/>
                                      <w:szCs w:val="24"/>
                                    </w:rPr>
                                    <m:t>j</m:t>
                                  </m:r>
                                </m:sub>
                              </m:sSub>
                              <m:d>
                                <m:dPr>
                                  <m:ctrlPr>
                                    <w:rPr>
                                      <w:rFonts w:ascii="Cambria Math" w:hAnsi="Cambria Math" w:cs="Calibri"/>
                                      <w:i/>
                                    </w:rPr>
                                  </m:ctrlPr>
                                </m:dPr>
                                <m:e>
                                  <m:r>
                                    <w:rPr>
                                      <w:rFonts w:ascii="Cambria Math" w:hAnsi="Cambria Math" w:cs="Calibri"/>
                                    </w:rPr>
                                    <m:t>0</m:t>
                                  </m:r>
                                </m:e>
                              </m:d>
                            </m:e>
                          </m:d>
                        </m:e>
                      </m:d>
                    </m:e>
                  </m:d>
                </m:e>
              </m:nary>
              <m:r>
                <w:rPr>
                  <w:rFonts w:ascii="Cambria Math" w:hAnsi="Cambria Math" w:cs="Calibri"/>
                </w:rPr>
                <m:t>#</m:t>
              </m:r>
              <m:d>
                <m:dPr>
                  <m:ctrlPr>
                    <w:rPr>
                      <w:rFonts w:ascii="Cambria Math" w:hAnsi="Cambria Math"/>
                      <w:i/>
                      <w:szCs w:val="24"/>
                    </w:rPr>
                  </m:ctrlPr>
                </m:dPr>
                <m:e>
                  <m:r>
                    <w:rPr>
                      <w:rFonts w:ascii="Cambria Math" w:hAnsi="Cambria Math"/>
                      <w:szCs w:val="24"/>
                    </w:rPr>
                    <m:t>7.7</m:t>
                  </m:r>
                </m:e>
              </m:d>
              <m:ctrlPr>
                <w:rPr>
                  <w:rFonts w:ascii="Cambria Math" w:hAnsi="Cambria Math" w:cs="Calibri"/>
                  <w:i/>
                </w:rPr>
              </m:ctrlPr>
            </m:e>
          </m:eqArr>
        </m:oMath>
      </m:oMathPara>
    </w:p>
    <w:p w14:paraId="790932AB" w14:textId="77777777" w:rsidR="00B53CE0" w:rsidRPr="00F65647" w:rsidRDefault="00B53CE0" w:rsidP="00B53CE0">
      <w:r>
        <w:t xml:space="preserve">in which δ is the Dirac’s delta function. Thus, the function </w:t>
      </w:r>
      <m:oMath>
        <m:sSub>
          <m:sSubPr>
            <m:ctrlPr>
              <w:rPr>
                <w:rFonts w:ascii="Cambria Math" w:hAnsi="Cambria Math" w:cs="Calibri"/>
                <w:i/>
              </w:rPr>
            </m:ctrlPr>
          </m:sSubPr>
          <m:e>
            <m:r>
              <w:rPr>
                <w:rFonts w:ascii="Cambria Math" w:hAnsi="Cambria Math" w:cs="Calibri"/>
              </w:rPr>
              <m:t>4π</m:t>
            </m:r>
            <m:sSup>
              <m:sSupPr>
                <m:ctrlPr>
                  <w:rPr>
                    <w:rFonts w:ascii="Cambria Math" w:hAnsi="Cambria Math" w:cs="Calibri"/>
                    <w:i/>
                  </w:rPr>
                </m:ctrlPr>
              </m:sSupPr>
              <m:e>
                <m:r>
                  <w:rPr>
                    <w:rFonts w:ascii="Cambria Math" w:hAnsi="Cambria Math" w:cs="Calibri"/>
                  </w:rPr>
                  <m:t>r</m:t>
                </m:r>
              </m:e>
              <m:sup>
                <m:r>
                  <w:rPr>
                    <w:rFonts w:ascii="Cambria Math" w:hAnsi="Cambria Math" w:cs="Calibri"/>
                  </w:rPr>
                  <m:t>2</m:t>
                </m:r>
              </m:sup>
            </m:sSup>
            <m:r>
              <w:rPr>
                <w:rFonts w:ascii="Cambria Math" w:hAnsi="Cambria Math" w:cs="Calibri"/>
              </w:rPr>
              <m:t>G</m:t>
            </m:r>
          </m:e>
          <m:sub>
            <m:r>
              <w:rPr>
                <w:rFonts w:ascii="Cambria Math" w:hAnsi="Cambria Math" w:cs="Calibri"/>
              </w:rPr>
              <m:t>s</m:t>
            </m:r>
          </m:sub>
        </m:sSub>
        <m:d>
          <m:dPr>
            <m:ctrlPr>
              <w:rPr>
                <w:rFonts w:ascii="Cambria Math" w:hAnsi="Cambria Math" w:cs="Calibri"/>
                <w:i/>
              </w:rPr>
            </m:ctrlPr>
          </m:dPr>
          <m:e>
            <m:r>
              <w:rPr>
                <w:rFonts w:ascii="Cambria Math" w:hAnsi="Cambria Math" w:cs="Calibri"/>
              </w:rPr>
              <m:t>r, t</m:t>
            </m:r>
          </m:e>
        </m:d>
      </m:oMath>
      <w:r>
        <w:t xml:space="preserve"> is the probability of finding a mobile ion at distance </w:t>
      </w:r>
      <m:oMath>
        <m:r>
          <w:rPr>
            <w:rFonts w:ascii="Cambria Math" w:hAnsi="Cambria Math" w:cs="Calibri"/>
          </w:rPr>
          <m:t>r</m:t>
        </m:r>
      </m:oMath>
      <w:r>
        <w:t xml:space="preserve"> provided that it was at the origin </w:t>
      </w:r>
      <m:oMath>
        <m:r>
          <w:rPr>
            <w:rFonts w:ascii="Cambria Math" w:hAnsi="Cambria Math" w:cs="Calibri"/>
          </w:rPr>
          <m:t>r=0</m:t>
        </m:r>
      </m:oMath>
      <w:r>
        <w:t xml:space="preserve"> when </w:t>
      </w:r>
      <m:oMath>
        <m:r>
          <w:rPr>
            <w:rFonts w:ascii="Cambria Math" w:hAnsi="Cambria Math"/>
          </w:rPr>
          <m:t>t=0</m:t>
        </m:r>
      </m:oMath>
      <w:r>
        <w:t xml:space="preserve">. The distinct part, </w:t>
      </w:r>
      <m:oMath>
        <m:sSub>
          <m:sSubPr>
            <m:ctrlPr>
              <w:rPr>
                <w:rFonts w:ascii="Cambria Math" w:hAnsi="Cambria Math" w:cs="Calibri"/>
                <w:i/>
              </w:rPr>
            </m:ctrlPr>
          </m:sSubPr>
          <m:e>
            <m:r>
              <w:rPr>
                <w:rFonts w:ascii="Cambria Math" w:hAnsi="Cambria Math" w:cs="Calibri"/>
              </w:rPr>
              <m:t>G</m:t>
            </m:r>
          </m:e>
          <m:sub>
            <m:r>
              <w:rPr>
                <w:rFonts w:ascii="Cambria Math" w:hAnsi="Cambria Math" w:cs="Calibri"/>
              </w:rPr>
              <m:t>d</m:t>
            </m:r>
          </m:sub>
        </m:sSub>
        <m:d>
          <m:dPr>
            <m:ctrlPr>
              <w:rPr>
                <w:rFonts w:ascii="Cambria Math" w:hAnsi="Cambria Math" w:cs="Calibri"/>
                <w:i/>
              </w:rPr>
            </m:ctrlPr>
          </m:dPr>
          <m:e>
            <m:r>
              <w:rPr>
                <w:rFonts w:ascii="Cambria Math" w:hAnsi="Cambria Math" w:cs="Calibri"/>
              </w:rPr>
              <m:t>r, t</m:t>
            </m:r>
          </m:e>
        </m:d>
      </m:oMath>
      <w:r>
        <w:t xml:space="preserve">, evaluates the probability distribution of a mobile ion at time </w:t>
      </w:r>
      <m:oMath>
        <m:r>
          <w:rPr>
            <w:rFonts w:ascii="Cambria Math" w:hAnsi="Cambria Math" w:cs="Calibri"/>
          </w:rPr>
          <m:t>t</m:t>
        </m:r>
      </m:oMath>
      <w:r>
        <w:t xml:space="preserve"> at a distance of </w:t>
      </w:r>
      <m:oMath>
        <m:r>
          <w:rPr>
            <w:rFonts w:ascii="Cambria Math" w:hAnsi="Cambria Math" w:cs="Calibri"/>
          </w:rPr>
          <m:t>r</m:t>
        </m:r>
      </m:oMath>
      <w:r>
        <w:t xml:space="preserve"> away from another ion at </w:t>
      </w:r>
      <m:oMath>
        <m:r>
          <w:rPr>
            <w:rFonts w:ascii="Cambria Math" w:hAnsi="Cambria Math" w:cs="Calibri"/>
          </w:rPr>
          <m:t>t=0</m:t>
        </m:r>
      </m:oMath>
      <w:r>
        <w:t xml:space="preserve">. Meanwhile, ideal </w:t>
      </w:r>
      <w:r w:rsidRPr="00F65647">
        <w:t xml:space="preserve">Gaussian </w:t>
      </w:r>
      <w:r>
        <w:t>behavior can be readily described by</w:t>
      </w:r>
    </w:p>
    <w:p w14:paraId="60062383" w14:textId="3251CFAF" w:rsidR="00381149" w:rsidRPr="004E72AC" w:rsidRDefault="00DA04F3" w:rsidP="00381149">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G</m:t>
                  </m:r>
                </m:e>
                <m:sub>
                  <m:r>
                    <w:rPr>
                      <w:rFonts w:ascii="Cambria Math" w:hAnsi="Cambria Math"/>
                    </w:rPr>
                    <m:t>s,0</m:t>
                  </m:r>
                </m:sub>
              </m:sSub>
              <m:d>
                <m:dPr>
                  <m:ctrlPr>
                    <w:rPr>
                      <w:rFonts w:ascii="Cambria Math" w:hAnsi="Cambria Math"/>
                      <w:i/>
                    </w:rPr>
                  </m:ctrlPr>
                </m:dPr>
                <m:e>
                  <m:r>
                    <w:rPr>
                      <w:rFonts w:ascii="Cambria Math" w:hAnsi="Cambria Math"/>
                    </w:rPr>
                    <m:t>r,t</m:t>
                  </m:r>
                </m:e>
              </m:d>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3</m:t>
                          </m:r>
                        </m:num>
                        <m:den>
                          <m:r>
                            <w:rPr>
                              <w:rFonts w:ascii="Cambria Math" w:hAnsi="Cambria Math"/>
                            </w:rPr>
                            <m:t>2π</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2</m:t>
                                  </m:r>
                                </m:sup>
                              </m:sSup>
                              <m:d>
                                <m:dPr>
                                  <m:ctrlPr>
                                    <w:rPr>
                                      <w:rFonts w:ascii="Cambria Math" w:hAnsi="Cambria Math"/>
                                      <w:i/>
                                    </w:rPr>
                                  </m:ctrlPr>
                                </m:dPr>
                                <m:e>
                                  <m:r>
                                    <w:rPr>
                                      <w:rFonts w:ascii="Cambria Math" w:hAnsi="Cambria Math"/>
                                    </w:rPr>
                                    <m:t>t</m:t>
                                  </m:r>
                                </m:e>
                              </m:d>
                            </m:e>
                          </m:d>
                        </m:den>
                      </m:f>
                    </m:e>
                  </m:d>
                </m:e>
                <m:sup>
                  <m:f>
                    <m:fPr>
                      <m:ctrlPr>
                        <w:rPr>
                          <w:rFonts w:ascii="Cambria Math" w:hAnsi="Cambria Math"/>
                          <w:i/>
                        </w:rPr>
                      </m:ctrlPr>
                    </m:fPr>
                    <m:num>
                      <m:r>
                        <w:rPr>
                          <w:rFonts w:ascii="Cambria Math" w:hAnsi="Cambria Math"/>
                        </w:rPr>
                        <m:t>3</m:t>
                      </m:r>
                    </m:num>
                    <m:den>
                      <m:r>
                        <w:rPr>
                          <w:rFonts w:ascii="Cambria Math" w:hAnsi="Cambria Math"/>
                        </w:rPr>
                        <m:t>2</m:t>
                      </m:r>
                    </m:den>
                  </m:f>
                </m:sup>
              </m:sSup>
              <m:r>
                <m:rPr>
                  <m:nor/>
                </m:rPr>
                <m:t>exp</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3</m:t>
                      </m:r>
                      <m:sSup>
                        <m:sSupPr>
                          <m:ctrlPr>
                            <w:rPr>
                              <w:rFonts w:ascii="Cambria Math" w:hAnsi="Cambria Math"/>
                              <w:i/>
                            </w:rPr>
                          </m:ctrlPr>
                        </m:sSupPr>
                        <m:e>
                          <m:r>
                            <w:rPr>
                              <w:rFonts w:ascii="Cambria Math" w:hAnsi="Cambria Math"/>
                            </w:rPr>
                            <m:t>r</m:t>
                          </m:r>
                        </m:e>
                        <m:sup>
                          <m:r>
                            <w:rPr>
                              <w:rFonts w:ascii="Cambria Math" w:hAnsi="Cambria Math"/>
                            </w:rPr>
                            <m:t>2</m:t>
                          </m:r>
                        </m:sup>
                      </m:sSup>
                    </m:num>
                    <m:den>
                      <m:r>
                        <w:rPr>
                          <w:rFonts w:ascii="Cambria Math" w:hAnsi="Cambria Math"/>
                        </w:rPr>
                        <m:t>2</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2</m:t>
                              </m:r>
                            </m:sup>
                          </m:sSup>
                          <m:d>
                            <m:dPr>
                              <m:ctrlPr>
                                <w:rPr>
                                  <w:rFonts w:ascii="Cambria Math" w:hAnsi="Cambria Math"/>
                                  <w:i/>
                                </w:rPr>
                              </m:ctrlPr>
                            </m:dPr>
                            <m:e>
                              <m:r>
                                <w:rPr>
                                  <w:rFonts w:ascii="Cambria Math" w:hAnsi="Cambria Math"/>
                                </w:rPr>
                                <m:t>t</m:t>
                              </m:r>
                            </m:e>
                          </m:d>
                        </m:e>
                      </m:d>
                    </m:den>
                  </m:f>
                </m:e>
              </m:d>
              <m:r>
                <w:rPr>
                  <w:rFonts w:ascii="Cambria Math" w:hAnsi="Cambria Math"/>
                </w:rPr>
                <m:t>#</m:t>
              </m:r>
              <m:d>
                <m:dPr>
                  <m:ctrlPr>
                    <w:rPr>
                      <w:rFonts w:ascii="Cambria Math" w:hAnsi="Cambria Math"/>
                      <w:i/>
                    </w:rPr>
                  </m:ctrlPr>
                </m:dPr>
                <m:e>
                  <m:r>
                    <w:rPr>
                      <w:rFonts w:ascii="Cambria Math" w:hAnsi="Cambria Math"/>
                    </w:rPr>
                    <m:t>7.8</m:t>
                  </m:r>
                </m:e>
              </m:d>
            </m:e>
          </m:eqArr>
        </m:oMath>
      </m:oMathPara>
    </w:p>
    <w:p w14:paraId="24971B01" w14:textId="07493D87" w:rsidR="005C1F6D" w:rsidRDefault="00381149" w:rsidP="005C1F6D">
      <w:r>
        <w:t>w</w:t>
      </w:r>
      <w:r w:rsidRPr="00F65647">
        <w:t xml:space="preserve">here </w:t>
      </w: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(t)</m:t>
            </m:r>
          </m:e>
        </m:d>
      </m:oMath>
      <w:r w:rsidRPr="00F65647">
        <w:t xml:space="preserve"> is the MSD</w:t>
      </w:r>
      <w:r>
        <w:t xml:space="preserve"> of mobile ion at time </w:t>
      </w:r>
      <m:oMath>
        <m:r>
          <w:rPr>
            <w:rFonts w:ascii="Cambria Math" w:hAnsi="Cambria Math"/>
          </w:rPr>
          <m:t>t</m:t>
        </m:r>
      </m:oMath>
      <w:r w:rsidRPr="00F65647">
        <w:t xml:space="preserve">. </w:t>
      </w:r>
      <w:r w:rsidR="00DE14F1">
        <w:fldChar w:fldCharType="begin"/>
      </w:r>
      <w:r w:rsidR="00DE14F1">
        <w:instrText xml:space="preserve"> REF _Ref169615109 \h </w:instrText>
      </w:r>
      <w:r w:rsidR="00DE14F1">
        <w:fldChar w:fldCharType="separate"/>
      </w:r>
      <w:r w:rsidR="005566D9" w:rsidRPr="00B17DD9">
        <w:rPr>
          <w:b/>
          <w:bCs/>
        </w:rPr>
        <w:t>Figure</w:t>
      </w:r>
      <w:r w:rsidR="005566D9">
        <w:t xml:space="preserve"> </w:t>
      </w:r>
      <w:r w:rsidR="005566D9">
        <w:rPr>
          <w:noProof/>
        </w:rPr>
        <w:t>7</w:t>
      </w:r>
      <w:r w:rsidR="005566D9">
        <w:t>.</w:t>
      </w:r>
      <w:r w:rsidR="005566D9">
        <w:rPr>
          <w:noProof/>
        </w:rPr>
        <w:t>11</w:t>
      </w:r>
      <w:r w:rsidR="00DE14F1">
        <w:fldChar w:fldCharType="end"/>
      </w:r>
      <w:r>
        <w:t xml:space="preserve"> shows </w:t>
      </w:r>
      <w:r w:rsidR="00503666">
        <w:t xml:space="preserve">the self-part and the distinct part of the van Hove function at the characteristic time </w:t>
      </w:r>
      <m:oMath>
        <m:sSup>
          <m:sSupPr>
            <m:ctrlPr>
              <w:rPr>
                <w:rFonts w:ascii="Cambria Math" w:hAnsi="Cambria Math"/>
                <w:i/>
              </w:rPr>
            </m:ctrlPr>
          </m:sSupPr>
          <m:e>
            <m:r>
              <w:rPr>
                <w:rFonts w:ascii="Cambria Math" w:hAnsi="Cambria Math"/>
              </w:rPr>
              <m:t>t</m:t>
            </m:r>
          </m:e>
          <m:sup>
            <m:r>
              <w:rPr>
                <w:rFonts w:ascii="Cambria Math" w:hAnsi="Cambria Math"/>
              </w:rPr>
              <m:t>*</m:t>
            </m:r>
          </m:sup>
        </m:sSup>
      </m:oMath>
      <w:r w:rsidR="00503666">
        <w:t xml:space="preserve"> at which </w:t>
      </w:r>
      <m:oMath>
        <m:sSub>
          <m:sSubPr>
            <m:ctrlPr>
              <w:rPr>
                <w:rFonts w:ascii="Cambria Math" w:hAnsi="Cambria Math"/>
                <w:i/>
              </w:rPr>
            </m:ctrlPr>
          </m:sSubPr>
          <m:e>
            <m:r>
              <w:rPr>
                <w:rFonts w:ascii="Cambria Math" w:hAnsi="Cambria Math"/>
              </w:rPr>
              <m:t>α</m:t>
            </m:r>
          </m:e>
          <m:sub>
            <m:r>
              <w:rPr>
                <w:rFonts w:ascii="Cambria Math" w:hAnsi="Cambria Math"/>
              </w:rPr>
              <m:t>2</m:t>
            </m:r>
          </m:sub>
        </m:sSub>
        <m:d>
          <m:dPr>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m:t>
                </m:r>
              </m:sup>
            </m:sSup>
          </m:e>
        </m:d>
        <m:r>
          <w:rPr>
            <w:rFonts w:ascii="Cambria Math" w:hAnsi="Cambria Math"/>
          </w:rPr>
          <m:t>=</m:t>
        </m:r>
        <m:sSubSup>
          <m:sSubSupPr>
            <m:ctrlPr>
              <w:rPr>
                <w:rFonts w:ascii="Cambria Math" w:hAnsi="Cambria Math"/>
                <w:i/>
              </w:rPr>
            </m:ctrlPr>
          </m:sSubSupPr>
          <m:e>
            <m:r>
              <w:rPr>
                <w:rFonts w:ascii="Cambria Math" w:hAnsi="Cambria Math"/>
              </w:rPr>
              <m:t>α</m:t>
            </m:r>
          </m:e>
          <m:sub>
            <m:r>
              <w:rPr>
                <w:rFonts w:ascii="Cambria Math" w:hAnsi="Cambria Math"/>
              </w:rPr>
              <m:t>2</m:t>
            </m:r>
          </m:sub>
          <m:sup>
            <m:r>
              <m:rPr>
                <m:nor/>
              </m:rPr>
              <w:rPr>
                <w:rFonts w:ascii="Cambria Math" w:hAnsi="Cambria Math"/>
              </w:rPr>
              <m:t>max</m:t>
            </m:r>
          </m:sup>
        </m:sSubSup>
      </m:oMath>
      <w:r w:rsidR="00503666">
        <w:t xml:space="preserve"> for Br</w:t>
      </w:r>
      <w:r w:rsidR="00503666">
        <w:rPr>
          <w:rFonts w:ascii="Arial" w:hAnsi="Arial" w:cs="Arial"/>
          <w:vertAlign w:val="superscript"/>
        </w:rPr>
        <w:t>–</w:t>
      </w:r>
      <w:r w:rsidR="00503666">
        <w:t xml:space="preserve">. Two peaks are evident when the linker is the shortest (i.e. C2), and this double-peak gradually disappears as the length of the linker is increased. Compared with the corresponding Gaussian distribution as shown by a dotted curve, the deviation remains, as seen by the tail at long distances. Therefore, anions that travel farther than the distance </w:t>
      </w:r>
      <m:oMath>
        <m:sSup>
          <m:sSupPr>
            <m:ctrlPr>
              <w:rPr>
                <w:rFonts w:ascii="Cambria Math" w:hAnsi="Cambria Math"/>
                <w:i/>
              </w:rPr>
            </m:ctrlPr>
          </m:sSupPr>
          <m:e>
            <m:r>
              <w:rPr>
                <w:rFonts w:ascii="Cambria Math" w:hAnsi="Cambria Math"/>
              </w:rPr>
              <m:t>r</m:t>
            </m:r>
          </m:e>
          <m:sup>
            <m:r>
              <w:rPr>
                <w:rFonts w:ascii="Cambria Math" w:hAnsi="Cambria Math"/>
              </w:rPr>
              <m:t>*</m:t>
            </m:r>
          </m:sup>
        </m:sSup>
      </m:oMath>
      <w:r w:rsidR="00503666">
        <w:t xml:space="preserve"> within time </w:t>
      </w:r>
      <m:oMath>
        <m:sSup>
          <m:sSupPr>
            <m:ctrlPr>
              <w:rPr>
                <w:rFonts w:ascii="Cambria Math" w:hAnsi="Cambria Math"/>
                <w:i/>
              </w:rPr>
            </m:ctrlPr>
          </m:sSupPr>
          <m:e>
            <m:r>
              <w:rPr>
                <w:rFonts w:ascii="Cambria Math" w:hAnsi="Cambria Math"/>
              </w:rPr>
              <m:t>t</m:t>
            </m:r>
          </m:e>
          <m:sup>
            <m:r>
              <w:rPr>
                <w:rFonts w:ascii="Cambria Math" w:hAnsi="Cambria Math"/>
              </w:rPr>
              <m:t>*</m:t>
            </m:r>
          </m:sup>
        </m:sSup>
      </m:oMath>
      <w:r w:rsidR="00503666">
        <w:t xml:space="preserve">, for which </w:t>
      </w:r>
      <m:oMath>
        <m:sSub>
          <m:sSubPr>
            <m:ctrlPr>
              <w:rPr>
                <w:rFonts w:ascii="Cambria Math" w:hAnsi="Cambria Math"/>
                <w:i/>
              </w:rPr>
            </m:ctrlPr>
          </m:sSubPr>
          <m:e>
            <m:r>
              <w:rPr>
                <w:rFonts w:ascii="Cambria Math" w:hAnsi="Cambria Math"/>
              </w:rPr>
              <m:t>G</m:t>
            </m:r>
          </m:e>
          <m:sub>
            <m:r>
              <w:rPr>
                <w:rFonts w:ascii="Cambria Math" w:hAnsi="Cambria Math"/>
              </w:rPr>
              <m:t>s</m:t>
            </m:r>
          </m:sub>
        </m:sSub>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m:t>
                </m:r>
              </m:sup>
            </m:sSup>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s,0</m:t>
            </m:r>
          </m:sub>
        </m:sSub>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m:t>
                </m:r>
              </m:sup>
            </m:sSup>
          </m:e>
        </m:d>
      </m:oMath>
      <w:r w:rsidR="00503666">
        <w:t>, are defined as fast “mobile” anions</w:t>
      </w:r>
      <w:r w:rsidR="00503666" w:rsidRPr="00F65647">
        <w:t>.</w:t>
      </w:r>
      <w:r w:rsidR="00503666">
        <w:t xml:space="preserve"> Surprisingly, this distance criterion for distinguishing fast anions is not dictated by linker length</w:t>
      </w:r>
      <w:r>
        <w:t xml:space="preserve"> (</w:t>
      </w:r>
      <w:r w:rsidR="00DE14F1">
        <w:fldChar w:fldCharType="begin"/>
      </w:r>
      <w:r w:rsidR="00DE14F1">
        <w:instrText xml:space="preserve"> REF _Ref169615109 \h </w:instrText>
      </w:r>
      <w:r w:rsidR="00DE14F1">
        <w:fldChar w:fldCharType="separate"/>
      </w:r>
      <w:r w:rsidR="005566D9" w:rsidRPr="00B17DD9">
        <w:rPr>
          <w:b/>
          <w:bCs/>
        </w:rPr>
        <w:t>Figure</w:t>
      </w:r>
      <w:r w:rsidR="005566D9">
        <w:t xml:space="preserve"> </w:t>
      </w:r>
      <w:r w:rsidR="005566D9">
        <w:rPr>
          <w:noProof/>
        </w:rPr>
        <w:t>7</w:t>
      </w:r>
      <w:r w:rsidR="005566D9">
        <w:t>.</w:t>
      </w:r>
      <w:r w:rsidR="005566D9">
        <w:rPr>
          <w:noProof/>
        </w:rPr>
        <w:t>11</w:t>
      </w:r>
      <w:r w:rsidR="00DE14F1">
        <w:fldChar w:fldCharType="end"/>
      </w:r>
      <w:r w:rsidR="00DE14F1">
        <w:t xml:space="preserve"> (</w:t>
      </w:r>
      <w:r>
        <w:t>a</w:t>
      </w:r>
      <w:r w:rsidR="00DE14F1">
        <w:t>)</w:t>
      </w:r>
      <w:r>
        <w:t xml:space="preserve">). However, </w:t>
      </w:r>
      <w:r w:rsidR="001735FD">
        <w:fldChar w:fldCharType="begin"/>
      </w:r>
      <w:r w:rsidR="001735FD">
        <w:instrText xml:space="preserve"> REF _Ref169615109 \h </w:instrText>
      </w:r>
      <w:r w:rsidR="001735FD">
        <w:fldChar w:fldCharType="separate"/>
      </w:r>
      <w:r w:rsidR="005566D9" w:rsidRPr="00B17DD9">
        <w:rPr>
          <w:b/>
          <w:bCs/>
        </w:rPr>
        <w:t>Figure</w:t>
      </w:r>
      <w:r w:rsidR="005566D9">
        <w:t xml:space="preserve"> </w:t>
      </w:r>
      <w:r w:rsidR="005566D9">
        <w:rPr>
          <w:noProof/>
        </w:rPr>
        <w:t>7</w:t>
      </w:r>
      <w:r w:rsidR="005566D9">
        <w:t>.</w:t>
      </w:r>
      <w:r w:rsidR="005566D9">
        <w:rPr>
          <w:noProof/>
        </w:rPr>
        <w:t>11</w:t>
      </w:r>
      <w:r w:rsidR="001735FD">
        <w:fldChar w:fldCharType="end"/>
      </w:r>
      <w:r w:rsidR="001735FD">
        <w:t xml:space="preserve"> (</w:t>
      </w:r>
      <w:r>
        <w:t>c</w:t>
      </w:r>
      <w:r w:rsidR="001735FD">
        <w:t>)</w:t>
      </w:r>
      <w:r>
        <w:t xml:space="preserve"> </w:t>
      </w:r>
      <w:r w:rsidR="005C1F6D">
        <w:t xml:space="preserve">reveals that the intersection between </w:t>
      </w:r>
      <m:oMath>
        <m:sSub>
          <m:sSubPr>
            <m:ctrlPr>
              <w:rPr>
                <w:rFonts w:ascii="Cambria Math" w:hAnsi="Cambria Math"/>
                <w:i/>
              </w:rPr>
            </m:ctrlPr>
          </m:sSubPr>
          <m:e>
            <m:r>
              <w:rPr>
                <w:rFonts w:ascii="Cambria Math" w:hAnsi="Cambria Math"/>
              </w:rPr>
              <m:t>G</m:t>
            </m:r>
          </m:e>
          <m:sub>
            <m:r>
              <w:rPr>
                <w:rFonts w:ascii="Cambria Math" w:hAnsi="Cambria Math"/>
              </w:rPr>
              <m:t>s</m:t>
            </m:r>
          </m:sub>
        </m:sSub>
        <m:d>
          <m:dPr>
            <m:ctrlPr>
              <w:rPr>
                <w:rFonts w:ascii="Cambria Math" w:hAnsi="Cambria Math"/>
                <w:i/>
              </w:rPr>
            </m:ctrlPr>
          </m:dPr>
          <m:e>
            <m:r>
              <w:rPr>
                <w:rFonts w:ascii="Cambria Math" w:hAnsi="Cambria Math"/>
              </w:rPr>
              <m:t>r,</m:t>
            </m:r>
            <m:sSup>
              <m:sSupPr>
                <m:ctrlPr>
                  <w:rPr>
                    <w:rFonts w:ascii="Cambria Math" w:hAnsi="Cambria Math"/>
                    <w:i/>
                  </w:rPr>
                </m:ctrlPr>
              </m:sSupPr>
              <m:e>
                <m:r>
                  <w:rPr>
                    <w:rFonts w:ascii="Cambria Math" w:hAnsi="Cambria Math"/>
                  </w:rPr>
                  <m:t>t</m:t>
                </m:r>
              </m:e>
              <m:sup>
                <m:r>
                  <w:rPr>
                    <w:rFonts w:ascii="Cambria Math" w:hAnsi="Cambria Math"/>
                  </w:rPr>
                  <m:t>*</m:t>
                </m:r>
              </m:sup>
            </m:sSup>
          </m:e>
        </m:d>
      </m:oMath>
      <w:r w:rsidR="005C1F6D">
        <w:t xml:space="preserve"> and </w:t>
      </w:r>
      <m:oMath>
        <m:sSub>
          <m:sSubPr>
            <m:ctrlPr>
              <w:rPr>
                <w:rFonts w:ascii="Cambria Math" w:hAnsi="Cambria Math"/>
                <w:i/>
              </w:rPr>
            </m:ctrlPr>
          </m:sSubPr>
          <m:e>
            <m:r>
              <w:rPr>
                <w:rFonts w:ascii="Cambria Math" w:hAnsi="Cambria Math"/>
              </w:rPr>
              <m:t>G</m:t>
            </m:r>
          </m:e>
          <m:sub>
            <m:r>
              <w:rPr>
                <w:rFonts w:ascii="Cambria Math" w:hAnsi="Cambria Math"/>
              </w:rPr>
              <m:t>s,0</m:t>
            </m:r>
          </m:sub>
        </m:sSub>
        <m:d>
          <m:dPr>
            <m:ctrlPr>
              <w:rPr>
                <w:rFonts w:ascii="Cambria Math" w:hAnsi="Cambria Math"/>
                <w:i/>
              </w:rPr>
            </m:ctrlPr>
          </m:dPr>
          <m:e>
            <m:r>
              <w:rPr>
                <w:rFonts w:ascii="Cambria Math" w:hAnsi="Cambria Math"/>
              </w:rPr>
              <m:t>r,</m:t>
            </m:r>
            <m:sSup>
              <m:sSupPr>
                <m:ctrlPr>
                  <w:rPr>
                    <w:rFonts w:ascii="Cambria Math" w:hAnsi="Cambria Math"/>
                    <w:i/>
                  </w:rPr>
                </m:ctrlPr>
              </m:sSupPr>
              <m:e>
                <m:r>
                  <w:rPr>
                    <w:rFonts w:ascii="Cambria Math" w:hAnsi="Cambria Math"/>
                  </w:rPr>
                  <m:t>t</m:t>
                </m:r>
              </m:e>
              <m:sup>
                <m:r>
                  <w:rPr>
                    <w:rFonts w:ascii="Cambria Math" w:hAnsi="Cambria Math"/>
                  </w:rPr>
                  <m:t>*</m:t>
                </m:r>
              </m:sup>
            </m:sSup>
          </m:e>
        </m:d>
      </m:oMath>
      <w:r w:rsidR="005C1F6D">
        <w:t xml:space="preserve"> varies with the associated anion and it seems to be correlated with the size of the anion. It is important to note that the crossing point coincides with the local minimum of </w:t>
      </w:r>
      <m:oMath>
        <m:sSub>
          <m:sSubPr>
            <m:ctrlPr>
              <w:rPr>
                <w:rFonts w:ascii="Cambria Math" w:hAnsi="Cambria Math"/>
                <w:i/>
              </w:rPr>
            </m:ctrlPr>
          </m:sSubPr>
          <m:e>
            <m:r>
              <w:rPr>
                <w:rFonts w:ascii="Cambria Math" w:hAnsi="Cambria Math"/>
              </w:rPr>
              <m:t>G</m:t>
            </m:r>
          </m:e>
          <m:sub>
            <m:r>
              <w:rPr>
                <w:rFonts w:ascii="Cambria Math" w:hAnsi="Cambria Math"/>
              </w:rPr>
              <m:t>s</m:t>
            </m:r>
          </m:sub>
        </m:sSub>
        <m:d>
          <m:dPr>
            <m:ctrlPr>
              <w:rPr>
                <w:rFonts w:ascii="Cambria Math" w:hAnsi="Cambria Math"/>
                <w:i/>
              </w:rPr>
            </m:ctrlPr>
          </m:dPr>
          <m:e>
            <m:r>
              <w:rPr>
                <w:rFonts w:ascii="Cambria Math" w:hAnsi="Cambria Math"/>
              </w:rPr>
              <m:t>r,</m:t>
            </m:r>
            <m:sSup>
              <m:sSupPr>
                <m:ctrlPr>
                  <w:rPr>
                    <w:rFonts w:ascii="Cambria Math" w:hAnsi="Cambria Math"/>
                    <w:i/>
                  </w:rPr>
                </m:ctrlPr>
              </m:sSupPr>
              <m:e>
                <m:r>
                  <w:rPr>
                    <w:rFonts w:ascii="Cambria Math" w:hAnsi="Cambria Math"/>
                  </w:rPr>
                  <m:t>t</m:t>
                </m:r>
              </m:e>
              <m:sup>
                <m:r>
                  <w:rPr>
                    <w:rFonts w:ascii="Cambria Math" w:hAnsi="Cambria Math"/>
                  </w:rPr>
                  <m:t>*</m:t>
                </m:r>
              </m:sup>
            </m:sSup>
          </m:e>
        </m:d>
      </m:oMath>
      <w:r w:rsidR="005C1F6D">
        <w:t xml:space="preserve"> between two peaks in some systems, suggesting that this identification of fast anions is as effective as our previous definition of a fast anion in which the local minimum was selected,</w:t>
      </w:r>
      <w:r w:rsidR="005C1F6D">
        <w:fldChar w:fldCharType="begin">
          <w:fldData xml:space="preserve">PEVuZE5vdGU+PENpdGU+PEF1dGhvcj5MaXU8L0F1dGhvcj48WWVhcj4yMDIxPC9ZZWFyPjxSZWNO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</w:fldData>
        </w:fldChar>
      </w:r>
      <w:r w:rsidR="00D61B9C">
        <w:instrText xml:space="preserve"> ADDIN EN.CITE </w:instrText>
      </w:r>
      <w:r w:rsidR="00D61B9C">
        <w:fldChar w:fldCharType="begin">
          <w:fldData xml:space="preserve">PEVuZE5vdGU+PENpdGU+PEF1dGhvcj5MaXU8L0F1dGhvcj48WWVhcj4yMDIxPC9ZZWFyPjxSZWNO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</w:fldData>
        </w:fldChar>
      </w:r>
      <w:r w:rsidR="00D61B9C">
        <w:instrText xml:space="preserve"> ADDIN EN.CITE.DATA </w:instrText>
      </w:r>
      <w:r w:rsidR="00D61B9C">
        <w:fldChar w:fldCharType="end"/>
      </w:r>
      <w:r w:rsidR="005C1F6D">
        <w:fldChar w:fldCharType="separate"/>
      </w:r>
      <w:r w:rsidR="00D61B9C" w:rsidRPr="00D61B9C">
        <w:rPr>
          <w:noProof/>
          <w:vertAlign w:val="superscript"/>
        </w:rPr>
        <w:t>224, 225</w:t>
      </w:r>
      <w:r w:rsidR="005C1F6D">
        <w:fldChar w:fldCharType="end"/>
      </w:r>
      <w:r w:rsidR="005C1F6D">
        <w:t xml:space="preserve"> especially for the case where there is a single peak in the self-part of the van Hove function due to the weak heterogeneity (</w:t>
      </w:r>
      <m:oMath>
        <m:sSubSup>
          <m:sSubSupPr>
            <m:ctrlPr>
              <w:rPr>
                <w:rFonts w:ascii="Cambria Math" w:hAnsi="Cambria Math"/>
                <w:i/>
              </w:rPr>
            </m:ctrlPr>
          </m:sSubSupPr>
          <m:e>
            <m:r>
              <w:rPr>
                <w:rFonts w:ascii="Cambria Math" w:hAnsi="Cambria Math"/>
              </w:rPr>
              <m:t>α</m:t>
            </m:r>
          </m:e>
          <m:sub>
            <m:r>
              <w:rPr>
                <w:rFonts w:ascii="Cambria Math" w:hAnsi="Cambria Math"/>
              </w:rPr>
              <m:t>2</m:t>
            </m:r>
          </m:sub>
          <m:sup>
            <m:r>
              <m:rPr>
                <m:nor/>
              </m:rPr>
              <w:rPr>
                <w:rFonts w:ascii="Cambria Math" w:hAnsi="Cambria Math"/>
              </w:rPr>
              <m:t>max</m:t>
            </m:r>
          </m:sup>
        </m:sSubSup>
        <m:r>
          <w:rPr>
            <w:rFonts w:ascii="Cambria Math" w:hAnsi="Cambria Math"/>
          </w:rPr>
          <m:t>&lt;1.0</m:t>
        </m:r>
      </m:oMath>
      <w:r w:rsidR="005C1F6D">
        <w:t>).</w:t>
      </w:r>
      <w:r w:rsidR="005C1F6D">
        <w:fldChar w:fldCharType="begin"/>
      </w:r>
      <w:r w:rsidR="00D61B9C">
        <w:instrText xml:space="preserve"> ADDIN EN.CITE &lt;EndNote&gt;&lt;Cite&gt;&lt;Author&gt;Zhu&lt;/Author&gt;&lt;Year&gt;2022&lt;/Year&gt;&lt;RecNum&gt;1654&lt;/RecNum&gt;&lt;DisplayText&gt;&lt;style face="superscript"&gt;77&lt;/style&gt;&lt;/DisplayText&gt;&lt;record&gt;&lt;rec-number&gt;1654&lt;/rec-number&gt;&lt;foreign-keys&gt;&lt;key app="EN" db-id="a5sw2psxrr295tevxfg5r9fafx9dr0px0vvs" timestamp="1663019849"&gt;1654&lt;/key&gt;&lt;/foreign-keys&gt;&lt;ref-type name="Journal Article"&gt;17&lt;/ref-type&gt;&lt;contributors&gt;&lt;authors&gt;&lt;author&gt;Zhu, Zhenghao&lt;/author&gt;&lt;author&gt;Paddison, Stephen J.&lt;/author&gt;&lt;/authors&gt;&lt;/contributors&gt;&lt;titles&gt;&lt;title&gt;Perspective: Morphology and Ion Transport in Ion-Containing Polymers from Multiscale Modeling and Simulations&lt;/title&gt;&lt;secondary-title&gt;Frontiers in Chemistry&lt;/secondary-title&gt;&lt;/titles&gt;&lt;periodical&gt;&lt;full-title&gt;Frontiers in Chemistry&lt;/full-title&gt;&lt;/periodical&gt;&lt;pages&gt;981508&lt;/pages&gt;&lt;volume&gt;10&lt;/volume&gt;&lt;section&gt;981508&lt;/section&gt;&lt;dates&gt;&lt;year&gt;2022&lt;/year&gt;&lt;/dates&gt;&lt;urls&gt;&lt;/urls&gt;&lt;electronic-resource-num&gt;10.3389/fchem.2022.981508&lt;/electronic-resource-num&gt;&lt;/record&gt;&lt;/Cite&gt;&lt;/EndNote&gt;</w:instrText>
      </w:r>
      <w:r w:rsidR="005C1F6D">
        <w:fldChar w:fldCharType="separate"/>
      </w:r>
      <w:r w:rsidR="00D61B9C" w:rsidRPr="00D61B9C">
        <w:rPr>
          <w:noProof/>
          <w:vertAlign w:val="superscript"/>
        </w:rPr>
        <w:t>77</w:t>
      </w:r>
      <w:r w:rsidR="005C1F6D">
        <w:fldChar w:fldCharType="end"/>
      </w:r>
      <w:r w:rsidR="005C1F6D">
        <w:t xml:space="preserve"> An alternative approach is to fit </w:t>
      </w:r>
      <m:oMath>
        <m:sSub>
          <m:sSubPr>
            <m:ctrlPr>
              <w:rPr>
                <w:rFonts w:ascii="Cambria Math" w:hAnsi="Cambria Math"/>
                <w:i/>
              </w:rPr>
            </m:ctrlPr>
          </m:sSubPr>
          <m:e>
            <m:r>
              <w:rPr>
                <w:rFonts w:ascii="Cambria Math" w:hAnsi="Cambria Math"/>
              </w:rPr>
              <m:t>G</m:t>
            </m:r>
          </m:e>
          <m:sub>
            <m:r>
              <w:rPr>
                <w:rFonts w:ascii="Cambria Math" w:hAnsi="Cambria Math"/>
              </w:rPr>
              <m:t>s</m:t>
            </m:r>
          </m:sub>
        </m:sSub>
        <m:d>
          <m:dPr>
            <m:ctrlPr>
              <w:rPr>
                <w:rFonts w:ascii="Cambria Math" w:hAnsi="Cambria Math"/>
                <w:i/>
              </w:rPr>
            </m:ctrlPr>
          </m:dPr>
          <m:e>
            <m:r>
              <w:rPr>
                <w:rFonts w:ascii="Cambria Math" w:hAnsi="Cambria Math"/>
              </w:rPr>
              <m:t>r,</m:t>
            </m:r>
            <m:sSup>
              <m:sSupPr>
                <m:ctrlPr>
                  <w:rPr>
                    <w:rFonts w:ascii="Cambria Math" w:hAnsi="Cambria Math"/>
                    <w:i/>
                  </w:rPr>
                </m:ctrlPr>
              </m:sSupPr>
              <m:e>
                <m:r>
                  <w:rPr>
                    <w:rFonts w:ascii="Cambria Math" w:hAnsi="Cambria Math"/>
                  </w:rPr>
                  <m:t>t</m:t>
                </m:r>
              </m:e>
              <m:sup>
                <m:r>
                  <w:rPr>
                    <w:rFonts w:ascii="Cambria Math" w:hAnsi="Cambria Math"/>
                  </w:rPr>
                  <m:t>*</m:t>
                </m:r>
              </m:sup>
            </m:sSup>
          </m:e>
        </m:d>
      </m:oMath>
      <w:r w:rsidR="005C1F6D">
        <w:t xml:space="preserve"> with two separate Gaussian functions.</w:t>
      </w:r>
      <w:r w:rsidR="005C1F6D">
        <w:fldChar w:fldCharType="begin"/>
      </w:r>
      <w:r w:rsidR="00D61B9C">
        <w:instrText xml:space="preserve"> ADDIN EN.CITE &lt;EndNote&gt;&lt;Cite&gt;&lt;Author&gt;Zhang&lt;/Author&gt;&lt;Year&gt;2023&lt;/Year&gt;&lt;RecNum&gt;2004&lt;/RecNum&gt;&lt;DisplayText&gt;&lt;style face="superscript"&gt;227&lt;/style&gt;&lt;/DisplayText&gt;&lt;record&gt;&lt;rec-number&gt;2004&lt;/rec-number&gt;&lt;foreign-keys&gt;&lt;key app="EN" db-id="a5sw2psxrr295tevxfg5r9fafx9dr0px0vvs" timestamp="1693063475"&gt;2004&lt;/key&gt;&lt;/foreign-keys&gt;&lt;ref-type name="Journal Article"&gt;17&lt;/ref-type&gt;&lt;contributors&gt;&lt;authors&gt;&lt;author&gt;Zhang, Zidan&lt;/author&gt;&lt;author&gt;Krishna, Ram&lt;/author&gt;&lt;author&gt;Zofchak, Everett S.&lt;/author&gt;&lt;author&gt;Marioni, Nico&lt;/author&gt;&lt;author&gt;Sachar, Harnoor S.&lt;/author&gt;&lt;author&gt;Ganesan, Venkat&lt;/author&gt;&lt;/authors&gt;&lt;/contributors&gt;&lt;titles&gt;&lt;title&gt;The influence of counterion structure identity on conductivity, dynamical correlations, and ion transport mechanisms in polymerized ionic liquids&lt;/title&gt;&lt;secondary-title&gt;The Journal of Chemical Physics&lt;/secondary-title&gt;&lt;/titles&gt;&lt;periodical&gt;&lt;full-title&gt;The Journal of Chemical Physics&lt;/full-title&gt;&lt;/periodical&gt;&lt;pages&gt;084902&lt;/pages&gt;&lt;volume&gt;159&lt;/volume&gt;&lt;number&gt;8&lt;/number&gt;&lt;dates&gt;&lt;year&gt;2023&lt;/year&gt;&lt;/dates&gt;&lt;isbn&gt;0021-9606&lt;/isbn&gt;&lt;urls&gt;&lt;related-urls&gt;&lt;url&gt;https://doi.org/10.1063/5.0159298&lt;/url&gt;&lt;/related-urls&gt;&lt;/urls&gt;&lt;electronic-resource-num&gt;10.1063/5.0159298&lt;/electronic-resource-num&gt;&lt;access-date&gt;8/26/2023&lt;/access-date&gt;&lt;/record&gt;&lt;/Cite&gt;&lt;/EndNote&gt;</w:instrText>
      </w:r>
      <w:r w:rsidR="005C1F6D">
        <w:fldChar w:fldCharType="separate"/>
      </w:r>
      <w:r w:rsidR="00D61B9C" w:rsidRPr="00D61B9C">
        <w:rPr>
          <w:noProof/>
          <w:vertAlign w:val="superscript"/>
        </w:rPr>
        <w:t>227</w:t>
      </w:r>
      <w:r w:rsidR="005C1F6D">
        <w:fldChar w:fldCharType="end"/>
      </w:r>
    </w:p>
    <w:p w14:paraId="0A0D17B8" w14:textId="77777777" w:rsidR="00381149" w:rsidRDefault="00381149" w:rsidP="00381149">
      <w:pPr>
        <w:pStyle w:val="NoSpacing"/>
        <w:jc w:val="center"/>
      </w:pPr>
      <w:r>
        <w:rPr>
          <w:noProof/>
        </w:rPr>
        <w:drawing>
          <wp:inline distT="0" distB="0" distL="0" distR="0" wp14:anchorId="541BF0C3" wp14:editId="37143658">
            <wp:extent cx="5669280" cy="4548144"/>
            <wp:effectExtent l="0" t="0" r="7620" b="0"/>
            <wp:docPr id="1903572609" name="Picture 1" descr="A group of graphs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72609" name="Picture 1" descr="A group of graphs with different colored lines&#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669280" cy="4548144"/>
                    </a:xfrm>
                    <a:prstGeom prst="rect">
                      <a:avLst/>
                    </a:prstGeom>
                    <a:noFill/>
                    <a:ln>
                      <a:noFill/>
                    </a:ln>
                  </pic:spPr>
                </pic:pic>
              </a:graphicData>
            </a:graphic>
          </wp:inline>
        </w:drawing>
      </w:r>
    </w:p>
    <w:p w14:paraId="3353A48B" w14:textId="76ABCF5A" w:rsidR="00381149" w:rsidRDefault="00381149" w:rsidP="00381149">
      <w:pPr>
        <w:pStyle w:val="NoSpacing"/>
      </w:pPr>
      <w:bookmarkStart w:id="272" w:name="_Ref169615109"/>
      <w:bookmarkStart w:id="273" w:name="_Toc169883542"/>
      <w:r w:rsidRPr="00B17DD9">
        <w:rPr>
          <w:b/>
          <w:bCs/>
        </w:rPr>
        <w:t>Figure</w:t>
      </w:r>
      <w:r>
        <w:t xml:space="preserve"> </w:t>
      </w:r>
      <w:r w:rsidR="00384F82">
        <w:fldChar w:fldCharType="begin"/>
      </w:r>
      <w:r w:rsidR="00384F82">
        <w:instrText xml:space="preserve"> STYLEREF 1 \s </w:instrText>
      </w:r>
      <w:r w:rsidR="00384F82">
        <w:fldChar w:fldCharType="separate"/>
      </w:r>
      <w:r w:rsidR="005566D9">
        <w:rPr>
          <w:noProof/>
        </w:rPr>
        <w:t>7</w:t>
      </w:r>
      <w:r w:rsidR="00384F82">
        <w:fldChar w:fldCharType="end"/>
      </w:r>
      <w:r w:rsidR="00384F82">
        <w:t>.</w:t>
      </w:r>
      <w:r w:rsidR="00384F82">
        <w:fldChar w:fldCharType="begin"/>
      </w:r>
      <w:r w:rsidR="00384F82">
        <w:instrText xml:space="preserve"> SEQ Figure \* ARABIC \s 1 </w:instrText>
      </w:r>
      <w:r w:rsidR="00384F82">
        <w:fldChar w:fldCharType="separate"/>
      </w:r>
      <w:r w:rsidR="005566D9">
        <w:rPr>
          <w:noProof/>
        </w:rPr>
        <w:t>11</w:t>
      </w:r>
      <w:r w:rsidR="00384F82">
        <w:fldChar w:fldCharType="end"/>
      </w:r>
      <w:bookmarkEnd w:id="272"/>
      <w:r w:rsidR="00384F82">
        <w:rPr>
          <w:rFonts w:eastAsiaTheme="minorHAnsi"/>
        </w:rPr>
        <w:t>.</w:t>
      </w:r>
      <w:r>
        <w:rPr>
          <w:rFonts w:eastAsiaTheme="minorHAnsi"/>
          <w:b/>
        </w:rPr>
        <w:t xml:space="preserve"> </w:t>
      </w:r>
      <w:r>
        <w:t xml:space="preserve">Self-part of the van Hove function, </w:t>
      </w:r>
      <m:oMath>
        <m:sSub>
          <m:sSubPr>
            <m:ctrlPr>
              <w:rPr>
                <w:rFonts w:ascii="Cambria Math" w:hAnsi="Cambria Math"/>
                <w:i/>
                <w:sz w:val="24"/>
              </w:rPr>
            </m:ctrlPr>
          </m:sSubPr>
          <m:e>
            <m:r>
              <w:rPr>
                <w:rFonts w:ascii="Cambria Math" w:hAnsi="Cambria Math"/>
              </w:rPr>
              <m:t>G</m:t>
            </m:r>
          </m:e>
          <m:sub>
            <m:r>
              <w:rPr>
                <w:rFonts w:ascii="Cambria Math" w:hAnsi="Cambria Math"/>
              </w:rPr>
              <m:t>s</m:t>
            </m:r>
          </m:sub>
        </m:sSub>
        <m:d>
          <m:dPr>
            <m:ctrlPr>
              <w:rPr>
                <w:rFonts w:ascii="Cambria Math" w:hAnsi="Cambria Math"/>
                <w:i/>
                <w:sz w:val="24"/>
              </w:rPr>
            </m:ctrlPr>
          </m:dPr>
          <m:e>
            <m:r>
              <w:rPr>
                <w:rFonts w:ascii="Cambria Math" w:hAnsi="Cambria Math"/>
              </w:rPr>
              <m:t>r,</m:t>
            </m:r>
            <m:sSup>
              <m:sSupPr>
                <m:ctrlPr>
                  <w:rPr>
                    <w:rFonts w:ascii="Cambria Math" w:hAnsi="Cambria Math"/>
                    <w:i/>
                    <w:sz w:val="24"/>
                  </w:rPr>
                </m:ctrlPr>
              </m:sSupPr>
              <m:e>
                <m:r>
                  <w:rPr>
                    <w:rFonts w:ascii="Cambria Math" w:hAnsi="Cambria Math"/>
                  </w:rPr>
                  <m:t>t</m:t>
                </m:r>
              </m:e>
              <m:sup>
                <m:r>
                  <w:rPr>
                    <w:rFonts w:ascii="Cambria Math" w:hAnsi="Cambria Math"/>
                  </w:rPr>
                  <m:t>*</m:t>
                </m:r>
              </m:sup>
            </m:sSup>
          </m:e>
        </m:d>
      </m:oMath>
      <w:r>
        <w:t xml:space="preserve">, for (a) PMMA-Cx-IMI-Br systems and (c) four anions </w:t>
      </w:r>
      <w:r w:rsidR="0042258B">
        <w:t xml:space="preserve">in PMMA-C2-IMI systems </w:t>
      </w:r>
      <w:r>
        <w:t xml:space="preserve">at 580K. Each curve in (a) is vertically shifted 0.5 for clarity. The vertical line represents the intersection of </w:t>
      </w:r>
      <m:oMath>
        <m:sSub>
          <m:sSubPr>
            <m:ctrlPr>
              <w:rPr>
                <w:rFonts w:ascii="Cambria Math" w:hAnsi="Cambria Math"/>
                <w:i/>
                <w:sz w:val="24"/>
              </w:rPr>
            </m:ctrlPr>
          </m:sSubPr>
          <m:e>
            <m:r>
              <w:rPr>
                <w:rFonts w:ascii="Cambria Math" w:hAnsi="Cambria Math"/>
              </w:rPr>
              <m:t>G</m:t>
            </m:r>
          </m:e>
          <m:sub>
            <m:r>
              <w:rPr>
                <w:rFonts w:ascii="Cambria Math" w:hAnsi="Cambria Math"/>
              </w:rPr>
              <m:t>s</m:t>
            </m:r>
          </m:sub>
        </m:sSub>
        <m:d>
          <m:dPr>
            <m:ctrlPr>
              <w:rPr>
                <w:rFonts w:ascii="Cambria Math" w:hAnsi="Cambria Math"/>
                <w:i/>
                <w:sz w:val="24"/>
              </w:rPr>
            </m:ctrlPr>
          </m:dPr>
          <m:e>
            <m:r>
              <w:rPr>
                <w:rFonts w:ascii="Cambria Math" w:hAnsi="Cambria Math"/>
              </w:rPr>
              <m:t>r,</m:t>
            </m:r>
            <m:sSup>
              <m:sSupPr>
                <m:ctrlPr>
                  <w:rPr>
                    <w:rFonts w:ascii="Cambria Math" w:hAnsi="Cambria Math"/>
                    <w:i/>
                    <w:sz w:val="24"/>
                  </w:rPr>
                </m:ctrlPr>
              </m:sSupPr>
              <m:e>
                <m:r>
                  <w:rPr>
                    <w:rFonts w:ascii="Cambria Math" w:hAnsi="Cambria Math"/>
                  </w:rPr>
                  <m:t>t</m:t>
                </m:r>
              </m:e>
              <m:sup>
                <m:r>
                  <w:rPr>
                    <w:rFonts w:ascii="Cambria Math" w:hAnsi="Cambria Math"/>
                  </w:rPr>
                  <m:t>*</m:t>
                </m:r>
              </m:sup>
            </m:sSup>
          </m:e>
        </m:d>
      </m:oMath>
      <w:r w:rsidR="004A085A">
        <w:rPr>
          <w:sz w:val="24"/>
        </w:rPr>
        <w:t xml:space="preserve"> (solid lines)</w:t>
      </w:r>
      <w:r>
        <w:t xml:space="preserve"> and </w:t>
      </w:r>
      <m:oMath>
        <m:sSub>
          <m:sSubPr>
            <m:ctrlPr>
              <w:rPr>
                <w:rFonts w:ascii="Cambria Math" w:hAnsi="Cambria Math"/>
                <w:i/>
                <w:sz w:val="24"/>
              </w:rPr>
            </m:ctrlPr>
          </m:sSubPr>
          <m:e>
            <m:r>
              <w:rPr>
                <w:rFonts w:ascii="Cambria Math" w:hAnsi="Cambria Math"/>
              </w:rPr>
              <m:t>G</m:t>
            </m:r>
          </m:e>
          <m:sub>
            <m:r>
              <w:rPr>
                <w:rFonts w:ascii="Cambria Math" w:hAnsi="Cambria Math"/>
              </w:rPr>
              <m:t>s,0</m:t>
            </m:r>
          </m:sub>
        </m:sSub>
        <m:d>
          <m:dPr>
            <m:ctrlPr>
              <w:rPr>
                <w:rFonts w:ascii="Cambria Math" w:hAnsi="Cambria Math"/>
                <w:i/>
                <w:sz w:val="24"/>
              </w:rPr>
            </m:ctrlPr>
          </m:dPr>
          <m:e>
            <m:r>
              <w:rPr>
                <w:rFonts w:ascii="Cambria Math" w:hAnsi="Cambria Math"/>
              </w:rPr>
              <m:t>r,</m:t>
            </m:r>
            <m:sSup>
              <m:sSupPr>
                <m:ctrlPr>
                  <w:rPr>
                    <w:rFonts w:ascii="Cambria Math" w:hAnsi="Cambria Math"/>
                    <w:i/>
                    <w:sz w:val="24"/>
                  </w:rPr>
                </m:ctrlPr>
              </m:sSupPr>
              <m:e>
                <m:r>
                  <w:rPr>
                    <w:rFonts w:ascii="Cambria Math" w:hAnsi="Cambria Math"/>
                  </w:rPr>
                  <m:t>t</m:t>
                </m:r>
              </m:e>
              <m:sup>
                <m:r>
                  <w:rPr>
                    <w:rFonts w:ascii="Cambria Math" w:hAnsi="Cambria Math"/>
                  </w:rPr>
                  <m:t>*</m:t>
                </m:r>
              </m:sup>
            </m:sSup>
          </m:e>
        </m:d>
      </m:oMath>
      <w:r w:rsidR="004A085A">
        <w:rPr>
          <w:sz w:val="24"/>
        </w:rPr>
        <w:t xml:space="preserve"> (dotted lines)</w:t>
      </w:r>
      <w:r>
        <w:t xml:space="preserve">, which is used as the </w:t>
      </w:r>
      <m:oMath>
        <m:sSup>
          <m:sSupPr>
            <m:ctrlPr>
              <w:rPr>
                <w:rFonts w:ascii="Cambria Math" w:hAnsi="Cambria Math"/>
                <w:i/>
                <w:sz w:val="24"/>
              </w:rPr>
            </m:ctrlPr>
          </m:sSupPr>
          <m:e>
            <m:r>
              <w:rPr>
                <w:rFonts w:ascii="Cambria Math" w:hAnsi="Cambria Math"/>
              </w:rPr>
              <m:t>r</m:t>
            </m:r>
          </m:e>
          <m:sup>
            <m:r>
              <w:rPr>
                <w:rFonts w:ascii="Cambria Math" w:hAnsi="Cambria Math"/>
              </w:rPr>
              <m:t>*</m:t>
            </m:r>
          </m:sup>
        </m:sSup>
      </m:oMath>
      <w:r>
        <w:t xml:space="preserve"> criterion to determine fast and slow anion populations. Distinct-part of the van Hove function, </w:t>
      </w:r>
      <m:oMath>
        <m:sSub>
          <m:sSubPr>
            <m:ctrlPr>
              <w:rPr>
                <w:rFonts w:ascii="Cambria Math" w:hAnsi="Cambria Math"/>
                <w:i/>
                <w:sz w:val="24"/>
              </w:rPr>
            </m:ctrlPr>
          </m:sSubPr>
          <m:e>
            <m:r>
              <w:rPr>
                <w:rFonts w:ascii="Cambria Math" w:hAnsi="Cambria Math"/>
              </w:rPr>
              <m:t>G</m:t>
            </m:r>
          </m:e>
          <m:sub>
            <m:r>
              <w:rPr>
                <w:rFonts w:ascii="Cambria Math" w:hAnsi="Cambria Math"/>
              </w:rPr>
              <m:t>d</m:t>
            </m:r>
          </m:sub>
        </m:sSub>
        <m:d>
          <m:dPr>
            <m:ctrlPr>
              <w:rPr>
                <w:rFonts w:ascii="Cambria Math" w:hAnsi="Cambria Math"/>
                <w:i/>
                <w:sz w:val="24"/>
              </w:rPr>
            </m:ctrlPr>
          </m:dPr>
          <m:e>
            <m:r>
              <w:rPr>
                <w:rFonts w:ascii="Cambria Math" w:hAnsi="Cambria Math"/>
              </w:rPr>
              <m:t>r,</m:t>
            </m:r>
            <m:sSup>
              <m:sSupPr>
                <m:ctrlPr>
                  <w:rPr>
                    <w:rFonts w:ascii="Cambria Math" w:hAnsi="Cambria Math"/>
                    <w:i/>
                    <w:sz w:val="24"/>
                  </w:rPr>
                </m:ctrlPr>
              </m:sSupPr>
              <m:e>
                <m:r>
                  <w:rPr>
                    <w:rFonts w:ascii="Cambria Math" w:hAnsi="Cambria Math"/>
                  </w:rPr>
                  <m:t>t</m:t>
                </m:r>
              </m:e>
              <m:sup>
                <m:r>
                  <w:rPr>
                    <w:rFonts w:ascii="Cambria Math" w:hAnsi="Cambria Math"/>
                  </w:rPr>
                  <m:t>*</m:t>
                </m:r>
              </m:sup>
            </m:sSup>
          </m:e>
        </m:d>
      </m:oMath>
      <w:r>
        <w:t>, for (b) PMMA-Cx-IMI-Br systems and (d) four anions</w:t>
      </w:r>
      <w:r w:rsidR="004A085A">
        <w:t xml:space="preserve"> in PMMA-C2-IMI systems</w:t>
      </w:r>
      <w:r>
        <w:t xml:space="preserve"> at 580K.</w:t>
      </w:r>
      <w:bookmarkEnd w:id="273"/>
    </w:p>
    <w:p w14:paraId="07E567AD" w14:textId="77777777" w:rsidR="00FA12DC" w:rsidRDefault="00FA12DC">
      <w:pPr>
        <w:widowControl/>
        <w:spacing w:line="240" w:lineRule="auto"/>
        <w:jc w:val="left"/>
      </w:pPr>
      <w:r>
        <w:br w:type="page"/>
      </w:r>
    </w:p>
    <w:p w14:paraId="2568C665" w14:textId="04720B6C" w:rsidR="00FA12DC" w:rsidRPr="00F65647" w:rsidRDefault="00FA12DC" w:rsidP="00FA12DC">
      <w:r>
        <w:fldChar w:fldCharType="begin"/>
      </w:r>
      <w:r>
        <w:instrText xml:space="preserve"> REF _Ref169615109 \h </w:instrText>
      </w:r>
      <w:r>
        <w:fldChar w:fldCharType="separate"/>
      </w:r>
      <w:r w:rsidR="005566D9" w:rsidRPr="00B17DD9">
        <w:rPr>
          <w:b/>
          <w:bCs/>
        </w:rPr>
        <w:t>Figure</w:t>
      </w:r>
      <w:r w:rsidR="005566D9">
        <w:t xml:space="preserve"> </w:t>
      </w:r>
      <w:r w:rsidR="005566D9">
        <w:rPr>
          <w:noProof/>
        </w:rPr>
        <w:t>7</w:t>
      </w:r>
      <w:r w:rsidR="005566D9">
        <w:t>.</w:t>
      </w:r>
      <w:r w:rsidR="005566D9">
        <w:rPr>
          <w:noProof/>
        </w:rPr>
        <w:t>11</w:t>
      </w:r>
      <w:r>
        <w:fldChar w:fldCharType="end"/>
      </w:r>
      <w:r>
        <w:t xml:space="preserve"> (b and d) illustrate the distinct part of the van Hove function, </w:t>
      </w:r>
      <m:oMath>
        <m:sSub>
          <m:sSubPr>
            <m:ctrlPr>
              <w:rPr>
                <w:rFonts w:ascii="Cambria Math" w:hAnsi="Cambria Math" w:cs="Calibri"/>
                <w:i/>
              </w:rPr>
            </m:ctrlPr>
          </m:sSubPr>
          <m:e>
            <m:r>
              <w:rPr>
                <w:rFonts w:ascii="Cambria Math" w:hAnsi="Cambria Math" w:cs="Calibri"/>
              </w:rPr>
              <m:t>G</m:t>
            </m:r>
          </m:e>
          <m:sub>
            <m:r>
              <w:rPr>
                <w:rFonts w:ascii="Cambria Math" w:hAnsi="Cambria Math" w:cs="Calibri"/>
              </w:rPr>
              <m:t>d</m:t>
            </m:r>
          </m:sub>
        </m:sSub>
        <m:d>
          <m:dPr>
            <m:ctrlPr>
              <w:rPr>
                <w:rFonts w:ascii="Cambria Math" w:hAnsi="Cambria Math" w:cs="Calibri"/>
                <w:i/>
              </w:rPr>
            </m:ctrlPr>
          </m:dPr>
          <m:e>
            <m:r>
              <w:rPr>
                <w:rFonts w:ascii="Cambria Math" w:hAnsi="Cambria Math" w:cs="Calibri"/>
              </w:rPr>
              <m:t>r, t</m:t>
            </m:r>
          </m:e>
        </m:d>
      </m:oMath>
      <w:r>
        <w:t xml:space="preserve">, for PMMA-Cx-IMIBr and PMMA-C2 systems, respectively. It is worth noting that a sharp peak at </w:t>
      </w:r>
      <m:oMath>
        <m:r>
          <w:rPr>
            <w:rFonts w:ascii="Cambria Math" w:hAnsi="Cambria Math"/>
          </w:rPr>
          <m:t>r=0</m:t>
        </m:r>
      </m:oMath>
      <w:r>
        <w:t xml:space="preserve"> reflects the replacement of the original anion by another anion at time </w:t>
      </w:r>
      <m:oMath>
        <m:sSup>
          <m:sSupPr>
            <m:ctrlPr>
              <w:rPr>
                <w:rFonts w:ascii="Cambria Math" w:hAnsi="Cambria Math"/>
                <w:i/>
              </w:rPr>
            </m:ctrlPr>
          </m:sSupPr>
          <m:e>
            <m:r>
              <w:rPr>
                <w:rFonts w:ascii="Cambria Math" w:hAnsi="Cambria Math"/>
              </w:rPr>
              <m:t>t</m:t>
            </m:r>
          </m:e>
          <m:sup>
            <m:r>
              <w:rPr>
                <w:rFonts w:ascii="Cambria Math" w:hAnsi="Cambria Math"/>
              </w:rPr>
              <m:t>*</m:t>
            </m:r>
          </m:sup>
        </m:sSup>
      </m:oMath>
      <w:r>
        <w:t xml:space="preserve">. The intensity of this peak becomes weak with increasing flexibility of the sidechain. This result indicates that a more flexible sidechain permits movement of the “cage” formed by the polycations, resulting in a less precise replacement of anions. </w:t>
      </w:r>
      <w:r>
        <w:fldChar w:fldCharType="begin"/>
      </w:r>
      <w:r>
        <w:instrText xml:space="preserve"> REF _Ref169615109 \h </w:instrText>
      </w:r>
      <w:r>
        <w:fldChar w:fldCharType="separate"/>
      </w:r>
      <w:r w:rsidR="005566D9" w:rsidRPr="00B17DD9">
        <w:rPr>
          <w:b/>
          <w:bCs/>
        </w:rPr>
        <w:t>Figure</w:t>
      </w:r>
      <w:r w:rsidR="005566D9">
        <w:t xml:space="preserve"> </w:t>
      </w:r>
      <w:r w:rsidR="005566D9">
        <w:rPr>
          <w:noProof/>
        </w:rPr>
        <w:t>7</w:t>
      </w:r>
      <w:r w:rsidR="005566D9">
        <w:t>.</w:t>
      </w:r>
      <w:r w:rsidR="005566D9">
        <w:rPr>
          <w:noProof/>
        </w:rPr>
        <w:t>11</w:t>
      </w:r>
      <w:r>
        <w:fldChar w:fldCharType="end"/>
      </w:r>
      <w:r>
        <w:t xml:space="preserve"> (d), the distinct part of the van Hove function, </w:t>
      </w:r>
      <m:oMath>
        <m:sSub>
          <m:sSubPr>
            <m:ctrlPr>
              <w:rPr>
                <w:rFonts w:ascii="Cambria Math" w:hAnsi="Cambria Math" w:cs="Calibri"/>
                <w:i/>
              </w:rPr>
            </m:ctrlPr>
          </m:sSubPr>
          <m:e>
            <m:r>
              <w:rPr>
                <w:rFonts w:ascii="Cambria Math" w:hAnsi="Cambria Math" w:cs="Calibri"/>
              </w:rPr>
              <m:t>G</m:t>
            </m:r>
          </m:e>
          <m:sub>
            <m:r>
              <w:rPr>
                <w:rFonts w:ascii="Cambria Math" w:hAnsi="Cambria Math" w:cs="Calibri"/>
              </w:rPr>
              <m:t>d</m:t>
            </m:r>
          </m:sub>
        </m:sSub>
        <m:d>
          <m:dPr>
            <m:ctrlPr>
              <w:rPr>
                <w:rFonts w:ascii="Cambria Math" w:hAnsi="Cambria Math" w:cs="Calibri"/>
                <w:i/>
              </w:rPr>
            </m:ctrlPr>
          </m:dPr>
          <m:e>
            <m:r>
              <w:rPr>
                <w:rFonts w:ascii="Cambria Math" w:hAnsi="Cambria Math" w:cs="Calibri"/>
              </w:rPr>
              <m:t>r, t</m:t>
            </m:r>
          </m:e>
        </m:d>
      </m:oMath>
      <w:r>
        <w:t>, for different anions demonstrates that, compared to the smallest anion Br</w:t>
      </w:r>
      <w:r>
        <w:rPr>
          <w:rFonts w:ascii="Arial" w:hAnsi="Arial" w:cs="Arial"/>
          <w:vertAlign w:val="superscript"/>
        </w:rPr>
        <w:t>–</w:t>
      </w:r>
      <w:r>
        <w:t>, the linear anion TFSI</w:t>
      </w:r>
      <w:r>
        <w:rPr>
          <w:vertAlign w:val="superscript"/>
        </w:rPr>
        <w:sym w:font="Symbol" w:char="F02D"/>
      </w:r>
      <w:r>
        <w:t xml:space="preserve"> exhibits a very low and flat peak when </w:t>
      </w:r>
      <m:oMath>
        <m:r>
          <w:rPr>
            <w:rFonts w:ascii="Cambria Math" w:hAnsi="Cambria Math"/>
          </w:rPr>
          <m:t>r≅0</m:t>
        </m:r>
      </m:oMath>
      <w:r>
        <w:t xml:space="preserve"> Å, which arises from the loose “cage” due to the weak Coulombic interactions between the anion and polycations. These peaks at </w:t>
      </w:r>
      <m:oMath>
        <m:r>
          <w:rPr>
            <w:rFonts w:ascii="Cambria Math" w:hAnsi="Cambria Math"/>
          </w:rPr>
          <m:t>r=0</m:t>
        </m:r>
      </m:oMath>
      <w:r>
        <w:t xml:space="preserve"> also indicate concerted motion of the anions and is discussed in the following section.</w:t>
      </w:r>
    </w:p>
    <w:p w14:paraId="5C99898E" w14:textId="143BE558" w:rsidR="00381149" w:rsidRDefault="004036B9" w:rsidP="00381149">
      <w:r>
        <w:t xml:space="preserve">To further elucidate the role of sidechain flexibility and specific interactions between the anions and polycations in ion hopping behaviors, we defined the tail of </w:t>
      </w:r>
      <m:oMath>
        <m:sSub>
          <m:sSubPr>
            <m:ctrlPr>
              <w:rPr>
                <w:rFonts w:ascii="Cambria Math" w:hAnsi="Cambria Math"/>
                <w:i/>
              </w:rPr>
            </m:ctrlPr>
          </m:sSubPr>
          <m:e>
            <m:r>
              <w:rPr>
                <w:rFonts w:ascii="Cambria Math" w:hAnsi="Cambria Math"/>
              </w:rPr>
              <m:t>G</m:t>
            </m:r>
          </m:e>
          <m:sub>
            <m:r>
              <w:rPr>
                <w:rFonts w:ascii="Cambria Math" w:hAnsi="Cambria Math"/>
              </w:rPr>
              <m:t>s</m:t>
            </m:r>
          </m:sub>
        </m:sSub>
        <m:d>
          <m:dPr>
            <m:ctrlPr>
              <w:rPr>
                <w:rFonts w:ascii="Cambria Math" w:hAnsi="Cambria Math"/>
                <w:i/>
              </w:rPr>
            </m:ctrlPr>
          </m:dPr>
          <m:e>
            <m:r>
              <w:rPr>
                <w:rFonts w:ascii="Cambria Math" w:hAnsi="Cambria Math"/>
              </w:rPr>
              <m:t>r,</m:t>
            </m:r>
            <m:sSup>
              <m:sSupPr>
                <m:ctrlPr>
                  <w:rPr>
                    <w:rFonts w:ascii="Cambria Math" w:hAnsi="Cambria Math"/>
                    <w:i/>
                  </w:rPr>
                </m:ctrlPr>
              </m:sSupPr>
              <m:e>
                <m:r>
                  <w:rPr>
                    <w:rFonts w:ascii="Cambria Math" w:hAnsi="Cambria Math"/>
                  </w:rPr>
                  <m:t>t</m:t>
                </m:r>
              </m:e>
              <m:sup>
                <m:r>
                  <w:rPr>
                    <w:rFonts w:ascii="Cambria Math" w:hAnsi="Cambria Math"/>
                  </w:rPr>
                  <m:t>*</m:t>
                </m:r>
              </m:sup>
            </m:sSup>
          </m:e>
        </m:d>
      </m:oMath>
      <w:r>
        <w:t xml:space="preserve"> (i.e., the green area) that deviates from the ideal Gaussian distribution (i.e. the orange area) as the ion hopping contribution</w:t>
      </w:r>
      <w:r w:rsidR="00381149">
        <w:t xml:space="preserve"> (</w:t>
      </w:r>
      <w:r w:rsidR="00A029EA">
        <w:fldChar w:fldCharType="begin"/>
      </w:r>
      <w:r w:rsidR="00A029EA">
        <w:instrText xml:space="preserve"> REF _Ref169615213 \h </w:instrText>
      </w:r>
      <w:r w:rsidR="00A029EA">
        <w:fldChar w:fldCharType="separate"/>
      </w:r>
      <w:r w:rsidR="005566D9" w:rsidRPr="00B17DD9">
        <w:rPr>
          <w:b/>
          <w:bCs/>
        </w:rPr>
        <w:t>Figure</w:t>
      </w:r>
      <w:r w:rsidR="005566D9">
        <w:t xml:space="preserve"> </w:t>
      </w:r>
      <w:r w:rsidR="005566D9">
        <w:rPr>
          <w:noProof/>
        </w:rPr>
        <w:t>7</w:t>
      </w:r>
      <w:r w:rsidR="005566D9">
        <w:t>.</w:t>
      </w:r>
      <w:r w:rsidR="005566D9">
        <w:rPr>
          <w:noProof/>
        </w:rPr>
        <w:t>12</w:t>
      </w:r>
      <w:r w:rsidR="00A029EA">
        <w:fldChar w:fldCharType="end"/>
      </w:r>
      <w:r w:rsidR="00A029EA">
        <w:t xml:space="preserve"> (</w:t>
      </w:r>
      <w:r w:rsidR="00381149">
        <w:t>a</w:t>
      </w:r>
      <w:r w:rsidR="00A029EA">
        <w:t>)</w:t>
      </w:r>
      <w:r w:rsidR="00381149">
        <w:t xml:space="preserve">). The computed percentages of ion hopping contribution are presented in </w:t>
      </w:r>
      <w:r w:rsidR="00A029EA">
        <w:fldChar w:fldCharType="begin"/>
      </w:r>
      <w:r w:rsidR="00A029EA">
        <w:instrText xml:space="preserve"> REF _Ref169615213 \h </w:instrText>
      </w:r>
      <w:r w:rsidR="00A029EA">
        <w:fldChar w:fldCharType="separate"/>
      </w:r>
      <w:r w:rsidR="005566D9" w:rsidRPr="00B17DD9">
        <w:rPr>
          <w:b/>
          <w:bCs/>
        </w:rPr>
        <w:t>Figure</w:t>
      </w:r>
      <w:r w:rsidR="005566D9">
        <w:t xml:space="preserve"> </w:t>
      </w:r>
      <w:r w:rsidR="005566D9">
        <w:rPr>
          <w:noProof/>
        </w:rPr>
        <w:t>7</w:t>
      </w:r>
      <w:r w:rsidR="005566D9">
        <w:t>.</w:t>
      </w:r>
      <w:r w:rsidR="005566D9">
        <w:rPr>
          <w:noProof/>
        </w:rPr>
        <w:t>12</w:t>
      </w:r>
      <w:r w:rsidR="00A029EA">
        <w:fldChar w:fldCharType="end"/>
      </w:r>
      <w:r w:rsidR="00A029EA">
        <w:t xml:space="preserve"> (</w:t>
      </w:r>
      <w:r w:rsidR="00381149">
        <w:t>b</w:t>
      </w:r>
      <w:r w:rsidR="00A029EA">
        <w:t>)</w:t>
      </w:r>
      <w:r w:rsidR="00381149">
        <w:t xml:space="preserve">. </w:t>
      </w:r>
      <w:r w:rsidR="00F75CDE">
        <w:t>Generally, the hopping contribution decreases with increasing linker length, although the largest anion TFSI</w:t>
      </w:r>
      <w:r w:rsidR="00F75CDE">
        <w:rPr>
          <w:vertAlign w:val="superscript"/>
        </w:rPr>
        <w:sym w:font="Symbol" w:char="F02D"/>
      </w:r>
      <w:r w:rsidR="00F75CDE">
        <w:t xml:space="preserve"> only exhibits a small reduction in the fraction of ion hopping. In terms of anion size, the ion hopping fractions follow the order: Br</w:t>
      </w:r>
      <w:r w:rsidR="00F75CDE">
        <w:rPr>
          <w:rFonts w:ascii="Arial" w:hAnsi="Arial" w:cs="Arial"/>
          <w:vertAlign w:val="superscript"/>
        </w:rPr>
        <w:t>–</w:t>
      </w:r>
      <w:r w:rsidR="00F75CDE">
        <w:t xml:space="preserve"> &gt; PF</w:t>
      </w:r>
      <w:r w:rsidR="00F75CDE">
        <w:rPr>
          <w:rFonts w:ascii="inherit" w:hAnsi="inherit"/>
          <w:sz w:val="18"/>
          <w:szCs w:val="18"/>
          <w:bdr w:val="none" w:sz="0" w:space="0" w:color="auto" w:frame="1"/>
          <w:vertAlign w:val="subscript"/>
        </w:rPr>
        <w:t>6</w:t>
      </w:r>
      <w:r w:rsidR="00F75CDE">
        <w:rPr>
          <w:vertAlign w:val="superscript"/>
        </w:rPr>
        <w:sym w:font="Symbol" w:char="F02D"/>
      </w:r>
      <w:r w:rsidR="00F75CDE">
        <w:t xml:space="preserve"> &gt; BF</w:t>
      </w:r>
      <w:r w:rsidR="00F75CDE">
        <w:rPr>
          <w:rFonts w:ascii="inherit" w:hAnsi="inherit"/>
          <w:sz w:val="18"/>
          <w:szCs w:val="18"/>
          <w:bdr w:val="none" w:sz="0" w:space="0" w:color="auto" w:frame="1"/>
          <w:vertAlign w:val="subscript"/>
        </w:rPr>
        <w:t>4</w:t>
      </w:r>
      <w:r w:rsidR="00F75CDE">
        <w:rPr>
          <w:vertAlign w:val="superscript"/>
        </w:rPr>
        <w:sym w:font="Symbol" w:char="F02D"/>
      </w:r>
      <w:r w:rsidR="00F75CDE">
        <w:t xml:space="preserve"> &gt; TFSI</w:t>
      </w:r>
      <w:r w:rsidR="00F75CDE">
        <w:rPr>
          <w:vertAlign w:val="superscript"/>
        </w:rPr>
        <w:sym w:font="Symbol" w:char="F02D"/>
      </w:r>
      <w:r w:rsidR="00F75CDE">
        <w:t>, and this trend is consistent across all the linkers in this investigation while the difference diminishes as the linker length increases.</w:t>
      </w:r>
      <w:r w:rsidR="00381149">
        <w:t xml:space="preserve"> </w:t>
      </w:r>
    </w:p>
    <w:p w14:paraId="68A1343A" w14:textId="2A8E3E0D" w:rsidR="00FA12DC" w:rsidRDefault="00FA12DC" w:rsidP="00FA12DC">
      <w:r>
        <w:t>Combining these findings with the self-diffusivity results, we may conclude that enhanced sidechain flexibility significantly improves the diffusive motions of anions but suppresses the ion hopping contribution to a lesser extent, resulting in an overall increase in the self-diffusivity constant. Moreover, a rigid Coulombic “cage” for less delocalized anions may be softened by increasing sidechain flexibility. However, for the strongly delocalized anion (i.e., TFSI</w:t>
      </w:r>
      <w:r>
        <w:rPr>
          <w:vertAlign w:val="superscript"/>
        </w:rPr>
        <w:sym w:font="Symbol" w:char="F02D"/>
      </w:r>
      <w:r>
        <w:t>), the relatively weak electrostatic interactions form a loose “cage”, indicated by the primary contribution to anion diffusivity from diffusive motion that is slightly affected by changes in linker length. Interestingly, for intermediate-sized anions (i.e., BF</w:t>
      </w:r>
      <w:r>
        <w:rPr>
          <w:rFonts w:ascii="inherit" w:hAnsi="inherit"/>
          <w:sz w:val="18"/>
          <w:szCs w:val="18"/>
          <w:bdr w:val="none" w:sz="0" w:space="0" w:color="auto" w:frame="1"/>
          <w:vertAlign w:val="subscript"/>
        </w:rPr>
        <w:t>4</w:t>
      </w:r>
      <w:r>
        <w:rPr>
          <w:vertAlign w:val="superscript"/>
        </w:rPr>
        <w:sym w:font="Symbol" w:char="F02D"/>
      </w:r>
      <w:r>
        <w:t xml:space="preserve"> and PF</w:t>
      </w:r>
      <w:r>
        <w:rPr>
          <w:rFonts w:ascii="inherit" w:hAnsi="inherit"/>
          <w:sz w:val="18"/>
          <w:szCs w:val="18"/>
          <w:bdr w:val="none" w:sz="0" w:space="0" w:color="auto" w:frame="1"/>
          <w:vertAlign w:val="subscript"/>
        </w:rPr>
        <w:t>6</w:t>
      </w:r>
      <w:r>
        <w:rPr>
          <w:vertAlign w:val="superscript"/>
        </w:rPr>
        <w:sym w:font="Symbol" w:char="F02D"/>
      </w:r>
      <w:r>
        <w:t xml:space="preserve">), the order of their </w:t>
      </w:r>
    </w:p>
    <w:p w14:paraId="093EEAED" w14:textId="77777777" w:rsidR="00381149" w:rsidRDefault="00381149" w:rsidP="00381149">
      <w:pPr>
        <w:pStyle w:val="NoSpacing"/>
      </w:pPr>
    </w:p>
    <w:p w14:paraId="4DC72D82" w14:textId="77777777" w:rsidR="00381149" w:rsidRDefault="00381149" w:rsidP="00444BCA">
      <w:pPr>
        <w:pStyle w:val="NoSpacing"/>
        <w:jc w:val="center"/>
      </w:pPr>
      <w:r>
        <w:rPr>
          <w:noProof/>
        </w:rPr>
        <w:drawing>
          <wp:inline distT="0" distB="0" distL="0" distR="0" wp14:anchorId="728B5B42" wp14:editId="696B5258">
            <wp:extent cx="5669280" cy="2182916"/>
            <wp:effectExtent l="0" t="0" r="7620" b="8255"/>
            <wp:docPr id="300288908" name="Picture 2" descr="A graph and diagram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88908" name="Picture 2" descr="A graph and diagram of different colored lines&#10;&#10;Description automatically generated with medium confidenc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669280" cy="2182916"/>
                    </a:xfrm>
                    <a:prstGeom prst="rect">
                      <a:avLst/>
                    </a:prstGeom>
                    <a:noFill/>
                    <a:ln>
                      <a:noFill/>
                    </a:ln>
                  </pic:spPr>
                </pic:pic>
              </a:graphicData>
            </a:graphic>
          </wp:inline>
        </w:drawing>
      </w:r>
    </w:p>
    <w:p w14:paraId="6D29C2E5" w14:textId="2E4174ED" w:rsidR="00381149" w:rsidRDefault="00381149" w:rsidP="00381149">
      <w:pPr>
        <w:pStyle w:val="NoSpacing"/>
      </w:pPr>
      <w:bookmarkStart w:id="274" w:name="_Ref169615213"/>
      <w:bookmarkStart w:id="275" w:name="_Toc169883543"/>
      <w:r w:rsidRPr="00B17DD9">
        <w:rPr>
          <w:b/>
          <w:bCs/>
        </w:rPr>
        <w:t>Figure</w:t>
      </w:r>
      <w:r>
        <w:t xml:space="preserve"> </w:t>
      </w:r>
      <w:r w:rsidR="00B06086">
        <w:fldChar w:fldCharType="begin"/>
      </w:r>
      <w:r w:rsidR="00B06086">
        <w:instrText xml:space="preserve"> STYLEREF 1 \s </w:instrText>
      </w:r>
      <w:r w:rsidR="00B06086">
        <w:fldChar w:fldCharType="separate"/>
      </w:r>
      <w:r w:rsidR="005566D9">
        <w:rPr>
          <w:noProof/>
        </w:rPr>
        <w:t>7</w:t>
      </w:r>
      <w:r w:rsidR="00B06086">
        <w:fldChar w:fldCharType="end"/>
      </w:r>
      <w:r w:rsidR="00B06086">
        <w:t>.</w:t>
      </w:r>
      <w:r w:rsidR="00B06086">
        <w:fldChar w:fldCharType="begin"/>
      </w:r>
      <w:r w:rsidR="00B06086">
        <w:instrText xml:space="preserve"> SEQ Figure \* ARABIC \s 1 </w:instrText>
      </w:r>
      <w:r w:rsidR="00B06086">
        <w:fldChar w:fldCharType="separate"/>
      </w:r>
      <w:r w:rsidR="005566D9">
        <w:rPr>
          <w:noProof/>
        </w:rPr>
        <w:t>12</w:t>
      </w:r>
      <w:r w:rsidR="00B06086">
        <w:fldChar w:fldCharType="end"/>
      </w:r>
      <w:bookmarkEnd w:id="274"/>
      <w:r w:rsidR="00B06086">
        <w:rPr>
          <w:rFonts w:eastAsiaTheme="minorHAnsi"/>
        </w:rPr>
        <w:t>.</w:t>
      </w:r>
      <w:r>
        <w:rPr>
          <w:rFonts w:eastAsiaTheme="minorHAnsi"/>
          <w:b/>
        </w:rPr>
        <w:t xml:space="preserve"> </w:t>
      </w:r>
      <w:r>
        <w:t xml:space="preserve">(a) Self-part of the van Hove function, </w:t>
      </w:r>
      <m:oMath>
        <m:sSub>
          <m:sSubPr>
            <m:ctrlPr>
              <w:rPr>
                <w:rFonts w:ascii="Cambria Math" w:hAnsi="Cambria Math"/>
                <w:i/>
                <w:sz w:val="24"/>
              </w:rPr>
            </m:ctrlPr>
          </m:sSubPr>
          <m:e>
            <m:r>
              <w:rPr>
                <w:rFonts w:ascii="Cambria Math" w:hAnsi="Cambria Math"/>
              </w:rPr>
              <m:t>G</m:t>
            </m:r>
          </m:e>
          <m:sub>
            <m:r>
              <w:rPr>
                <w:rFonts w:ascii="Cambria Math" w:hAnsi="Cambria Math"/>
              </w:rPr>
              <m:t>s</m:t>
            </m:r>
          </m:sub>
        </m:sSub>
        <m:d>
          <m:dPr>
            <m:ctrlPr>
              <w:rPr>
                <w:rFonts w:ascii="Cambria Math" w:hAnsi="Cambria Math"/>
                <w:i/>
                <w:sz w:val="24"/>
              </w:rPr>
            </m:ctrlPr>
          </m:dPr>
          <m:e>
            <m:r>
              <w:rPr>
                <w:rFonts w:ascii="Cambria Math" w:hAnsi="Cambria Math"/>
              </w:rPr>
              <m:t>r,</m:t>
            </m:r>
            <m:sSup>
              <m:sSupPr>
                <m:ctrlPr>
                  <w:rPr>
                    <w:rFonts w:ascii="Cambria Math" w:hAnsi="Cambria Math"/>
                    <w:i/>
                    <w:sz w:val="24"/>
                  </w:rPr>
                </m:ctrlPr>
              </m:sSupPr>
              <m:e>
                <m:r>
                  <w:rPr>
                    <w:rFonts w:ascii="Cambria Math" w:hAnsi="Cambria Math"/>
                  </w:rPr>
                  <m:t>t</m:t>
                </m:r>
              </m:e>
              <m:sup>
                <m:r>
                  <w:rPr>
                    <w:rFonts w:ascii="Cambria Math" w:hAnsi="Cambria Math"/>
                  </w:rPr>
                  <m:t>*</m:t>
                </m:r>
              </m:sup>
            </m:sSup>
          </m:e>
        </m:d>
      </m:oMath>
      <w:r>
        <w:t>, for PMMA-C2-IMI-Br system to define the diffusive and hopping anions. (b) The fraction of hopping anions defined as the integral of the green area in (a) as a function of linker length for different anions.</w:t>
      </w:r>
      <w:bookmarkEnd w:id="275"/>
    </w:p>
    <w:p w14:paraId="7626AFE4" w14:textId="77777777" w:rsidR="00381149" w:rsidRDefault="00381149" w:rsidP="00381149">
      <w:pPr>
        <w:pStyle w:val="NoSpacing"/>
      </w:pPr>
    </w:p>
    <w:p w14:paraId="15FD52D8" w14:textId="77777777" w:rsidR="004D4368" w:rsidRDefault="004D4368">
      <w:pPr>
        <w:widowControl/>
        <w:spacing w:line="240" w:lineRule="auto"/>
        <w:jc w:val="left"/>
      </w:pPr>
      <w:r>
        <w:br w:type="page"/>
      </w:r>
    </w:p>
    <w:p w14:paraId="2DEF30FF" w14:textId="78EAC9A4" w:rsidR="00FA12DC" w:rsidRDefault="00FA12DC" w:rsidP="00FA12DC">
      <w:r>
        <w:t xml:space="preserve">diffusivities is not solely dictated by anion’s size. The higher intensity of </w:t>
      </w:r>
      <m:oMath>
        <m:sSub>
          <m:sSubPr>
            <m:ctrlPr>
              <w:rPr>
                <w:rFonts w:ascii="Cambria Math" w:hAnsi="Cambria Math"/>
                <w:i/>
              </w:rPr>
            </m:ctrlPr>
          </m:sSubPr>
          <m:e>
            <m:r>
              <w:rPr>
                <w:rFonts w:ascii="Cambria Math" w:hAnsi="Cambria Math"/>
              </w:rPr>
              <m:t>g</m:t>
            </m:r>
          </m:e>
          <m:sub>
            <m:r>
              <m:rPr>
                <m:nor/>
              </m:rPr>
              <w:rPr>
                <w:rFonts w:ascii="Cambria Math" w:hAnsi="Cambria Math"/>
              </w:rPr>
              <m:t>CA</m:t>
            </m:r>
          </m:sub>
        </m:sSub>
        <m:d>
          <m:dPr>
            <m:ctrlPr>
              <w:rPr>
                <w:rFonts w:ascii="Cambria Math" w:hAnsi="Cambria Math"/>
                <w:i/>
              </w:rPr>
            </m:ctrlPr>
          </m:dPr>
          <m:e>
            <m:r>
              <w:rPr>
                <w:rFonts w:ascii="Cambria Math" w:hAnsi="Cambria Math"/>
              </w:rPr>
              <m:t>r</m:t>
            </m:r>
          </m:e>
        </m:d>
      </m:oMath>
      <w:r>
        <w:t xml:space="preserve"> for PF</w:t>
      </w:r>
      <w:r>
        <w:rPr>
          <w:rFonts w:ascii="inherit" w:hAnsi="inherit"/>
          <w:sz w:val="18"/>
          <w:szCs w:val="18"/>
          <w:bdr w:val="none" w:sz="0" w:space="0" w:color="auto" w:frame="1"/>
          <w:vertAlign w:val="subscript"/>
        </w:rPr>
        <w:t>6</w:t>
      </w:r>
      <w:r>
        <w:rPr>
          <w:vertAlign w:val="superscript"/>
        </w:rPr>
        <w:sym w:font="Symbol" w:char="F02D"/>
      </w:r>
      <w:r>
        <w:t xml:space="preserve"> relative to BF</w:t>
      </w:r>
      <w:r>
        <w:rPr>
          <w:rFonts w:ascii="inherit" w:hAnsi="inherit"/>
          <w:sz w:val="18"/>
          <w:szCs w:val="18"/>
          <w:bdr w:val="none" w:sz="0" w:space="0" w:color="auto" w:frame="1"/>
          <w:vertAlign w:val="subscript"/>
        </w:rPr>
        <w:t>4</w:t>
      </w:r>
      <w:r>
        <w:rPr>
          <w:vertAlign w:val="superscript"/>
        </w:rPr>
        <w:sym w:font="Symbol" w:char="F02D"/>
      </w:r>
      <w:r>
        <w:t xml:space="preserve"> seems to imply that Coulombic interaction predominates over size (see </w:t>
      </w:r>
      <w:r>
        <w:fldChar w:fldCharType="begin"/>
      </w:r>
      <w:r>
        <w:instrText xml:space="preserve"> REF _Ref169614579 \h </w:instrText>
      </w:r>
      <w:r>
        <w:fldChar w:fldCharType="separate"/>
      </w:r>
      <w:r w:rsidR="005566D9" w:rsidRPr="0061314C">
        <w:rPr>
          <w:b/>
          <w:bCs/>
        </w:rPr>
        <w:t>Figure</w:t>
      </w:r>
      <w:r w:rsidR="005566D9">
        <w:t xml:space="preserve"> </w:t>
      </w:r>
      <w:r w:rsidR="005566D9">
        <w:rPr>
          <w:noProof/>
        </w:rPr>
        <w:t>7</w:t>
      </w:r>
      <w:r w:rsidR="005566D9">
        <w:t>.</w:t>
      </w:r>
      <w:r w:rsidR="005566D9">
        <w:rPr>
          <w:noProof/>
        </w:rPr>
        <w:t>2</w:t>
      </w:r>
      <w:r>
        <w:fldChar w:fldCharType="end"/>
      </w:r>
      <w:r>
        <w:t xml:space="preserve"> (b)), consistent with the findings of Zhang et al.</w:t>
      </w:r>
      <w:r>
        <w:fldChar w:fldCharType="begin"/>
      </w:r>
      <w:r>
        <w:instrText xml:space="preserve"> ADDIN EN.CITE &lt;EndNote&gt;&lt;Cite&gt;&lt;Author&gt;Zhang&lt;/Author&gt;&lt;Year&gt;2023&lt;/Year&gt;&lt;RecNum&gt;2004&lt;/RecNum&gt;&lt;DisplayText&gt;&lt;style face="superscript"&gt;227&lt;/style&gt;&lt;/DisplayText&gt;&lt;record&gt;&lt;rec-number&gt;2004&lt;/rec-number&gt;&lt;foreign-keys&gt;&lt;key app="EN" db-id="a5sw2psxrr295tevxfg5r9fafx9dr0px0vvs" timestamp="1693063475"&gt;2004&lt;/key&gt;&lt;/foreign-keys&gt;&lt;ref-type name="Journal Article"&gt;17&lt;/ref-type&gt;&lt;contributors&gt;&lt;authors&gt;&lt;author&gt;Zhang, Zidan&lt;/author&gt;&lt;author&gt;Krishna, Ram&lt;/author&gt;&lt;author&gt;Zofchak, Everett S.&lt;/author&gt;&lt;author&gt;Marioni, Nico&lt;/author&gt;&lt;author&gt;Sachar, Harnoor S.&lt;/author&gt;&lt;author&gt;Ganesan, Venkat&lt;/author&gt;&lt;/authors&gt;&lt;/contributors&gt;&lt;titles&gt;&lt;title&gt;The influence of counterion structure identity on conductivity, dynamical correlations, and ion transport mechanisms in polymerized ionic liquids&lt;/title&gt;&lt;secondary-title&gt;The Journal of Chemical Physics&lt;/secondary-title&gt;&lt;/titles&gt;&lt;periodical&gt;&lt;full-title&gt;The Journal of Chemical Physics&lt;/full-title&gt;&lt;/periodical&gt;&lt;pages&gt;084902&lt;/pages&gt;&lt;volume&gt;159&lt;/volume&gt;&lt;number&gt;8&lt;/number&gt;&lt;dates&gt;&lt;year&gt;2023&lt;/year&gt;&lt;/dates&gt;&lt;isbn&gt;0021-9606&lt;/isbn&gt;&lt;urls&gt;&lt;related-urls&gt;&lt;url&gt;https://doi.org/10.1063/5.0159298&lt;/url&gt;&lt;/related-urls&gt;&lt;/urls&gt;&lt;electronic-resource-num&gt;10.1063/5.0159298&lt;/electronic-resource-num&gt;&lt;access-date&gt;8/26/2023&lt;/access-date&gt;&lt;/record&gt;&lt;/Cite&gt;&lt;/EndNote&gt;</w:instrText>
      </w:r>
      <w:r>
        <w:fldChar w:fldCharType="separate"/>
      </w:r>
      <w:r w:rsidRPr="00B1656F">
        <w:rPr>
          <w:noProof/>
          <w:vertAlign w:val="superscript"/>
        </w:rPr>
        <w:t>227</w:t>
      </w:r>
      <w:r>
        <w:fldChar w:fldCharType="end"/>
      </w:r>
      <w:r>
        <w:t xml:space="preserve"> These findings underscore the intricate interplay between anion mobility and various additional factors, including mobile ion size, electrostatic interactions between ions, and linker length. </w:t>
      </w:r>
    </w:p>
    <w:p w14:paraId="19B10208" w14:textId="6B20D232" w:rsidR="00381149" w:rsidRPr="00F93C32" w:rsidRDefault="00BB1E2E" w:rsidP="00BB1E2E">
      <w:pPr>
        <w:pStyle w:val="Heading3"/>
      </w:pPr>
      <w:bookmarkStart w:id="276" w:name="_Toc169883360"/>
      <w:r>
        <w:t>7.2.</w:t>
      </w:r>
      <w:r w:rsidR="00381149" w:rsidRPr="00F93C32">
        <w:t>4 Stringlike Cooperative Motion</w:t>
      </w:r>
      <w:bookmarkEnd w:id="276"/>
    </w:p>
    <w:p w14:paraId="5EFF47B8" w14:textId="77777777" w:rsidR="00F15BF4" w:rsidRDefault="00F15BF4" w:rsidP="00F15BF4">
      <w:r>
        <w:t xml:space="preserve">The results from the self- and distinct- parts of the van Hove function indicate that an ion “replacement” mechanism via a series of correlated and concerted ion hopping at the characteristic time </w:t>
      </w:r>
      <m:oMath>
        <m:sSup>
          <m:sSupPr>
            <m:ctrlPr>
              <w:rPr>
                <w:rFonts w:ascii="Cambria Math" w:hAnsi="Cambria Math"/>
                <w:i/>
              </w:rPr>
            </m:ctrlPr>
          </m:sSupPr>
          <m:e>
            <m:r>
              <w:rPr>
                <w:rFonts w:ascii="Cambria Math" w:hAnsi="Cambria Math"/>
              </w:rPr>
              <m:t>t</m:t>
            </m:r>
          </m:e>
          <m:sup>
            <m:r>
              <w:rPr>
                <w:rFonts w:ascii="Cambria Math" w:hAnsi="Cambria Math"/>
              </w:rPr>
              <m:t>*</m:t>
            </m:r>
          </m:sup>
        </m:sSup>
      </m:oMath>
      <w:r>
        <w:t xml:space="preserve"> of the strongest heterogeneity appears to underlie the mobile ion transport in these polyILs. These mobile ions may form a “string”, indicating a stringlike cooperative motion. This behavior may be quantified by:</w:t>
      </w:r>
    </w:p>
    <w:p w14:paraId="58FCD30C" w14:textId="64AD0968" w:rsidR="00381149" w:rsidRPr="004E72AC" w:rsidRDefault="00DA04F3" w:rsidP="00381149">
      <m:oMathPara>
        <m:oMath>
          <m:eqArr>
            <m:eqArrPr>
              <m:maxDist m:val="1"/>
              <m:ctrlPr>
                <w:rPr>
                  <w:rFonts w:ascii="Cambria Math" w:hAnsi="Cambria Math"/>
                  <w:i/>
                </w:rPr>
              </m:ctrlPr>
            </m:eqArrPr>
            <m:e>
              <m:r>
                <m:rPr>
                  <m:nor/>
                </m:rPr>
                <w:rPr>
                  <w:rFonts w:ascii="Cambria Math" w:hAnsi="Cambria Math"/>
                </w:rPr>
                <m:t>min</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r</m:t>
                          </m:r>
                        </m:e>
                        <m:sub>
                          <m:r>
                            <w:rPr>
                              <w:rFonts w:ascii="Cambria Math" w:hAnsi="Cambria Math"/>
                            </w:rPr>
                            <m:t>i</m:t>
                          </m:r>
                        </m:sub>
                      </m:sSub>
                      <m:d>
                        <m:dPr>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m:t>
                              </m:r>
                            </m:sup>
                          </m:sSup>
                        </m:e>
                      </m:d>
                      <m:r>
                        <w:rPr>
                          <w:rFonts w:ascii="Cambria Math" w:hAnsi="Cambria Math"/>
                        </w:rPr>
                        <m:t>-</m:t>
                      </m:r>
                      <m:sSub>
                        <m:sSubPr>
                          <m:ctrlPr>
                            <w:rPr>
                              <w:rFonts w:ascii="Cambria Math" w:hAnsi="Cambria Math"/>
                              <w:i/>
                            </w:rPr>
                          </m:ctrlPr>
                        </m:sSubPr>
                        <m:e>
                          <m:r>
                            <m:rPr>
                              <m:sty m:val="bi"/>
                            </m:rPr>
                            <w:rPr>
                              <w:rFonts w:ascii="Cambria Math" w:hAnsi="Cambria Math"/>
                            </w:rPr>
                            <m:t>r</m:t>
                          </m:r>
                        </m:e>
                        <m:sub>
                          <m:r>
                            <w:rPr>
                              <w:rFonts w:ascii="Cambria Math" w:hAnsi="Cambria Math"/>
                            </w:rPr>
                            <m:t>j</m:t>
                          </m:r>
                        </m:sub>
                      </m:sSub>
                      <m:d>
                        <m:dPr>
                          <m:ctrlPr>
                            <w:rPr>
                              <w:rFonts w:ascii="Cambria Math" w:hAnsi="Cambria Math"/>
                              <w:i/>
                            </w:rPr>
                          </m:ctrlPr>
                        </m:dPr>
                        <m:e>
                          <m:r>
                            <w:rPr>
                              <w:rFonts w:ascii="Cambria Math" w:hAnsi="Cambria Math"/>
                            </w:rPr>
                            <m:t>0</m:t>
                          </m:r>
                        </m:e>
                      </m:d>
                    </m:e>
                  </m:d>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r</m:t>
                          </m:r>
                        </m:e>
                        <m:sub>
                          <m:r>
                            <w:rPr>
                              <w:rFonts w:ascii="Cambria Math" w:hAnsi="Cambria Math"/>
                            </w:rPr>
                            <m:t>j</m:t>
                          </m:r>
                        </m:sub>
                      </m:sSub>
                      <m:d>
                        <m:dPr>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m:t>
                              </m:r>
                            </m:sup>
                          </m:sSup>
                        </m:e>
                      </m:d>
                      <m:r>
                        <w:rPr>
                          <w:rFonts w:ascii="Cambria Math" w:hAnsi="Cambria Math"/>
                        </w:rPr>
                        <m:t>-</m:t>
                      </m:r>
                      <m:sSub>
                        <m:sSubPr>
                          <m:ctrlPr>
                            <w:rPr>
                              <w:rFonts w:ascii="Cambria Math" w:hAnsi="Cambria Math"/>
                              <w:i/>
                            </w:rPr>
                          </m:ctrlPr>
                        </m:sSubPr>
                        <m:e>
                          <m:r>
                            <m:rPr>
                              <m:sty m:val="bi"/>
                            </m:rP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0</m:t>
                          </m:r>
                        </m:e>
                      </m:d>
                    </m:e>
                  </m:d>
                </m:e>
              </m:d>
              <m:r>
                <w:rPr>
                  <w:rFonts w:ascii="Cambria Math" w:hAnsi="Cambria Math"/>
                </w:rPr>
                <m:t>&lt;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m:t>
              </m:r>
              <m:d>
                <m:dPr>
                  <m:ctrlPr>
                    <w:rPr>
                      <w:rFonts w:ascii="Cambria Math" w:hAnsi="Cambria Math"/>
                      <w:i/>
                    </w:rPr>
                  </m:ctrlPr>
                </m:dPr>
                <m:e>
                  <m:r>
                    <w:rPr>
                      <w:rFonts w:ascii="Cambria Math" w:hAnsi="Cambria Math"/>
                    </w:rPr>
                    <m:t>7.9</m:t>
                  </m:r>
                </m:e>
              </m:d>
            </m:e>
          </m:eqArr>
        </m:oMath>
      </m:oMathPara>
    </w:p>
    <w:p w14:paraId="763953CA" w14:textId="24E223AD" w:rsidR="00381149" w:rsidRDefault="006711CF" w:rsidP="00381149">
      <w:r>
        <w:t xml:space="preserve">where </w:t>
      </w:r>
      <m:oMath>
        <m:sSub>
          <m:sSubPr>
            <m:ctrlPr>
              <w:rPr>
                <w:rFonts w:ascii="Cambria Math" w:hAnsi="Cambria Math"/>
                <w:i/>
              </w:rPr>
            </m:ctrlPr>
          </m:sSubPr>
          <m:e>
            <m:r>
              <m:rPr>
                <m:sty m:val="bi"/>
              </m:rP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t</m:t>
            </m:r>
          </m:e>
        </m:d>
      </m:oMath>
      <w:r>
        <w:t xml:space="preserve"> and </w:t>
      </w:r>
      <m:oMath>
        <m:sSub>
          <m:sSubPr>
            <m:ctrlPr>
              <w:rPr>
                <w:rFonts w:ascii="Cambria Math" w:hAnsi="Cambria Math"/>
                <w:i/>
              </w:rPr>
            </m:ctrlPr>
          </m:sSubPr>
          <m:e>
            <m:r>
              <m:rPr>
                <m:sty m:val="bi"/>
              </m:rPr>
              <w:rPr>
                <w:rFonts w:ascii="Cambria Math" w:hAnsi="Cambria Math"/>
              </w:rPr>
              <m:t>r</m:t>
            </m:r>
          </m:e>
          <m:sub>
            <m:r>
              <w:rPr>
                <w:rFonts w:ascii="Cambria Math" w:hAnsi="Cambria Math"/>
              </w:rPr>
              <m:t>j</m:t>
            </m:r>
          </m:sub>
        </m:sSub>
        <m:d>
          <m:dPr>
            <m:ctrlPr>
              <w:rPr>
                <w:rFonts w:ascii="Cambria Math" w:hAnsi="Cambria Math"/>
                <w:i/>
              </w:rPr>
            </m:ctrlPr>
          </m:dPr>
          <m:e>
            <m:r>
              <w:rPr>
                <w:rFonts w:ascii="Cambria Math" w:hAnsi="Cambria Math"/>
              </w:rPr>
              <m:t>t</m:t>
            </m:r>
          </m:e>
        </m:d>
      </m:oMath>
      <w:r>
        <w:t xml:space="preserve"> are the coordinates of the </w:t>
      </w:r>
      <w:r w:rsidRPr="003D7B68">
        <w:rPr>
          <w:i/>
          <w:iCs/>
        </w:rPr>
        <w:t>i</w:t>
      </w:r>
      <w:r w:rsidRPr="007174B6">
        <w:rPr>
          <w:vertAlign w:val="superscript"/>
        </w:rPr>
        <w:t>th</w:t>
      </w:r>
      <w:r>
        <w:t xml:space="preserve"> and </w:t>
      </w:r>
      <w:r>
        <w:rPr>
          <w:i/>
          <w:iCs/>
        </w:rPr>
        <w:t>j</w:t>
      </w:r>
      <w:r w:rsidRPr="007174B6">
        <w:rPr>
          <w:vertAlign w:val="superscript"/>
        </w:rPr>
        <w:t>th</w:t>
      </w:r>
      <w:r>
        <w:t xml:space="preserve"> mobile ion at time </w:t>
      </w:r>
      <w:r w:rsidRPr="003D7B68">
        <w:rPr>
          <w:i/>
          <w:iCs/>
        </w:rPr>
        <w:t>t</w:t>
      </w:r>
      <w:r>
        <w:rPr>
          <w:i/>
          <w:iCs/>
        </w:rPr>
        <w:t xml:space="preserve">, </w:t>
      </w:r>
      <w:r>
        <w:t xml:space="preserve">and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t xml:space="preserve"> is the distance criterion for ion “replacement”. For the linear anion TFSI</w:t>
      </w:r>
      <w:r>
        <w:rPr>
          <w:vertAlign w:val="superscript"/>
        </w:rPr>
        <w:sym w:font="Symbol" w:char="F02D"/>
      </w:r>
      <w:r>
        <w:t xml:space="preserve">,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t xml:space="preserve"> is determined as 2.5 Å, while for the spherical anions, it is set to 2.2 Å, based on their “hard core” radii</w:t>
      </w:r>
      <w:r w:rsidR="00381149">
        <w:t>.</w:t>
      </w:r>
      <w:r w:rsidR="00381149">
        <w:fldChar w:fldCharType="begin">
          <w:fldData xml:space="preserve">PEVuZE5vdGU+PENpdGU+PEF1dGhvcj5MaXU8L0F1dGhvcj48WWVhcj4yMDIxPC9ZZWFyPjxSZWNO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</w:fldData>
        </w:fldChar>
      </w:r>
      <w:r w:rsidR="00B1656F">
        <w:instrText xml:space="preserve"> ADDIN EN.CITE </w:instrText>
      </w:r>
      <w:r w:rsidR="00B1656F">
        <w:fldChar w:fldCharType="begin">
          <w:fldData xml:space="preserve">PEVuZE5vdGU+PENpdGU+PEF1dGhvcj5MaXU8L0F1dGhvcj48WWVhcj4yMDIxPC9ZZWFyPjxSZWNO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</w:fldData>
        </w:fldChar>
      </w:r>
      <w:r w:rsidR="00B1656F">
        <w:instrText xml:space="preserve"> ADDIN EN.CITE.DATA </w:instrText>
      </w:r>
      <w:r w:rsidR="00B1656F">
        <w:fldChar w:fldCharType="end"/>
      </w:r>
      <w:r w:rsidR="00381149">
        <w:fldChar w:fldCharType="separate"/>
      </w:r>
      <w:r w:rsidR="00B1656F" w:rsidRPr="00B1656F">
        <w:rPr>
          <w:noProof/>
          <w:vertAlign w:val="superscript"/>
        </w:rPr>
        <w:t>224, 225</w:t>
      </w:r>
      <w:r w:rsidR="00381149">
        <w:fldChar w:fldCharType="end"/>
      </w:r>
      <w:r w:rsidR="00381149">
        <w:t xml:space="preserve"> </w:t>
      </w:r>
      <w:r w:rsidR="00EB783E">
        <w:fldChar w:fldCharType="begin"/>
      </w:r>
      <w:r w:rsidR="00EB783E">
        <w:instrText xml:space="preserve"> REF _Ref169615308 \h </w:instrText>
      </w:r>
      <w:r w:rsidR="00EB783E">
        <w:fldChar w:fldCharType="separate"/>
      </w:r>
      <w:r w:rsidR="005566D9" w:rsidRPr="00517F18">
        <w:rPr>
          <w:b/>
          <w:bCs/>
        </w:rPr>
        <w:t>Figure</w:t>
      </w:r>
      <w:r w:rsidR="005566D9">
        <w:t xml:space="preserve"> </w:t>
      </w:r>
      <w:r w:rsidR="005566D9">
        <w:rPr>
          <w:noProof/>
        </w:rPr>
        <w:t>7</w:t>
      </w:r>
      <w:r w:rsidR="005566D9">
        <w:t>.</w:t>
      </w:r>
      <w:r w:rsidR="005566D9">
        <w:rPr>
          <w:noProof/>
        </w:rPr>
        <w:t>13</w:t>
      </w:r>
      <w:r w:rsidR="00EB783E">
        <w:fldChar w:fldCharType="end"/>
      </w:r>
      <w:r w:rsidR="00381149">
        <w:t xml:space="preserve"> (a and b) illustrate </w:t>
      </w:r>
      <w:r w:rsidR="00167D4B">
        <w:t xml:space="preserve">the probability distribution of string length, </w:t>
      </w:r>
      <m:oMath>
        <m:r>
          <w:rPr>
            <w:rFonts w:ascii="Cambria Math" w:hAnsi="Cambria Math"/>
          </w:rPr>
          <m:t>P(</m:t>
        </m:r>
        <m:sSub>
          <m:sSubPr>
            <m:ctrlPr>
              <w:rPr>
                <w:rFonts w:ascii="Cambria Math" w:hAnsi="Cambria Math"/>
                <w:i/>
              </w:rPr>
            </m:ctrlPr>
          </m:sSubPr>
          <m:e>
            <m:r>
              <w:rPr>
                <w:rFonts w:ascii="Cambria Math" w:hAnsi="Cambria Math"/>
              </w:rPr>
              <m:t>n</m:t>
            </m:r>
          </m:e>
          <m:sub>
            <m:r>
              <w:rPr>
                <w:rFonts w:ascii="Cambria Math" w:hAnsi="Cambria Math"/>
              </w:rPr>
              <m:t>s</m:t>
            </m:r>
          </m:sub>
        </m:sSub>
        <m:r>
          <w:rPr>
            <w:rFonts w:ascii="Cambria Math" w:hAnsi="Cambria Math"/>
          </w:rPr>
          <m:t>)</m:t>
        </m:r>
      </m:oMath>
      <w:r w:rsidR="00167D4B">
        <w:t xml:space="preserve">, that are greater than </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00167D4B">
        <w:t xml:space="preserve">. The string length </w:t>
      </w:r>
      <m:oMath>
        <m:sSub>
          <m:sSubPr>
            <m:ctrlPr>
              <w:rPr>
                <w:rFonts w:ascii="Cambria Math" w:hAnsi="Cambria Math"/>
                <w:i/>
              </w:rPr>
            </m:ctrlPr>
          </m:sSubPr>
          <m:e>
            <m:r>
              <w:rPr>
                <w:rFonts w:ascii="Cambria Math" w:hAnsi="Cambria Math"/>
              </w:rPr>
              <m:t>n</m:t>
            </m:r>
          </m:e>
          <m:sub>
            <m:r>
              <w:rPr>
                <w:rFonts w:ascii="Cambria Math" w:hAnsi="Cambria Math"/>
              </w:rPr>
              <m:t>s</m:t>
            </m:r>
          </m:sub>
        </m:sSub>
        <m:r>
          <w:rPr>
            <w:rFonts w:ascii="Cambria Math" w:hAnsi="Cambria Math"/>
          </w:rPr>
          <m:t>=0</m:t>
        </m:r>
      </m:oMath>
      <w:r w:rsidR="00167D4B">
        <w:t xml:space="preserve"> is referred to as the fraction of slow ions that travel less than </w:t>
      </w:r>
      <m:oMath>
        <m:sSup>
          <m:sSupPr>
            <m:ctrlPr>
              <w:rPr>
                <w:rFonts w:ascii="Cambria Math" w:hAnsi="Cambria Math"/>
                <w:i/>
              </w:rPr>
            </m:ctrlPr>
          </m:sSupPr>
          <m:e>
            <m:r>
              <w:rPr>
                <w:rFonts w:ascii="Cambria Math" w:hAnsi="Cambria Math"/>
              </w:rPr>
              <m:t>r</m:t>
            </m:r>
          </m:e>
          <m:sup>
            <m:r>
              <w:rPr>
                <w:rFonts w:ascii="Cambria Math" w:hAnsi="Cambria Math"/>
              </w:rPr>
              <m:t>*</m:t>
            </m:r>
          </m:sup>
        </m:sSup>
      </m:oMath>
      <w:r w:rsidR="00167D4B">
        <w:t xml:space="preserve"> within time </w:t>
      </w:r>
      <m:oMath>
        <m:sSup>
          <m:sSupPr>
            <m:ctrlPr>
              <w:rPr>
                <w:rFonts w:ascii="Cambria Math" w:hAnsi="Cambria Math"/>
                <w:i/>
              </w:rPr>
            </m:ctrlPr>
          </m:sSupPr>
          <m:e>
            <m:r>
              <w:rPr>
                <w:rFonts w:ascii="Cambria Math" w:hAnsi="Cambria Math"/>
              </w:rPr>
              <m:t>t</m:t>
            </m:r>
          </m:e>
          <m:sup>
            <m:r>
              <w:rPr>
                <w:rFonts w:ascii="Cambria Math" w:hAnsi="Cambria Math"/>
              </w:rPr>
              <m:t>*</m:t>
            </m:r>
          </m:sup>
        </m:sSup>
      </m:oMath>
      <w:r w:rsidR="00167D4B">
        <w:t>. Only a small proportion of anions exhibit mobility sufficient to participate in stringlike motion. At 580 K, long strings containing over six anions are only observed in the</w:t>
      </w:r>
      <w:r w:rsidR="00381149">
        <w:t xml:space="preserve"> PMMA-C2-IMI[Br] system. </w:t>
      </w:r>
      <w:r w:rsidR="00A53160">
        <w:t>The probability distribution of string length shifts to the left as the linker length increases, suggesting that the flexibility of the sidechain impedes the formation of concerted string-like motion</w:t>
      </w:r>
      <w:r w:rsidR="00381149">
        <w:t xml:space="preserve"> (</w:t>
      </w:r>
      <w:r w:rsidR="00EB783E">
        <w:fldChar w:fldCharType="begin"/>
      </w:r>
      <w:r w:rsidR="00EB783E">
        <w:instrText xml:space="preserve"> REF _Ref169615308 \h </w:instrText>
      </w:r>
      <w:r w:rsidR="00EB783E">
        <w:fldChar w:fldCharType="separate"/>
      </w:r>
      <w:r w:rsidR="005566D9" w:rsidRPr="00517F18">
        <w:rPr>
          <w:b/>
          <w:bCs/>
        </w:rPr>
        <w:t>Figure</w:t>
      </w:r>
      <w:r w:rsidR="005566D9">
        <w:t xml:space="preserve"> </w:t>
      </w:r>
      <w:r w:rsidR="005566D9">
        <w:rPr>
          <w:noProof/>
        </w:rPr>
        <w:t>7</w:t>
      </w:r>
      <w:r w:rsidR="005566D9">
        <w:t>.</w:t>
      </w:r>
      <w:r w:rsidR="005566D9">
        <w:rPr>
          <w:noProof/>
        </w:rPr>
        <w:t>13</w:t>
      </w:r>
      <w:r w:rsidR="00EB783E">
        <w:fldChar w:fldCharType="end"/>
      </w:r>
      <w:r w:rsidR="00EB783E">
        <w:t xml:space="preserve"> (</w:t>
      </w:r>
      <w:r w:rsidR="00381149">
        <w:t>a</w:t>
      </w:r>
      <w:r w:rsidR="00EB783E">
        <w:t>)</w:t>
      </w:r>
      <w:r w:rsidR="00381149">
        <w:t xml:space="preserve">). </w:t>
      </w:r>
      <w:r w:rsidR="008D5C80">
        <w:t xml:space="preserve">In addition, larger anions are less likely to form long strings. The average string length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s</m:t>
                </m:r>
              </m:sub>
            </m:sSub>
          </m:e>
        </m:d>
      </m:oMath>
      <w:r w:rsidR="008D5C80">
        <w:t>, presented in Figure 14c, decreases with increasing linker length for all the anions studied. Interestingly, there is no significant difference in the average string length among the anions except for Br</w:t>
      </w:r>
      <w:r w:rsidR="008D5C80">
        <w:rPr>
          <w:rFonts w:ascii="Arial" w:hAnsi="Arial" w:cs="Arial"/>
          <w:vertAlign w:val="superscript"/>
        </w:rPr>
        <w:t>–</w:t>
      </w:r>
      <w:r w:rsidR="008D5C80">
        <w:t xml:space="preserve"> when the linker exceeds a certain length (&gt; C6).</w:t>
      </w:r>
      <w:r w:rsidR="00381149">
        <w:t xml:space="preserve"> </w:t>
      </w:r>
    </w:p>
    <w:p w14:paraId="6CC96DA4" w14:textId="423BC37B" w:rsidR="00B47598" w:rsidRDefault="00B47598" w:rsidP="00B47598">
      <w:r>
        <w:t xml:space="preserve">According to both temporal and spatial criteria, the percentage of fast anions was accumulated in each system as shown in </w:t>
      </w:r>
      <w:r>
        <w:fldChar w:fldCharType="begin"/>
      </w:r>
      <w:r>
        <w:instrText xml:space="preserve"> REF _Ref169615308 \h </w:instrText>
      </w:r>
      <w:r>
        <w:fldChar w:fldCharType="separate"/>
      </w:r>
      <w:r w:rsidR="005566D9" w:rsidRPr="00517F18">
        <w:rPr>
          <w:b/>
          <w:bCs/>
        </w:rPr>
        <w:t>Figure</w:t>
      </w:r>
      <w:r w:rsidR="005566D9">
        <w:t xml:space="preserve"> </w:t>
      </w:r>
      <w:r w:rsidR="005566D9">
        <w:rPr>
          <w:noProof/>
        </w:rPr>
        <w:t>7</w:t>
      </w:r>
      <w:r w:rsidR="005566D9">
        <w:t>.</w:t>
      </w:r>
      <w:r w:rsidR="005566D9">
        <w:rPr>
          <w:noProof/>
        </w:rPr>
        <w:t>13</w:t>
      </w:r>
      <w:r>
        <w:fldChar w:fldCharType="end"/>
      </w:r>
      <w:r>
        <w:t xml:space="preserve"> (d). TFSI</w:t>
      </w:r>
      <w:r>
        <w:rPr>
          <w:vertAlign w:val="superscript"/>
        </w:rPr>
        <w:sym w:font="Symbol" w:char="F02D"/>
      </w:r>
      <w:r>
        <w:t xml:space="preserve"> consistently exhibits the highest fraction of </w:t>
      </w:r>
    </w:p>
    <w:p w14:paraId="10E5E72F" w14:textId="77777777" w:rsidR="00381149" w:rsidRDefault="00381149" w:rsidP="00381149">
      <w:pPr>
        <w:pStyle w:val="NoSpacing"/>
      </w:pPr>
      <w:r>
        <w:rPr>
          <w:noProof/>
        </w:rPr>
        <w:drawing>
          <wp:inline distT="0" distB="0" distL="0" distR="0" wp14:anchorId="0EB93EC1" wp14:editId="1AD25FB2">
            <wp:extent cx="5669280" cy="4637379"/>
            <wp:effectExtent l="0" t="0" r="7620" b="0"/>
            <wp:docPr id="1522742963" name="Picture 1"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42963" name="Picture 1" descr="A collage of graphs&#10;&#10;Description automatically generated"/>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5669280" cy="4637379"/>
                    </a:xfrm>
                    <a:prstGeom prst="rect">
                      <a:avLst/>
                    </a:prstGeom>
                    <a:noFill/>
                    <a:ln>
                      <a:noFill/>
                    </a:ln>
                  </pic:spPr>
                </pic:pic>
              </a:graphicData>
            </a:graphic>
          </wp:inline>
        </w:drawing>
      </w:r>
    </w:p>
    <w:p w14:paraId="5EE2B6BC" w14:textId="6132ABB6" w:rsidR="00381149" w:rsidRDefault="00381149" w:rsidP="00381149">
      <w:pPr>
        <w:pStyle w:val="NoSpacing"/>
      </w:pPr>
      <w:bookmarkStart w:id="277" w:name="_Ref169615308"/>
      <w:bookmarkStart w:id="278" w:name="_Toc169883544"/>
      <w:r w:rsidRPr="00517F18">
        <w:rPr>
          <w:b/>
          <w:bCs/>
        </w:rPr>
        <w:t>Figure</w:t>
      </w:r>
      <w:r>
        <w:t xml:space="preserve"> </w:t>
      </w:r>
      <w:r w:rsidR="00B06086">
        <w:fldChar w:fldCharType="begin"/>
      </w:r>
      <w:r w:rsidR="00B06086">
        <w:instrText xml:space="preserve"> STYLEREF 1 \s </w:instrText>
      </w:r>
      <w:r w:rsidR="00B06086">
        <w:fldChar w:fldCharType="separate"/>
      </w:r>
      <w:r w:rsidR="005566D9">
        <w:rPr>
          <w:noProof/>
        </w:rPr>
        <w:t>7</w:t>
      </w:r>
      <w:r w:rsidR="00B06086">
        <w:fldChar w:fldCharType="end"/>
      </w:r>
      <w:r w:rsidR="00B06086">
        <w:t>.</w:t>
      </w:r>
      <w:r w:rsidR="00B06086">
        <w:fldChar w:fldCharType="begin"/>
      </w:r>
      <w:r w:rsidR="00B06086">
        <w:instrText xml:space="preserve"> SEQ Figure \* ARABIC \s 1 </w:instrText>
      </w:r>
      <w:r w:rsidR="00B06086">
        <w:fldChar w:fldCharType="separate"/>
      </w:r>
      <w:r w:rsidR="005566D9">
        <w:rPr>
          <w:noProof/>
        </w:rPr>
        <w:t>13</w:t>
      </w:r>
      <w:r w:rsidR="00B06086">
        <w:fldChar w:fldCharType="end"/>
      </w:r>
      <w:bookmarkEnd w:id="277"/>
      <w:r w:rsidR="00B06086">
        <w:rPr>
          <w:rFonts w:eastAsiaTheme="minorHAnsi"/>
        </w:rPr>
        <w:t>.</w:t>
      </w:r>
      <w:r>
        <w:rPr>
          <w:rFonts w:eastAsiaTheme="minorHAnsi"/>
          <w:b/>
        </w:rPr>
        <w:t xml:space="preserve"> </w:t>
      </w:r>
      <w:r>
        <w:t>(a) The string length distribution for Br</w:t>
      </w:r>
      <w:r w:rsidRPr="00FF0F27">
        <w:rPr>
          <w:vertAlign w:val="superscript"/>
        </w:rPr>
        <w:t>-</w:t>
      </w:r>
      <w:r>
        <w:t xml:space="preserve"> different chain lengths as a linker at 580 K. (b) The string length distribution for various mobile anions. (c) The average string length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S</m:t>
                </m:r>
              </m:sub>
            </m:sSub>
          </m:e>
        </m:d>
      </m:oMath>
      <w:r>
        <w:t xml:space="preserve"> as a function of chain length for four anions. (d) The fraction of mobile anions defined by both temporal and spatial scales (</w:t>
      </w:r>
      <m:oMath>
        <m:sSup>
          <m:sSupPr>
            <m:ctrlPr>
              <w:rPr>
                <w:rFonts w:ascii="Cambria Math" w:hAnsi="Cambria Math"/>
                <w:i/>
              </w:rPr>
            </m:ctrlPr>
          </m:sSupPr>
          <m:e>
            <m:r>
              <w:rPr>
                <w:rFonts w:ascii="Cambria Math" w:hAnsi="Cambria Math"/>
              </w:rPr>
              <m:t>t</m:t>
            </m:r>
          </m:e>
          <m:sup>
            <m:r>
              <w:rPr>
                <w:rFonts w:ascii="Cambria Math" w:hAnsi="Cambria Math"/>
              </w:rPr>
              <m:t>*</m:t>
            </m:r>
          </m:sup>
        </m:sSup>
      </m:oMath>
      <w:r>
        <w:t xml:space="preserve"> and </w:t>
      </w:r>
      <m:oMath>
        <m:sSup>
          <m:sSupPr>
            <m:ctrlPr>
              <w:rPr>
                <w:rFonts w:ascii="Cambria Math" w:hAnsi="Cambria Math"/>
                <w:i/>
              </w:rPr>
            </m:ctrlPr>
          </m:sSupPr>
          <m:e>
            <m:r>
              <w:rPr>
                <w:rFonts w:ascii="Cambria Math" w:hAnsi="Cambria Math"/>
              </w:rPr>
              <m:t>r</m:t>
            </m:r>
          </m:e>
          <m:sup>
            <m:r>
              <w:rPr>
                <w:rFonts w:ascii="Cambria Math" w:hAnsi="Cambria Math"/>
              </w:rPr>
              <m:t>*</m:t>
            </m:r>
          </m:sup>
        </m:sSup>
      </m:oMath>
      <w:r>
        <w:t>).</w:t>
      </w:r>
      <w:bookmarkEnd w:id="278"/>
    </w:p>
    <w:p w14:paraId="2090EE90" w14:textId="77777777" w:rsidR="00823FD7" w:rsidRDefault="00823FD7">
      <w:pPr>
        <w:widowControl/>
        <w:spacing w:line="240" w:lineRule="auto"/>
        <w:jc w:val="left"/>
      </w:pPr>
      <w:r>
        <w:br w:type="page"/>
      </w:r>
    </w:p>
    <w:p w14:paraId="607F4181" w14:textId="38D50FDC" w:rsidR="00823FD7" w:rsidRDefault="00823FD7" w:rsidP="00823FD7">
      <w:r>
        <w:t xml:space="preserve">fast anions (15 </w:t>
      </w:r>
      <w:r>
        <w:rPr>
          <w:rFonts w:ascii="Arial" w:hAnsi="Arial" w:cs="Arial"/>
        </w:rPr>
        <w:t>–</w:t>
      </w:r>
      <w:r>
        <w:t xml:space="preserve"> 30%), and this fraction generally increases with linker length. However, the three spherical anions do not show discernible differences or even a consistent order. Given that ion transport is primarily due to the fast anions, despite their limited numbers, it is worth comparing the characteristics of ion association and hoping types between the fast ions and slow ions. Figure S4 illustrates that the fast anions tend to associate with more cations from more coordinating chains compared with the slow anions, in contrast to the findings in poly(C2Vim)Tf2N, where fast anions associate with fewer cations from more chains when</w:t>
      </w:r>
      <w:r w:rsidRPr="00F14EEF">
        <w:t xml:space="preserve"> </w:t>
      </w:r>
      <w:r>
        <w:t>the imidazole ring is directly attached to the backbone.</w:t>
      </w:r>
      <w:r>
        <w:fldChar w:fldCharType="begin"/>
      </w:r>
      <w:r>
        <w:instrText xml:space="preserve"> ADDIN EN.CITE &lt;EndNote&gt;&lt;Cite&gt;&lt;Author&gt;Liu&lt;/Author&gt;&lt;Year&gt;2021&lt;/Year&gt;&lt;RecNum&gt;916&lt;/RecNum&gt;&lt;DisplayText&gt;&lt;style face="superscript"&gt;224&lt;/style&gt;&lt;/DisplayText&gt;&lt;record&gt;&lt;rec-number&gt;916&lt;/rec-number&gt;&lt;foreign-keys&gt;&lt;key app="EN" db-id="a5sw2psxrr295tevxfg5r9fafx9dr0px0vvs" timestamp="1622817829"&gt;916&lt;/key&gt;&lt;/foreign-keys&gt;&lt;ref-type name="Journal Article"&gt;17&lt;/ref-type&gt;&lt;contributors&gt;&lt;authors&gt;&lt;author&gt;Liu, H.&lt;/author&gt;&lt;author&gt;Luo, X.&lt;/author&gt;&lt;author&gt;Sokolov, A. P.&lt;/author&gt;&lt;author&gt;Paddison, S. J.&lt;/author&gt;&lt;/authors&gt;&lt;/contributors&gt;&lt;auth-address&gt;Department of Chemical and Biomolecular Engineering, University of Tennessee, Knoxville, Tennessee 37996, United States.&amp;#xD;Department of Chemistry, University of Tennessee, Knoxville, Tennessee 37996, United States.&amp;#xD;Chemical Sciences Division, Oak Ridge National Laboratory, Oak Ridge, Tennessee 37831, United States.&lt;/auth-address&gt;&lt;titles&gt;&lt;title&gt;Quantitative Evidence of Mobile Ion Hopping in Polymerized Ionic Liquids&lt;/title&gt;&lt;secondary-title&gt;J. Phys. Chem. B&lt;/secondary-title&gt;&lt;/titles&gt;&lt;periodical&gt;&lt;full-title&gt;Journal of Physical Chemistry B&lt;/full-title&gt;&lt;abbr-1&gt;J. Phys. Chem. B&lt;/abbr-1&gt;&lt;abbr-2&gt;J Phys Chem B&lt;/abbr-2&gt;&lt;/periodical&gt;&lt;pages&gt;372-381&lt;/pages&gt;&lt;volume&gt;125&lt;/volume&gt;&lt;number&gt;1&lt;/number&gt;&lt;edition&gt;2021/01/05&lt;/edition&gt;&lt;dates&gt;&lt;year&gt;2021&lt;/year&gt;&lt;pub-dates&gt;&lt;date&gt;Jan 14&lt;/date&gt;&lt;/pub-dates&gt;&lt;/dates&gt;&lt;isbn&gt;1520-5207 (Electronic)&amp;#xD;1520-5207 (Linking)&lt;/isbn&gt;&lt;accession-num&gt;33393762&lt;/accession-num&gt;&lt;urls&gt;&lt;related-urls&gt;&lt;url&gt;https://www.ncbi.nlm.nih.gov/pubmed/33393762&lt;/url&gt;&lt;/related-urls&gt;&lt;/urls&gt;&lt;electronic-resource-num&gt;10.1021/acs.jpcb.0c06916&lt;/electronic-resource-num&gt;&lt;/record&gt;&lt;/Cite&gt;&lt;/EndNote&gt;</w:instrText>
      </w:r>
      <w:r>
        <w:fldChar w:fldCharType="separate"/>
      </w:r>
      <w:r w:rsidRPr="00D61B9C">
        <w:rPr>
          <w:noProof/>
          <w:vertAlign w:val="superscript"/>
        </w:rPr>
        <w:t>224</w:t>
      </w:r>
      <w:r>
        <w:fldChar w:fldCharType="end"/>
      </w:r>
      <w:r>
        <w:t xml:space="preserve"> Moreover, interchain hopping predominates for fast anions, with only a slight influence from linker length. Conversely, linker length exerts a more pronounced effect on slow anions (see </w:t>
      </w:r>
      <w:r>
        <w:fldChar w:fldCharType="begin"/>
      </w:r>
      <w:r>
        <w:instrText xml:space="preserve"> REF _Ref169876843 \h </w:instrText>
      </w:r>
      <w:r>
        <w:fldChar w:fldCharType="separate"/>
      </w:r>
      <w:r w:rsidR="005566D9" w:rsidRPr="00981C0F">
        <w:rPr>
          <w:b/>
        </w:rPr>
        <w:t xml:space="preserve">Figure </w:t>
      </w:r>
      <w:r w:rsidR="005566D9" w:rsidRPr="00F66CA0">
        <w:t>A.</w:t>
      </w:r>
      <w:r w:rsidR="005566D9">
        <w:rPr>
          <w:noProof/>
        </w:rPr>
        <w:t>12</w:t>
      </w:r>
      <w:r>
        <w:fldChar w:fldCharType="end"/>
      </w:r>
      <w:r>
        <w:t xml:space="preserve"> (c)).</w:t>
      </w:r>
    </w:p>
    <w:p w14:paraId="3E949257" w14:textId="26BE096D" w:rsidR="00381149" w:rsidRPr="00834A2A" w:rsidRDefault="00BB1E2E" w:rsidP="00BB1E2E">
      <w:pPr>
        <w:pStyle w:val="Heading3"/>
      </w:pPr>
      <w:bookmarkStart w:id="279" w:name="_Toc169883361"/>
      <w:r>
        <w:t>7.2.</w:t>
      </w:r>
      <w:r w:rsidR="00381149" w:rsidRPr="00834A2A">
        <w:t xml:space="preserve">5 </w:t>
      </w:r>
      <w:r w:rsidR="00381149">
        <w:t>R</w:t>
      </w:r>
      <w:r w:rsidR="00381149" w:rsidRPr="00834A2A">
        <w:t xml:space="preserve">elaxation time </w:t>
      </w:r>
      <w:r w:rsidR="00381149">
        <w:t>underlying</w:t>
      </w:r>
      <w:r w:rsidR="00381149" w:rsidRPr="00834A2A">
        <w:t xml:space="preserve"> anion diffusivity</w:t>
      </w:r>
      <w:bookmarkEnd w:id="279"/>
    </w:p>
    <w:p w14:paraId="14A84B52" w14:textId="484897A3" w:rsidR="00015E86" w:rsidRDefault="00015E86" w:rsidP="00015E86">
      <w:r>
        <w:t>Ion diffusion has been correlated to the structural relaxation time, the ion association lifetime or ion cage lifetime in low molecular weight ILs</w:t>
      </w:r>
      <w:r>
        <w:fldChar w:fldCharType="begin"/>
      </w:r>
      <w:r w:rsidR="00DB6FC0">
        <w:instrText xml:space="preserve"> ADDIN EN.CITE &lt;EndNote&gt;&lt;Cite&gt;&lt;Author&gt;Zhang&lt;/Author&gt;&lt;Year&gt;2015&lt;/Year&gt;&lt;RecNum&gt;2038&lt;/RecNum&gt;&lt;DisplayText&gt;&lt;style face="superscript"&gt;235&lt;/style&gt;&lt;/DisplayText&gt;&lt;record&gt;&lt;rec-number&gt;2038&lt;/rec-number&gt;&lt;foreign-keys&gt;&lt;key app="EN" db-id="a5sw2psxrr295tevxfg5r9fafx9dr0px0vvs" timestamp="1713565441"&gt;2038&lt;/key&gt;&lt;/foreign-keys&gt;&lt;ref-type name="Journal Article"&gt;17&lt;/ref-type&gt;&lt;contributors&gt;&lt;authors&gt;&lt;author&gt;Zhang, Yong&lt;/author&gt;&lt;author&gt;Maginn, Edward J.&lt;/author&gt;&lt;/authors&gt;&lt;/contributors&gt;&lt;titles&gt;&lt;title&gt;Direct Correlation between Ionic Liquid Transport Properties and Ion Pair Lifetimes: A Molecular Dynamics Study&lt;/title&gt;&lt;secondary-title&gt;The Journal of Physical Chemistry Letters&lt;/secondary-title&gt;&lt;/titles&gt;&lt;periodical&gt;&lt;full-title&gt;The Journal of Physical Chemistry Letters&lt;/full-title&gt;&lt;/periodical&gt;&lt;pages&gt;700-705&lt;/pages&gt;&lt;volume&gt;6&lt;/volume&gt;&lt;number&gt;4&lt;/number&gt;&lt;dates&gt;&lt;year&gt;2015&lt;/year&gt;&lt;pub-dates&gt;&lt;date&gt;2015/02/19&lt;/date&gt;&lt;/pub-dates&gt;&lt;/dates&gt;&lt;publisher&gt;American Chemical Society&lt;/publisher&gt;&lt;urls&gt;&lt;related-urls&gt;&lt;url&gt;https://doi.org/10.1021/acs.jpclett.5b00003&lt;/url&gt;&lt;/related-urls&gt;&lt;/urls&gt;&lt;electronic-resource-num&gt;10.1021/acs.jpclett.5b00003&lt;/electronic-resource-num&gt;&lt;/record&gt;&lt;/Cite&gt;&lt;/EndNote&gt;</w:instrText>
      </w:r>
      <w:r>
        <w:fldChar w:fldCharType="separate"/>
      </w:r>
      <w:r w:rsidR="00DB6FC0" w:rsidRPr="00DB6FC0">
        <w:rPr>
          <w:noProof/>
          <w:vertAlign w:val="superscript"/>
        </w:rPr>
        <w:t>235</w:t>
      </w:r>
      <w:r>
        <w:fldChar w:fldCharType="end"/>
      </w:r>
      <w:r>
        <w:t xml:space="preserve"> and polyILs.</w:t>
      </w:r>
      <w:r>
        <w:fldChar w:fldCharType="begin">
          <w:fldData xml:space="preserve">PEVuZE5vdGU+PENpdGU+PEF1dGhvcj5MdW88L0F1dGhvcj48WWVhcj4yMDIzPC9ZZWFyPjxSZWNO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=
</w:fldData>
        </w:fldChar>
      </w:r>
      <w:r w:rsidR="00DB6FC0">
        <w:instrText xml:space="preserve"> ADDIN EN.CITE </w:instrText>
      </w:r>
      <w:r w:rsidR="00DB6FC0">
        <w:fldChar w:fldCharType="begin">
          <w:fldData xml:space="preserve">PEVuZE5vdGU+PENpdGU+PEF1dGhvcj5MdW88L0F1dGhvcj48WWVhcj4yMDIzPC9ZZWFyPjxSZWNO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=
</w:fldData>
        </w:fldChar>
      </w:r>
      <w:r w:rsidR="00DB6FC0">
        <w:instrText xml:space="preserve"> ADDIN EN.CITE.DATA </w:instrText>
      </w:r>
      <w:r w:rsidR="00DB6FC0">
        <w:fldChar w:fldCharType="end"/>
      </w:r>
      <w:r>
        <w:fldChar w:fldCharType="separate"/>
      </w:r>
      <w:r w:rsidR="00DB6FC0" w:rsidRPr="00DB6FC0">
        <w:rPr>
          <w:noProof/>
          <w:vertAlign w:val="superscript"/>
        </w:rPr>
        <w:t>220, 222, 224, 225, 236</w:t>
      </w:r>
      <w:r>
        <w:fldChar w:fldCharType="end"/>
      </w:r>
      <w:r>
        <w:t xml:space="preserve"> To examine which relaxation process underlies ion diffusivity in these systems, we computed the intermittent correlation function, </w:t>
      </w:r>
      <m:oMath>
        <m:r>
          <w:rPr>
            <w:rFonts w:ascii="Cambria Math" w:hAnsi="Cambria Math"/>
          </w:rPr>
          <m:t>C(t)</m:t>
        </m:r>
      </m:oMath>
      <w:r>
        <w:t xml:space="preserve">, and continuous time correlation function, </w:t>
      </w:r>
      <m:oMath>
        <m:r>
          <w:rPr>
            <w:rFonts w:ascii="Cambria Math" w:hAnsi="Cambria Math"/>
          </w:rPr>
          <m:t>S(t)</m:t>
        </m:r>
      </m:oMath>
      <w:r>
        <w:t>, using the equations:</w:t>
      </w:r>
    </w:p>
    <w:p w14:paraId="084C86C2" w14:textId="3A099ED8" w:rsidR="00381149" w:rsidRPr="004E72AC" w:rsidRDefault="00DA04F3" w:rsidP="00381149">
      <m:oMathPara>
        <m:oMath>
          <m:eqArr>
            <m:eqArrPr>
              <m:maxDist m:val="1"/>
              <m:ctrlPr>
                <w:rPr>
                  <w:rFonts w:ascii="Cambria Math" w:hAnsi="Cambria Math"/>
                  <w:i/>
                </w:rPr>
              </m:ctrlPr>
            </m:eqArrPr>
            <m:e>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h</m:t>
                      </m:r>
                      <m:d>
                        <m:dPr>
                          <m:ctrlPr>
                            <w:rPr>
                              <w:rFonts w:ascii="Cambria Math" w:hAnsi="Cambria Math"/>
                              <w:i/>
                            </w:rPr>
                          </m:ctrlPr>
                        </m:dPr>
                        <m:e>
                          <m:r>
                            <w:rPr>
                              <w:rFonts w:ascii="Cambria Math" w:hAnsi="Cambria Math"/>
                            </w:rPr>
                            <m:t>0</m:t>
                          </m:r>
                        </m:e>
                      </m:d>
                    </m:e>
                  </m:d>
                </m:num>
                <m:den>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0</m:t>
                          </m:r>
                        </m:e>
                      </m:d>
                    </m:e>
                  </m:d>
                </m:den>
              </m:f>
              <m:r>
                <w:rPr>
                  <w:rFonts w:ascii="Cambria Math" w:hAnsi="Cambria Math"/>
                </w:rPr>
                <m:t>#</m:t>
              </m:r>
              <m:d>
                <m:dPr>
                  <m:ctrlPr>
                    <w:rPr>
                      <w:rFonts w:ascii="Cambria Math" w:hAnsi="Cambria Math"/>
                      <w:i/>
                    </w:rPr>
                  </m:ctrlPr>
                </m:dPr>
                <m:e>
                  <m:r>
                    <w:rPr>
                      <w:rFonts w:ascii="Cambria Math" w:hAnsi="Cambria Math"/>
                    </w:rPr>
                    <m:t>7.10</m:t>
                  </m:r>
                </m:e>
              </m:d>
            </m:e>
          </m:eqArr>
        </m:oMath>
      </m:oMathPara>
    </w:p>
    <w:p w14:paraId="7ADA7812" w14:textId="3A93C1AB" w:rsidR="00381149" w:rsidRPr="00824A1E" w:rsidRDefault="00DA04F3" w:rsidP="00381149">
      <m:oMathPara>
        <m:oMath>
          <m:eqArr>
            <m:eqArrPr>
              <m:maxDist m:val="1"/>
              <m:ctrlPr>
                <w:rPr>
                  <w:rFonts w:ascii="Cambria Math" w:hAnsi="Cambria Math"/>
                  <w:i/>
                </w:rPr>
              </m:ctrlPr>
            </m:eqArrPr>
            <m:e>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h</m:t>
                      </m:r>
                      <m:d>
                        <m:dPr>
                          <m:ctrlPr>
                            <w:rPr>
                              <w:rFonts w:ascii="Cambria Math" w:hAnsi="Cambria Math"/>
                              <w:i/>
                            </w:rPr>
                          </m:ctrlPr>
                        </m:dPr>
                        <m:e>
                          <m:r>
                            <w:rPr>
                              <w:rFonts w:ascii="Cambria Math" w:hAnsi="Cambria Math"/>
                            </w:rPr>
                            <m:t>0</m:t>
                          </m:r>
                        </m:e>
                      </m:d>
                    </m:e>
                  </m:d>
                </m:num>
                <m:den>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0</m:t>
                          </m:r>
                        </m:e>
                      </m:d>
                    </m:e>
                  </m:d>
                </m:den>
              </m:f>
              <m:r>
                <w:rPr>
                  <w:rFonts w:ascii="Cambria Math" w:hAnsi="Cambria Math"/>
                </w:rPr>
                <m:t>#</m:t>
              </m:r>
              <m:d>
                <m:dPr>
                  <m:ctrlPr>
                    <w:rPr>
                      <w:rFonts w:ascii="Cambria Math" w:hAnsi="Cambria Math"/>
                      <w:i/>
                    </w:rPr>
                  </m:ctrlPr>
                </m:dPr>
                <m:e>
                  <m:r>
                    <w:rPr>
                      <w:rFonts w:ascii="Cambria Math" w:hAnsi="Cambria Math"/>
                    </w:rPr>
                    <m:t>7.11</m:t>
                  </m:r>
                </m:e>
              </m:d>
            </m:e>
          </m:eqArr>
        </m:oMath>
      </m:oMathPara>
    </w:p>
    <w:p w14:paraId="2A3D4234" w14:textId="50A2C7AD" w:rsidR="00381149" w:rsidRDefault="00400EC5" w:rsidP="00381149">
      <w:r>
        <w:t xml:space="preserve">where </w:t>
      </w:r>
      <m:oMath>
        <m:r>
          <w:rPr>
            <w:rFonts w:ascii="Cambria Math" w:hAnsi="Cambria Math"/>
          </w:rPr>
          <m:t>h</m:t>
        </m:r>
        <m:d>
          <m:dPr>
            <m:ctrlPr>
              <w:rPr>
                <w:rFonts w:ascii="Cambria Math" w:hAnsi="Cambria Math"/>
                <w:i/>
              </w:rPr>
            </m:ctrlPr>
          </m:dPr>
          <m:e>
            <m:r>
              <w:rPr>
                <w:rFonts w:ascii="Cambria Math" w:hAnsi="Cambria Math"/>
              </w:rPr>
              <m:t>t</m:t>
            </m:r>
          </m:e>
        </m:d>
      </m:oMath>
      <w:r>
        <w:t xml:space="preserve"> is assigned unity if an ion association that was present at </w:t>
      </w:r>
      <m:oMath>
        <m:r>
          <w:rPr>
            <w:rFonts w:ascii="Cambria Math" w:hAnsi="Cambria Math"/>
          </w:rPr>
          <m:t>t=0</m:t>
        </m:r>
      </m:oMath>
      <w:r>
        <w:t xml:space="preserve"> will be present at time </w:t>
      </w:r>
      <m:oMath>
        <m:r>
          <w:rPr>
            <w:rFonts w:ascii="Cambria Math" w:hAnsi="Cambria Math"/>
          </w:rPr>
          <m:t>t</m:t>
        </m:r>
      </m:oMath>
      <w:r>
        <w:t xml:space="preserve"> independent of its occurrence in the interval </w:t>
      </w:r>
      <m:oMath>
        <m:r>
          <w:rPr>
            <w:rFonts w:ascii="Cambria Math" w:hAnsi="Cambria Math"/>
          </w:rPr>
          <m:t>(0,t)</m:t>
        </m:r>
      </m:oMath>
      <w:r>
        <w:t xml:space="preserve">, and 0 otherwise, while </w:t>
      </w:r>
      <m:oMath>
        <m:r>
          <w:rPr>
            <w:rFonts w:ascii="Cambria Math" w:hAnsi="Cambria Math"/>
          </w:rPr>
          <m:t>H</m:t>
        </m:r>
        <m:d>
          <m:dPr>
            <m:ctrlPr>
              <w:rPr>
                <w:rFonts w:ascii="Cambria Math" w:hAnsi="Cambria Math"/>
                <w:i/>
              </w:rPr>
            </m:ctrlPr>
          </m:dPr>
          <m:e>
            <m:r>
              <w:rPr>
                <w:rFonts w:ascii="Cambria Math" w:hAnsi="Cambria Math"/>
              </w:rPr>
              <m:t>t</m:t>
            </m:r>
          </m:e>
        </m:d>
      </m:oMath>
      <w:r>
        <w:t xml:space="preserve"> is unity if an ion association is retained up to time </w:t>
      </w:r>
      <m:oMath>
        <m:r>
          <w:rPr>
            <w:rFonts w:ascii="Cambria Math" w:hAnsi="Cambria Math"/>
          </w:rPr>
          <m:t>t</m:t>
        </m:r>
      </m:oMath>
      <w:r>
        <w:t xml:space="preserve">, and 0 otherwise. The decay of </w:t>
      </w:r>
      <m:oMath>
        <m:r>
          <w:rPr>
            <w:rFonts w:ascii="Cambria Math" w:hAnsi="Cambria Math"/>
          </w:rPr>
          <m:t>S(t)</m:t>
        </m:r>
      </m:oMath>
      <w:r>
        <w:t xml:space="preserve"> signifies the initial breaking of ion association, denoted by the ion association lifetime, </w:t>
      </w:r>
      <m:oMath>
        <m:sSub>
          <m:sSubPr>
            <m:ctrlPr>
              <w:rPr>
                <w:rFonts w:ascii="Cambria Math" w:hAnsi="Cambria Math"/>
                <w:i/>
              </w:rPr>
            </m:ctrlPr>
          </m:sSubPr>
          <m:e>
            <m:r>
              <w:rPr>
                <w:rFonts w:ascii="Cambria Math" w:hAnsi="Cambria Math"/>
              </w:rPr>
              <m:t>τ</m:t>
            </m:r>
          </m:e>
          <m:sub>
            <m:r>
              <w:rPr>
                <w:rFonts w:ascii="Cambria Math" w:hAnsi="Cambria Math"/>
              </w:rPr>
              <m:t>s</m:t>
            </m:r>
          </m:sub>
        </m:sSub>
      </m:oMath>
      <w:r>
        <w:t xml:space="preserve">, but the decay of </w:t>
      </w:r>
      <m:oMath>
        <m:r>
          <w:rPr>
            <w:rFonts w:ascii="Cambria Math" w:hAnsi="Cambria Math"/>
          </w:rPr>
          <m:t>C(t)</m:t>
        </m:r>
      </m:oMath>
      <w:r>
        <w:t xml:space="preserve"> indicates the ultimate dissociation of an ion pair without recovery</w:t>
      </w:r>
      <w:r w:rsidR="00381149">
        <w:t xml:space="preserve">, corresponding to the structural relaxation time </w:t>
      </w:r>
      <m:oMath>
        <m:sSub>
          <m:sSubPr>
            <m:ctrlPr>
              <w:rPr>
                <w:rFonts w:ascii="Cambria Math" w:hAnsi="Cambria Math"/>
                <w:i/>
              </w:rPr>
            </m:ctrlPr>
          </m:sSubPr>
          <m:e>
            <m:r>
              <w:rPr>
                <w:rFonts w:ascii="Cambria Math" w:hAnsi="Cambria Math"/>
              </w:rPr>
              <m:t>τ</m:t>
            </m:r>
          </m:e>
          <m:sub>
            <m:r>
              <w:rPr>
                <w:rFonts w:ascii="Cambria Math" w:hAnsi="Cambria Math"/>
              </w:rPr>
              <m:t>c</m:t>
            </m:r>
          </m:sub>
        </m:sSub>
      </m:oMath>
      <w:r w:rsidR="00381149">
        <w:t xml:space="preserve">. The fitting of </w:t>
      </w:r>
      <m:oMath>
        <m:r>
          <w:rPr>
            <w:rFonts w:ascii="Cambria Math" w:hAnsi="Cambria Math"/>
          </w:rPr>
          <m:t>C(t)</m:t>
        </m:r>
      </m:oMath>
      <w:r w:rsidR="00381149">
        <w:t xml:space="preserve"> and </w:t>
      </w:r>
      <m:oMath>
        <m:r>
          <w:rPr>
            <w:rFonts w:ascii="Cambria Math" w:hAnsi="Cambria Math"/>
          </w:rPr>
          <m:t>S(t)</m:t>
        </m:r>
      </m:oMath>
      <w:r w:rsidR="00381149">
        <w:t xml:space="preserve"> to a stretched exponential function is present in</w:t>
      </w:r>
      <w:r w:rsidR="009F7996">
        <w:t xml:space="preserve"> </w:t>
      </w:r>
      <w:r w:rsidR="007363D7">
        <w:fldChar w:fldCharType="begin"/>
      </w:r>
      <w:r w:rsidR="007363D7">
        <w:instrText xml:space="preserve"> REF _Ref169877035 \h </w:instrText>
      </w:r>
      <w:r w:rsidR="007363D7">
        <w:fldChar w:fldCharType="separate"/>
      </w:r>
      <w:r w:rsidR="005566D9" w:rsidRPr="00981C0F">
        <w:rPr>
          <w:b/>
        </w:rPr>
        <w:t xml:space="preserve">Figure </w:t>
      </w:r>
      <w:r w:rsidR="005566D9" w:rsidRPr="00F66CA0">
        <w:t>A.</w:t>
      </w:r>
      <w:r w:rsidR="005566D9">
        <w:rPr>
          <w:noProof/>
        </w:rPr>
        <w:t>13</w:t>
      </w:r>
      <w:r w:rsidR="007363D7">
        <w:fldChar w:fldCharType="end"/>
      </w:r>
      <w:r w:rsidR="00381149">
        <w:t xml:space="preserve">, and the corresponding relaxation times as a function of temperature are shown in </w:t>
      </w:r>
      <w:r w:rsidR="0074689E">
        <w:fldChar w:fldCharType="begin"/>
      </w:r>
      <w:r w:rsidR="0074689E">
        <w:instrText xml:space="preserve"> REF _Ref169615390 \h </w:instrText>
      </w:r>
      <w:r w:rsidR="0074689E">
        <w:fldChar w:fldCharType="separate"/>
      </w:r>
      <w:r w:rsidR="005566D9" w:rsidRPr="00517F18">
        <w:rPr>
          <w:b/>
          <w:bCs/>
        </w:rPr>
        <w:t>Figure</w:t>
      </w:r>
      <w:r w:rsidR="005566D9">
        <w:t xml:space="preserve"> </w:t>
      </w:r>
      <w:r w:rsidR="005566D9">
        <w:rPr>
          <w:noProof/>
        </w:rPr>
        <w:t>7</w:t>
      </w:r>
      <w:r w:rsidR="005566D9">
        <w:t>.</w:t>
      </w:r>
      <w:r w:rsidR="005566D9">
        <w:rPr>
          <w:noProof/>
        </w:rPr>
        <w:t>14</w:t>
      </w:r>
      <w:r w:rsidR="0074689E">
        <w:fldChar w:fldCharType="end"/>
      </w:r>
      <w:r w:rsidR="0074689E">
        <w:t xml:space="preserve"> (</w:t>
      </w:r>
      <w:r w:rsidR="00381149">
        <w:t>a</w:t>
      </w:r>
      <w:r w:rsidR="0074689E">
        <w:t>)</w:t>
      </w:r>
      <w:r w:rsidR="00381149">
        <w:t xml:space="preserve">. Structural relaxation times are over one order of magnitude larger than the average lifetime of ion association, and both decrease with </w:t>
      </w:r>
    </w:p>
    <w:p w14:paraId="0B217B84" w14:textId="77777777" w:rsidR="00381149" w:rsidRDefault="00381149" w:rsidP="00381149">
      <w:pPr>
        <w:pStyle w:val="NoSpacing"/>
        <w:jc w:val="center"/>
      </w:pPr>
      <w:r>
        <w:rPr>
          <w:noProof/>
        </w:rPr>
        <w:drawing>
          <wp:inline distT="0" distB="0" distL="0" distR="0" wp14:anchorId="3C7B335D" wp14:editId="70B3E000">
            <wp:extent cx="5669280" cy="2410049"/>
            <wp:effectExtent l="0" t="0" r="7620" b="0"/>
            <wp:docPr id="1710357470"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357470" name="Picture 1" descr="A graph of a graph of a graph&#10;&#10;Description automatically generated with medium confidenc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69280" cy="2410049"/>
                    </a:xfrm>
                    <a:prstGeom prst="rect">
                      <a:avLst/>
                    </a:prstGeom>
                    <a:noFill/>
                    <a:ln>
                      <a:noFill/>
                    </a:ln>
                  </pic:spPr>
                </pic:pic>
              </a:graphicData>
            </a:graphic>
          </wp:inline>
        </w:drawing>
      </w:r>
    </w:p>
    <w:p w14:paraId="1E8C3A64" w14:textId="7207EE43" w:rsidR="00381149" w:rsidRDefault="00381149" w:rsidP="00381149">
      <w:pPr>
        <w:pStyle w:val="NoSpacing"/>
      </w:pPr>
      <w:bookmarkStart w:id="280" w:name="_Ref169615390"/>
      <w:bookmarkStart w:id="281" w:name="_Toc169883545"/>
      <w:r w:rsidRPr="00517F18">
        <w:rPr>
          <w:b/>
          <w:bCs/>
        </w:rPr>
        <w:t>Figure</w:t>
      </w:r>
      <w:r>
        <w:t xml:space="preserve"> </w:t>
      </w:r>
      <w:r w:rsidR="00B06086">
        <w:fldChar w:fldCharType="begin"/>
      </w:r>
      <w:r w:rsidR="00B06086">
        <w:instrText xml:space="preserve"> STYLEREF 1 \s </w:instrText>
      </w:r>
      <w:r w:rsidR="00B06086">
        <w:fldChar w:fldCharType="separate"/>
      </w:r>
      <w:r w:rsidR="005566D9">
        <w:rPr>
          <w:noProof/>
        </w:rPr>
        <w:t>7</w:t>
      </w:r>
      <w:r w:rsidR="00B06086">
        <w:fldChar w:fldCharType="end"/>
      </w:r>
      <w:r w:rsidR="00B06086">
        <w:t>.</w:t>
      </w:r>
      <w:r w:rsidR="00B06086">
        <w:fldChar w:fldCharType="begin"/>
      </w:r>
      <w:r w:rsidR="00B06086">
        <w:instrText xml:space="preserve"> SEQ Figure \* ARABIC \s 1 </w:instrText>
      </w:r>
      <w:r w:rsidR="00B06086">
        <w:fldChar w:fldCharType="separate"/>
      </w:r>
      <w:r w:rsidR="005566D9">
        <w:rPr>
          <w:noProof/>
        </w:rPr>
        <w:t>14</w:t>
      </w:r>
      <w:r w:rsidR="00B06086">
        <w:fldChar w:fldCharType="end"/>
      </w:r>
      <w:bookmarkEnd w:id="280"/>
      <w:r w:rsidR="00B06086">
        <w:rPr>
          <w:rFonts w:eastAsiaTheme="minorHAnsi"/>
        </w:rPr>
        <w:t>.</w:t>
      </w:r>
      <w:r>
        <w:rPr>
          <w:rFonts w:eastAsiaTheme="minorHAnsi"/>
          <w:b/>
        </w:rPr>
        <w:t xml:space="preserve"> </w:t>
      </w:r>
      <w:r>
        <w:t xml:space="preserve">(a) Temperature dependence of </w:t>
      </w:r>
      <w:r w:rsidRPr="00F6681D">
        <w:t>structural</w:t>
      </w:r>
      <w:r>
        <w:t xml:space="preserve"> relaxation time and average lifetime of ion association for various linker lengths. (b) Correlations of self-diffusivity and </w:t>
      </w:r>
      <w:r w:rsidRPr="00F6681D">
        <w:t>structural</w:t>
      </w:r>
      <w:r>
        <w:t xml:space="preserve"> relaxation time or average lifetime of ion association for all studied systems.</w:t>
      </w:r>
      <w:bookmarkEnd w:id="281"/>
    </w:p>
    <w:p w14:paraId="77A7D55C" w14:textId="77777777" w:rsidR="00333F09" w:rsidRDefault="00333F09">
      <w:pPr>
        <w:widowControl/>
        <w:spacing w:line="240" w:lineRule="auto"/>
        <w:jc w:val="left"/>
      </w:pPr>
      <w:r>
        <w:br w:type="page"/>
      </w:r>
    </w:p>
    <w:p w14:paraId="790419DB" w14:textId="439CAB73" w:rsidR="00333F09" w:rsidRDefault="00333F09" w:rsidP="00333F09">
      <w:r>
        <w:t xml:space="preserve">temperature. An increase in the sidechain length gives rise to shorter </w:t>
      </w:r>
      <m:oMath>
        <m:sSub>
          <m:sSubPr>
            <m:ctrlPr>
              <w:rPr>
                <w:rFonts w:ascii="Cambria Math" w:hAnsi="Cambria Math"/>
                <w:i/>
              </w:rPr>
            </m:ctrlPr>
          </m:sSubPr>
          <m:e>
            <m:r>
              <w:rPr>
                <w:rFonts w:ascii="Cambria Math" w:hAnsi="Cambria Math"/>
              </w:rPr>
              <m:t>τ</m:t>
            </m:r>
          </m:e>
          <m:sub>
            <m:r>
              <w:rPr>
                <w:rFonts w:ascii="Cambria Math" w:hAnsi="Cambria Math"/>
              </w:rPr>
              <m:t>c</m:t>
            </m:r>
          </m:sub>
        </m:sSub>
      </m:oMath>
      <w:r>
        <w:t xml:space="preserve"> and </w:t>
      </w:r>
      <m:oMath>
        <m:sSub>
          <m:sSubPr>
            <m:ctrlPr>
              <w:rPr>
                <w:rFonts w:ascii="Cambria Math" w:hAnsi="Cambria Math"/>
                <w:i/>
              </w:rPr>
            </m:ctrlPr>
          </m:sSubPr>
          <m:e>
            <m:r>
              <w:rPr>
                <w:rFonts w:ascii="Cambria Math" w:hAnsi="Cambria Math"/>
              </w:rPr>
              <m:t>τ</m:t>
            </m:r>
          </m:e>
          <m:sub>
            <m:r>
              <w:rPr>
                <w:rFonts w:ascii="Cambria Math" w:hAnsi="Cambria Math"/>
              </w:rPr>
              <m:t>s</m:t>
            </m:r>
          </m:sub>
        </m:sSub>
      </m:oMath>
      <w:r>
        <w:t xml:space="preserve">, particularly for the short linkers (C2 – C4). </w:t>
      </w:r>
      <w:r>
        <w:fldChar w:fldCharType="begin"/>
      </w:r>
      <w:r>
        <w:instrText xml:space="preserve"> REF _Ref169615390 \h </w:instrText>
      </w:r>
      <w:r>
        <w:fldChar w:fldCharType="separate"/>
      </w:r>
      <w:r w:rsidR="005566D9" w:rsidRPr="00517F18">
        <w:rPr>
          <w:b/>
          <w:bCs/>
        </w:rPr>
        <w:t>Figure</w:t>
      </w:r>
      <w:r w:rsidR="005566D9">
        <w:t xml:space="preserve"> </w:t>
      </w:r>
      <w:r w:rsidR="005566D9">
        <w:rPr>
          <w:noProof/>
        </w:rPr>
        <w:t>7</w:t>
      </w:r>
      <w:r w:rsidR="005566D9">
        <w:t>.</w:t>
      </w:r>
      <w:r w:rsidR="005566D9">
        <w:rPr>
          <w:noProof/>
        </w:rPr>
        <w:t>14</w:t>
      </w:r>
      <w:r>
        <w:fldChar w:fldCharType="end"/>
      </w:r>
      <w:r>
        <w:t xml:space="preserve"> (b) displays the correlation between anion self-diffusion coefficients and relaxation times for different linker lengths associated with four anions in the temperature range of 400 to 600 K. The fitting of the data to a power law </w:t>
      </w:r>
      <m:oMath>
        <m:sSub>
          <m:sSubPr>
            <m:ctrlPr>
              <w:rPr>
                <w:rFonts w:ascii="Cambria Math" w:hAnsi="Cambria Math"/>
                <w:i/>
              </w:rPr>
            </m:ctrlPr>
          </m:sSubPr>
          <m:e>
            <m:r>
              <w:rPr>
                <w:rFonts w:ascii="Cambria Math" w:hAnsi="Cambria Math"/>
              </w:rPr>
              <m:t>D</m:t>
            </m:r>
          </m:e>
          <m:sub>
            <m:r>
              <m:rPr>
                <m:nor/>
              </m:rPr>
              <w:rPr>
                <w:rFonts w:ascii="Cambria Math" w:hAnsi="Cambria Math"/>
              </w:rPr>
              <m:t>A</m:t>
            </m:r>
          </m:sub>
        </m:sSub>
        <m:r>
          <w:rPr>
            <w:rFonts w:ascii="Cambria Math" w:hAnsi="Cambria Math"/>
          </w:rPr>
          <m:t>~</m:t>
        </m:r>
        <m:sSup>
          <m:sSupPr>
            <m:ctrlPr>
              <w:rPr>
                <w:rFonts w:ascii="Cambria Math" w:hAnsi="Cambria Math"/>
                <w:i/>
              </w:rPr>
            </m:ctrlPr>
          </m:sSupPr>
          <m:e>
            <m:r>
              <w:rPr>
                <w:rFonts w:ascii="Cambria Math" w:hAnsi="Cambria Math"/>
              </w:rPr>
              <m:t>τ</m:t>
            </m:r>
          </m:e>
          <m:sup>
            <m:r>
              <w:rPr>
                <w:rFonts w:ascii="Cambria Math" w:hAnsi="Cambria Math"/>
              </w:rPr>
              <m:t>-λ</m:t>
            </m:r>
          </m:sup>
        </m:sSup>
      </m:oMath>
      <w:r>
        <w:t xml:space="preserve"> reveals that </w:t>
      </w:r>
      <m:oMath>
        <m:sSub>
          <m:sSubPr>
            <m:ctrlPr>
              <w:rPr>
                <w:rFonts w:ascii="Cambria Math" w:hAnsi="Cambria Math"/>
                <w:i/>
              </w:rPr>
            </m:ctrlPr>
          </m:sSubPr>
          <m:e>
            <m:r>
              <w:rPr>
                <w:rFonts w:ascii="Cambria Math" w:hAnsi="Cambria Math"/>
              </w:rPr>
              <m:t>D</m:t>
            </m:r>
          </m:e>
          <m:sub>
            <m:r>
              <m:rPr>
                <m:nor/>
              </m:rPr>
              <w:rPr>
                <w:rFonts w:ascii="Cambria Math" w:hAnsi="Cambria Math"/>
              </w:rPr>
              <m:t>A</m:t>
            </m:r>
          </m:sub>
        </m:sSub>
      </m:oMath>
      <w:r>
        <w:t xml:space="preserve"> exhibits a better linear correlation with </w:t>
      </w:r>
      <m:oMath>
        <m:sSubSup>
          <m:sSubSupPr>
            <m:ctrlPr>
              <w:rPr>
                <w:rFonts w:ascii="Cambria Math" w:hAnsi="Cambria Math"/>
                <w:i/>
              </w:rPr>
            </m:ctrlPr>
          </m:sSubSupPr>
          <m:e>
            <m:r>
              <w:rPr>
                <w:rFonts w:ascii="Cambria Math" w:hAnsi="Cambria Math"/>
              </w:rPr>
              <m:t>τ</m:t>
            </m:r>
          </m:e>
          <m:sub>
            <m:r>
              <w:rPr>
                <w:rFonts w:ascii="Cambria Math" w:hAnsi="Cambria Math"/>
              </w:rPr>
              <m:t>c</m:t>
            </m:r>
          </m:sub>
          <m:sup>
            <m:r>
              <w:rPr>
                <w:rFonts w:ascii="Cambria Math" w:hAnsi="Cambria Math"/>
              </w:rPr>
              <m:t>-1</m:t>
            </m:r>
          </m:sup>
        </m:sSubSup>
      </m:oMath>
      <w:r>
        <w:t xml:space="preserve"> than </w:t>
      </w:r>
      <m:oMath>
        <m:sSubSup>
          <m:sSubSupPr>
            <m:ctrlPr>
              <w:rPr>
                <w:rFonts w:ascii="Cambria Math" w:hAnsi="Cambria Math"/>
                <w:i/>
              </w:rPr>
            </m:ctrlPr>
          </m:sSubSupPr>
          <m:e>
            <m:r>
              <w:rPr>
                <w:rFonts w:ascii="Cambria Math" w:hAnsi="Cambria Math"/>
              </w:rPr>
              <m:t>τ</m:t>
            </m:r>
          </m:e>
          <m:sub>
            <m:r>
              <w:rPr>
                <w:rFonts w:ascii="Cambria Math" w:hAnsi="Cambria Math"/>
              </w:rPr>
              <m:t>s</m:t>
            </m:r>
          </m:sub>
          <m:sup>
            <m:r>
              <w:rPr>
                <w:rFonts w:ascii="Cambria Math" w:hAnsi="Cambria Math"/>
              </w:rPr>
              <m:t>-1</m:t>
            </m:r>
          </m:sup>
        </m:sSubSup>
      </m:oMath>
      <w:r>
        <w:t xml:space="preserve"> (</w:t>
      </w:r>
      <m:oMath>
        <m:r>
          <w:rPr>
            <w:rFonts w:ascii="Cambria Math" w:hAnsi="Cambria Math"/>
          </w:rPr>
          <m:t>λ=0.94</m:t>
        </m:r>
      </m:oMath>
      <w:r>
        <w:t xml:space="preserve"> for </w:t>
      </w:r>
      <m:oMath>
        <m:sSub>
          <m:sSubPr>
            <m:ctrlPr>
              <w:rPr>
                <w:rFonts w:ascii="Cambria Math" w:hAnsi="Cambria Math"/>
                <w:i/>
              </w:rPr>
            </m:ctrlPr>
          </m:sSubPr>
          <m:e>
            <m:r>
              <w:rPr>
                <w:rFonts w:ascii="Cambria Math" w:hAnsi="Cambria Math"/>
              </w:rPr>
              <m:t>τ</m:t>
            </m:r>
          </m:e>
          <m:sub>
            <m:r>
              <w:rPr>
                <w:rFonts w:ascii="Cambria Math" w:hAnsi="Cambria Math"/>
              </w:rPr>
              <m:t>c</m:t>
            </m:r>
          </m:sub>
        </m:sSub>
      </m:oMath>
      <w:r>
        <w:t xml:space="preserve"> and </w:t>
      </w:r>
      <m:oMath>
        <m:r>
          <w:rPr>
            <w:rFonts w:ascii="Cambria Math" w:hAnsi="Cambria Math"/>
          </w:rPr>
          <m:t>λ=1.28</m:t>
        </m:r>
      </m:oMath>
      <w:r>
        <w:t xml:space="preserve"> for </w:t>
      </w:r>
      <m:oMath>
        <m:sSub>
          <m:sSubPr>
            <m:ctrlPr>
              <w:rPr>
                <w:rFonts w:ascii="Cambria Math" w:hAnsi="Cambria Math"/>
                <w:i/>
              </w:rPr>
            </m:ctrlPr>
          </m:sSubPr>
          <m:e>
            <m:r>
              <w:rPr>
                <w:rFonts w:ascii="Cambria Math" w:hAnsi="Cambria Math"/>
              </w:rPr>
              <m:t>τ</m:t>
            </m:r>
          </m:e>
          <m:sub>
            <m:r>
              <w:rPr>
                <w:rFonts w:ascii="Cambria Math" w:hAnsi="Cambria Math"/>
              </w:rPr>
              <m:t>s</m:t>
            </m:r>
          </m:sub>
        </m:sSub>
      </m:oMath>
      <w:r>
        <w:t>, respectively), which is consistent with our previous studies of other polyILs.</w:t>
      </w:r>
      <w:r>
        <w:fldChar w:fldCharType="begin">
          <w:fldData xml:space="preserve">PEVuZE5vdGU+PENpdGU+PEF1dGhvcj5MdW88L0F1dGhvcj48WWVhcj4yMDIzPC9ZZWFyPjxSZWNO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</w:fldData>
        </w:fldChar>
      </w:r>
      <w:r>
        <w:instrText xml:space="preserve"> ADDIN EN.CITE </w:instrText>
      </w:r>
      <w:r>
        <w:fldChar w:fldCharType="begin">
          <w:fldData xml:space="preserve">PEVuZE5vdGU+PENpdGU+PEF1dGhvcj5MdW88L0F1dGhvcj48WWVhcj4yMDIzPC9ZZWFyPjxSZWNO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</w:fldData>
        </w:fldChar>
      </w:r>
      <w:r>
        <w:instrText xml:space="preserve"> ADDIN EN.CITE.DATA </w:instrText>
      </w:r>
      <w:r>
        <w:fldChar w:fldCharType="end"/>
      </w:r>
      <w:r>
        <w:fldChar w:fldCharType="separate"/>
      </w:r>
      <w:r w:rsidRPr="00DB6FC0">
        <w:rPr>
          <w:noProof/>
          <w:vertAlign w:val="superscript"/>
        </w:rPr>
        <w:t>222, 224, 225</w:t>
      </w:r>
      <w:r>
        <w:fldChar w:fldCharType="end"/>
      </w:r>
      <w:r>
        <w:t xml:space="preserve"> Notably, at low temperatures, the average lifetime of ion association significantly deviates from the power law. Such results confirm that the transient dissociation of an anion is necessary but not sufficient for the long-range diffusivity of anions. It is worth mentioning that recent work suggested that the time a mobile ion remains trapped inside a cage is associated with the mobility of the ion.</w:t>
      </w:r>
      <w:r>
        <w:fldChar w:fldCharType="begin"/>
      </w:r>
      <w:r>
        <w:instrText xml:space="preserve"> ADDIN EN.CITE &lt;EndNote&gt;&lt;Cite&gt;&lt;Author&gt;Xiao&lt;/Author&gt;&lt;Year&gt;2020&lt;/Year&gt;&lt;RecNum&gt;897&lt;/RecNum&gt;&lt;DisplayText&gt;&lt;style face="superscript"&gt;236&lt;/style&gt;&lt;/DisplayText&gt;&lt;record&gt;&lt;rec-number&gt;897&lt;/rec-number&gt;&lt;foreign-keys&gt;&lt;key app="EN" db-id="a5sw2psxrr295tevxfg5r9fafx9dr0px0vvs" timestamp="1601672848"&gt;897&lt;/key&gt;&lt;/foreign-keys&gt;&lt;ref-type name="Journal Article"&gt;17&lt;/ref-type&gt;&lt;contributors&gt;&lt;authors&gt;&lt;author&gt;Xiao, W.&lt;/author&gt;&lt;author&gt;Yang, Q.&lt;/author&gt;&lt;author&gt;Zhu, S.&lt;/author&gt;&lt;/authors&gt;&lt;/contributors&gt;&lt;auth-address&gt;School of Resources and Chemical Engineering, Sanming University, Fujian, 365004, China.&amp;#xD;School of Resources and Chemical Engineering, Sanming University, Fujian, 365004, China. quanyangresearch@hotmail.com.&amp;#xD;Department of Chemical Engineering, Tsinghua University, Beijing, 100084, China.&lt;/auth-address&gt;&lt;titles&gt;&lt;title&gt;Comparing Ion Transport in Ionic Liquids and Polymerized Ionic Liquids&lt;/title&gt;&lt;secondary-title&gt;Sci. Rep.&lt;/secondary-title&gt;&lt;/titles&gt;&lt;periodical&gt;&lt;full-title&gt;Sci. Rep.&lt;/full-title&gt;&lt;/periodical&gt;&lt;pages&gt;7825&lt;/pages&gt;&lt;volume&gt;10&lt;/volume&gt;&lt;number&gt;1&lt;/number&gt;&lt;edition&gt;2020/05/10&lt;/edition&gt;&lt;dates&gt;&lt;year&gt;2020&lt;/year&gt;&lt;pub-dates&gt;&lt;date&gt;May 8&lt;/date&gt;&lt;/pub-dates&gt;&lt;/dates&gt;&lt;isbn&gt;2045-2322 (Electronic)&amp;#xD;2045-2322 (Linking)&lt;/isbn&gt;&lt;accession-num&gt;32385380&lt;/accession-num&gt;&lt;urls&gt;&lt;related-urls&gt;&lt;url&gt;https://www.ncbi.nlm.nih.gov/pubmed/32385380&lt;/url&gt;&lt;/related-urls&gt;&lt;/urls&gt;&lt;custom2&gt;PMC7210282&lt;/custom2&gt;&lt;electronic-resource-num&gt;10.1038/s41598-020-64689-8&lt;/electronic-resource-num&gt;&lt;/record&gt;&lt;/Cite&gt;&lt;/EndNote&gt;</w:instrText>
      </w:r>
      <w:r>
        <w:fldChar w:fldCharType="separate"/>
      </w:r>
      <w:r w:rsidRPr="00DB6FC0">
        <w:rPr>
          <w:noProof/>
          <w:vertAlign w:val="superscript"/>
        </w:rPr>
        <w:t>236</w:t>
      </w:r>
      <w:r>
        <w:fldChar w:fldCharType="end"/>
      </w:r>
    </w:p>
    <w:bookmarkEnd w:id="1"/>
    <w:p w14:paraId="13AACD94" w14:textId="47B667DE" w:rsidR="00E0181E" w:rsidRPr="000001DB" w:rsidRDefault="00E0181E" w:rsidP="00E0181E">
      <w:pPr>
        <w:pStyle w:val="NoSpacing"/>
      </w:pPr>
    </w:p>
    <w:p w14:paraId="185BD2B5" w14:textId="77777777" w:rsidR="00BE42AB" w:rsidRDefault="00BE42AB" w:rsidP="003F53A9"/>
    <w:p w14:paraId="39C7707B" w14:textId="77777777" w:rsidR="006F0744" w:rsidRDefault="006F0744">
      <w:pPr>
        <w:widowControl/>
        <w:spacing w:line="240" w:lineRule="auto"/>
        <w:jc w:val="left"/>
      </w:pPr>
      <w:r>
        <w:br w:type="page"/>
      </w:r>
    </w:p>
    <w:p w14:paraId="3332DFCC" w14:textId="0419E7C8" w:rsidR="006F0744" w:rsidRDefault="00292C55" w:rsidP="006F0744">
      <w:pPr>
        <w:pStyle w:val="Heading1"/>
        <w:rPr>
          <w:rStyle w:val="normaltextrun"/>
        </w:rPr>
      </w:pPr>
      <w:bookmarkStart w:id="282" w:name="_Toc158280169"/>
      <w:r>
        <w:rPr>
          <w:rStyle w:val="normaltextrun"/>
        </w:rPr>
        <w:t xml:space="preserve">  </w:t>
      </w:r>
      <w:bookmarkStart w:id="283" w:name="_Toc169883362"/>
      <w:r w:rsidR="006F0744">
        <w:rPr>
          <w:rStyle w:val="normaltextrun"/>
        </w:rPr>
        <w:t>Conclu</w:t>
      </w:r>
      <w:r w:rsidR="00B85965">
        <w:rPr>
          <w:rStyle w:val="normaltextrun"/>
        </w:rPr>
        <w:t>sions</w:t>
      </w:r>
      <w:bookmarkEnd w:id="282"/>
      <w:bookmarkEnd w:id="283"/>
    </w:p>
    <w:p w14:paraId="2DF802ED" w14:textId="77777777" w:rsidR="00CE5402" w:rsidRDefault="00D923A9" w:rsidP="006F2BA0">
      <w:r>
        <w:t>The explo</w:t>
      </w:r>
      <w:r w:rsidR="00907694">
        <w:t xml:space="preserve">ration of </w:t>
      </w:r>
      <w:r w:rsidR="00FE3024">
        <w:t xml:space="preserve">novel electrolytes with </w:t>
      </w:r>
      <w:r w:rsidR="00C242ED">
        <w:t xml:space="preserve">high conductivity </w:t>
      </w:r>
      <w:r w:rsidR="006134A1">
        <w:t>is crucial for the development of sustainable and environmental</w:t>
      </w:r>
      <w:r w:rsidR="00477362">
        <w:t>-friendly energy conversion and storage technolo</w:t>
      </w:r>
      <w:r w:rsidR="00CE5402">
        <w:t>gies.</w:t>
      </w:r>
    </w:p>
    <w:p w14:paraId="41F363F7" w14:textId="10AACEDB" w:rsidR="00C303C5" w:rsidRPr="00374FDA" w:rsidRDefault="00C303C5" w:rsidP="006F2BA0">
      <w:pPr>
        <w:rPr>
          <w:bCs/>
          <w:iCs/>
          <w:color w:val="000000" w:themeColor="text1"/>
        </w:rPr>
      </w:pPr>
      <w:r>
        <w:rPr>
          <w:bCs/>
          <w:iCs/>
          <w:color w:val="000000" w:themeColor="text1"/>
        </w:rPr>
        <w:t xml:space="preserve">DPD simulations </w:t>
      </w:r>
      <w:r w:rsidR="00E02EEF">
        <w:rPr>
          <w:bCs/>
          <w:iCs/>
          <w:color w:val="000000" w:themeColor="text1"/>
        </w:rPr>
        <w:t xml:space="preserve">were performed </w:t>
      </w:r>
      <w:r>
        <w:rPr>
          <w:bCs/>
          <w:iCs/>
          <w:color w:val="000000" w:themeColor="text1"/>
        </w:rPr>
        <w:t xml:space="preserve">to study the effect of pendant cationic groups and associated anions on the hydrated morphology and microstructure of SEBS-based AEMs. Microphase separation was observed in all simulations. The functionalized polystyrene and </w:t>
      </w:r>
      <w:r w:rsidR="00BE0D9F">
        <w:rPr>
          <w:bCs/>
          <w:iCs/>
          <w:color w:val="000000" w:themeColor="text1"/>
        </w:rPr>
        <w:t>polyethylene</w:t>
      </w:r>
      <w:r>
        <w:rPr>
          <w:bCs/>
          <w:iCs/>
          <w:color w:val="000000" w:themeColor="text1"/>
        </w:rPr>
        <w:t xml:space="preserve"> separated into a hydrophilic phase and a hydrophobic phase, respectively. </w:t>
      </w:r>
      <w:r w:rsidRPr="0026375E">
        <w:rPr>
          <w:bCs/>
          <w:iCs/>
        </w:rPr>
        <w:t xml:space="preserve">Most water and the ionic species were </w:t>
      </w:r>
      <w:r>
        <w:rPr>
          <w:bCs/>
          <w:iCs/>
        </w:rPr>
        <w:t xml:space="preserve">only </w:t>
      </w:r>
      <w:r w:rsidRPr="0026375E">
        <w:rPr>
          <w:bCs/>
          <w:iCs/>
        </w:rPr>
        <w:t xml:space="preserve">distributed throughout the hydrophilic phase, while some water was also in the hydrophobic phase. </w:t>
      </w:r>
      <w:r>
        <w:rPr>
          <w:bCs/>
          <w:iCs/>
          <w:color w:val="000000" w:themeColor="text1"/>
        </w:rPr>
        <w:t xml:space="preserve">The morphology was transformed from perforated and interconnected lamellae to perfect lamellae and then to disordered bicontinuous domains by increasing the hydration level from </w:t>
      </w:r>
      <w:r w:rsidRPr="00374FDA">
        <w:rPr>
          <w:bCs/>
          <w:iCs/>
          <w:color w:val="000000" w:themeColor="text1"/>
        </w:rPr>
        <w:t>λ</w:t>
      </w:r>
      <w:r>
        <w:rPr>
          <w:bCs/>
          <w:iCs/>
          <w:color w:val="000000" w:themeColor="text1"/>
        </w:rPr>
        <w:t xml:space="preserve"> </w:t>
      </w:r>
      <w:r w:rsidRPr="00374FDA">
        <w:rPr>
          <w:bCs/>
          <w:iCs/>
          <w:color w:val="000000" w:themeColor="text1"/>
        </w:rPr>
        <w:t>=</w:t>
      </w:r>
      <w:r>
        <w:rPr>
          <w:bCs/>
          <w:iCs/>
          <w:color w:val="000000" w:themeColor="text1"/>
        </w:rPr>
        <w:t xml:space="preserve"> </w:t>
      </w:r>
      <w:r w:rsidRPr="00374FDA">
        <w:rPr>
          <w:bCs/>
          <w:iCs/>
          <w:color w:val="000000" w:themeColor="text1"/>
        </w:rPr>
        <w:t>4 to 20. The perfect lamellae occur at λ</w:t>
      </w:r>
      <w:r>
        <w:rPr>
          <w:bCs/>
          <w:iCs/>
          <w:color w:val="000000" w:themeColor="text1"/>
        </w:rPr>
        <w:t xml:space="preserve"> </w:t>
      </w:r>
      <w:r w:rsidRPr="00374FDA">
        <w:rPr>
          <w:bCs/>
          <w:iCs/>
          <w:color w:val="000000" w:themeColor="text1"/>
        </w:rPr>
        <w:t>=</w:t>
      </w:r>
      <w:r>
        <w:rPr>
          <w:bCs/>
          <w:iCs/>
          <w:color w:val="000000" w:themeColor="text1"/>
        </w:rPr>
        <w:t xml:space="preserve"> </w:t>
      </w:r>
      <w:r w:rsidRPr="00374FDA">
        <w:rPr>
          <w:bCs/>
          <w:iCs/>
          <w:color w:val="000000" w:themeColor="text1"/>
        </w:rPr>
        <w:t>8 for SEBS-</w:t>
      </w:r>
      <w:r>
        <w:rPr>
          <w:bCs/>
          <w:iCs/>
          <w:color w:val="000000" w:themeColor="text1"/>
        </w:rPr>
        <w:t>TM</w:t>
      </w:r>
      <w:r w:rsidRPr="00374FDA">
        <w:rPr>
          <w:bCs/>
          <w:iCs/>
          <w:color w:val="000000" w:themeColor="text1"/>
        </w:rPr>
        <w:t>P and λ</w:t>
      </w:r>
      <w:r>
        <w:rPr>
          <w:bCs/>
          <w:iCs/>
          <w:color w:val="000000" w:themeColor="text1"/>
        </w:rPr>
        <w:t xml:space="preserve"> </w:t>
      </w:r>
      <w:r w:rsidRPr="00374FDA">
        <w:rPr>
          <w:bCs/>
          <w:iCs/>
          <w:color w:val="000000" w:themeColor="text1"/>
        </w:rPr>
        <w:t>=</w:t>
      </w:r>
      <w:r>
        <w:rPr>
          <w:bCs/>
          <w:iCs/>
          <w:color w:val="000000" w:themeColor="text1"/>
        </w:rPr>
        <w:t xml:space="preserve"> </w:t>
      </w:r>
      <w:r w:rsidRPr="00374FDA">
        <w:rPr>
          <w:bCs/>
          <w:iCs/>
          <w:color w:val="000000" w:themeColor="text1"/>
        </w:rPr>
        <w:t xml:space="preserve">12 for SEBS-TMA and SEBS-MIm. The exclusive water domains were observed at </w:t>
      </w:r>
      <w:r w:rsidR="000325A3" w:rsidRPr="00374FDA">
        <w:rPr>
          <w:bCs/>
          <w:iCs/>
          <w:color w:val="000000" w:themeColor="text1"/>
        </w:rPr>
        <w:t>high</w:t>
      </w:r>
      <w:r w:rsidRPr="00374FDA">
        <w:rPr>
          <w:bCs/>
          <w:iCs/>
          <w:color w:val="000000" w:themeColor="text1"/>
        </w:rPr>
        <w:t xml:space="preserve"> hydration levels for all systems. However, the functional groups</w:t>
      </w:r>
      <w:r>
        <w:rPr>
          <w:bCs/>
          <w:iCs/>
          <w:color w:val="000000" w:themeColor="text1"/>
        </w:rPr>
        <w:t xml:space="preserve"> affect the distribution of water but</w:t>
      </w:r>
      <w:r w:rsidRPr="00374FDA">
        <w:rPr>
          <w:bCs/>
          <w:iCs/>
          <w:color w:val="000000" w:themeColor="text1"/>
        </w:rPr>
        <w:t xml:space="preserve"> have few influences on the structure of the backbone via </w:t>
      </w:r>
      <w:r w:rsidR="000325A3" w:rsidRPr="00374FDA">
        <w:rPr>
          <w:bCs/>
          <w:iCs/>
          <w:color w:val="000000" w:themeColor="text1"/>
        </w:rPr>
        <w:t>analyzing</w:t>
      </w:r>
      <w:r w:rsidRPr="00374FDA">
        <w:rPr>
          <w:bCs/>
          <w:iCs/>
          <w:color w:val="000000" w:themeColor="text1"/>
        </w:rPr>
        <w:t xml:space="preserve"> the RDFs.</w:t>
      </w:r>
      <w:r>
        <w:rPr>
          <w:bCs/>
          <w:iCs/>
          <w:color w:val="000000" w:themeColor="text1"/>
        </w:rPr>
        <w:t xml:space="preserve"> </w:t>
      </w:r>
      <w:r>
        <w:rPr>
          <w:lang w:val="x-none"/>
        </w:rPr>
        <w:t xml:space="preserve">The associated anion has greater impact on the size of exclusive water domains compared to the cationic groups. </w:t>
      </w:r>
      <w:r w:rsidRPr="00374FDA">
        <w:rPr>
          <w:bCs/>
          <w:iCs/>
          <w:color w:val="000000" w:themeColor="text1"/>
        </w:rPr>
        <w:t>Large clusters of the water and OH</w:t>
      </w:r>
      <w:r w:rsidRPr="0041337E">
        <w:rPr>
          <w:rFonts w:eastAsia="DengXian"/>
          <w:color w:val="000000"/>
          <w:vertAlign w:val="superscript"/>
        </w:rPr>
        <w:t>¯</w:t>
      </w:r>
      <w:r w:rsidRPr="00374FDA">
        <w:rPr>
          <w:bCs/>
          <w:iCs/>
          <w:color w:val="000000" w:themeColor="text1"/>
        </w:rPr>
        <w:t xml:space="preserve"> beads are formed when λ ≥</w:t>
      </w:r>
      <w:r>
        <w:rPr>
          <w:bCs/>
          <w:iCs/>
          <w:color w:val="000000" w:themeColor="text1"/>
        </w:rPr>
        <w:t xml:space="preserve"> </w:t>
      </w:r>
      <w:r w:rsidRPr="00374FDA">
        <w:rPr>
          <w:bCs/>
          <w:iCs/>
          <w:color w:val="000000" w:themeColor="text1"/>
        </w:rPr>
        <w:t>8 for SEBS-</w:t>
      </w:r>
      <w:r>
        <w:rPr>
          <w:bCs/>
          <w:iCs/>
          <w:color w:val="000000" w:themeColor="text1"/>
        </w:rPr>
        <w:t>TM</w:t>
      </w:r>
      <w:r w:rsidRPr="00374FDA">
        <w:rPr>
          <w:bCs/>
          <w:iCs/>
          <w:color w:val="000000" w:themeColor="text1"/>
        </w:rPr>
        <w:t xml:space="preserve">P, SEBS-TMA, and SEBS-MIm. </w:t>
      </w:r>
      <w:r w:rsidRPr="00250134">
        <w:rPr>
          <w:bCs/>
          <w:iCs/>
          <w:color w:val="000000" w:themeColor="text1"/>
        </w:rPr>
        <w:t>Changing the anion leads to negligible changes in W-W RDFs at λ</w:t>
      </w:r>
      <w:r>
        <w:rPr>
          <w:bCs/>
          <w:iCs/>
          <w:color w:val="000000" w:themeColor="text1"/>
        </w:rPr>
        <w:t xml:space="preserve"> </w:t>
      </w:r>
      <w:r w:rsidRPr="00250134">
        <w:rPr>
          <w:bCs/>
          <w:iCs/>
          <w:color w:val="000000" w:themeColor="text1"/>
        </w:rPr>
        <w:t>=</w:t>
      </w:r>
      <w:r>
        <w:rPr>
          <w:bCs/>
          <w:iCs/>
          <w:color w:val="000000" w:themeColor="text1"/>
        </w:rPr>
        <w:t xml:space="preserve"> </w:t>
      </w:r>
      <w:r w:rsidRPr="00250134">
        <w:rPr>
          <w:bCs/>
          <w:iCs/>
          <w:color w:val="000000" w:themeColor="text1"/>
        </w:rPr>
        <w:t>8 and λ</w:t>
      </w:r>
      <w:r>
        <w:rPr>
          <w:bCs/>
          <w:iCs/>
          <w:color w:val="000000" w:themeColor="text1"/>
        </w:rPr>
        <w:t xml:space="preserve"> </w:t>
      </w:r>
      <w:r w:rsidRPr="00250134">
        <w:rPr>
          <w:bCs/>
          <w:iCs/>
          <w:color w:val="000000" w:themeColor="text1"/>
        </w:rPr>
        <w:t>=</w:t>
      </w:r>
      <w:r>
        <w:rPr>
          <w:bCs/>
          <w:iCs/>
          <w:color w:val="000000" w:themeColor="text1"/>
        </w:rPr>
        <w:t xml:space="preserve"> </w:t>
      </w:r>
      <w:r w:rsidRPr="00250134">
        <w:rPr>
          <w:bCs/>
          <w:iCs/>
          <w:color w:val="000000" w:themeColor="text1"/>
        </w:rPr>
        <w:t xml:space="preserve">12, but the peaks </w:t>
      </w:r>
      <w:r>
        <w:rPr>
          <w:bCs/>
          <w:iCs/>
          <w:color w:val="000000" w:themeColor="text1"/>
        </w:rPr>
        <w:t xml:space="preserve">are </w:t>
      </w:r>
      <w:r w:rsidRPr="00250134">
        <w:rPr>
          <w:bCs/>
          <w:iCs/>
          <w:color w:val="000000" w:themeColor="text1"/>
        </w:rPr>
        <w:t>significantly increase</w:t>
      </w:r>
      <w:r>
        <w:rPr>
          <w:bCs/>
          <w:iCs/>
          <w:color w:val="000000" w:themeColor="text1"/>
        </w:rPr>
        <w:t>d</w:t>
      </w:r>
      <w:r w:rsidRPr="00250134">
        <w:rPr>
          <w:bCs/>
          <w:iCs/>
          <w:color w:val="000000" w:themeColor="text1"/>
        </w:rPr>
        <w:t xml:space="preserve"> at λ</w:t>
      </w:r>
      <w:r>
        <w:rPr>
          <w:bCs/>
          <w:iCs/>
          <w:color w:val="000000" w:themeColor="text1"/>
        </w:rPr>
        <w:t xml:space="preserve"> </w:t>
      </w:r>
      <w:r w:rsidRPr="00250134">
        <w:rPr>
          <w:bCs/>
          <w:iCs/>
          <w:color w:val="000000" w:themeColor="text1"/>
        </w:rPr>
        <w:t>=</w:t>
      </w:r>
      <w:r>
        <w:rPr>
          <w:bCs/>
          <w:iCs/>
          <w:color w:val="000000" w:themeColor="text1"/>
        </w:rPr>
        <w:t xml:space="preserve"> </w:t>
      </w:r>
      <w:r w:rsidRPr="00250134">
        <w:rPr>
          <w:bCs/>
          <w:iCs/>
          <w:color w:val="000000" w:themeColor="text1"/>
        </w:rPr>
        <w:t>16 and λ</w:t>
      </w:r>
      <w:r>
        <w:rPr>
          <w:bCs/>
          <w:iCs/>
          <w:color w:val="000000" w:themeColor="text1"/>
        </w:rPr>
        <w:t xml:space="preserve"> </w:t>
      </w:r>
      <w:r w:rsidRPr="00250134">
        <w:rPr>
          <w:bCs/>
          <w:iCs/>
          <w:color w:val="000000" w:themeColor="text1"/>
        </w:rPr>
        <w:t>=</w:t>
      </w:r>
      <w:r>
        <w:rPr>
          <w:bCs/>
          <w:iCs/>
          <w:color w:val="000000" w:themeColor="text1"/>
        </w:rPr>
        <w:t xml:space="preserve"> </w:t>
      </w:r>
      <w:r w:rsidRPr="00250134">
        <w:rPr>
          <w:bCs/>
          <w:iCs/>
          <w:color w:val="000000" w:themeColor="text1"/>
        </w:rPr>
        <w:t>20.</w:t>
      </w:r>
    </w:p>
    <w:p w14:paraId="1E94FBB1" w14:textId="77777777" w:rsidR="00CE5402" w:rsidRDefault="00CE5402" w:rsidP="00CE5402">
      <w:pPr>
        <w:pStyle w:val="TAMainText"/>
        <w:ind w:firstLine="0"/>
      </w:pPr>
      <w:r w:rsidRPr="005F1544">
        <w:rPr>
          <w:i/>
          <w:iCs/>
          <w:szCs w:val="24"/>
        </w:rPr>
        <w:t>Ab initio</w:t>
      </w:r>
      <w:r w:rsidRPr="00A57FA2">
        <w:rPr>
          <w:szCs w:val="24"/>
        </w:rPr>
        <w:t xml:space="preserve"> molecular orbital calculations were performed to determine the fully optimized structures of TMA, IMI, LDC, and CRT with </w:t>
      </w:r>
      <w:r>
        <w:rPr>
          <w:szCs w:val="24"/>
        </w:rPr>
        <w:t xml:space="preserve">the </w:t>
      </w:r>
      <w:r w:rsidRPr="00A57FA2">
        <w:rPr>
          <w:szCs w:val="24"/>
        </w:rPr>
        <w:t xml:space="preserve">addition of </w:t>
      </w:r>
      <w:r>
        <w:rPr>
          <w:szCs w:val="24"/>
        </w:rPr>
        <w:t>1-3</w:t>
      </w:r>
      <w:r w:rsidRPr="00A57FA2">
        <w:rPr>
          <w:szCs w:val="24"/>
        </w:rPr>
        <w:t xml:space="preserve"> PA molecules at the B3LYP/6-311G** level with inclusion of implicit solvation effect</w:t>
      </w:r>
      <w:r>
        <w:rPr>
          <w:szCs w:val="24"/>
        </w:rPr>
        <w:t>s</w:t>
      </w:r>
      <w:r w:rsidRPr="00A57FA2">
        <w:rPr>
          <w:szCs w:val="24"/>
        </w:rPr>
        <w:t xml:space="preserve"> (</w:t>
      </w:r>
      <m:oMath>
        <m:r>
          <w:rPr>
            <w:rFonts w:ascii="Cambria Math" w:hAnsi="Cambria Math"/>
            <w:szCs w:val="24"/>
          </w:rPr>
          <m:t>ε=61</m:t>
        </m:r>
      </m:oMath>
      <w:r w:rsidRPr="00A57FA2">
        <w:rPr>
          <w:szCs w:val="24"/>
        </w:rPr>
        <w:t xml:space="preserve">). It was found that the proton dissociation from PA molecule occurs in all systems resulting in the formation of ion pairs of </w:t>
      </w:r>
      <w:r>
        <w:rPr>
          <w:szCs w:val="24"/>
        </w:rPr>
        <w:t xml:space="preserve">the </w:t>
      </w:r>
      <w:r w:rsidRPr="00A57FA2">
        <w:rPr>
          <w:szCs w:val="24"/>
        </w:rPr>
        <w:t>protonated base and negatively charged anion H</w:t>
      </w:r>
      <w:r w:rsidRPr="00A57FA2">
        <w:rPr>
          <w:szCs w:val="24"/>
          <w:vertAlign w:val="subscript"/>
        </w:rPr>
        <w:t>2</w:t>
      </w:r>
      <w:r w:rsidRPr="00A57FA2">
        <w:rPr>
          <w:szCs w:val="24"/>
        </w:rPr>
        <w:t>PO</w:t>
      </w:r>
      <w:r w:rsidRPr="00A57FA2">
        <w:rPr>
          <w:szCs w:val="24"/>
          <w:vertAlign w:val="subscript"/>
        </w:rPr>
        <w:t>4</w:t>
      </w:r>
      <w:r w:rsidRPr="00A57FA2">
        <w:rPr>
          <w:szCs w:val="24"/>
          <w:vertAlign w:val="superscript"/>
        </w:rPr>
        <w:t>‒</w:t>
      </w:r>
      <w:r w:rsidRPr="00A57FA2">
        <w:rPr>
          <w:szCs w:val="24"/>
        </w:rPr>
        <w:t xml:space="preserve"> due to the relatively strong basicity of the bases and the effect of the high dielectric constant solvent on stabilizing the charge separation. The second and third PA molecules preferentially form ‘ring-like’ hydrogen bonds ranging from 2.48 to 2.73 Å with </w:t>
      </w:r>
      <w:r>
        <w:rPr>
          <w:szCs w:val="24"/>
        </w:rPr>
        <w:t xml:space="preserve">a </w:t>
      </w:r>
      <w:r w:rsidRPr="00A57FA2">
        <w:rPr>
          <w:szCs w:val="24"/>
        </w:rPr>
        <w:t>PA molecule rather than with available hydrogen bond donor and acceptor sites of the base. Examination of the ZPE corrected binding energies of the PA molecules to various bases indicates that the first</w:t>
      </w:r>
      <w:r>
        <w:t xml:space="preserve"> PA molecule is the most loosely bound to the IMI molecule in comparison with other systems. The binding energy per PA molecule increases with the addition of more PA molecules since the second and third PA molecules form double hydrogen bonds with a PA molecule. The strongest binding energy was observed in the CRT systems.</w:t>
      </w:r>
    </w:p>
    <w:p w14:paraId="5488749D" w14:textId="449AF913" w:rsidR="00CE5402" w:rsidRDefault="00CE5402" w:rsidP="00CE5402">
      <w:pPr>
        <w:pStyle w:val="TAMainText"/>
        <w:ind w:firstLine="0"/>
      </w:pPr>
      <w:r>
        <w:t xml:space="preserve">PES scans were carried out with respect to the optimized configurations to investigate the effects of the bases on the energetics for proton transfer between the PA molecules. It was found that the bases with stronger proton affinities exert greater influence on the energetics for proton transfer between the PA molecules. However, the effects are minimal when the potentials are shifted into the single-well from the double-well. There is energetic barrierless proton transfer occurring in the system of CRT+3PA implying that the CRT may be a better potential candidate in the phosphoric acid-based protic ionic liquids. Although these static electronic structure calculations provide some guidelines in understanding proton transfer in PILs, it is crucial to consider additional factors including quantum nuclear effects, dynamic bond length fluctuations, and effects of the extended hydrogen bond network. </w:t>
      </w:r>
    </w:p>
    <w:p w14:paraId="19087EB0" w14:textId="2390C889" w:rsidR="000E33D7" w:rsidRDefault="000E33D7" w:rsidP="000E33D7">
      <w:r>
        <w:t xml:space="preserve">The solvation and transport of </w:t>
      </w:r>
      <w:r>
        <w:rPr>
          <w:rFonts w:eastAsiaTheme="minorEastAsia"/>
        </w:rPr>
        <w:t>protons</w:t>
      </w:r>
      <w:r>
        <w:rPr>
          <w:rFonts w:eastAsiaTheme="minorEastAsia"/>
          <w:vertAlign w:val="superscript"/>
        </w:rPr>
        <w:t xml:space="preserve"> </w:t>
      </w:r>
      <w:r>
        <w:t>in three different aqueous acids has been extensively investigated in this work using AIMD simulations. To reveal the mechanisms of H</w:t>
      </w:r>
      <w:r>
        <w:rPr>
          <w:vertAlign w:val="superscript"/>
        </w:rPr>
        <w:t>+</w:t>
      </w:r>
      <w:r>
        <w:t xml:space="preserve"> in solutions of PA, SA, and NA, we performed simulations over 100 ps. The aqueous PA, SA, and NA systems were modeled with two ratios of acid to water 1:1 and 1:3 to study the effects of the acid and the water content on the solvation and transport of protons. We observed that self-dissociation between acid molecules appears only in the aqueous PA systems and that an increase in water content reduces the self-dissociation. PA solutions exhibit a small amount of </w:t>
      </w:r>
      <w:r>
        <w:rPr>
          <w:rFonts w:eastAsiaTheme="minorEastAsia"/>
        </w:rPr>
        <w:t>H</w:t>
      </w:r>
      <w:r w:rsidRPr="00F92AB1">
        <w:rPr>
          <w:rFonts w:eastAsiaTheme="minorEastAsia"/>
          <w:vertAlign w:val="subscript"/>
        </w:rPr>
        <w:t>3</w:t>
      </w:r>
      <w:r w:rsidRPr="00F92AB1">
        <w:rPr>
          <w:rFonts w:eastAsiaTheme="minorEastAsia"/>
        </w:rPr>
        <w:t>O</w:t>
      </w:r>
      <w:r>
        <w:rPr>
          <w:rFonts w:eastAsiaTheme="minorEastAsia"/>
          <w:vertAlign w:val="superscript"/>
        </w:rPr>
        <w:t xml:space="preserve">+ </w:t>
      </w:r>
      <w:r>
        <w:t xml:space="preserve">due to its weak acidity while SA solutions have a significant number of hydrated </w:t>
      </w:r>
      <w:r>
        <w:rPr>
          <w:rFonts w:eastAsiaTheme="minorEastAsia"/>
        </w:rPr>
        <w:t>protons</w:t>
      </w:r>
      <w:r>
        <w:rPr>
          <w:rFonts w:eastAsiaTheme="minorEastAsia"/>
          <w:vertAlign w:val="superscript"/>
        </w:rPr>
        <w:t xml:space="preserve"> </w:t>
      </w:r>
      <w:r>
        <w:t xml:space="preserve">and very few sulfate anions. The H-bond structure is markedly influenced by the strength and character of the acid. In aqueous SA, strong hydrogen bonds form between the water due to the large population of </w:t>
      </w:r>
      <w:r>
        <w:rPr>
          <w:rFonts w:eastAsiaTheme="minorEastAsia"/>
        </w:rPr>
        <w:t>H</w:t>
      </w:r>
      <w:r w:rsidRPr="00F92AB1">
        <w:rPr>
          <w:rFonts w:eastAsiaTheme="minorEastAsia"/>
          <w:vertAlign w:val="subscript"/>
        </w:rPr>
        <w:t>3</w:t>
      </w:r>
      <w:r w:rsidRPr="00F92AB1">
        <w:rPr>
          <w:rFonts w:eastAsiaTheme="minorEastAsia"/>
        </w:rPr>
        <w:t>O</w:t>
      </w:r>
      <w:r>
        <w:rPr>
          <w:rFonts w:eastAsiaTheme="minorEastAsia"/>
          <w:vertAlign w:val="superscript"/>
        </w:rPr>
        <w:t xml:space="preserve">+ </w:t>
      </w:r>
      <w:r>
        <w:t xml:space="preserve">while only weak hydrogen bonds form between the SA molecules. The strong H-bonding between the PA molecules is only slightly affected by the presence of the water. The </w:t>
      </w:r>
      <w:r>
        <w:rPr>
          <w:rFonts w:eastAsiaTheme="minorEastAsia"/>
        </w:rPr>
        <w:t>H</w:t>
      </w:r>
      <w:r w:rsidRPr="00F92AB1">
        <w:rPr>
          <w:rFonts w:eastAsiaTheme="minorEastAsia"/>
          <w:vertAlign w:val="subscript"/>
        </w:rPr>
        <w:t>3</w:t>
      </w:r>
      <w:r w:rsidRPr="00F92AB1">
        <w:rPr>
          <w:rFonts w:eastAsiaTheme="minorEastAsia"/>
        </w:rPr>
        <w:t>O</w:t>
      </w:r>
      <w:r>
        <w:rPr>
          <w:rFonts w:eastAsiaTheme="minorEastAsia"/>
          <w:vertAlign w:val="superscript"/>
        </w:rPr>
        <w:t>+</w:t>
      </w:r>
      <w:r w:rsidRPr="00541B28">
        <w:rPr>
          <w:rFonts w:eastAsiaTheme="minorEastAsia"/>
        </w:rPr>
        <w:t xml:space="preserve"> ion</w:t>
      </w:r>
      <w:r>
        <w:rPr>
          <w:rFonts w:eastAsiaTheme="minorEastAsia"/>
          <w:vertAlign w:val="superscript"/>
        </w:rPr>
        <w:t xml:space="preserve"> </w:t>
      </w:r>
      <w:r>
        <w:t>has a similar solvation structure as observed in slightly acidic water except for the donating H-bond with an acid molecule that shows various strengths in these systems.</w:t>
      </w:r>
    </w:p>
    <w:p w14:paraId="26DCE6F4" w14:textId="3CC0DE6A" w:rsidR="000E33D7" w:rsidRDefault="000E33D7" w:rsidP="000E33D7">
      <w:r>
        <w:t xml:space="preserve">The </w:t>
      </w:r>
      <w:r>
        <w:rPr>
          <w:rFonts w:eastAsiaTheme="minorEastAsia"/>
        </w:rPr>
        <w:t>H</w:t>
      </w:r>
      <w:r w:rsidRPr="00F92AB1">
        <w:rPr>
          <w:rFonts w:eastAsiaTheme="minorEastAsia"/>
          <w:vertAlign w:val="subscript"/>
        </w:rPr>
        <w:t>3</w:t>
      </w:r>
      <w:r w:rsidRPr="00F92AB1">
        <w:rPr>
          <w:rFonts w:eastAsiaTheme="minorEastAsia"/>
        </w:rPr>
        <w:t>O</w:t>
      </w:r>
      <w:r>
        <w:rPr>
          <w:rFonts w:eastAsiaTheme="minorEastAsia"/>
          <w:vertAlign w:val="superscript"/>
        </w:rPr>
        <w:t>+</w:t>
      </w:r>
      <w:r>
        <w:rPr>
          <w:rFonts w:eastAsiaTheme="minorEastAsia"/>
        </w:rPr>
        <w:t xml:space="preserve"> </w:t>
      </w:r>
      <w:r>
        <w:t xml:space="preserve">population correlation functions indicate that proton rattling occurs on a very short time scale (~50 fs) in all these systems and the addition of water enhances this process. However, the lifetime of </w:t>
      </w:r>
      <w:r>
        <w:rPr>
          <w:rFonts w:eastAsiaTheme="minorEastAsia"/>
        </w:rPr>
        <w:t>dissociated protons</w:t>
      </w:r>
      <w:r>
        <w:rPr>
          <w:rFonts w:eastAsiaTheme="minorEastAsia"/>
          <w:vertAlign w:val="superscript"/>
        </w:rPr>
        <w:t xml:space="preserve"> </w:t>
      </w:r>
      <w:r>
        <w:t>excluding rattling is much longer. This lifetime plays an important role in the structural diffusion of H</w:t>
      </w:r>
      <w:r>
        <w:rPr>
          <w:vertAlign w:val="superscript"/>
        </w:rPr>
        <w:t>+</w:t>
      </w:r>
      <w:r>
        <w:t xml:space="preserve">, but it ignores the participation of the acid molecules in proton transport. Indeed, the acid molecule takes part in proton diffusion when following the hydronium. Further inspection of proton transfer events reveals that the acid molecule can accept a proton from </w:t>
      </w:r>
      <w:r>
        <w:rPr>
          <w:rFonts w:eastAsiaTheme="minorEastAsia"/>
        </w:rPr>
        <w:t>H</w:t>
      </w:r>
      <w:r w:rsidRPr="00F92AB1">
        <w:rPr>
          <w:rFonts w:eastAsiaTheme="minorEastAsia"/>
          <w:vertAlign w:val="subscript"/>
        </w:rPr>
        <w:t>3</w:t>
      </w:r>
      <w:r w:rsidRPr="00F92AB1">
        <w:rPr>
          <w:rFonts w:eastAsiaTheme="minorEastAsia"/>
        </w:rPr>
        <w:t>O</w:t>
      </w:r>
      <w:r>
        <w:rPr>
          <w:rFonts w:eastAsiaTheme="minorEastAsia"/>
          <w:vertAlign w:val="superscript"/>
        </w:rPr>
        <w:t xml:space="preserve">+ </w:t>
      </w:r>
      <w:r>
        <w:t>and it</w:t>
      </w:r>
      <w:r w:rsidRPr="00971417">
        <w:t xml:space="preserve"> </w:t>
      </w:r>
      <w:r>
        <w:t>either enhances the H</w:t>
      </w:r>
      <w:r>
        <w:rPr>
          <w:vertAlign w:val="superscript"/>
        </w:rPr>
        <w:t>+</w:t>
      </w:r>
      <w:r>
        <w:t xml:space="preserve"> diffusion by shuttling the proton resulting in a large displacement via a collective proton hopping or impedes the transport of protons through rattling. The shuttling event occurs in aqueous PA systems leading to a significant contribution to proton transport. This is ascribed to the similar proton affinity as water and the peculiar proton donor and acceptor sites (3 OH proton donor and one unprotonated oxygen acceptor). In contrast, this shuttling rarely occurs in the aqueous SA system and is not observed in the aqueous NA. Moreover, the decomposition of the proton diffusion into vehicular and structural components indicates that a significant contribution to H</w:t>
      </w:r>
      <w:r w:rsidRPr="005516FB">
        <w:rPr>
          <w:vertAlign w:val="superscript"/>
        </w:rPr>
        <w:t>+</w:t>
      </w:r>
      <w:r>
        <w:t xml:space="preserve"> transport occurs via structural diffusion with the aid of the PA molecules. In the aqueous NA systems, vehicular diffusion is dominant at the low water content and with an increase in hydration improves the structural diffusion by forming connected H-bonds within the water molecules.</w:t>
      </w:r>
    </w:p>
    <w:p w14:paraId="4FAF07B4" w14:textId="77777777" w:rsidR="00597A6E" w:rsidRDefault="008D3F28" w:rsidP="000E33D7">
      <w:pPr>
        <w:rPr>
          <w:rFonts w:eastAsiaTheme="minorEastAsia"/>
          <w:color w:val="000000" w:themeColor="text1"/>
        </w:rPr>
      </w:pPr>
      <w:r>
        <w:rPr>
          <w:color w:val="000000" w:themeColor="text1"/>
        </w:rPr>
        <w:t>T</w:t>
      </w:r>
      <w:r w:rsidR="00586361">
        <w:rPr>
          <w:color w:val="000000" w:themeColor="text1"/>
        </w:rPr>
        <w:t>hree ILs with different anion/cation mass ratios. We have measured conductivity spectra in a wide frequency range and estimated DC-conductivity and conductivity relaxation time in wide temperature range. Based on diffusion coefficient at high temperature we estimated the ion rearrangement length marking a crossover from anomalous to normal diffusion regime. This length appears slightly</w:t>
      </w:r>
      <w:r w:rsidR="00586361" w:rsidRPr="0042662C">
        <w:rPr>
          <w:color w:val="000000" w:themeColor="text1"/>
        </w:rPr>
        <w:t xml:space="preserve"> lower than half of the average distance of </w:t>
      </w:r>
      <w:r w:rsidR="00586361">
        <w:rPr>
          <w:color w:val="000000" w:themeColor="text1"/>
        </w:rPr>
        <w:t xml:space="preserve">the </w:t>
      </w:r>
      <w:r w:rsidR="00586361" w:rsidRPr="0042662C">
        <w:rPr>
          <w:color w:val="000000" w:themeColor="text1"/>
        </w:rPr>
        <w:t>ions</w:t>
      </w:r>
      <w:r w:rsidR="00586361">
        <w:rPr>
          <w:color w:val="000000" w:themeColor="text1"/>
        </w:rPr>
        <w:t xml:space="preserve"> assumed in earlier studies. It is important that in the accessible temperature range this length scale appears essentially temperature independent. This enables an estimate of ion diffusion at low temperatures where it is too slow for PFG-NMR. As a result, it provides a way to estimate the i</w:t>
      </w:r>
      <w:r w:rsidR="00586361" w:rsidRPr="0042662C">
        <w:rPr>
          <w:color w:val="000000" w:themeColor="text1"/>
        </w:rPr>
        <w:t xml:space="preserve">nverse Haven ratio </w:t>
      </w:r>
      <w:r w:rsidR="00586361">
        <w:rPr>
          <w:color w:val="000000" w:themeColor="text1"/>
        </w:rPr>
        <w:t xml:space="preserve">at very low temperatures. Our results indicate that </w:t>
      </w:r>
      <w:r w:rsidR="00586361" w:rsidRPr="005851D8">
        <w:rPr>
          <w:i/>
          <w:iCs/>
          <w:color w:val="000000" w:themeColor="text1"/>
        </w:rPr>
        <w:t>H</w:t>
      </w:r>
      <w:r w:rsidR="00586361" w:rsidRPr="005851D8">
        <w:rPr>
          <w:i/>
          <w:iCs/>
          <w:color w:val="000000" w:themeColor="text1"/>
          <w:vertAlign w:val="superscript"/>
        </w:rPr>
        <w:t>-1</w:t>
      </w:r>
      <w:r w:rsidR="00586361">
        <w:rPr>
          <w:color w:val="000000" w:themeColor="text1"/>
        </w:rPr>
        <w:t xml:space="preserve"> d</w:t>
      </w:r>
      <w:r w:rsidR="00586361" w:rsidRPr="0042662C">
        <w:rPr>
          <w:color w:val="000000" w:themeColor="text1"/>
        </w:rPr>
        <w:t>ecreases with decreas</w:t>
      </w:r>
      <w:r w:rsidR="00586361">
        <w:rPr>
          <w:color w:val="000000" w:themeColor="text1"/>
        </w:rPr>
        <w:t>ing</w:t>
      </w:r>
      <w:r w:rsidR="00586361" w:rsidRPr="0042662C">
        <w:rPr>
          <w:color w:val="000000" w:themeColor="text1"/>
        </w:rPr>
        <w:t xml:space="preserve"> temperature, but </w:t>
      </w:r>
      <w:r w:rsidR="00586361">
        <w:rPr>
          <w:color w:val="000000" w:themeColor="text1"/>
        </w:rPr>
        <w:t>the mechanism of this temperature dependence requires additional investigation. Furthermore, we demonstrate that t</w:t>
      </w:r>
      <w:r w:rsidR="00586361" w:rsidRPr="0042662C">
        <w:rPr>
          <w:color w:val="000000" w:themeColor="text1"/>
        </w:rPr>
        <w:t xml:space="preserve">he distinct ion-ion contributions to conductivity can be estimated using </w:t>
      </w:r>
      <w:r w:rsidR="00586361">
        <w:rPr>
          <w:color w:val="000000" w:themeColor="text1"/>
        </w:rPr>
        <w:t>a m</w:t>
      </w:r>
      <w:r w:rsidR="00586361" w:rsidRPr="0042662C">
        <w:rPr>
          <w:color w:val="000000" w:themeColor="text1"/>
        </w:rPr>
        <w:t xml:space="preserve">omentum conservation </w:t>
      </w:r>
      <w:r w:rsidR="00586361">
        <w:rPr>
          <w:color w:val="000000" w:themeColor="text1"/>
        </w:rPr>
        <w:t xml:space="preserve">approach, in the </w:t>
      </w:r>
      <w:r w:rsidR="00586361" w:rsidRPr="009D2020">
        <w:rPr>
          <w:color w:val="000000" w:themeColor="text1"/>
        </w:rPr>
        <w:t>center of mass coordinate system</w:t>
      </w:r>
      <w:r w:rsidR="00586361" w:rsidRPr="0042662C">
        <w:rPr>
          <w:color w:val="000000" w:themeColor="text1"/>
        </w:rPr>
        <w:t xml:space="preserve">. </w:t>
      </w:r>
      <w:r w:rsidR="00586361">
        <w:rPr>
          <w:color w:val="000000" w:themeColor="text1"/>
        </w:rPr>
        <w:t xml:space="preserve">The results from this approach were validated by our MD simulations. It was discovered that the behavior of the anion-anion and cation-cation correlations depend strongly on the anion to cation mass ratio, </w:t>
      </w: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oMath>
      <w:r w:rsidR="00586361">
        <w:rPr>
          <w:color w:val="000000" w:themeColor="text1"/>
        </w:rPr>
        <w:t xml:space="preserve">. In the case of </w:t>
      </w: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r>
          <w:rPr>
            <w:rFonts w:ascii="Cambria Math" w:hAnsi="Cambria Math"/>
            <w:color w:val="000000" w:themeColor="text1"/>
          </w:rPr>
          <m:t>&gt;1</m:t>
        </m:r>
      </m:oMath>
      <w:r w:rsidR="00586361">
        <w:rPr>
          <w:rFonts w:eastAsiaTheme="minorEastAsia"/>
          <w:color w:val="000000" w:themeColor="text1"/>
        </w:rPr>
        <w:t xml:space="preserve"> the distinct anion-anion correlations show a stronger suppression effect in the conductivity in comparison to the distinct cation-cation correlation. The opposite effect</w:t>
      </w:r>
      <w:r w:rsidR="00586361">
        <w:rPr>
          <w:color w:val="000000" w:themeColor="text1"/>
        </w:rPr>
        <w:t xml:space="preserve"> is observed in the case of </w:t>
      </w: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m:t>
            </m:r>
          </m:sub>
        </m:sSub>
        <m:r>
          <w:rPr>
            <w:rFonts w:ascii="Cambria Math" w:hAnsi="Cambria Math"/>
            <w:color w:val="000000" w:themeColor="text1"/>
          </w:rPr>
          <m:t>&lt;1</m:t>
        </m:r>
      </m:oMath>
      <w:r w:rsidR="00586361">
        <w:rPr>
          <w:rFonts w:eastAsiaTheme="minorEastAsia"/>
          <w:color w:val="000000" w:themeColor="text1"/>
        </w:rPr>
        <w:t>. This switching effect was also verified by our MD simulations. Detailed analysis also revealed that not only mass, but also the diffusivity of ions plays a role in these correlations, emphasizing the role of ions geometry</w:t>
      </w:r>
      <w:r w:rsidR="00597A6E">
        <w:rPr>
          <w:rFonts w:eastAsiaTheme="minorEastAsia"/>
          <w:color w:val="000000" w:themeColor="text1"/>
        </w:rPr>
        <w:t>.</w:t>
      </w:r>
    </w:p>
    <w:p w14:paraId="52322D50" w14:textId="77777777" w:rsidR="00FA0099" w:rsidRDefault="00B03B2E" w:rsidP="00FA0099">
      <w:r>
        <w:rPr>
          <w:rFonts w:eastAsiaTheme="minorEastAsia"/>
          <w:color w:val="000000" w:themeColor="text1"/>
        </w:rPr>
        <w:t xml:space="preserve">Classical MD simulations were </w:t>
      </w:r>
      <w:r w:rsidR="00FA0099">
        <w:t>performed for PMMA-Cx-IMI with varying linker lengths (x = 2 – 8) and associated with various anions, including a linear TF</w:t>
      </w:r>
      <w:r w:rsidR="00FA0099" w:rsidRPr="0034438D">
        <w:t>SI</w:t>
      </w:r>
      <w:r w:rsidR="00FA0099" w:rsidRPr="0034438D">
        <w:rPr>
          <w:bdr w:val="none" w:sz="0" w:space="0" w:color="auto" w:frame="1"/>
          <w:vertAlign w:val="superscript"/>
        </w:rPr>
        <w:t>−</w:t>
      </w:r>
      <w:r w:rsidR="00FA0099" w:rsidRPr="0034438D">
        <w:t xml:space="preserve">, </w:t>
      </w:r>
      <w:r w:rsidR="00FA0099">
        <w:t xml:space="preserve">and three spherical anions: </w:t>
      </w:r>
      <w:r w:rsidR="00FA0099" w:rsidRPr="0034438D">
        <w:t>PF</w:t>
      </w:r>
      <w:r w:rsidR="00FA0099" w:rsidRPr="0034438D">
        <w:rPr>
          <w:bdr w:val="none" w:sz="0" w:space="0" w:color="auto" w:frame="1"/>
          <w:vertAlign w:val="subscript"/>
        </w:rPr>
        <w:t>6</w:t>
      </w:r>
      <w:r w:rsidR="00FA0099" w:rsidRPr="0034438D">
        <w:rPr>
          <w:bdr w:val="none" w:sz="0" w:space="0" w:color="auto" w:frame="1"/>
          <w:vertAlign w:val="superscript"/>
        </w:rPr>
        <w:t>−</w:t>
      </w:r>
      <w:r w:rsidR="00FA0099" w:rsidRPr="0034438D">
        <w:t>, BF</w:t>
      </w:r>
      <w:r w:rsidR="00FA0099" w:rsidRPr="0034438D">
        <w:rPr>
          <w:bdr w:val="none" w:sz="0" w:space="0" w:color="auto" w:frame="1"/>
          <w:vertAlign w:val="subscript"/>
        </w:rPr>
        <w:t>4</w:t>
      </w:r>
      <w:r w:rsidR="00FA0099" w:rsidRPr="0034438D">
        <w:rPr>
          <w:bdr w:val="none" w:sz="0" w:space="0" w:color="auto" w:frame="1"/>
          <w:vertAlign w:val="superscript"/>
        </w:rPr>
        <w:t>−</w:t>
      </w:r>
      <w:r w:rsidR="00FA0099" w:rsidRPr="0034438D">
        <w:t>, and Br</w:t>
      </w:r>
      <w:r w:rsidR="00FA0099" w:rsidRPr="0034438D">
        <w:rPr>
          <w:bdr w:val="none" w:sz="0" w:space="0" w:color="auto" w:frame="1"/>
          <w:vertAlign w:val="superscript"/>
        </w:rPr>
        <w:t>−</w:t>
      </w:r>
      <w:r w:rsidR="00FA0099">
        <w:t xml:space="preserve">. We have systematically explored the effects of sidechain flexibility coupled with the specific interactions between anion and cation on ion transport. Initially, we verified that longer linkers afford greater flexibility to the pendant cations, enabling them to extend over larger distances and explore wider angular ranges. This enhanced flexibility could potentially influence the interaction between the imidazole ring and the acrylate groups within the sidechain. However, the sidechain flexibility has minimal impact on the interactions between cations and anions compared to changes in the associated anion. </w:t>
      </w:r>
    </w:p>
    <w:p w14:paraId="6A012D6D" w14:textId="77777777" w:rsidR="00FA0099" w:rsidRDefault="00FA0099" w:rsidP="00FA0099">
      <w:r>
        <w:t xml:space="preserve">Furthermore, our results demonstrate that the diffusion coefficients of smaller anions exhibit a more pronounced increase with increasing linker length compared to larger ones. This enhancement of anion diffusivity is ascribed to significant increases in diffusive motion, albeit with less pronounced reductions in ion hopping. To further quantify the contribution of ion hopping to the diffusion of the anions, we defined the ion hopping as the deviated area of the self-part of the van Hove function from ideal Gaussian distribution. The results demonstrate that the contribution of ion hopping is smaller than that of diffusive motion and this ion hopping fraction decreases as the linker length increases. In addition, the smallest anion </w:t>
      </w:r>
      <w:r w:rsidRPr="0034438D">
        <w:t>Br</w:t>
      </w:r>
      <w:r w:rsidRPr="0034438D">
        <w:rPr>
          <w:bdr w:val="none" w:sz="0" w:space="0" w:color="auto" w:frame="1"/>
          <w:vertAlign w:val="superscript"/>
        </w:rPr>
        <w:t>−</w:t>
      </w:r>
      <w:r>
        <w:t xml:space="preserve"> exhibits the largest portion of ion hopping from one “cage” to another amongst these anions because of the strongest specific interaction between the less charge delocalized </w:t>
      </w:r>
      <w:r w:rsidRPr="0034438D">
        <w:t>Br</w:t>
      </w:r>
      <w:r w:rsidRPr="0034438D">
        <w:rPr>
          <w:bdr w:val="none" w:sz="0" w:space="0" w:color="auto" w:frame="1"/>
          <w:vertAlign w:val="superscript"/>
        </w:rPr>
        <w:t>−</w:t>
      </w:r>
      <w:r>
        <w:t xml:space="preserve"> and the cations. Fortunately, the rigid “cage” can be significantly softened by increased sidechain flexibility.  </w:t>
      </w:r>
    </w:p>
    <w:p w14:paraId="4A38A6DB" w14:textId="77777777" w:rsidR="00FA0099" w:rsidRDefault="00FA0099" w:rsidP="00FA0099">
      <w:r>
        <w:t>Dynamical heterogeneity in anion mobility further supports the softening effect of longer linkers, in which both the maximum of the non-Gaussian parameter and the time of the strongest heterogeneity swiftly decrease when the linker is varied from C2 to C4 followed by a much slower decrease when the linker is further increased. Moreover, our findings reveal that only a small fraction of anions travel beyond the characteristic distance determined by the distance at which the self-part of van Hove function at the characteristic time of the strongest heterogeneity intersects with its corresponding Gaussian distribution. Notably, the criteria for fast anions are not affected by the sidechain flexibility.</w:t>
      </w:r>
    </w:p>
    <w:p w14:paraId="106B1B90" w14:textId="70DB248B" w:rsidR="00C429A1" w:rsidRPr="00B422B6" w:rsidRDefault="00FA0099" w:rsidP="000E33D7">
      <w:pPr>
        <w:rPr>
          <w:rFonts w:eastAsiaTheme="minorEastAsia"/>
          <w:color w:val="000000" w:themeColor="text1"/>
        </w:rPr>
      </w:pPr>
      <w:r>
        <w:t>Regarding the ion hopping mechanism, fast mobile anions primarily engage in interchain hopping, with a higher involvement of cations from multiple chains compared to slow anions. A long linker promotes interchain hopping but reduces intrachain hopping. Our results also identified stringlike cooperative motion in the fast anions, with decreasing string length as linker length increases. More interestingly, distinct anion-anion correlations were observed to suppress conductivity in a barycentric reference frame but to enhance conductivity under a polycation-fixed reference frame. This highlights the importance of considering different reference frames in analyzing ion transport phenomena in polyILs.</w:t>
      </w:r>
      <w:r w:rsidR="009D24A2">
        <w:t xml:space="preserve"> Ultimately, our findings underscore that structural relaxation plays a pivotal role as the primary mechanism governing anion transport mechanism in these systems. Overall, these results improve our understanding of ion transport mechanism in polyILs, which may pave the way for tailored design strategies aimed at optimizing the transport properties of polyILs for various applications, ranging from energy storage devices to electrochemical sensors.</w:t>
      </w:r>
      <w:r w:rsidR="00C429A1">
        <w:br w:type="page"/>
      </w:r>
    </w:p>
    <w:p w14:paraId="6D439263" w14:textId="79672CEF" w:rsidR="006339B6" w:rsidRDefault="009236DD" w:rsidP="004A6613">
      <w:pPr>
        <w:pStyle w:val="AltHeading1"/>
      </w:pPr>
      <w:bookmarkStart w:id="284" w:name="_Toc158280170"/>
      <w:bookmarkStart w:id="285" w:name="_Toc169883363"/>
      <w:r>
        <w:t>References</w:t>
      </w:r>
      <w:bookmarkEnd w:id="284"/>
      <w:bookmarkEnd w:id="285"/>
    </w:p>
    <w:p w14:paraId="2C70226F" w14:textId="77777777" w:rsidR="00333F09" w:rsidRPr="00333F09" w:rsidRDefault="006339B6" w:rsidP="00333F09">
      <w:pPr>
        <w:pStyle w:val="EndNoteBibliography"/>
      </w:pPr>
      <w:r>
        <w:fldChar w:fldCharType="begin"/>
      </w:r>
      <w:r>
        <w:instrText xml:space="preserve"> ADDIN EN.REFLIST </w:instrText>
      </w:r>
      <w:r>
        <w:fldChar w:fldCharType="separate"/>
      </w:r>
      <w:r w:rsidR="00333F09" w:rsidRPr="00333F09">
        <w:t>1.</w:t>
      </w:r>
      <w:r w:rsidR="00333F09" w:rsidRPr="00333F09">
        <w:tab/>
        <w:t xml:space="preserve">Shen, K.-H.;  Fan, M.; Hall, L. M., Molecular Dynamics Simulations of Ion-Containing Polymers Using Generic Coarse-Grained Models. </w:t>
      </w:r>
      <w:r w:rsidR="00333F09" w:rsidRPr="00333F09">
        <w:rPr>
          <w:i/>
        </w:rPr>
        <w:t xml:space="preserve">Macromolecules </w:t>
      </w:r>
      <w:r w:rsidR="00333F09" w:rsidRPr="00333F09">
        <w:rPr>
          <w:b/>
        </w:rPr>
        <w:t>2021,</w:t>
      </w:r>
      <w:r w:rsidR="00333F09" w:rsidRPr="00333F09">
        <w:t xml:space="preserve"> </w:t>
      </w:r>
      <w:r w:rsidR="00333F09" w:rsidRPr="00333F09">
        <w:rPr>
          <w:i/>
        </w:rPr>
        <w:t>54</w:t>
      </w:r>
      <w:r w:rsidR="00333F09" w:rsidRPr="00333F09">
        <w:t xml:space="preserve"> (5), 2031-2052.</w:t>
      </w:r>
    </w:p>
    <w:p w14:paraId="68AE8500" w14:textId="77777777" w:rsidR="00333F09" w:rsidRPr="00333F09" w:rsidRDefault="00333F09" w:rsidP="00333F09">
      <w:pPr>
        <w:pStyle w:val="EndNoteBibliography"/>
      </w:pPr>
      <w:r w:rsidRPr="00333F09">
        <w:t>2.</w:t>
      </w:r>
      <w:r w:rsidRPr="00333F09">
        <w:tab/>
        <w:t xml:space="preserve">Ma, B.; Olvera de la Cruz, M., A Perspective on the Design of Ion-Containing Polymers for Polymer Electrolyte Applications. </w:t>
      </w:r>
      <w:r w:rsidRPr="00333F09">
        <w:rPr>
          <w:i/>
        </w:rPr>
        <w:t xml:space="preserve">J. Phys. Chem. B </w:t>
      </w:r>
      <w:r w:rsidRPr="00333F09">
        <w:rPr>
          <w:b/>
        </w:rPr>
        <w:t>2021,</w:t>
      </w:r>
      <w:r w:rsidRPr="00333F09">
        <w:t xml:space="preserve"> </w:t>
      </w:r>
      <w:r w:rsidRPr="00333F09">
        <w:rPr>
          <w:i/>
        </w:rPr>
        <w:t>125</w:t>
      </w:r>
      <w:r w:rsidRPr="00333F09">
        <w:t xml:space="preserve"> (12), 3015-3022.</w:t>
      </w:r>
    </w:p>
    <w:p w14:paraId="7137696E" w14:textId="77777777" w:rsidR="00333F09" w:rsidRPr="00333F09" w:rsidRDefault="00333F09" w:rsidP="00333F09">
      <w:pPr>
        <w:pStyle w:val="EndNoteBibliography"/>
      </w:pPr>
      <w:r w:rsidRPr="00333F09">
        <w:t>3.</w:t>
      </w:r>
      <w:r w:rsidRPr="00333F09">
        <w:tab/>
        <w:t xml:space="preserve">Wang, R.-Y.; Park, M. J., Self-Assembly of Block Copolymers with Tailored Functionality: From the Perspective of Intermolecular Interactions. </w:t>
      </w:r>
      <w:r w:rsidRPr="00333F09">
        <w:rPr>
          <w:i/>
        </w:rPr>
        <w:t xml:space="preserve">Annu. Rev. Mater. Res. </w:t>
      </w:r>
      <w:r w:rsidRPr="00333F09">
        <w:rPr>
          <w:b/>
        </w:rPr>
        <w:t>2020,</w:t>
      </w:r>
      <w:r w:rsidRPr="00333F09">
        <w:t xml:space="preserve"> </w:t>
      </w:r>
      <w:r w:rsidRPr="00333F09">
        <w:rPr>
          <w:i/>
        </w:rPr>
        <w:t>50</w:t>
      </w:r>
      <w:r w:rsidRPr="00333F09">
        <w:t xml:space="preserve"> (1), 521-549.</w:t>
      </w:r>
    </w:p>
    <w:p w14:paraId="74A2CEC4" w14:textId="77777777" w:rsidR="00333F09" w:rsidRPr="00333F09" w:rsidRDefault="00333F09" w:rsidP="00333F09">
      <w:pPr>
        <w:pStyle w:val="EndNoteBibliography"/>
      </w:pPr>
      <w:r w:rsidRPr="00333F09">
        <w:t>4.</w:t>
      </w:r>
      <w:r w:rsidRPr="00333F09">
        <w:tab/>
        <w:t xml:space="preserve">Elabd, Y. A., Ion Transport in Hydroxide Conducting Block Copolymers. </w:t>
      </w:r>
      <w:r w:rsidRPr="00333F09">
        <w:rPr>
          <w:i/>
        </w:rPr>
        <w:t xml:space="preserve">Mol. Syst. Des. Eng. </w:t>
      </w:r>
      <w:r w:rsidRPr="00333F09">
        <w:rPr>
          <w:b/>
        </w:rPr>
        <w:t>2019,</w:t>
      </w:r>
      <w:r w:rsidRPr="00333F09">
        <w:t xml:space="preserve"> </w:t>
      </w:r>
      <w:r w:rsidRPr="00333F09">
        <w:rPr>
          <w:i/>
        </w:rPr>
        <w:t>4</w:t>
      </w:r>
      <w:r w:rsidRPr="00333F09">
        <w:t xml:space="preserve"> (3), 519-530.</w:t>
      </w:r>
    </w:p>
    <w:p w14:paraId="6B422366" w14:textId="77777777" w:rsidR="00333F09" w:rsidRPr="00333F09" w:rsidRDefault="00333F09" w:rsidP="00333F09">
      <w:pPr>
        <w:pStyle w:val="EndNoteBibliography"/>
      </w:pPr>
      <w:r w:rsidRPr="00333F09">
        <w:t>5.</w:t>
      </w:r>
      <w:r w:rsidRPr="00333F09">
        <w:tab/>
        <w:t xml:space="preserve">Kusoglu, A.; Weber, A. Z., New Insights into Perfluorinated Sulfonic-Acid Ionomers. </w:t>
      </w:r>
      <w:r w:rsidRPr="00333F09">
        <w:rPr>
          <w:i/>
        </w:rPr>
        <w:t xml:space="preserve">Chem. Rev. </w:t>
      </w:r>
      <w:r w:rsidRPr="00333F09">
        <w:rPr>
          <w:b/>
        </w:rPr>
        <w:t>2017,</w:t>
      </w:r>
      <w:r w:rsidRPr="00333F09">
        <w:t xml:space="preserve"> </w:t>
      </w:r>
      <w:r w:rsidRPr="00333F09">
        <w:rPr>
          <w:i/>
        </w:rPr>
        <w:t>117</w:t>
      </w:r>
      <w:r w:rsidRPr="00333F09">
        <w:t xml:space="preserve"> (3), 987-1104.</w:t>
      </w:r>
    </w:p>
    <w:p w14:paraId="4C9C10E2" w14:textId="77777777" w:rsidR="00333F09" w:rsidRPr="00333F09" w:rsidRDefault="00333F09" w:rsidP="00333F09">
      <w:pPr>
        <w:pStyle w:val="EndNoteBibliography"/>
      </w:pPr>
      <w:r w:rsidRPr="00333F09">
        <w:t>6.</w:t>
      </w:r>
      <w:r w:rsidRPr="00333F09">
        <w:tab/>
        <w:t xml:space="preserve">Gottesfeld, S.;  Dekel, D. R.;  Page, M.;  Bae, C.;  Yan, Y.;  Zelenay, P.; Kim, Y. S., Anion exchange membrane fuel cells: Current status and remaining challenges. </w:t>
      </w:r>
      <w:r w:rsidRPr="00333F09">
        <w:rPr>
          <w:i/>
        </w:rPr>
        <w:t xml:space="preserve">J. Power Sources </w:t>
      </w:r>
      <w:r w:rsidRPr="00333F09">
        <w:rPr>
          <w:b/>
        </w:rPr>
        <w:t>2018,</w:t>
      </w:r>
      <w:r w:rsidRPr="00333F09">
        <w:t xml:space="preserve"> </w:t>
      </w:r>
      <w:r w:rsidRPr="00333F09">
        <w:rPr>
          <w:i/>
        </w:rPr>
        <w:t>375</w:t>
      </w:r>
      <w:r w:rsidRPr="00333F09">
        <w:t>, 170-184.</w:t>
      </w:r>
    </w:p>
    <w:p w14:paraId="586FB74B" w14:textId="77777777" w:rsidR="00333F09" w:rsidRPr="00333F09" w:rsidRDefault="00333F09" w:rsidP="00333F09">
      <w:pPr>
        <w:pStyle w:val="EndNoteBibliography"/>
      </w:pPr>
      <w:r w:rsidRPr="00333F09">
        <w:t>7.</w:t>
      </w:r>
      <w:r w:rsidRPr="00333F09">
        <w:tab/>
        <w:t xml:space="preserve">Dekel, D. R., Review of Cell Performance in Anion Exchange Membrane Fuel Cells. </w:t>
      </w:r>
      <w:r w:rsidRPr="00333F09">
        <w:rPr>
          <w:i/>
        </w:rPr>
        <w:t xml:space="preserve">J. Power Sources </w:t>
      </w:r>
      <w:r w:rsidRPr="00333F09">
        <w:rPr>
          <w:b/>
        </w:rPr>
        <w:t>2018,</w:t>
      </w:r>
      <w:r w:rsidRPr="00333F09">
        <w:t xml:space="preserve"> </w:t>
      </w:r>
      <w:r w:rsidRPr="00333F09">
        <w:rPr>
          <w:i/>
        </w:rPr>
        <w:t>375</w:t>
      </w:r>
      <w:r w:rsidRPr="00333F09">
        <w:t>, 158-169.</w:t>
      </w:r>
    </w:p>
    <w:p w14:paraId="5636771F" w14:textId="77777777" w:rsidR="00333F09" w:rsidRPr="00333F09" w:rsidRDefault="00333F09" w:rsidP="00333F09">
      <w:pPr>
        <w:pStyle w:val="EndNoteBibliography"/>
      </w:pPr>
      <w:r w:rsidRPr="00333F09">
        <w:t>8.</w:t>
      </w:r>
      <w:r w:rsidRPr="00333F09">
        <w:tab/>
        <w:t xml:space="preserve">Peng, X.;  Kashyap, V.;  Ng, B.;  Kurungot, S.;  Wang, L.;  Varcoe, J.; Mustain, W., High-Performing PGM-Free AEMFC Cathodes from Carbon-Supported Cobalt Ferrite Nanoparticles. </w:t>
      </w:r>
      <w:r w:rsidRPr="00333F09">
        <w:rPr>
          <w:i/>
        </w:rPr>
        <w:t xml:space="preserve">Catalysts </w:t>
      </w:r>
      <w:r w:rsidRPr="00333F09">
        <w:rPr>
          <w:b/>
        </w:rPr>
        <w:t>2019,</w:t>
      </w:r>
      <w:r w:rsidRPr="00333F09">
        <w:t xml:space="preserve"> </w:t>
      </w:r>
      <w:r w:rsidRPr="00333F09">
        <w:rPr>
          <w:i/>
        </w:rPr>
        <w:t>9</w:t>
      </w:r>
      <w:r w:rsidRPr="00333F09">
        <w:t xml:space="preserve"> (3), 264.</w:t>
      </w:r>
    </w:p>
    <w:p w14:paraId="08F23EFD" w14:textId="77777777" w:rsidR="00333F09" w:rsidRPr="00333F09" w:rsidRDefault="00333F09" w:rsidP="00333F09">
      <w:pPr>
        <w:pStyle w:val="EndNoteBibliography"/>
      </w:pPr>
      <w:r w:rsidRPr="00333F09">
        <w:t>9.</w:t>
      </w:r>
      <w:r w:rsidRPr="00333F09">
        <w:tab/>
        <w:t xml:space="preserve">Chai, G. L.;  Hou, Z.;  Shu, D. J.;  Ikeda, T.; Terakura, K., Active sites and mechanisms for oxygen reduction reaction on nitrogen-doped carbon alloy catalysts: Stone-Wales defect and curvature effect. </w:t>
      </w:r>
      <w:r w:rsidRPr="00333F09">
        <w:rPr>
          <w:i/>
        </w:rPr>
        <w:t xml:space="preserve">J. Am. Chem. Soc. </w:t>
      </w:r>
      <w:r w:rsidRPr="00333F09">
        <w:rPr>
          <w:b/>
        </w:rPr>
        <w:t>2014,</w:t>
      </w:r>
      <w:r w:rsidRPr="00333F09">
        <w:t xml:space="preserve"> </w:t>
      </w:r>
      <w:r w:rsidRPr="00333F09">
        <w:rPr>
          <w:i/>
        </w:rPr>
        <w:t>136</w:t>
      </w:r>
      <w:r w:rsidRPr="00333F09">
        <w:t xml:space="preserve"> (39), 13629-40.</w:t>
      </w:r>
    </w:p>
    <w:p w14:paraId="3281A46C" w14:textId="77777777" w:rsidR="00333F09" w:rsidRPr="00333F09" w:rsidRDefault="00333F09" w:rsidP="00333F09">
      <w:pPr>
        <w:pStyle w:val="EndNoteBibliography"/>
      </w:pPr>
      <w:r w:rsidRPr="00333F09">
        <w:t>10.</w:t>
      </w:r>
      <w:r w:rsidRPr="00333F09">
        <w:tab/>
        <w:t xml:space="preserve">Luo, X.;  Liu, H.;  Bae, C.;  Tuckerman, M. E.;  Hickner, M. A.; Paddison, S. J., Mesoscale Simulations of Quaternary Ammonium-Tethered Triblock Copolymers: Effects of the Degree of Functionalization and Styrene Content. </w:t>
      </w:r>
      <w:r w:rsidRPr="00333F09">
        <w:rPr>
          <w:i/>
        </w:rPr>
        <w:t xml:space="preserve">J. Phys. Chem. C </w:t>
      </w:r>
      <w:r w:rsidRPr="00333F09">
        <w:rPr>
          <w:b/>
        </w:rPr>
        <w:t>2020</w:t>
      </w:r>
      <w:r w:rsidRPr="00333F09">
        <w:t>.</w:t>
      </w:r>
    </w:p>
    <w:p w14:paraId="7EA18A21" w14:textId="77777777" w:rsidR="00333F09" w:rsidRPr="00333F09" w:rsidRDefault="00333F09" w:rsidP="00333F09">
      <w:pPr>
        <w:pStyle w:val="EndNoteBibliography"/>
      </w:pPr>
      <w:r w:rsidRPr="00333F09">
        <w:t>11.</w:t>
      </w:r>
      <w:r w:rsidRPr="00333F09">
        <w:tab/>
        <w:t xml:space="preserve">Zhu, Z.;  Luo, X.; Paddison, S. J., DPD Simulations of Anion Exchange Membranes Functionalized with Various Cationic Groups and Associated Anions. </w:t>
      </w:r>
      <w:r w:rsidRPr="00333F09">
        <w:rPr>
          <w:i/>
        </w:rPr>
        <w:t xml:space="preserve">Solid State Ion. </w:t>
      </w:r>
      <w:r w:rsidRPr="00333F09">
        <w:rPr>
          <w:b/>
        </w:rPr>
        <w:t>2019,</w:t>
      </w:r>
      <w:r w:rsidRPr="00333F09">
        <w:t xml:space="preserve"> </w:t>
      </w:r>
      <w:r w:rsidRPr="00333F09">
        <w:rPr>
          <w:i/>
        </w:rPr>
        <w:t>340</w:t>
      </w:r>
      <w:r w:rsidRPr="00333F09">
        <w:t>.</w:t>
      </w:r>
    </w:p>
    <w:p w14:paraId="37E759E3" w14:textId="77777777" w:rsidR="00333F09" w:rsidRPr="00333F09" w:rsidRDefault="00333F09" w:rsidP="00333F09">
      <w:pPr>
        <w:pStyle w:val="EndNoteBibliography"/>
      </w:pPr>
      <w:r w:rsidRPr="00333F09">
        <w:t>12.</w:t>
      </w:r>
      <w:r w:rsidRPr="00333F09">
        <w:tab/>
        <w:t xml:space="preserve">Luo, X.; Paddison, S. J., DPD Simulations of Anion Exchange Membrane: The Effect of an Alkyl Spacer on the Hydrated Morphology. </w:t>
      </w:r>
      <w:r w:rsidRPr="00333F09">
        <w:rPr>
          <w:i/>
        </w:rPr>
        <w:t xml:space="preserve">Solid State Ion. </w:t>
      </w:r>
      <w:r w:rsidRPr="00333F09">
        <w:rPr>
          <w:b/>
        </w:rPr>
        <w:t>2019,</w:t>
      </w:r>
      <w:r w:rsidRPr="00333F09">
        <w:t xml:space="preserve"> </w:t>
      </w:r>
      <w:r w:rsidRPr="00333F09">
        <w:rPr>
          <w:i/>
        </w:rPr>
        <w:t>339</w:t>
      </w:r>
      <w:r w:rsidRPr="00333F09">
        <w:t>.</w:t>
      </w:r>
    </w:p>
    <w:p w14:paraId="3C40EB17" w14:textId="77777777" w:rsidR="00333F09" w:rsidRPr="00333F09" w:rsidRDefault="00333F09" w:rsidP="00333F09">
      <w:pPr>
        <w:pStyle w:val="EndNoteBibliography"/>
      </w:pPr>
      <w:r w:rsidRPr="00333F09">
        <w:t>13.</w:t>
      </w:r>
      <w:r w:rsidRPr="00333F09">
        <w:tab/>
        <w:t xml:space="preserve">Sepehr, F.;  Liu, H.;  Luo, X.;  Bae, C.;  Tuckerman, M. E.;  Hickner, M. A.; Paddison, S. J., Mesoscale Simulations of Anion Exchange Membranes Based on Quaternary Ammonium Tethered Triblock Copolymers. </w:t>
      </w:r>
      <w:r w:rsidRPr="00333F09">
        <w:rPr>
          <w:i/>
        </w:rPr>
        <w:t xml:space="preserve">Macromolecules </w:t>
      </w:r>
      <w:r w:rsidRPr="00333F09">
        <w:rPr>
          <w:b/>
        </w:rPr>
        <w:t>2017,</w:t>
      </w:r>
      <w:r w:rsidRPr="00333F09">
        <w:t xml:space="preserve"> </w:t>
      </w:r>
      <w:r w:rsidRPr="00333F09">
        <w:rPr>
          <w:i/>
        </w:rPr>
        <w:t>50</w:t>
      </w:r>
      <w:r w:rsidRPr="00333F09">
        <w:t xml:space="preserve"> (11), 4397-4405.</w:t>
      </w:r>
    </w:p>
    <w:p w14:paraId="20DD7BED" w14:textId="77777777" w:rsidR="00333F09" w:rsidRPr="00333F09" w:rsidRDefault="00333F09" w:rsidP="00333F09">
      <w:pPr>
        <w:pStyle w:val="EndNoteBibliography"/>
      </w:pPr>
      <w:r w:rsidRPr="00333F09">
        <w:t>14.</w:t>
      </w:r>
      <w:r w:rsidRPr="00333F09">
        <w:tab/>
        <w:t xml:space="preserve">Lee, M.-T., Exploring Side-Chain Designs for Enhanced Ion Conductivity of Anion-Exchange Membranes by Mesoscale Simulations. </w:t>
      </w:r>
      <w:r w:rsidRPr="00333F09">
        <w:rPr>
          <w:i/>
        </w:rPr>
        <w:t xml:space="preserve">J. Phys. Chem. C </w:t>
      </w:r>
      <w:r w:rsidRPr="00333F09">
        <w:rPr>
          <w:b/>
        </w:rPr>
        <w:t>2019,</w:t>
      </w:r>
      <w:r w:rsidRPr="00333F09">
        <w:t xml:space="preserve"> </w:t>
      </w:r>
      <w:r w:rsidRPr="00333F09">
        <w:rPr>
          <w:i/>
        </w:rPr>
        <w:t>123</w:t>
      </w:r>
      <w:r w:rsidRPr="00333F09">
        <w:t xml:space="preserve"> (17), 10802-10815.</w:t>
      </w:r>
    </w:p>
    <w:p w14:paraId="3DB5C259" w14:textId="77777777" w:rsidR="00333F09" w:rsidRPr="00333F09" w:rsidRDefault="00333F09" w:rsidP="00333F09">
      <w:pPr>
        <w:pStyle w:val="EndNoteBibliography"/>
      </w:pPr>
      <w:r w:rsidRPr="00333F09">
        <w:t>15.</w:t>
      </w:r>
      <w:r w:rsidRPr="00333F09">
        <w:tab/>
        <w:t xml:space="preserve">Lee, M.-T., Designing Anion Exchange Membranes with Enhanced Hydroxide Ion Conductivity by Mesoscale Simulations. </w:t>
      </w:r>
      <w:r w:rsidRPr="00333F09">
        <w:rPr>
          <w:i/>
        </w:rPr>
        <w:t xml:space="preserve">J. Phys. Chem. C </w:t>
      </w:r>
      <w:r w:rsidRPr="00333F09">
        <w:rPr>
          <w:b/>
        </w:rPr>
        <w:t>2020,</w:t>
      </w:r>
      <w:r w:rsidRPr="00333F09">
        <w:t xml:space="preserve"> </w:t>
      </w:r>
      <w:r w:rsidRPr="00333F09">
        <w:rPr>
          <w:i/>
        </w:rPr>
        <w:t>124</w:t>
      </w:r>
      <w:r w:rsidRPr="00333F09">
        <w:t xml:space="preserve"> (8), 4470-4482.</w:t>
      </w:r>
    </w:p>
    <w:p w14:paraId="2148724A" w14:textId="77777777" w:rsidR="00333F09" w:rsidRPr="00333F09" w:rsidRDefault="00333F09" w:rsidP="00333F09">
      <w:pPr>
        <w:pStyle w:val="EndNoteBibliography"/>
      </w:pPr>
      <w:r w:rsidRPr="00333F09">
        <w:t>16.</w:t>
      </w:r>
      <w:r w:rsidRPr="00333F09">
        <w:tab/>
        <w:t xml:space="preserve">Lee, M. T., Designing Highly Conductive Block Copolymer-Based Anion Exchange Membranes by Mesoscale Simulations. </w:t>
      </w:r>
      <w:r w:rsidRPr="00333F09">
        <w:rPr>
          <w:i/>
        </w:rPr>
        <w:t xml:space="preserve">J. Phys. Chem. B </w:t>
      </w:r>
      <w:r w:rsidRPr="00333F09">
        <w:rPr>
          <w:b/>
        </w:rPr>
        <w:t>2021,</w:t>
      </w:r>
      <w:r w:rsidRPr="00333F09">
        <w:t xml:space="preserve"> </w:t>
      </w:r>
      <w:r w:rsidRPr="00333F09">
        <w:rPr>
          <w:i/>
        </w:rPr>
        <w:t>125</w:t>
      </w:r>
      <w:r w:rsidRPr="00333F09">
        <w:t xml:space="preserve"> (10), 2729-2740.</w:t>
      </w:r>
    </w:p>
    <w:p w14:paraId="56E319B6" w14:textId="77777777" w:rsidR="00333F09" w:rsidRPr="00333F09" w:rsidRDefault="00333F09" w:rsidP="00333F09">
      <w:pPr>
        <w:pStyle w:val="EndNoteBibliography"/>
      </w:pPr>
      <w:r w:rsidRPr="00333F09">
        <w:t>17.</w:t>
      </w:r>
      <w:r w:rsidRPr="00333F09">
        <w:tab/>
        <w:t xml:space="preserve">He, Y.;  Si, J.;  Wu, L.;  Chen, S.;  Zhu, Y.;  Pan, J.;  Ge, X.;  Yang, Z.; Xu, T., Dual-cation comb-shaped anion exchange membranes: Structure, morphology and properties. </w:t>
      </w:r>
      <w:r w:rsidRPr="00333F09">
        <w:rPr>
          <w:i/>
        </w:rPr>
        <w:t xml:space="preserve">J. Membr. Sci. </w:t>
      </w:r>
      <w:r w:rsidRPr="00333F09">
        <w:rPr>
          <w:b/>
        </w:rPr>
        <w:t>2016,</w:t>
      </w:r>
      <w:r w:rsidRPr="00333F09">
        <w:t xml:space="preserve"> </w:t>
      </w:r>
      <w:r w:rsidRPr="00333F09">
        <w:rPr>
          <w:i/>
        </w:rPr>
        <w:t>515</w:t>
      </w:r>
      <w:r w:rsidRPr="00333F09">
        <w:t>, 189-195.</w:t>
      </w:r>
    </w:p>
    <w:p w14:paraId="74E91AC5" w14:textId="77777777" w:rsidR="00333F09" w:rsidRPr="00333F09" w:rsidRDefault="00333F09" w:rsidP="00333F09">
      <w:pPr>
        <w:pStyle w:val="EndNoteBibliography"/>
      </w:pPr>
      <w:r w:rsidRPr="00333F09">
        <w:t>18.</w:t>
      </w:r>
      <w:r w:rsidRPr="00333F09">
        <w:tab/>
        <w:t xml:space="preserve">Rao, A. H. N.;  Nam, S.; Kim, T.-H., Comb-shaped alkyl imidazolium-functionalized poly(arylene ether sulfone)s as high performance anion-exchange membranes. </w:t>
      </w:r>
      <w:r w:rsidRPr="00333F09">
        <w:rPr>
          <w:i/>
        </w:rPr>
        <w:t xml:space="preserve">J. Mater. Chem. A </w:t>
      </w:r>
      <w:r w:rsidRPr="00333F09">
        <w:rPr>
          <w:b/>
        </w:rPr>
        <w:t>2015,</w:t>
      </w:r>
      <w:r w:rsidRPr="00333F09">
        <w:t xml:space="preserve"> </w:t>
      </w:r>
      <w:r w:rsidRPr="00333F09">
        <w:rPr>
          <w:i/>
        </w:rPr>
        <w:t>3</w:t>
      </w:r>
      <w:r w:rsidRPr="00333F09">
        <w:t xml:space="preserve"> (16), 8571-8580.</w:t>
      </w:r>
    </w:p>
    <w:p w14:paraId="44306A7F" w14:textId="77777777" w:rsidR="00333F09" w:rsidRPr="00333F09" w:rsidRDefault="00333F09" w:rsidP="00333F09">
      <w:pPr>
        <w:pStyle w:val="EndNoteBibliography"/>
      </w:pPr>
      <w:r w:rsidRPr="00333F09">
        <w:t>19.</w:t>
      </w:r>
      <w:r w:rsidRPr="00333F09">
        <w:tab/>
        <w:t xml:space="preserve">Pan, J.;  Chen, C.;  Li, Y.;  Wang, L.;  Tan, L.;  Li, G.;  Tang, X.;  Xiao, L.;  Lu, J.; Zhuang, L., Constructing ionic highway in alkaline polymer electrolytes. </w:t>
      </w:r>
      <w:r w:rsidRPr="00333F09">
        <w:rPr>
          <w:i/>
        </w:rPr>
        <w:t xml:space="preserve">Energ Environ Sci </w:t>
      </w:r>
      <w:r w:rsidRPr="00333F09">
        <w:rPr>
          <w:b/>
        </w:rPr>
        <w:t>2014,</w:t>
      </w:r>
      <w:r w:rsidRPr="00333F09">
        <w:t xml:space="preserve"> </w:t>
      </w:r>
      <w:r w:rsidRPr="00333F09">
        <w:rPr>
          <w:i/>
        </w:rPr>
        <w:t>7</w:t>
      </w:r>
      <w:r w:rsidRPr="00333F09">
        <w:t xml:space="preserve"> (1), 354-360.</w:t>
      </w:r>
    </w:p>
    <w:p w14:paraId="2AD57FE3" w14:textId="77777777" w:rsidR="00333F09" w:rsidRPr="00333F09" w:rsidRDefault="00333F09" w:rsidP="00333F09">
      <w:pPr>
        <w:pStyle w:val="EndNoteBibliography"/>
      </w:pPr>
      <w:r w:rsidRPr="00333F09">
        <w:t>20.</w:t>
      </w:r>
      <w:r w:rsidRPr="00333F09">
        <w:tab/>
        <w:t xml:space="preserve">Li, N.;  Wang, L.; Hickner, M., Cross-linked comb-shaped anion exchange membranes with high base stability. </w:t>
      </w:r>
      <w:r w:rsidRPr="00333F09">
        <w:rPr>
          <w:i/>
        </w:rPr>
        <w:t xml:space="preserve">Chem. Commun. </w:t>
      </w:r>
      <w:r w:rsidRPr="00333F09">
        <w:rPr>
          <w:b/>
        </w:rPr>
        <w:t>2014,</w:t>
      </w:r>
      <w:r w:rsidRPr="00333F09">
        <w:t xml:space="preserve"> </w:t>
      </w:r>
      <w:r w:rsidRPr="00333F09">
        <w:rPr>
          <w:i/>
        </w:rPr>
        <w:t>50</w:t>
      </w:r>
      <w:r w:rsidRPr="00333F09">
        <w:t xml:space="preserve"> (31), 4092-4095.</w:t>
      </w:r>
    </w:p>
    <w:p w14:paraId="1C26ACA8" w14:textId="77777777" w:rsidR="00333F09" w:rsidRPr="00333F09" w:rsidRDefault="00333F09" w:rsidP="00333F09">
      <w:pPr>
        <w:pStyle w:val="EndNoteBibliography"/>
      </w:pPr>
      <w:r w:rsidRPr="00333F09">
        <w:t>21.</w:t>
      </w:r>
      <w:r w:rsidRPr="00333F09">
        <w:tab/>
        <w:t xml:space="preserve">Li, N.;  Leng, Y.;  Hickner, M. A.; Wang, C.-Y., Highly Stable, Anion Conductive, Comb-Shaped Copolymers for Alkaline Fuel Cells. </w:t>
      </w:r>
      <w:r w:rsidRPr="00333F09">
        <w:rPr>
          <w:i/>
        </w:rPr>
        <w:t xml:space="preserve">Journal of the American Chemical Society </w:t>
      </w:r>
      <w:r w:rsidRPr="00333F09">
        <w:rPr>
          <w:b/>
        </w:rPr>
        <w:t>2013,</w:t>
      </w:r>
      <w:r w:rsidRPr="00333F09">
        <w:t xml:space="preserve"> </w:t>
      </w:r>
      <w:r w:rsidRPr="00333F09">
        <w:rPr>
          <w:i/>
        </w:rPr>
        <w:t>135</w:t>
      </w:r>
      <w:r w:rsidRPr="00333F09">
        <w:t xml:space="preserve"> (27), 10124-10133.</w:t>
      </w:r>
    </w:p>
    <w:p w14:paraId="16EE05B0" w14:textId="77777777" w:rsidR="00333F09" w:rsidRPr="00333F09" w:rsidRDefault="00333F09" w:rsidP="00333F09">
      <w:pPr>
        <w:pStyle w:val="EndNoteBibliography"/>
      </w:pPr>
      <w:r w:rsidRPr="00333F09">
        <w:t>22.</w:t>
      </w:r>
      <w:r w:rsidRPr="00333F09">
        <w:tab/>
        <w:t xml:space="preserve">Li, N.; Guiver, M. D., Ion Transport by Nanochannels in Ion-Containing Aromatic Copolymers. </w:t>
      </w:r>
      <w:r w:rsidRPr="00333F09">
        <w:rPr>
          <w:i/>
        </w:rPr>
        <w:t xml:space="preserve">Macromolecules </w:t>
      </w:r>
      <w:r w:rsidRPr="00333F09">
        <w:rPr>
          <w:b/>
        </w:rPr>
        <w:t>2014,</w:t>
      </w:r>
      <w:r w:rsidRPr="00333F09">
        <w:t xml:space="preserve"> </w:t>
      </w:r>
      <w:r w:rsidRPr="00333F09">
        <w:rPr>
          <w:i/>
        </w:rPr>
        <w:t>47</w:t>
      </w:r>
      <w:r w:rsidRPr="00333F09">
        <w:t xml:space="preserve"> (7), 2175-2198.</w:t>
      </w:r>
    </w:p>
    <w:p w14:paraId="27BF48F4" w14:textId="77777777" w:rsidR="00333F09" w:rsidRPr="00333F09" w:rsidRDefault="00333F09" w:rsidP="00333F09">
      <w:pPr>
        <w:pStyle w:val="EndNoteBibliography"/>
      </w:pPr>
      <w:r w:rsidRPr="00333F09">
        <w:t>23.</w:t>
      </w:r>
      <w:r w:rsidRPr="00333F09">
        <w:tab/>
        <w:t xml:space="preserve">Chen, D.; Hickner, M. A., Ion Clustering in Quaternary Ammonium Functionalized Benzylmethyl Containing Poly(arylene ether ketone)s. </w:t>
      </w:r>
      <w:r w:rsidRPr="00333F09">
        <w:rPr>
          <w:i/>
        </w:rPr>
        <w:t xml:space="preserve">Macromolecules </w:t>
      </w:r>
      <w:r w:rsidRPr="00333F09">
        <w:rPr>
          <w:b/>
        </w:rPr>
        <w:t>2013,</w:t>
      </w:r>
      <w:r w:rsidRPr="00333F09">
        <w:t xml:space="preserve"> </w:t>
      </w:r>
      <w:r w:rsidRPr="00333F09">
        <w:rPr>
          <w:i/>
        </w:rPr>
        <w:t>46</w:t>
      </w:r>
      <w:r w:rsidRPr="00333F09">
        <w:t xml:space="preserve"> (23), 9270-9278.</w:t>
      </w:r>
    </w:p>
    <w:p w14:paraId="15055FB2" w14:textId="77777777" w:rsidR="00333F09" w:rsidRPr="00333F09" w:rsidRDefault="00333F09" w:rsidP="00333F09">
      <w:pPr>
        <w:pStyle w:val="EndNoteBibliography"/>
      </w:pPr>
      <w:r w:rsidRPr="00333F09">
        <w:t>24.</w:t>
      </w:r>
      <w:r w:rsidRPr="00333F09">
        <w:tab/>
        <w:t xml:space="preserve">Yang, J.;  Liu, C.;  Hao, Y.;  He, X.; He, R., Preparation and investigation of various imidazolium-functionalized poly(2,6-dimethyl-1,4-phenylene oxide) anion exchange membranes. </w:t>
      </w:r>
      <w:r w:rsidRPr="00333F09">
        <w:rPr>
          <w:i/>
        </w:rPr>
        <w:t xml:space="preserve">Electrochim. Acta </w:t>
      </w:r>
      <w:r w:rsidRPr="00333F09">
        <w:rPr>
          <w:b/>
        </w:rPr>
        <w:t>2016,</w:t>
      </w:r>
      <w:r w:rsidRPr="00333F09">
        <w:t xml:space="preserve"> </w:t>
      </w:r>
      <w:r w:rsidRPr="00333F09">
        <w:rPr>
          <w:i/>
        </w:rPr>
        <w:t>207</w:t>
      </w:r>
      <w:r w:rsidRPr="00333F09">
        <w:t>, 112-119.</w:t>
      </w:r>
    </w:p>
    <w:p w14:paraId="61130AAE" w14:textId="77777777" w:rsidR="00333F09" w:rsidRPr="00333F09" w:rsidRDefault="00333F09" w:rsidP="00333F09">
      <w:pPr>
        <w:pStyle w:val="EndNoteBibliography"/>
      </w:pPr>
      <w:r w:rsidRPr="00333F09">
        <w:t>25.</w:t>
      </w:r>
      <w:r w:rsidRPr="00333F09">
        <w:tab/>
        <w:t xml:space="preserve">Schauer, J.;  Hnát, J.;  Brožová, L.;  Žitka, J.; Bouzek, K., Anionic catalyst binders based on trimethylamine-quaternized poly(2,6-dimethyl-1,4-phenylene oxide) for alkaline electrolyzers. </w:t>
      </w:r>
      <w:r w:rsidRPr="00333F09">
        <w:rPr>
          <w:i/>
        </w:rPr>
        <w:t xml:space="preserve">J. Membr. Sci. </w:t>
      </w:r>
      <w:r w:rsidRPr="00333F09">
        <w:rPr>
          <w:b/>
        </w:rPr>
        <w:t>2015,</w:t>
      </w:r>
      <w:r w:rsidRPr="00333F09">
        <w:t xml:space="preserve"> </w:t>
      </w:r>
      <w:r w:rsidRPr="00333F09">
        <w:rPr>
          <w:i/>
        </w:rPr>
        <w:t>473</w:t>
      </w:r>
      <w:r w:rsidRPr="00333F09">
        <w:t>, 267-273.</w:t>
      </w:r>
    </w:p>
    <w:p w14:paraId="7FA6A9FF" w14:textId="77777777" w:rsidR="00333F09" w:rsidRPr="00333F09" w:rsidRDefault="00333F09" w:rsidP="00333F09">
      <w:pPr>
        <w:pStyle w:val="EndNoteBibliography"/>
      </w:pPr>
      <w:r w:rsidRPr="00333F09">
        <w:t>26.</w:t>
      </w:r>
      <w:r w:rsidRPr="00333F09">
        <w:tab/>
        <w:t xml:space="preserve">Park, A. M.;  Turley, F. E.;  Wycisk, R. J.; Pintauro, P. N., Electrospun and Cross-Linked Nanofiber Composite Anion Exchange Membranes. </w:t>
      </w:r>
      <w:r w:rsidRPr="00333F09">
        <w:rPr>
          <w:i/>
        </w:rPr>
        <w:t xml:space="preserve">Macromolecules </w:t>
      </w:r>
      <w:r w:rsidRPr="00333F09">
        <w:rPr>
          <w:b/>
        </w:rPr>
        <w:t>2014,</w:t>
      </w:r>
      <w:r w:rsidRPr="00333F09">
        <w:t xml:space="preserve"> </w:t>
      </w:r>
      <w:r w:rsidRPr="00333F09">
        <w:rPr>
          <w:i/>
        </w:rPr>
        <w:t>47</w:t>
      </w:r>
      <w:r w:rsidRPr="00333F09">
        <w:t xml:space="preserve"> (1), 227-235.</w:t>
      </w:r>
    </w:p>
    <w:p w14:paraId="111B9DD5" w14:textId="77777777" w:rsidR="00333F09" w:rsidRPr="00333F09" w:rsidRDefault="00333F09" w:rsidP="00333F09">
      <w:pPr>
        <w:pStyle w:val="EndNoteBibliography"/>
      </w:pPr>
      <w:r w:rsidRPr="00333F09">
        <w:t>27.</w:t>
      </w:r>
      <w:r w:rsidRPr="00333F09">
        <w:tab/>
        <w:t xml:space="preserve">Zhang, B.;  Gu, S.;  Wang, J.;  Liu, Y.;  Herring, A. M.; Yan, Y., Tertiary sulfonium as a cationic functional group for hydroxide exchange membranes. </w:t>
      </w:r>
      <w:r w:rsidRPr="00333F09">
        <w:rPr>
          <w:i/>
        </w:rPr>
        <w:t xml:space="preserve">RSC Adv. </w:t>
      </w:r>
      <w:r w:rsidRPr="00333F09">
        <w:rPr>
          <w:b/>
        </w:rPr>
        <w:t>2012,</w:t>
      </w:r>
      <w:r w:rsidRPr="00333F09">
        <w:t xml:space="preserve"> </w:t>
      </w:r>
      <w:r w:rsidRPr="00333F09">
        <w:rPr>
          <w:i/>
        </w:rPr>
        <w:t>2</w:t>
      </w:r>
      <w:r w:rsidRPr="00333F09">
        <w:t xml:space="preserve"> (33), 12683-12685.</w:t>
      </w:r>
    </w:p>
    <w:p w14:paraId="113CD86A" w14:textId="77777777" w:rsidR="00333F09" w:rsidRPr="00333F09" w:rsidRDefault="00333F09" w:rsidP="00333F09">
      <w:pPr>
        <w:pStyle w:val="EndNoteBibliography"/>
      </w:pPr>
      <w:r w:rsidRPr="00333F09">
        <w:t>28.</w:t>
      </w:r>
      <w:r w:rsidRPr="00333F09">
        <w:tab/>
        <w:t xml:space="preserve">Diesendruck, C. E.; Dekel, D. R., Water – A key parameter in the stability of anion exchange membrane fuel cells. </w:t>
      </w:r>
      <w:r w:rsidRPr="00333F09">
        <w:rPr>
          <w:i/>
        </w:rPr>
        <w:t xml:space="preserve">Curr. Opin. Electrochem. </w:t>
      </w:r>
      <w:r w:rsidRPr="00333F09">
        <w:rPr>
          <w:b/>
        </w:rPr>
        <w:t>2018,</w:t>
      </w:r>
      <w:r w:rsidRPr="00333F09">
        <w:t xml:space="preserve"> </w:t>
      </w:r>
      <w:r w:rsidRPr="00333F09">
        <w:rPr>
          <w:i/>
        </w:rPr>
        <w:t>9</w:t>
      </w:r>
      <w:r w:rsidRPr="00333F09">
        <w:t>, 173-178.</w:t>
      </w:r>
    </w:p>
    <w:p w14:paraId="09007D8C" w14:textId="77777777" w:rsidR="00333F09" w:rsidRPr="00333F09" w:rsidRDefault="00333F09" w:rsidP="00333F09">
      <w:pPr>
        <w:pStyle w:val="EndNoteBibliography"/>
      </w:pPr>
      <w:r w:rsidRPr="00333F09">
        <w:t>29.</w:t>
      </w:r>
      <w:r w:rsidRPr="00333F09">
        <w:tab/>
        <w:t xml:space="preserve">Dekel, D. R.;  Willdorf, S.;  Ash, U.;  Amar, M.;  Pusara, S.;  Dhara, S.;  Srebnik, S.; Diesendruck, C. E., The critical relation between chemical stability of cations and water in anion exchange membrane fuel cells environment. </w:t>
      </w:r>
      <w:r w:rsidRPr="00333F09">
        <w:rPr>
          <w:i/>
        </w:rPr>
        <w:t xml:space="preserve">J. Power Sources </w:t>
      </w:r>
      <w:r w:rsidRPr="00333F09">
        <w:rPr>
          <w:b/>
        </w:rPr>
        <w:t>2018,</w:t>
      </w:r>
      <w:r w:rsidRPr="00333F09">
        <w:t xml:space="preserve"> </w:t>
      </w:r>
      <w:r w:rsidRPr="00333F09">
        <w:rPr>
          <w:i/>
        </w:rPr>
        <w:t>375</w:t>
      </w:r>
      <w:r w:rsidRPr="00333F09">
        <w:t>, 351-360.</w:t>
      </w:r>
    </w:p>
    <w:p w14:paraId="54E9797B" w14:textId="77777777" w:rsidR="00333F09" w:rsidRPr="00333F09" w:rsidRDefault="00333F09" w:rsidP="00333F09">
      <w:pPr>
        <w:pStyle w:val="EndNoteBibliography"/>
      </w:pPr>
      <w:r w:rsidRPr="00333F09">
        <w:t>30.</w:t>
      </w:r>
      <w:r w:rsidRPr="00333F09">
        <w:tab/>
        <w:t xml:space="preserve">Dekel, D. R.;  Amar, M.;  Willdorf, S.;  Kosa, M.;  Dhara, S.; Diesendruck, C. E., Effect of Water on the Stability of Quaternary Ammonium Groups for Anion Exchange Membrane Fuel Cell Applications. </w:t>
      </w:r>
      <w:r w:rsidRPr="00333F09">
        <w:rPr>
          <w:i/>
        </w:rPr>
        <w:t xml:space="preserve">Chem. Mater. </w:t>
      </w:r>
      <w:r w:rsidRPr="00333F09">
        <w:rPr>
          <w:b/>
        </w:rPr>
        <w:t>2017,</w:t>
      </w:r>
      <w:r w:rsidRPr="00333F09">
        <w:t xml:space="preserve"> </w:t>
      </w:r>
      <w:r w:rsidRPr="00333F09">
        <w:rPr>
          <w:i/>
        </w:rPr>
        <w:t>29</w:t>
      </w:r>
      <w:r w:rsidRPr="00333F09">
        <w:t xml:space="preserve"> (10), 4425-4431.</w:t>
      </w:r>
    </w:p>
    <w:p w14:paraId="1BD8EF66" w14:textId="77777777" w:rsidR="00333F09" w:rsidRPr="00333F09" w:rsidRDefault="00333F09" w:rsidP="00333F09">
      <w:pPr>
        <w:pStyle w:val="EndNoteBibliography"/>
      </w:pPr>
      <w:r w:rsidRPr="00333F09">
        <w:t>31.</w:t>
      </w:r>
      <w:r w:rsidRPr="00333F09">
        <w:tab/>
        <w:t xml:space="preserve">Mohanty, A. D.;  Tignor, S. E.;  Krause, J. A.;  Choe, Y.-K.; Bae, C., Systematic Alkaline Stability Study of Polymer Backbones for Anion Exchange Membrane Applications. </w:t>
      </w:r>
      <w:r w:rsidRPr="00333F09">
        <w:rPr>
          <w:i/>
        </w:rPr>
        <w:t xml:space="preserve">Macromolecules </w:t>
      </w:r>
      <w:r w:rsidRPr="00333F09">
        <w:rPr>
          <w:b/>
        </w:rPr>
        <w:t>2016,</w:t>
      </w:r>
      <w:r w:rsidRPr="00333F09">
        <w:t xml:space="preserve"> </w:t>
      </w:r>
      <w:r w:rsidRPr="00333F09">
        <w:rPr>
          <w:i/>
        </w:rPr>
        <w:t>49</w:t>
      </w:r>
      <w:r w:rsidRPr="00333F09">
        <w:t xml:space="preserve"> (9), 3361-3372.</w:t>
      </w:r>
    </w:p>
    <w:p w14:paraId="73DED60A" w14:textId="77777777" w:rsidR="00333F09" w:rsidRPr="00333F09" w:rsidRDefault="00333F09" w:rsidP="00333F09">
      <w:pPr>
        <w:pStyle w:val="EndNoteBibliography"/>
      </w:pPr>
      <w:r w:rsidRPr="00333F09">
        <w:t>32.</w:t>
      </w:r>
      <w:r w:rsidRPr="00333F09">
        <w:tab/>
        <w:t xml:space="preserve">Long, H.; Pivovar, B. S., Hydroxide Degradation Pathways for Substituted Benzyltrimethyl Ammonium: A DFT Study. </w:t>
      </w:r>
      <w:r w:rsidRPr="00333F09">
        <w:rPr>
          <w:i/>
        </w:rPr>
        <w:t xml:space="preserve">ECS Electrochem. Lett. </w:t>
      </w:r>
      <w:r w:rsidRPr="00333F09">
        <w:rPr>
          <w:b/>
        </w:rPr>
        <w:t>2015,</w:t>
      </w:r>
      <w:r w:rsidRPr="00333F09">
        <w:t xml:space="preserve"> </w:t>
      </w:r>
      <w:r w:rsidRPr="00333F09">
        <w:rPr>
          <w:i/>
        </w:rPr>
        <w:t>4</w:t>
      </w:r>
      <w:r w:rsidRPr="00333F09">
        <w:t xml:space="preserve"> (1), F13-F16.</w:t>
      </w:r>
    </w:p>
    <w:p w14:paraId="35997A23" w14:textId="77777777" w:rsidR="00333F09" w:rsidRPr="00333F09" w:rsidRDefault="00333F09" w:rsidP="00333F09">
      <w:pPr>
        <w:pStyle w:val="EndNoteBibliography"/>
      </w:pPr>
      <w:r w:rsidRPr="00333F09">
        <w:t>33.</w:t>
      </w:r>
      <w:r w:rsidRPr="00333F09">
        <w:tab/>
        <w:t xml:space="preserve">Chempath, S.;  Boncella, J. M.;  Pratt, L. R.;  Henson, N.; Pivovar, B. S., Density Functional Theory Study of Degradation of Tetraalkylammonium Hydroxides. </w:t>
      </w:r>
      <w:r w:rsidRPr="00333F09">
        <w:rPr>
          <w:i/>
        </w:rPr>
        <w:t xml:space="preserve">J. Phys. Chem. C </w:t>
      </w:r>
      <w:r w:rsidRPr="00333F09">
        <w:rPr>
          <w:b/>
        </w:rPr>
        <w:t>2010,</w:t>
      </w:r>
      <w:r w:rsidRPr="00333F09">
        <w:t xml:space="preserve"> </w:t>
      </w:r>
      <w:r w:rsidRPr="00333F09">
        <w:rPr>
          <w:i/>
        </w:rPr>
        <w:t>114</w:t>
      </w:r>
      <w:r w:rsidRPr="00333F09">
        <w:t xml:space="preserve"> (27), 11977-11983.</w:t>
      </w:r>
    </w:p>
    <w:p w14:paraId="59454B35" w14:textId="77777777" w:rsidR="00333F09" w:rsidRPr="00333F09" w:rsidRDefault="00333F09" w:rsidP="00333F09">
      <w:pPr>
        <w:pStyle w:val="EndNoteBibliography"/>
      </w:pPr>
      <w:r w:rsidRPr="00333F09">
        <w:t>34.</w:t>
      </w:r>
      <w:r w:rsidRPr="00333F09">
        <w:tab/>
        <w:t xml:space="preserve">Zelovich, T.;  Long, Z.;  Hickner, M.;  Paddison, S. J.;  Bae, C.; Tuckerman, M. E., Ab Initio Molecular Dynamics Study of Hydroxide Diffusion Mechanisms in Nanoconfined Structural Mimics of Anion Exchange Membranes. </w:t>
      </w:r>
      <w:r w:rsidRPr="00333F09">
        <w:rPr>
          <w:i/>
        </w:rPr>
        <w:t xml:space="preserve">J. Phys. Chem. C </w:t>
      </w:r>
      <w:r w:rsidRPr="00333F09">
        <w:rPr>
          <w:b/>
        </w:rPr>
        <w:t>2019,</w:t>
      </w:r>
      <w:r w:rsidRPr="00333F09">
        <w:t xml:space="preserve"> </w:t>
      </w:r>
      <w:r w:rsidRPr="00333F09">
        <w:rPr>
          <w:i/>
        </w:rPr>
        <w:t>123</w:t>
      </w:r>
      <w:r w:rsidRPr="00333F09">
        <w:t xml:space="preserve"> (8), 4638-4653.</w:t>
      </w:r>
    </w:p>
    <w:p w14:paraId="6C6316E5" w14:textId="77777777" w:rsidR="00333F09" w:rsidRPr="00333F09" w:rsidRDefault="00333F09" w:rsidP="00333F09">
      <w:pPr>
        <w:pStyle w:val="EndNoteBibliography"/>
      </w:pPr>
      <w:r w:rsidRPr="00333F09">
        <w:t>35.</w:t>
      </w:r>
      <w:r w:rsidRPr="00333F09">
        <w:tab/>
        <w:t xml:space="preserve">Zhang, W. W.; van Duin, A. C. T., ReaxFF Reactive Molecular Dynamics Simulation of Functionalized Poly(phenylene oxide) Anion Exchange Membrane. </w:t>
      </w:r>
      <w:r w:rsidRPr="00333F09">
        <w:rPr>
          <w:i/>
        </w:rPr>
        <w:t xml:space="preserve">J. Phys. Chem. C </w:t>
      </w:r>
      <w:r w:rsidRPr="00333F09">
        <w:rPr>
          <w:b/>
        </w:rPr>
        <w:t>2015,</w:t>
      </w:r>
      <w:r w:rsidRPr="00333F09">
        <w:t xml:space="preserve"> </w:t>
      </w:r>
      <w:r w:rsidRPr="00333F09">
        <w:rPr>
          <w:i/>
        </w:rPr>
        <w:t>119</w:t>
      </w:r>
      <w:r w:rsidRPr="00333F09">
        <w:t xml:space="preserve"> (49), 27727-27736.</w:t>
      </w:r>
    </w:p>
    <w:p w14:paraId="057620DC" w14:textId="77777777" w:rsidR="00333F09" w:rsidRPr="00333F09" w:rsidRDefault="00333F09" w:rsidP="00333F09">
      <w:pPr>
        <w:pStyle w:val="EndNoteBibliography"/>
      </w:pPr>
      <w:r w:rsidRPr="00333F09">
        <w:t>36.</w:t>
      </w:r>
      <w:r w:rsidRPr="00333F09">
        <w:tab/>
        <w:t xml:space="preserve">Tallury, S. S.;  Spontak, R. J.; Pasquinelli, M. A., Dissipative particle dynamics of triblock copolymer melts: A midblock conformational study at moderate segregation. </w:t>
      </w:r>
      <w:r w:rsidRPr="00333F09">
        <w:rPr>
          <w:i/>
        </w:rPr>
        <w:t xml:space="preserve">J. Chem. Phys. </w:t>
      </w:r>
      <w:r w:rsidRPr="00333F09">
        <w:rPr>
          <w:b/>
        </w:rPr>
        <w:t>2014,</w:t>
      </w:r>
      <w:r w:rsidRPr="00333F09">
        <w:t xml:space="preserve"> </w:t>
      </w:r>
      <w:r w:rsidRPr="00333F09">
        <w:rPr>
          <w:i/>
        </w:rPr>
        <w:t>141</w:t>
      </w:r>
      <w:r w:rsidRPr="00333F09">
        <w:t xml:space="preserve"> (24).</w:t>
      </w:r>
    </w:p>
    <w:p w14:paraId="5A30F8FE" w14:textId="77777777" w:rsidR="00333F09" w:rsidRPr="00333F09" w:rsidRDefault="00333F09" w:rsidP="00333F09">
      <w:pPr>
        <w:pStyle w:val="EndNoteBibliography"/>
      </w:pPr>
      <w:r w:rsidRPr="00333F09">
        <w:t>37.</w:t>
      </w:r>
      <w:r w:rsidRPr="00333F09">
        <w:tab/>
        <w:t xml:space="preserve">Chantawansri, T. L.;  Sirk, T. W.;  Mrozek, R.;  Lenhart, J. L.;  Kroger, M.; Sliozberg, Y. R., The effect of polymer chain length on the mechanical properties of triblock copolymer gels. </w:t>
      </w:r>
      <w:r w:rsidRPr="00333F09">
        <w:rPr>
          <w:i/>
        </w:rPr>
        <w:t xml:space="preserve">Chem Phys Lett </w:t>
      </w:r>
      <w:r w:rsidRPr="00333F09">
        <w:rPr>
          <w:b/>
        </w:rPr>
        <w:t>2014,</w:t>
      </w:r>
      <w:r w:rsidRPr="00333F09">
        <w:t xml:space="preserve"> </w:t>
      </w:r>
      <w:r w:rsidRPr="00333F09">
        <w:rPr>
          <w:i/>
        </w:rPr>
        <w:t>612</w:t>
      </w:r>
      <w:r w:rsidRPr="00333F09">
        <w:t>, 157-161.</w:t>
      </w:r>
    </w:p>
    <w:p w14:paraId="0DB3E33B" w14:textId="77777777" w:rsidR="00333F09" w:rsidRPr="00333F09" w:rsidRDefault="00333F09" w:rsidP="00333F09">
      <w:pPr>
        <w:pStyle w:val="EndNoteBibliography"/>
      </w:pPr>
      <w:r w:rsidRPr="00333F09">
        <w:t>38.</w:t>
      </w:r>
      <w:r w:rsidRPr="00333F09">
        <w:tab/>
        <w:t xml:space="preserve">Chantawansri, T. L.;  Sirk, T. W.; Sliozberg, Y. R., Entangled triblock copolymer gel: Morphological and mechanical properties. </w:t>
      </w:r>
      <w:r w:rsidRPr="00333F09">
        <w:rPr>
          <w:i/>
        </w:rPr>
        <w:t xml:space="preserve">J Chem Phys </w:t>
      </w:r>
      <w:r w:rsidRPr="00333F09">
        <w:rPr>
          <w:b/>
        </w:rPr>
        <w:t>2013,</w:t>
      </w:r>
      <w:r w:rsidRPr="00333F09">
        <w:t xml:space="preserve"> </w:t>
      </w:r>
      <w:r w:rsidRPr="00333F09">
        <w:rPr>
          <w:i/>
        </w:rPr>
        <w:t>138</w:t>
      </w:r>
      <w:r w:rsidRPr="00333F09">
        <w:t xml:space="preserve"> (2).</w:t>
      </w:r>
    </w:p>
    <w:p w14:paraId="7AE33A77" w14:textId="77777777" w:rsidR="00333F09" w:rsidRPr="00333F09" w:rsidRDefault="00333F09" w:rsidP="00333F09">
      <w:pPr>
        <w:pStyle w:val="EndNoteBibliography"/>
      </w:pPr>
      <w:r w:rsidRPr="00333F09">
        <w:t>39.</w:t>
      </w:r>
      <w:r w:rsidRPr="00333F09">
        <w:tab/>
        <w:t xml:space="preserve">Sliozberg, Y. R.;  Strawhecker, K. E.;  Andzelm, J. W.; Lenhart, J. L., Computational and experimental investigation of morphology in thermoplastic elastomer gels composed of AB/ABA blends in B-selective solvent. </w:t>
      </w:r>
      <w:r w:rsidRPr="00333F09">
        <w:rPr>
          <w:i/>
        </w:rPr>
        <w:t xml:space="preserve">Soft Matter </w:t>
      </w:r>
      <w:r w:rsidRPr="00333F09">
        <w:rPr>
          <w:b/>
        </w:rPr>
        <w:t>2011,</w:t>
      </w:r>
      <w:r w:rsidRPr="00333F09">
        <w:t xml:space="preserve"> </w:t>
      </w:r>
      <w:r w:rsidRPr="00333F09">
        <w:rPr>
          <w:i/>
        </w:rPr>
        <w:t>7</w:t>
      </w:r>
      <w:r w:rsidRPr="00333F09">
        <w:t xml:space="preserve"> (16), 7539-7551.</w:t>
      </w:r>
    </w:p>
    <w:p w14:paraId="05886C20" w14:textId="77777777" w:rsidR="00333F09" w:rsidRPr="00333F09" w:rsidRDefault="00333F09" w:rsidP="00333F09">
      <w:pPr>
        <w:pStyle w:val="EndNoteBibliography"/>
      </w:pPr>
      <w:r w:rsidRPr="00333F09">
        <w:t>40.</w:t>
      </w:r>
      <w:r w:rsidRPr="00333F09">
        <w:tab/>
        <w:t xml:space="preserve">Soto-Figueroa, C.;  Rodriguez-Hidalgo, M. D. R.;  Martinez-Magadan, J. M.; Vicente, L., Dissipative Particle Dynamics Study of Order−Order Phase Transition of BCC, HPC, OBDD, and LAM Structures of the Poly(styrene)−Poly(isoprene) Diblock Copolymer. </w:t>
      </w:r>
      <w:r w:rsidRPr="00333F09">
        <w:rPr>
          <w:i/>
        </w:rPr>
        <w:t xml:space="preserve">Macromolecules </w:t>
      </w:r>
      <w:r w:rsidRPr="00333F09">
        <w:rPr>
          <w:b/>
        </w:rPr>
        <w:t>2008,</w:t>
      </w:r>
      <w:r w:rsidRPr="00333F09">
        <w:t xml:space="preserve"> </w:t>
      </w:r>
      <w:r w:rsidRPr="00333F09">
        <w:rPr>
          <w:i/>
        </w:rPr>
        <w:t>41</w:t>
      </w:r>
      <w:r w:rsidRPr="00333F09">
        <w:t xml:space="preserve"> (9), 3297-3304.</w:t>
      </w:r>
    </w:p>
    <w:p w14:paraId="37057FDF" w14:textId="77777777" w:rsidR="00333F09" w:rsidRPr="00333F09" w:rsidRDefault="00333F09" w:rsidP="00333F09">
      <w:pPr>
        <w:pStyle w:val="EndNoteBibliography"/>
      </w:pPr>
      <w:r w:rsidRPr="00333F09">
        <w:t>41.</w:t>
      </w:r>
      <w:r w:rsidRPr="00333F09">
        <w:tab/>
        <w:t xml:space="preserve">Abu-Sharkh, B.; AlSunaidi, A., Morphology and conformation analysis of self-assembled triblock copolymer melts. </w:t>
      </w:r>
      <w:r w:rsidRPr="00333F09">
        <w:rPr>
          <w:i/>
        </w:rPr>
        <w:t xml:space="preserve">Macromol Theor Simul </w:t>
      </w:r>
      <w:r w:rsidRPr="00333F09">
        <w:rPr>
          <w:b/>
        </w:rPr>
        <w:t>2006,</w:t>
      </w:r>
      <w:r w:rsidRPr="00333F09">
        <w:t xml:space="preserve"> </w:t>
      </w:r>
      <w:r w:rsidRPr="00333F09">
        <w:rPr>
          <w:i/>
        </w:rPr>
        <w:t>15</w:t>
      </w:r>
      <w:r w:rsidRPr="00333F09">
        <w:t xml:space="preserve"> (6), 507-515.</w:t>
      </w:r>
    </w:p>
    <w:p w14:paraId="086663E0" w14:textId="77777777" w:rsidR="00333F09" w:rsidRPr="00333F09" w:rsidRDefault="00333F09" w:rsidP="00333F09">
      <w:pPr>
        <w:pStyle w:val="EndNoteBibliography"/>
      </w:pPr>
      <w:r w:rsidRPr="00333F09">
        <w:t>42.</w:t>
      </w:r>
      <w:r w:rsidRPr="00333F09">
        <w:tab/>
        <w:t xml:space="preserve">Greaves, T. L.; Drummond, C. J., Protic Ionic Liquids: Evolving Structure-Property Relationships and Expanding Applications. </w:t>
      </w:r>
      <w:r w:rsidRPr="00333F09">
        <w:rPr>
          <w:i/>
        </w:rPr>
        <w:t xml:space="preserve">Chem Rev </w:t>
      </w:r>
      <w:r w:rsidRPr="00333F09">
        <w:rPr>
          <w:b/>
        </w:rPr>
        <w:t>2015,</w:t>
      </w:r>
      <w:r w:rsidRPr="00333F09">
        <w:t xml:space="preserve"> </w:t>
      </w:r>
      <w:r w:rsidRPr="00333F09">
        <w:rPr>
          <w:i/>
        </w:rPr>
        <w:t>115</w:t>
      </w:r>
      <w:r w:rsidRPr="00333F09">
        <w:t xml:space="preserve"> (20), 11379-448.</w:t>
      </w:r>
    </w:p>
    <w:p w14:paraId="653B8F9E" w14:textId="77777777" w:rsidR="00333F09" w:rsidRPr="00333F09" w:rsidRDefault="00333F09" w:rsidP="00333F09">
      <w:pPr>
        <w:pStyle w:val="EndNoteBibliography"/>
      </w:pPr>
      <w:r w:rsidRPr="00333F09">
        <w:t>43.</w:t>
      </w:r>
      <w:r w:rsidRPr="00333F09">
        <w:tab/>
        <w:t xml:space="preserve">Belieres, J.-P.; Angell, C. A., Protic Ionic Liquids: Preparation, Characterization, and Proton Free Energy Level Representation. </w:t>
      </w:r>
      <w:r w:rsidRPr="00333F09">
        <w:rPr>
          <w:i/>
        </w:rPr>
        <w:t xml:space="preserve">J. Phys. Chem. B </w:t>
      </w:r>
      <w:r w:rsidRPr="00333F09">
        <w:rPr>
          <w:b/>
        </w:rPr>
        <w:t>2007,</w:t>
      </w:r>
      <w:r w:rsidRPr="00333F09">
        <w:t xml:space="preserve"> </w:t>
      </w:r>
      <w:r w:rsidRPr="00333F09">
        <w:rPr>
          <w:i/>
        </w:rPr>
        <w:t>111</w:t>
      </w:r>
      <w:r w:rsidRPr="00333F09">
        <w:t>, 4926-4937.</w:t>
      </w:r>
    </w:p>
    <w:p w14:paraId="68537BF9" w14:textId="77777777" w:rsidR="00333F09" w:rsidRPr="00333F09" w:rsidRDefault="00333F09" w:rsidP="00333F09">
      <w:pPr>
        <w:pStyle w:val="EndNoteBibliography"/>
      </w:pPr>
      <w:r w:rsidRPr="00333F09">
        <w:t>44.</w:t>
      </w:r>
      <w:r w:rsidRPr="00333F09">
        <w:tab/>
        <w:t xml:space="preserve">Wojnarowska, Z.;  Grzybowska, K.;  Hawelek, L.;  Swiety-Pospiech, A.;  Masiewicz, E.;  Paluch, M.;  Sawicki, W.;  Chmielewska, A.;  Bujak, P.; Markowski, J., Molecular Dynamics Studies on the Water Mixtures of Pharmaceutically Important Ionic Liquid Lidocaine HCl. </w:t>
      </w:r>
      <w:r w:rsidRPr="00333F09">
        <w:rPr>
          <w:i/>
        </w:rPr>
        <w:t xml:space="preserve">Molecular Pharmaceutics </w:t>
      </w:r>
      <w:r w:rsidRPr="00333F09">
        <w:rPr>
          <w:b/>
        </w:rPr>
        <w:t>2012,</w:t>
      </w:r>
      <w:r w:rsidRPr="00333F09">
        <w:t xml:space="preserve"> </w:t>
      </w:r>
      <w:r w:rsidRPr="00333F09">
        <w:rPr>
          <w:i/>
        </w:rPr>
        <w:t>9</w:t>
      </w:r>
      <w:r w:rsidRPr="00333F09">
        <w:t xml:space="preserve"> (5), 1250-1261.</w:t>
      </w:r>
    </w:p>
    <w:p w14:paraId="40243C0E" w14:textId="77777777" w:rsidR="00333F09" w:rsidRPr="00333F09" w:rsidRDefault="00333F09" w:rsidP="00333F09">
      <w:pPr>
        <w:pStyle w:val="EndNoteBibliography"/>
      </w:pPr>
      <w:r w:rsidRPr="00333F09">
        <w:t>45.</w:t>
      </w:r>
      <w:r w:rsidRPr="00333F09">
        <w:tab/>
        <w:t xml:space="preserve">Austen Angell, C.;  Ansari, Y.; Zhao, Z., Ionic Liquids: Past, Present and Future. </w:t>
      </w:r>
      <w:r w:rsidRPr="00333F09">
        <w:rPr>
          <w:i/>
        </w:rPr>
        <w:t xml:space="preserve">Faraday Discussions </w:t>
      </w:r>
      <w:r w:rsidRPr="00333F09">
        <w:rPr>
          <w:b/>
        </w:rPr>
        <w:t>2012,</w:t>
      </w:r>
      <w:r w:rsidRPr="00333F09">
        <w:t xml:space="preserve"> </w:t>
      </w:r>
      <w:r w:rsidRPr="00333F09">
        <w:rPr>
          <w:i/>
        </w:rPr>
        <w:t>154</w:t>
      </w:r>
      <w:r w:rsidRPr="00333F09">
        <w:t xml:space="preserve"> (0), 9-27.</w:t>
      </w:r>
    </w:p>
    <w:p w14:paraId="6986D455" w14:textId="77777777" w:rsidR="00333F09" w:rsidRPr="00333F09" w:rsidRDefault="00333F09" w:rsidP="00333F09">
      <w:pPr>
        <w:pStyle w:val="EndNoteBibliography"/>
      </w:pPr>
      <w:r w:rsidRPr="00333F09">
        <w:t>46.</w:t>
      </w:r>
      <w:r w:rsidRPr="00333F09">
        <w:tab/>
        <w:t xml:space="preserve">Armand, M.;  Endres, F.;  MacFarlane, D. R.;  Ohno, H.; Scrosati, B., Ionic-liquid Materials for the Electrochemical Challenges of the Future. </w:t>
      </w:r>
      <w:r w:rsidRPr="00333F09">
        <w:rPr>
          <w:i/>
        </w:rPr>
        <w:t xml:space="preserve">Nat. Mater. </w:t>
      </w:r>
      <w:r w:rsidRPr="00333F09">
        <w:rPr>
          <w:b/>
        </w:rPr>
        <w:t>2009,</w:t>
      </w:r>
      <w:r w:rsidRPr="00333F09">
        <w:t xml:space="preserve"> </w:t>
      </w:r>
      <w:r w:rsidRPr="00333F09">
        <w:rPr>
          <w:i/>
        </w:rPr>
        <w:t>8</w:t>
      </w:r>
      <w:r w:rsidRPr="00333F09">
        <w:t xml:space="preserve"> (8), 621-9.</w:t>
      </w:r>
    </w:p>
    <w:p w14:paraId="544B91A8" w14:textId="77777777" w:rsidR="00333F09" w:rsidRPr="00333F09" w:rsidRDefault="00333F09" w:rsidP="00333F09">
      <w:pPr>
        <w:pStyle w:val="EndNoteBibliography"/>
      </w:pPr>
      <w:r w:rsidRPr="00333F09">
        <w:t>47.</w:t>
      </w:r>
      <w:r w:rsidRPr="00333F09">
        <w:tab/>
        <w:t xml:space="preserve">Wojnarowska, Z.; Paluch, M., Recent Progress on Dielectric Properties of Protic Ionic Liquids. </w:t>
      </w:r>
      <w:r w:rsidRPr="00333F09">
        <w:rPr>
          <w:i/>
        </w:rPr>
        <w:t xml:space="preserve">J Phys. Condens. Matter. </w:t>
      </w:r>
      <w:r w:rsidRPr="00333F09">
        <w:rPr>
          <w:b/>
        </w:rPr>
        <w:t>2015,</w:t>
      </w:r>
      <w:r w:rsidRPr="00333F09">
        <w:t xml:space="preserve"> </w:t>
      </w:r>
      <w:r w:rsidRPr="00333F09">
        <w:rPr>
          <w:i/>
        </w:rPr>
        <w:t>27</w:t>
      </w:r>
      <w:r w:rsidRPr="00333F09">
        <w:t xml:space="preserve"> (7), 073202.</w:t>
      </w:r>
    </w:p>
    <w:p w14:paraId="1BB4D520" w14:textId="77777777" w:rsidR="00333F09" w:rsidRPr="00333F09" w:rsidRDefault="00333F09" w:rsidP="00333F09">
      <w:pPr>
        <w:pStyle w:val="EndNoteBibliography"/>
      </w:pPr>
      <w:r w:rsidRPr="00333F09">
        <w:t>48.</w:t>
      </w:r>
      <w:r w:rsidRPr="00333F09">
        <w:tab/>
        <w:t xml:space="preserve">Sundmacher, K., Fuel Cell Engineering: Toward the Design of Efficient Electrochemical Power Plants. </w:t>
      </w:r>
      <w:r w:rsidRPr="00333F09">
        <w:rPr>
          <w:i/>
        </w:rPr>
        <w:t xml:space="preserve">Industrial &amp; Engineering Chemistry Research </w:t>
      </w:r>
      <w:r w:rsidRPr="00333F09">
        <w:rPr>
          <w:b/>
        </w:rPr>
        <w:t>2010,</w:t>
      </w:r>
      <w:r w:rsidRPr="00333F09">
        <w:t xml:space="preserve"> </w:t>
      </w:r>
      <w:r w:rsidRPr="00333F09">
        <w:rPr>
          <w:i/>
        </w:rPr>
        <w:t>49</w:t>
      </w:r>
      <w:r w:rsidRPr="00333F09">
        <w:t xml:space="preserve"> (21), 10159-10182.</w:t>
      </w:r>
    </w:p>
    <w:p w14:paraId="36233B63" w14:textId="77777777" w:rsidR="00333F09" w:rsidRPr="00333F09" w:rsidRDefault="00333F09" w:rsidP="00333F09">
      <w:pPr>
        <w:pStyle w:val="EndNoteBibliography"/>
      </w:pPr>
      <w:r w:rsidRPr="00333F09">
        <w:t>49.</w:t>
      </w:r>
      <w:r w:rsidRPr="00333F09">
        <w:tab/>
        <w:t xml:space="preserve">Kreuer, K.-D., Proton Conductivity:  Materials and Applications. </w:t>
      </w:r>
      <w:r w:rsidRPr="00333F09">
        <w:rPr>
          <w:i/>
        </w:rPr>
        <w:t xml:space="preserve">Chem. Mater. </w:t>
      </w:r>
      <w:r w:rsidRPr="00333F09">
        <w:rPr>
          <w:b/>
        </w:rPr>
        <w:t>1996,</w:t>
      </w:r>
      <w:r w:rsidRPr="00333F09">
        <w:t xml:space="preserve"> </w:t>
      </w:r>
      <w:r w:rsidRPr="00333F09">
        <w:rPr>
          <w:i/>
        </w:rPr>
        <w:t>8</w:t>
      </w:r>
      <w:r w:rsidRPr="00333F09">
        <w:t xml:space="preserve"> (3), 610-641.</w:t>
      </w:r>
    </w:p>
    <w:p w14:paraId="0219F6C1" w14:textId="77777777" w:rsidR="00333F09" w:rsidRPr="00333F09" w:rsidRDefault="00333F09" w:rsidP="00333F09">
      <w:pPr>
        <w:pStyle w:val="EndNoteBibliography"/>
      </w:pPr>
      <w:r w:rsidRPr="00333F09">
        <w:t>50.</w:t>
      </w:r>
      <w:r w:rsidRPr="00333F09">
        <w:tab/>
        <w:t xml:space="preserve">Mogurampelly, S.;  Keith, J. R.; Ganesan, V., Mechanisms Underlying Ion Transport in Polymerized Ionic Liquids. </w:t>
      </w:r>
      <w:r w:rsidRPr="00333F09">
        <w:rPr>
          <w:i/>
        </w:rPr>
        <w:t xml:space="preserve">J Am Chem Soc </w:t>
      </w:r>
      <w:r w:rsidRPr="00333F09">
        <w:rPr>
          <w:b/>
        </w:rPr>
        <w:t>2017,</w:t>
      </w:r>
      <w:r w:rsidRPr="00333F09">
        <w:t xml:space="preserve"> </w:t>
      </w:r>
      <w:r w:rsidRPr="00333F09">
        <w:rPr>
          <w:i/>
        </w:rPr>
        <w:t>139</w:t>
      </w:r>
      <w:r w:rsidRPr="00333F09">
        <w:t xml:space="preserve"> (28), 9511-9514.</w:t>
      </w:r>
    </w:p>
    <w:p w14:paraId="2F3DE043" w14:textId="77777777" w:rsidR="00333F09" w:rsidRPr="00333F09" w:rsidRDefault="00333F09" w:rsidP="00333F09">
      <w:pPr>
        <w:pStyle w:val="EndNoteBibliography"/>
      </w:pPr>
      <w:r w:rsidRPr="00333F09">
        <w:t>51.</w:t>
      </w:r>
      <w:r w:rsidRPr="00333F09">
        <w:tab/>
        <w:t xml:space="preserve">Wang, C.;  Clark II, J. K.;  Kumar, M.; Paddison, S. J., An ab initio Study of the Primary Hydration and Proton Transfer of CF3SO3H and CF3O(CF2)2SO3H: Effects of the Hybrid Functional and Inclusion of Diffuse Functions. </w:t>
      </w:r>
      <w:r w:rsidRPr="00333F09">
        <w:rPr>
          <w:i/>
        </w:rPr>
        <w:t xml:space="preserve">Solid State Ionics </w:t>
      </w:r>
      <w:r w:rsidRPr="00333F09">
        <w:rPr>
          <w:b/>
        </w:rPr>
        <w:t>2011,</w:t>
      </w:r>
      <w:r w:rsidRPr="00333F09">
        <w:t xml:space="preserve"> </w:t>
      </w:r>
      <w:r w:rsidRPr="00333F09">
        <w:rPr>
          <w:i/>
        </w:rPr>
        <w:t>199-200</w:t>
      </w:r>
      <w:r w:rsidRPr="00333F09">
        <w:t>, 6-13.</w:t>
      </w:r>
    </w:p>
    <w:p w14:paraId="565EF8A0" w14:textId="77777777" w:rsidR="00333F09" w:rsidRPr="00333F09" w:rsidRDefault="00333F09" w:rsidP="00333F09">
      <w:pPr>
        <w:pStyle w:val="EndNoteBibliography"/>
      </w:pPr>
      <w:r w:rsidRPr="00333F09">
        <w:t>52.</w:t>
      </w:r>
      <w:r w:rsidRPr="00333F09">
        <w:tab/>
        <w:t xml:space="preserve">Tuckerman, M. E.;  Chandra, A.; Marx, D., A Statistical Mechanical Theory of Proton Transport Kinetics in Hydrogen-Bonded Networks Based on Population Correlation Functions with Applications to Acids and Bases. </w:t>
      </w:r>
      <w:r w:rsidRPr="00333F09">
        <w:rPr>
          <w:i/>
        </w:rPr>
        <w:t xml:space="preserve">J. Chem. Phys. </w:t>
      </w:r>
      <w:r w:rsidRPr="00333F09">
        <w:rPr>
          <w:b/>
        </w:rPr>
        <w:t>2010,</w:t>
      </w:r>
      <w:r w:rsidRPr="00333F09">
        <w:t xml:space="preserve"> </w:t>
      </w:r>
      <w:r w:rsidRPr="00333F09">
        <w:rPr>
          <w:i/>
        </w:rPr>
        <w:t>133</w:t>
      </w:r>
      <w:r w:rsidRPr="00333F09">
        <w:t xml:space="preserve"> (12), 124108.</w:t>
      </w:r>
    </w:p>
    <w:p w14:paraId="29D9C2EB" w14:textId="77777777" w:rsidR="00333F09" w:rsidRPr="00333F09" w:rsidRDefault="00333F09" w:rsidP="00333F09">
      <w:pPr>
        <w:pStyle w:val="EndNoteBibliography"/>
      </w:pPr>
      <w:r w:rsidRPr="00333F09">
        <w:t>53.</w:t>
      </w:r>
      <w:r w:rsidRPr="00333F09">
        <w:tab/>
        <w:t xml:space="preserve">Hayes, R. L.;  Paddison, S. J.; Tuckerman, M. E., Proton Transport in Triflic Acid Hydrates Studied via Path Integral Car-Parrinello Molecular Dynamics. </w:t>
      </w:r>
      <w:r w:rsidRPr="00333F09">
        <w:rPr>
          <w:i/>
        </w:rPr>
        <w:t xml:space="preserve">J. Phys. Chem. B </w:t>
      </w:r>
      <w:r w:rsidRPr="00333F09">
        <w:rPr>
          <w:b/>
        </w:rPr>
        <w:t>2009,</w:t>
      </w:r>
      <w:r w:rsidRPr="00333F09">
        <w:t xml:space="preserve"> </w:t>
      </w:r>
      <w:r w:rsidRPr="00333F09">
        <w:rPr>
          <w:i/>
        </w:rPr>
        <w:t>113</w:t>
      </w:r>
      <w:r w:rsidRPr="00333F09">
        <w:t>, 16574–16589.</w:t>
      </w:r>
    </w:p>
    <w:p w14:paraId="7A787CFA" w14:textId="77777777" w:rsidR="00333F09" w:rsidRPr="00333F09" w:rsidRDefault="00333F09" w:rsidP="00333F09">
      <w:pPr>
        <w:pStyle w:val="EndNoteBibliography"/>
      </w:pPr>
      <w:r w:rsidRPr="00333F09">
        <w:t>54.</w:t>
      </w:r>
      <w:r w:rsidRPr="00333F09">
        <w:tab/>
        <w:t xml:space="preserve">Elliott, J. A.; Paddison, S. J., Modelling of Morphology and Proton Transport in PFSA Membranes. </w:t>
      </w:r>
      <w:r w:rsidRPr="00333F09">
        <w:rPr>
          <w:i/>
        </w:rPr>
        <w:t xml:space="preserve">Phys. Chem. Chem. Phys. </w:t>
      </w:r>
      <w:r w:rsidRPr="00333F09">
        <w:rPr>
          <w:b/>
        </w:rPr>
        <w:t>2007,</w:t>
      </w:r>
      <w:r w:rsidRPr="00333F09">
        <w:t xml:space="preserve"> </w:t>
      </w:r>
      <w:r w:rsidRPr="00333F09">
        <w:rPr>
          <w:i/>
        </w:rPr>
        <w:t>9</w:t>
      </w:r>
      <w:r w:rsidRPr="00333F09">
        <w:t xml:space="preserve"> (21), 2602-2618.</w:t>
      </w:r>
    </w:p>
    <w:p w14:paraId="5BCBF4B0" w14:textId="77777777" w:rsidR="00333F09" w:rsidRPr="00333F09" w:rsidRDefault="00333F09" w:rsidP="00333F09">
      <w:pPr>
        <w:pStyle w:val="EndNoteBibliography"/>
      </w:pPr>
      <w:r w:rsidRPr="00333F09">
        <w:t>55.</w:t>
      </w:r>
      <w:r w:rsidRPr="00333F09">
        <w:tab/>
        <w:t xml:space="preserve">Greenwood, N. N.; Thompson, A., Proton-Switch as a Mechanism for Conduction in Anhydrous Phosphoric Acid. </w:t>
      </w:r>
      <w:r w:rsidRPr="00333F09">
        <w:rPr>
          <w:i/>
        </w:rPr>
        <w:t xml:space="preserve">P Chem Soc London </w:t>
      </w:r>
      <w:r w:rsidRPr="00333F09">
        <w:rPr>
          <w:b/>
        </w:rPr>
        <w:t>1958,</w:t>
      </w:r>
      <w:r w:rsidRPr="00333F09">
        <w:t xml:space="preserve">  (12), 352-353.</w:t>
      </w:r>
    </w:p>
    <w:p w14:paraId="4AF556B6" w14:textId="77777777" w:rsidR="00333F09" w:rsidRPr="00333F09" w:rsidRDefault="00333F09" w:rsidP="00333F09">
      <w:pPr>
        <w:pStyle w:val="EndNoteBibliography"/>
      </w:pPr>
      <w:r w:rsidRPr="00333F09">
        <w:t>56.</w:t>
      </w:r>
      <w:r w:rsidRPr="00333F09">
        <w:tab/>
        <w:t xml:space="preserve">Suwannakham, P.;  Chaiwongwattana, S.; Sagarik, K., Proton Dissociation and Transfer in Hydrated Phosphoric Acid Clusters. </w:t>
      </w:r>
      <w:r w:rsidRPr="00333F09">
        <w:rPr>
          <w:i/>
        </w:rPr>
        <w:t xml:space="preserve">Int. J. Quantum Chem </w:t>
      </w:r>
      <w:r w:rsidRPr="00333F09">
        <w:rPr>
          <w:b/>
        </w:rPr>
        <w:t>2015,</w:t>
      </w:r>
      <w:r w:rsidRPr="00333F09">
        <w:t xml:space="preserve"> </w:t>
      </w:r>
      <w:r w:rsidRPr="00333F09">
        <w:rPr>
          <w:i/>
        </w:rPr>
        <w:t>115</w:t>
      </w:r>
      <w:r w:rsidRPr="00333F09">
        <w:t xml:space="preserve"> (8), 486-501.</w:t>
      </w:r>
    </w:p>
    <w:p w14:paraId="1232A081" w14:textId="77777777" w:rsidR="00333F09" w:rsidRPr="00333F09" w:rsidRDefault="00333F09" w:rsidP="00333F09">
      <w:pPr>
        <w:pStyle w:val="EndNoteBibliography"/>
      </w:pPr>
      <w:r w:rsidRPr="00333F09">
        <w:t>57.</w:t>
      </w:r>
      <w:r w:rsidRPr="00333F09">
        <w:tab/>
        <w:t xml:space="preserve">Clark II, J. K.; Paddison, S. J., Ab initio Molecular Dynamics Simulations of Water and an Excess Proton in Water Confined in Carbon nanotubes. </w:t>
      </w:r>
      <w:r w:rsidRPr="00333F09">
        <w:rPr>
          <w:i/>
        </w:rPr>
        <w:t xml:space="preserve">Phys. Chem. Chem. Phys. </w:t>
      </w:r>
      <w:r w:rsidRPr="00333F09">
        <w:rPr>
          <w:b/>
        </w:rPr>
        <w:t>2014,</w:t>
      </w:r>
      <w:r w:rsidRPr="00333F09">
        <w:t xml:space="preserve"> </w:t>
      </w:r>
      <w:r w:rsidRPr="00333F09">
        <w:rPr>
          <w:i/>
        </w:rPr>
        <w:t>16</w:t>
      </w:r>
      <w:r w:rsidRPr="00333F09">
        <w:t>, 17756.</w:t>
      </w:r>
    </w:p>
    <w:p w14:paraId="32A0A626" w14:textId="77777777" w:rsidR="00333F09" w:rsidRPr="00333F09" w:rsidRDefault="00333F09" w:rsidP="00333F09">
      <w:pPr>
        <w:pStyle w:val="EndNoteBibliography"/>
      </w:pPr>
      <w:r w:rsidRPr="00333F09">
        <w:t>58.</w:t>
      </w:r>
      <w:r w:rsidRPr="00333F09">
        <w:tab/>
        <w:t xml:space="preserve">Vilciauskas, L.;  Tuckerman, M. E.;  Bester, G.;  Paddison, S. J.; Kreuer, K. D., The Mechanism of Proton Conduction in Phosphoric Acid. </w:t>
      </w:r>
      <w:r w:rsidRPr="00333F09">
        <w:rPr>
          <w:i/>
        </w:rPr>
        <w:t xml:space="preserve">Nat. Chem. </w:t>
      </w:r>
      <w:r w:rsidRPr="00333F09">
        <w:rPr>
          <w:b/>
        </w:rPr>
        <w:t>2012,</w:t>
      </w:r>
      <w:r w:rsidRPr="00333F09">
        <w:t xml:space="preserve"> </w:t>
      </w:r>
      <w:r w:rsidRPr="00333F09">
        <w:rPr>
          <w:i/>
        </w:rPr>
        <w:t>4</w:t>
      </w:r>
      <w:r w:rsidRPr="00333F09">
        <w:t xml:space="preserve"> (6), 461-466.</w:t>
      </w:r>
    </w:p>
    <w:p w14:paraId="2841C523" w14:textId="77777777" w:rsidR="00333F09" w:rsidRPr="00333F09" w:rsidRDefault="00333F09" w:rsidP="00333F09">
      <w:pPr>
        <w:pStyle w:val="EndNoteBibliography"/>
      </w:pPr>
      <w:r w:rsidRPr="00333F09">
        <w:t>59.</w:t>
      </w:r>
      <w:r w:rsidRPr="00333F09">
        <w:tab/>
        <w:t xml:space="preserve">Habenicht, B. F.; Paddison, S. J., Ab initio Simulations of the Effects of Nanoscale Confinement on Proton Transfer in Hydrophobic Environments. </w:t>
      </w:r>
      <w:r w:rsidRPr="00333F09">
        <w:rPr>
          <w:i/>
        </w:rPr>
        <w:t xml:space="preserve">J. Phys. Chem. B </w:t>
      </w:r>
      <w:r w:rsidRPr="00333F09">
        <w:rPr>
          <w:b/>
        </w:rPr>
        <w:t>2011,</w:t>
      </w:r>
      <w:r w:rsidRPr="00333F09">
        <w:t xml:space="preserve"> </w:t>
      </w:r>
      <w:r w:rsidRPr="00333F09">
        <w:rPr>
          <w:i/>
        </w:rPr>
        <w:t>115</w:t>
      </w:r>
      <w:r w:rsidRPr="00333F09">
        <w:t xml:space="preserve"> (37), 10826-10835.</w:t>
      </w:r>
    </w:p>
    <w:p w14:paraId="426B4003" w14:textId="77777777" w:rsidR="00333F09" w:rsidRPr="00333F09" w:rsidRDefault="00333F09" w:rsidP="00333F09">
      <w:pPr>
        <w:pStyle w:val="EndNoteBibliography"/>
      </w:pPr>
      <w:r w:rsidRPr="00333F09">
        <w:t>60.</w:t>
      </w:r>
      <w:r w:rsidRPr="00333F09">
        <w:tab/>
        <w:t xml:space="preserve">Vilciauskas, L.;  Paddison, S. J.; Kreuer, K.-D., Ab Initio Modeling of Proton Transfer in Phosphoric Acid Clusters. </w:t>
      </w:r>
      <w:r w:rsidRPr="00333F09">
        <w:rPr>
          <w:i/>
        </w:rPr>
        <w:t xml:space="preserve">J. Phys. Chem. A </w:t>
      </w:r>
      <w:r w:rsidRPr="00333F09">
        <w:rPr>
          <w:b/>
        </w:rPr>
        <w:t>2009,</w:t>
      </w:r>
      <w:r w:rsidRPr="00333F09">
        <w:t xml:space="preserve"> </w:t>
      </w:r>
      <w:r w:rsidRPr="00333F09">
        <w:rPr>
          <w:i/>
        </w:rPr>
        <w:t>113</w:t>
      </w:r>
      <w:r w:rsidRPr="00333F09">
        <w:t>, 9193–9201.</w:t>
      </w:r>
    </w:p>
    <w:p w14:paraId="4E95B436" w14:textId="77777777" w:rsidR="00333F09" w:rsidRPr="00333F09" w:rsidRDefault="00333F09" w:rsidP="00333F09">
      <w:pPr>
        <w:pStyle w:val="EndNoteBibliography"/>
      </w:pPr>
      <w:r w:rsidRPr="00333F09">
        <w:t>61.</w:t>
      </w:r>
      <w:r w:rsidRPr="00333F09">
        <w:tab/>
        <w:t xml:space="preserve">Li, S. J.;  Qian, W.; Tao, F. M., Ionic Dissociation of Methanesulfonic Acid in Small Water Clusters. </w:t>
      </w:r>
      <w:r w:rsidRPr="00333F09">
        <w:rPr>
          <w:i/>
        </w:rPr>
        <w:t xml:space="preserve">Chem. Phys. Lett. </w:t>
      </w:r>
      <w:r w:rsidRPr="00333F09">
        <w:rPr>
          <w:b/>
        </w:rPr>
        <w:t>2007,</w:t>
      </w:r>
      <w:r w:rsidRPr="00333F09">
        <w:t xml:space="preserve"> </w:t>
      </w:r>
      <w:r w:rsidRPr="00333F09">
        <w:rPr>
          <w:i/>
        </w:rPr>
        <w:t>438</w:t>
      </w:r>
      <w:r w:rsidRPr="00333F09">
        <w:t xml:space="preserve"> (4-6), 190-195.</w:t>
      </w:r>
    </w:p>
    <w:p w14:paraId="294647EC" w14:textId="77777777" w:rsidR="00333F09" w:rsidRPr="00333F09" w:rsidRDefault="00333F09" w:rsidP="00333F09">
      <w:pPr>
        <w:pStyle w:val="EndNoteBibliography"/>
      </w:pPr>
      <w:r w:rsidRPr="00333F09">
        <w:t>62.</w:t>
      </w:r>
      <w:r w:rsidRPr="00333F09">
        <w:tab/>
        <w:t xml:space="preserve">Wang, Y.;  Lane, N. A.;  Sun, C. N.;  Fan, F.;  Zawodzinski, T. A.; Sokolov, A. P., Ionic Conductivity and Glass Transition of Phosphoric Acids. </w:t>
      </w:r>
      <w:r w:rsidRPr="00333F09">
        <w:rPr>
          <w:i/>
        </w:rPr>
        <w:t xml:space="preserve">J Phys. Chem. B </w:t>
      </w:r>
      <w:r w:rsidRPr="00333F09">
        <w:rPr>
          <w:b/>
        </w:rPr>
        <w:t>2013,</w:t>
      </w:r>
      <w:r w:rsidRPr="00333F09">
        <w:t xml:space="preserve"> </w:t>
      </w:r>
      <w:r w:rsidRPr="00333F09">
        <w:rPr>
          <w:i/>
        </w:rPr>
        <w:t>117</w:t>
      </w:r>
      <w:r w:rsidRPr="00333F09">
        <w:t xml:space="preserve"> (26), 8003-9.</w:t>
      </w:r>
    </w:p>
    <w:p w14:paraId="34E80A2E" w14:textId="77777777" w:rsidR="00333F09" w:rsidRPr="00333F09" w:rsidRDefault="00333F09" w:rsidP="00333F09">
      <w:pPr>
        <w:pStyle w:val="EndNoteBibliography"/>
      </w:pPr>
      <w:r w:rsidRPr="00333F09">
        <w:t>63.</w:t>
      </w:r>
      <w:r w:rsidRPr="00333F09">
        <w:tab/>
        <w:t xml:space="preserve">Aihara, Y.;  Sonai, A.;  Hattori, M.; Hayamizu, K., Ion Conduction Mechanisms and Thermal Properties of Hydrated and Anhydrous Phosphoric Acids Studied With1H, 2H, And31P NMR. </w:t>
      </w:r>
      <w:r w:rsidRPr="00333F09">
        <w:rPr>
          <w:i/>
        </w:rPr>
        <w:t xml:space="preserve">J. Phys. Chem. B </w:t>
      </w:r>
      <w:r w:rsidRPr="00333F09">
        <w:rPr>
          <w:b/>
        </w:rPr>
        <w:t>2006,</w:t>
      </w:r>
      <w:r w:rsidRPr="00333F09">
        <w:t xml:space="preserve"> </w:t>
      </w:r>
      <w:r w:rsidRPr="00333F09">
        <w:rPr>
          <w:i/>
        </w:rPr>
        <w:t>110</w:t>
      </w:r>
      <w:r w:rsidRPr="00333F09">
        <w:t xml:space="preserve"> (49), 24999–25006.</w:t>
      </w:r>
    </w:p>
    <w:p w14:paraId="2F8C8D77" w14:textId="77777777" w:rsidR="00333F09" w:rsidRPr="00333F09" w:rsidRDefault="00333F09" w:rsidP="00333F09">
      <w:pPr>
        <w:pStyle w:val="EndNoteBibliography"/>
      </w:pPr>
      <w:r w:rsidRPr="00333F09">
        <w:t>64.</w:t>
      </w:r>
      <w:r w:rsidRPr="00333F09">
        <w:tab/>
        <w:t xml:space="preserve">Dippel, T.;  Kreuer, K. D.;  Lassègues, J. C.; Rodriguez, D., Proton Conductivity in Fused Phosphoric Acid; A 1H/31P PFG-NMR and QNS Study. </w:t>
      </w:r>
      <w:r w:rsidRPr="00333F09">
        <w:rPr>
          <w:i/>
        </w:rPr>
        <w:t xml:space="preserve">Solid State Ion. </w:t>
      </w:r>
      <w:r w:rsidRPr="00333F09">
        <w:rPr>
          <w:b/>
        </w:rPr>
        <w:t>1993,</w:t>
      </w:r>
      <w:r w:rsidRPr="00333F09">
        <w:t xml:space="preserve"> </w:t>
      </w:r>
      <w:r w:rsidRPr="00333F09">
        <w:rPr>
          <w:i/>
        </w:rPr>
        <w:t>61</w:t>
      </w:r>
      <w:r w:rsidRPr="00333F09">
        <w:t xml:space="preserve"> (1-3), 41-46.</w:t>
      </w:r>
    </w:p>
    <w:p w14:paraId="04F8DD9D" w14:textId="77777777" w:rsidR="00333F09" w:rsidRPr="00333F09" w:rsidRDefault="00333F09" w:rsidP="00333F09">
      <w:pPr>
        <w:pStyle w:val="EndNoteBibliography"/>
      </w:pPr>
      <w:r w:rsidRPr="00333F09">
        <w:t>65.</w:t>
      </w:r>
      <w:r w:rsidRPr="00333F09">
        <w:tab/>
        <w:t xml:space="preserve">Hoarfrost, M. L.;  Tyagi, M.;  Segalman, R. A.; Reimer, J. A., Proton Hopping and Long-Range Transport in the Protic Ionic Liquid [Im][TFSI], Probed by Pulsed-Field Gradient NMR and Quasi-Elastic Neutron Scattering. </w:t>
      </w:r>
      <w:r w:rsidRPr="00333F09">
        <w:rPr>
          <w:i/>
        </w:rPr>
        <w:t xml:space="preserve">The Journal of Physical Chemistry B </w:t>
      </w:r>
      <w:r w:rsidRPr="00333F09">
        <w:rPr>
          <w:b/>
        </w:rPr>
        <w:t>2012,</w:t>
      </w:r>
      <w:r w:rsidRPr="00333F09">
        <w:t xml:space="preserve"> </w:t>
      </w:r>
      <w:r w:rsidRPr="00333F09">
        <w:rPr>
          <w:i/>
        </w:rPr>
        <w:t>116</w:t>
      </w:r>
      <w:r w:rsidRPr="00333F09">
        <w:t xml:space="preserve"> (28), 8201-8209.</w:t>
      </w:r>
    </w:p>
    <w:p w14:paraId="5ECCFABE" w14:textId="77777777" w:rsidR="00333F09" w:rsidRPr="00333F09" w:rsidRDefault="00333F09" w:rsidP="00333F09">
      <w:pPr>
        <w:pStyle w:val="EndNoteBibliography"/>
      </w:pPr>
      <w:r w:rsidRPr="00333F09">
        <w:t>66.</w:t>
      </w:r>
      <w:r w:rsidRPr="00333F09">
        <w:tab/>
        <w:t xml:space="preserve">Kreuer, K. D.;  Fuchs, A.;  Ise, M.;  Spaeth, M.; Maier, J., Imidazole and Pyrazole-based Proton Conducting Polymers and Liquids. </w:t>
      </w:r>
      <w:r w:rsidRPr="00333F09">
        <w:rPr>
          <w:i/>
        </w:rPr>
        <w:t xml:space="preserve">Electrochim. Acta </w:t>
      </w:r>
      <w:r w:rsidRPr="00333F09">
        <w:rPr>
          <w:b/>
        </w:rPr>
        <w:t>1998,</w:t>
      </w:r>
      <w:r w:rsidRPr="00333F09">
        <w:t xml:space="preserve"> </w:t>
      </w:r>
      <w:r w:rsidRPr="00333F09">
        <w:rPr>
          <w:i/>
        </w:rPr>
        <w:t>43</w:t>
      </w:r>
      <w:r w:rsidRPr="00333F09">
        <w:t xml:space="preserve"> (10), 1281-1288.</w:t>
      </w:r>
    </w:p>
    <w:p w14:paraId="646855ED" w14:textId="77777777" w:rsidR="00333F09" w:rsidRPr="00333F09" w:rsidRDefault="00333F09" w:rsidP="00333F09">
      <w:pPr>
        <w:pStyle w:val="EndNoteBibliography"/>
      </w:pPr>
      <w:r w:rsidRPr="00333F09">
        <w:t>67.</w:t>
      </w:r>
      <w:r w:rsidRPr="00333F09">
        <w:tab/>
        <w:t xml:space="preserve">Vuilleumier, R.; Borgis, D., Proton Conduction: Hopping Along Hydrogen Bonds. </w:t>
      </w:r>
      <w:r w:rsidRPr="00333F09">
        <w:rPr>
          <w:i/>
        </w:rPr>
        <w:t xml:space="preserve">Nat. Chem. </w:t>
      </w:r>
      <w:r w:rsidRPr="00333F09">
        <w:rPr>
          <w:b/>
        </w:rPr>
        <w:t>2012,</w:t>
      </w:r>
      <w:r w:rsidRPr="00333F09">
        <w:t xml:space="preserve"> </w:t>
      </w:r>
      <w:r w:rsidRPr="00333F09">
        <w:rPr>
          <w:i/>
        </w:rPr>
        <w:t>4</w:t>
      </w:r>
      <w:r w:rsidRPr="00333F09">
        <w:t>, 432-433.</w:t>
      </w:r>
    </w:p>
    <w:p w14:paraId="724D6292" w14:textId="77777777" w:rsidR="00333F09" w:rsidRPr="00333F09" w:rsidRDefault="00333F09" w:rsidP="00333F09">
      <w:pPr>
        <w:pStyle w:val="EndNoteBibliography"/>
      </w:pPr>
      <w:r w:rsidRPr="00333F09">
        <w:t>68.</w:t>
      </w:r>
      <w:r w:rsidRPr="00333F09">
        <w:tab/>
        <w:t xml:space="preserve">Wojnarowska, Z.;  Wang, Y.;  Paluch, K. J.;  Sokolov, A. P.; Paluch, M., Observation of Highly Decoupled Conductivity in Protic Ionic Conductors. </w:t>
      </w:r>
      <w:r w:rsidRPr="00333F09">
        <w:rPr>
          <w:i/>
        </w:rPr>
        <w:t xml:space="preserve">Phys. Chem. Chem. Phys. </w:t>
      </w:r>
      <w:r w:rsidRPr="00333F09">
        <w:rPr>
          <w:b/>
        </w:rPr>
        <w:t>2014,</w:t>
      </w:r>
      <w:r w:rsidRPr="00333F09">
        <w:t xml:space="preserve"> </w:t>
      </w:r>
      <w:r w:rsidRPr="00333F09">
        <w:rPr>
          <w:i/>
        </w:rPr>
        <w:t>16</w:t>
      </w:r>
      <w:r w:rsidRPr="00333F09">
        <w:t xml:space="preserve"> (19), 9123-7.</w:t>
      </w:r>
    </w:p>
    <w:p w14:paraId="4D4F2CB0" w14:textId="77777777" w:rsidR="00333F09" w:rsidRPr="00333F09" w:rsidRDefault="00333F09" w:rsidP="00333F09">
      <w:pPr>
        <w:pStyle w:val="EndNoteBibliography"/>
      </w:pPr>
      <w:r w:rsidRPr="00333F09">
        <w:t>69.</w:t>
      </w:r>
      <w:r w:rsidRPr="00333F09">
        <w:tab/>
        <w:t xml:space="preserve">Vilčiauskas, L.;  Tuckerman, M. E.;  Melchior, J. P.;  Bester, G.; Kreuer, K.-D., First Principles Molecular Dynamics Study of Proton Dynamics and Transport in Phosphoric Acid/Imidazole (2:1) System. </w:t>
      </w:r>
      <w:r w:rsidRPr="00333F09">
        <w:rPr>
          <w:i/>
        </w:rPr>
        <w:t xml:space="preserve">Solid State Ionics </w:t>
      </w:r>
      <w:r w:rsidRPr="00333F09">
        <w:rPr>
          <w:b/>
        </w:rPr>
        <w:t>2013,</w:t>
      </w:r>
      <w:r w:rsidRPr="00333F09">
        <w:t xml:space="preserve"> </w:t>
      </w:r>
      <w:r w:rsidRPr="00333F09">
        <w:rPr>
          <w:i/>
        </w:rPr>
        <w:t>252</w:t>
      </w:r>
      <w:r w:rsidRPr="00333F09">
        <w:t>, 34-39.</w:t>
      </w:r>
    </w:p>
    <w:p w14:paraId="7F0B92C9" w14:textId="77777777" w:rsidR="00333F09" w:rsidRPr="00333F09" w:rsidRDefault="00333F09" w:rsidP="00333F09">
      <w:pPr>
        <w:pStyle w:val="EndNoteBibliography"/>
      </w:pPr>
      <w:r w:rsidRPr="00333F09">
        <w:t>70.</w:t>
      </w:r>
      <w:r w:rsidRPr="00333F09">
        <w:tab/>
        <w:t xml:space="preserve">Zelovich, T.; Tuckerman, M. E., Water Layering Affects Hydroxide Diffusion in Functionalized Nanoconfined Environments. </w:t>
      </w:r>
      <w:r w:rsidRPr="00333F09">
        <w:rPr>
          <w:i/>
        </w:rPr>
        <w:t xml:space="preserve">J Phys Chem Lett </w:t>
      </w:r>
      <w:r w:rsidRPr="00333F09">
        <w:rPr>
          <w:b/>
        </w:rPr>
        <w:t>2020,</w:t>
      </w:r>
      <w:r w:rsidRPr="00333F09">
        <w:t xml:space="preserve"> </w:t>
      </w:r>
      <w:r w:rsidRPr="00333F09">
        <w:rPr>
          <w:i/>
        </w:rPr>
        <w:t>11</w:t>
      </w:r>
      <w:r w:rsidRPr="00333F09">
        <w:t xml:space="preserve"> (13), 5087-5091.</w:t>
      </w:r>
    </w:p>
    <w:p w14:paraId="254BB2AD" w14:textId="77777777" w:rsidR="00333F09" w:rsidRPr="00333F09" w:rsidRDefault="00333F09" w:rsidP="00333F09">
      <w:pPr>
        <w:pStyle w:val="EndNoteBibliography"/>
      </w:pPr>
      <w:r w:rsidRPr="00333F09">
        <w:t>71.</w:t>
      </w:r>
      <w:r w:rsidRPr="00333F09">
        <w:tab/>
        <w:t xml:space="preserve">Long, Z.;  Atsango, A. O.;  Napoli, J. A.;  Markland, T. E.; Tuckerman, M. E., Elucidating the Proton Transport Pathways in Liquid Imidazole with First-Principles Molecular Dynamics. </w:t>
      </w:r>
      <w:r w:rsidRPr="00333F09">
        <w:rPr>
          <w:i/>
        </w:rPr>
        <w:t xml:space="preserve">J. Phys. Chem. Lett. </w:t>
      </w:r>
      <w:r w:rsidRPr="00333F09">
        <w:rPr>
          <w:b/>
        </w:rPr>
        <w:t>2020,</w:t>
      </w:r>
      <w:r w:rsidRPr="00333F09">
        <w:t xml:space="preserve"> </w:t>
      </w:r>
      <w:r w:rsidRPr="00333F09">
        <w:rPr>
          <w:i/>
        </w:rPr>
        <w:t>11</w:t>
      </w:r>
      <w:r w:rsidRPr="00333F09">
        <w:t xml:space="preserve"> (15), 6156-6163.</w:t>
      </w:r>
    </w:p>
    <w:p w14:paraId="61ED5A09" w14:textId="77777777" w:rsidR="00333F09" w:rsidRPr="00333F09" w:rsidRDefault="00333F09" w:rsidP="00333F09">
      <w:pPr>
        <w:pStyle w:val="EndNoteBibliography"/>
      </w:pPr>
      <w:r w:rsidRPr="00333F09">
        <w:t>72.</w:t>
      </w:r>
      <w:r w:rsidRPr="00333F09">
        <w:tab/>
        <w:t xml:space="preserve">Zelovich, T.;  Vogt-Maranto, L.;  Hickner, M. A.;  Paddison, S. J.;  Bae, C.;  Dekel, D. R.; Tuckerman, M. E., Hydroxide Ion Diffusion in Anion-Exchange Membranes at Low Hydration: Insights from Ab Initio Molecular Dynamics. </w:t>
      </w:r>
      <w:r w:rsidRPr="00333F09">
        <w:rPr>
          <w:i/>
        </w:rPr>
        <w:t xml:space="preserve">Chem. Mater. </w:t>
      </w:r>
      <w:r w:rsidRPr="00333F09">
        <w:rPr>
          <w:b/>
        </w:rPr>
        <w:t>2019,</w:t>
      </w:r>
      <w:r w:rsidRPr="00333F09">
        <w:t xml:space="preserve"> </w:t>
      </w:r>
      <w:r w:rsidRPr="00333F09">
        <w:rPr>
          <w:i/>
        </w:rPr>
        <w:t>31</w:t>
      </w:r>
      <w:r w:rsidRPr="00333F09">
        <w:t xml:space="preserve"> (15), 5778-5787.</w:t>
      </w:r>
    </w:p>
    <w:p w14:paraId="62F445BC" w14:textId="77777777" w:rsidR="00333F09" w:rsidRPr="00333F09" w:rsidRDefault="00333F09" w:rsidP="00333F09">
      <w:pPr>
        <w:pStyle w:val="EndNoteBibliography"/>
      </w:pPr>
      <w:r w:rsidRPr="00333F09">
        <w:t>73.</w:t>
      </w:r>
      <w:r w:rsidRPr="00333F09">
        <w:tab/>
        <w:t xml:space="preserve">Zelovich, T.;  Long, Z.;  Hickner, M.;  Paddison, S. J.;  Bae, C.; Tuckerman, M. E., Ab Initio Molecular Dynamics Study of Hydroxide Diffusion Mechanisms in Nanoconfined Structural Mimics of Anion Exchange Membranes. </w:t>
      </w:r>
      <w:r w:rsidRPr="00333F09">
        <w:rPr>
          <w:i/>
        </w:rPr>
        <w:t xml:space="preserve">J Phys. Chem. C </w:t>
      </w:r>
      <w:r w:rsidRPr="00333F09">
        <w:rPr>
          <w:b/>
        </w:rPr>
        <w:t>2019,</w:t>
      </w:r>
      <w:r w:rsidRPr="00333F09">
        <w:t xml:space="preserve"> </w:t>
      </w:r>
      <w:r w:rsidRPr="00333F09">
        <w:rPr>
          <w:i/>
        </w:rPr>
        <w:t>123</w:t>
      </w:r>
      <w:r w:rsidRPr="00333F09">
        <w:t xml:space="preserve"> (8), 4638-4653.</w:t>
      </w:r>
    </w:p>
    <w:p w14:paraId="31BE42B0" w14:textId="77777777" w:rsidR="00333F09" w:rsidRPr="00333F09" w:rsidRDefault="00333F09" w:rsidP="00333F09">
      <w:pPr>
        <w:pStyle w:val="EndNoteBibliography"/>
      </w:pPr>
      <w:r w:rsidRPr="00333F09">
        <w:t>74.</w:t>
      </w:r>
      <w:r w:rsidRPr="00333F09">
        <w:tab/>
        <w:t xml:space="preserve">Ingenmey, J.;  Gehrke, S.; Kirchner, B., How to Harvest Grotthuss Diffusion in Protic Ionic Liquid Electrolyte Systems. </w:t>
      </w:r>
      <w:r w:rsidRPr="00333F09">
        <w:rPr>
          <w:i/>
        </w:rPr>
        <w:t xml:space="preserve">ChemSusChem </w:t>
      </w:r>
      <w:r w:rsidRPr="00333F09">
        <w:rPr>
          <w:b/>
        </w:rPr>
        <w:t>2018,</w:t>
      </w:r>
      <w:r w:rsidRPr="00333F09">
        <w:t xml:space="preserve"> </w:t>
      </w:r>
      <w:r w:rsidRPr="00333F09">
        <w:rPr>
          <w:i/>
        </w:rPr>
        <w:t>11</w:t>
      </w:r>
      <w:r w:rsidRPr="00333F09">
        <w:t xml:space="preserve"> (12), 1900-1910.</w:t>
      </w:r>
    </w:p>
    <w:p w14:paraId="067BBFB7" w14:textId="77777777" w:rsidR="00333F09" w:rsidRPr="00333F09" w:rsidRDefault="00333F09" w:rsidP="00333F09">
      <w:pPr>
        <w:pStyle w:val="EndNoteBibliography"/>
      </w:pPr>
      <w:r w:rsidRPr="00333F09">
        <w:t>75.</w:t>
      </w:r>
      <w:r w:rsidRPr="00333F09">
        <w:tab/>
        <w:t xml:space="preserve">Popov, I.;  Biernacka, K.;  Zhu, H.;  Nti, F.;  Porcarelli, L.;  Wang, X.;  Khamzin, A.;  Gainaru, C.;  Forsyth, M.; Sokolov, A. P., Strongly Correlated Ion Dynamics in Plastic Ionic Crystals and Polymerized Ionic Liquids. </w:t>
      </w:r>
      <w:r w:rsidRPr="00333F09">
        <w:rPr>
          <w:i/>
        </w:rPr>
        <w:t xml:space="preserve">J. Phys. Chem. C </w:t>
      </w:r>
      <w:r w:rsidRPr="00333F09">
        <w:rPr>
          <w:b/>
        </w:rPr>
        <w:t>2020,</w:t>
      </w:r>
      <w:r w:rsidRPr="00333F09">
        <w:t xml:space="preserve"> </w:t>
      </w:r>
      <w:r w:rsidRPr="00333F09">
        <w:rPr>
          <w:i/>
        </w:rPr>
        <w:t>124</w:t>
      </w:r>
      <w:r w:rsidRPr="00333F09">
        <w:t xml:space="preserve"> (33), 17889-17896.</w:t>
      </w:r>
    </w:p>
    <w:p w14:paraId="63314FAA" w14:textId="77777777" w:rsidR="00333F09" w:rsidRPr="00333F09" w:rsidRDefault="00333F09" w:rsidP="00333F09">
      <w:pPr>
        <w:pStyle w:val="EndNoteBibliography"/>
      </w:pPr>
      <w:r w:rsidRPr="00333F09">
        <w:t>76.</w:t>
      </w:r>
      <w:r w:rsidRPr="00333F09">
        <w:tab/>
        <w:t xml:space="preserve">H. Zhu;  D.R. MacFarlane;  J.M. Pringle; M. Forsyth, Organic Ionic Plastic Crystals as Solid-State Electrolytes. </w:t>
      </w:r>
      <w:r w:rsidRPr="00333F09">
        <w:rPr>
          <w:i/>
        </w:rPr>
        <w:t xml:space="preserve">Trends in Chemistry </w:t>
      </w:r>
      <w:r w:rsidRPr="00333F09">
        <w:rPr>
          <w:b/>
        </w:rPr>
        <w:t>2019,</w:t>
      </w:r>
      <w:r w:rsidRPr="00333F09">
        <w:t xml:space="preserve"> </w:t>
      </w:r>
      <w:r w:rsidRPr="00333F09">
        <w:rPr>
          <w:i/>
        </w:rPr>
        <w:t>1</w:t>
      </w:r>
      <w:r w:rsidRPr="00333F09">
        <w:t>, 126-140.</w:t>
      </w:r>
    </w:p>
    <w:p w14:paraId="63417708" w14:textId="77777777" w:rsidR="00333F09" w:rsidRPr="00333F09" w:rsidRDefault="00333F09" w:rsidP="00333F09">
      <w:pPr>
        <w:pStyle w:val="EndNoteBibliography"/>
      </w:pPr>
      <w:r w:rsidRPr="00333F09">
        <w:t>77.</w:t>
      </w:r>
      <w:r w:rsidRPr="00333F09">
        <w:tab/>
        <w:t xml:space="preserve">Zhu, Z.; Paddison, S. J., Perspective: Morphology and Ion Transport in Ion-Containing Polymers from Multiscale Modeling and Simulations. </w:t>
      </w:r>
      <w:r w:rsidRPr="00333F09">
        <w:rPr>
          <w:i/>
        </w:rPr>
        <w:t xml:space="preserve">Frontiers in Chemistry </w:t>
      </w:r>
      <w:r w:rsidRPr="00333F09">
        <w:rPr>
          <w:b/>
        </w:rPr>
        <w:t>2022,</w:t>
      </w:r>
      <w:r w:rsidRPr="00333F09">
        <w:t xml:space="preserve"> </w:t>
      </w:r>
      <w:r w:rsidRPr="00333F09">
        <w:rPr>
          <w:i/>
        </w:rPr>
        <w:t>10</w:t>
      </w:r>
      <w:r w:rsidRPr="00333F09">
        <w:t>, 981508.</w:t>
      </w:r>
    </w:p>
    <w:p w14:paraId="2EDF2267" w14:textId="77777777" w:rsidR="00333F09" w:rsidRPr="00333F09" w:rsidRDefault="00333F09" w:rsidP="00333F09">
      <w:pPr>
        <w:pStyle w:val="EndNoteBibliography"/>
      </w:pPr>
      <w:r w:rsidRPr="00333F09">
        <w:t>78.</w:t>
      </w:r>
      <w:r w:rsidRPr="00333F09">
        <w:tab/>
        <w:t xml:space="preserve">Bocharova, V.; Sokolov, A. P., Perspectives for Polymer Electrolytes: A View from Fundamentals of Ionic Conductivity. </w:t>
      </w:r>
      <w:r w:rsidRPr="00333F09">
        <w:rPr>
          <w:i/>
        </w:rPr>
        <w:t xml:space="preserve">Macromolecules </w:t>
      </w:r>
      <w:r w:rsidRPr="00333F09">
        <w:rPr>
          <w:b/>
        </w:rPr>
        <w:t>2020,</w:t>
      </w:r>
      <w:r w:rsidRPr="00333F09">
        <w:t xml:space="preserve"> </w:t>
      </w:r>
      <w:r w:rsidRPr="00333F09">
        <w:rPr>
          <w:i/>
        </w:rPr>
        <w:t>53</w:t>
      </w:r>
      <w:r w:rsidRPr="00333F09">
        <w:t xml:space="preserve"> (11), 4141-4157.</w:t>
      </w:r>
    </w:p>
    <w:p w14:paraId="0EA16B1A" w14:textId="77777777" w:rsidR="00333F09" w:rsidRPr="00333F09" w:rsidRDefault="00333F09" w:rsidP="00333F09">
      <w:pPr>
        <w:pStyle w:val="EndNoteBibliography"/>
      </w:pPr>
      <w:r w:rsidRPr="00333F09">
        <w:t>79.</w:t>
      </w:r>
      <w:r w:rsidRPr="00333F09">
        <w:tab/>
        <w:t xml:space="preserve">Son, C. Y.; Wang, Z.-G., Ion Transport in Small-Molecule and Polymer Electrolytes. </w:t>
      </w:r>
      <w:r w:rsidRPr="00333F09">
        <w:rPr>
          <w:i/>
        </w:rPr>
        <w:t xml:space="preserve">J. Chem. Phys. </w:t>
      </w:r>
      <w:r w:rsidRPr="00333F09">
        <w:rPr>
          <w:b/>
        </w:rPr>
        <w:t>2020,</w:t>
      </w:r>
      <w:r w:rsidRPr="00333F09">
        <w:t xml:space="preserve"> </w:t>
      </w:r>
      <w:r w:rsidRPr="00333F09">
        <w:rPr>
          <w:i/>
        </w:rPr>
        <w:t>153</w:t>
      </w:r>
      <w:r w:rsidRPr="00333F09">
        <w:t xml:space="preserve"> (10), 100903.</w:t>
      </w:r>
    </w:p>
    <w:p w14:paraId="4A3A3E02" w14:textId="77777777" w:rsidR="00333F09" w:rsidRPr="00333F09" w:rsidRDefault="00333F09" w:rsidP="00333F09">
      <w:pPr>
        <w:pStyle w:val="EndNoteBibliography"/>
      </w:pPr>
      <w:r w:rsidRPr="00333F09">
        <w:t>80.</w:t>
      </w:r>
      <w:r w:rsidRPr="00333F09">
        <w:tab/>
        <w:t xml:space="preserve">Liu, H.;  Luo, X.;  Sokolov, A. P.; Paddison, S. J., Quantitative Evidence of Mobile Ion Hopping in Polymerized Ionic Liquids. </w:t>
      </w:r>
      <w:r w:rsidRPr="00333F09">
        <w:rPr>
          <w:i/>
        </w:rPr>
        <w:t xml:space="preserve">J. Phys. Chem. B </w:t>
      </w:r>
      <w:r w:rsidRPr="00333F09">
        <w:rPr>
          <w:b/>
        </w:rPr>
        <w:t>2021,</w:t>
      </w:r>
      <w:r w:rsidRPr="00333F09">
        <w:t xml:space="preserve"> </w:t>
      </w:r>
      <w:r w:rsidRPr="00333F09">
        <w:rPr>
          <w:i/>
        </w:rPr>
        <w:t>125</w:t>
      </w:r>
      <w:r w:rsidRPr="00333F09">
        <w:t xml:space="preserve"> (1), 372-381.</w:t>
      </w:r>
    </w:p>
    <w:p w14:paraId="169E0AE6" w14:textId="77777777" w:rsidR="00333F09" w:rsidRPr="00333F09" w:rsidRDefault="00333F09" w:rsidP="00333F09">
      <w:pPr>
        <w:pStyle w:val="EndNoteBibliography"/>
      </w:pPr>
      <w:r w:rsidRPr="00333F09">
        <w:t>81.</w:t>
      </w:r>
      <w:r w:rsidRPr="00333F09">
        <w:tab/>
        <w:t xml:space="preserve">Luo, X.;  Liu, H.; Paddison, S. J., Molecular Dynamics Simulations of Polymerized Ionic Liquids: Mechanism of Ion Transport with Different Anions. </w:t>
      </w:r>
      <w:r w:rsidRPr="00333F09">
        <w:rPr>
          <w:i/>
        </w:rPr>
        <w:t xml:space="preserve">ACS Applied Polymer Materials </w:t>
      </w:r>
      <w:r w:rsidRPr="00333F09">
        <w:rPr>
          <w:b/>
        </w:rPr>
        <w:t>2020,</w:t>
      </w:r>
      <w:r w:rsidRPr="00333F09">
        <w:t xml:space="preserve"> </w:t>
      </w:r>
      <w:r w:rsidRPr="00333F09">
        <w:rPr>
          <w:i/>
        </w:rPr>
        <w:t>3</w:t>
      </w:r>
      <w:r w:rsidRPr="00333F09">
        <w:t xml:space="preserve"> (1), 141-152.</w:t>
      </w:r>
    </w:p>
    <w:p w14:paraId="64DBD19B" w14:textId="77777777" w:rsidR="00333F09" w:rsidRPr="00333F09" w:rsidRDefault="00333F09" w:rsidP="00333F09">
      <w:pPr>
        <w:pStyle w:val="EndNoteBibliography"/>
      </w:pPr>
      <w:r w:rsidRPr="00333F09">
        <w:t>82.</w:t>
      </w:r>
      <w:r w:rsidRPr="00333F09">
        <w:tab/>
        <w:t xml:space="preserve">Mogurampelly, S.; Ganesan, V., Structure and mechanisms underlying ion transport in ternary polymer electrolytes containing ionic liquids. </w:t>
      </w:r>
      <w:r w:rsidRPr="00333F09">
        <w:rPr>
          <w:i/>
        </w:rPr>
        <w:t xml:space="preserve">J. Chem. Phys. </w:t>
      </w:r>
      <w:r w:rsidRPr="00333F09">
        <w:rPr>
          <w:b/>
        </w:rPr>
        <w:t>2017,</w:t>
      </w:r>
      <w:r w:rsidRPr="00333F09">
        <w:t xml:space="preserve"> </w:t>
      </w:r>
      <w:r w:rsidRPr="00333F09">
        <w:rPr>
          <w:i/>
        </w:rPr>
        <w:t>146</w:t>
      </w:r>
      <w:r w:rsidRPr="00333F09">
        <w:t xml:space="preserve"> (7), 074902.</w:t>
      </w:r>
    </w:p>
    <w:p w14:paraId="0A6BF3B1" w14:textId="77777777" w:rsidR="00333F09" w:rsidRPr="00333F09" w:rsidRDefault="00333F09" w:rsidP="00333F09">
      <w:pPr>
        <w:pStyle w:val="EndNoteBibliography"/>
      </w:pPr>
      <w:r w:rsidRPr="00333F09">
        <w:t>83.</w:t>
      </w:r>
      <w:r w:rsidRPr="00333F09">
        <w:tab/>
      </w:r>
      <w:r w:rsidRPr="00333F09">
        <w:rPr>
          <w:b/>
        </w:rPr>
        <w:t>!!! INVALID CITATION !!! 80, 81</w:t>
      </w:r>
      <w:r w:rsidRPr="00333F09">
        <w:t>.</w:t>
      </w:r>
    </w:p>
    <w:p w14:paraId="2BBC20EB" w14:textId="77777777" w:rsidR="00333F09" w:rsidRPr="00333F09" w:rsidRDefault="00333F09" w:rsidP="00333F09">
      <w:pPr>
        <w:pStyle w:val="EndNoteBibliography"/>
      </w:pPr>
      <w:r w:rsidRPr="00333F09">
        <w:t>84.</w:t>
      </w:r>
      <w:r w:rsidRPr="00333F09">
        <w:tab/>
        <w:t xml:space="preserve">Gainaru, C.;  Stacy, E. W.;  Bocharova, V.;  Gobet, M.;  Holt, A. P.;  Saito, T.;  Greenbaum, S.; Sokolov, A. P., Mechanism of Conductivity Relaxation in Liquid and Polymeric Electrolytes: Direct Link between Conductivity and Diffusivity. </w:t>
      </w:r>
      <w:r w:rsidRPr="00333F09">
        <w:rPr>
          <w:i/>
        </w:rPr>
        <w:t xml:space="preserve">J Phys. Chem. B </w:t>
      </w:r>
      <w:r w:rsidRPr="00333F09">
        <w:rPr>
          <w:b/>
        </w:rPr>
        <w:t>2016,</w:t>
      </w:r>
      <w:r w:rsidRPr="00333F09">
        <w:t xml:space="preserve"> </w:t>
      </w:r>
      <w:r w:rsidRPr="00333F09">
        <w:rPr>
          <w:i/>
        </w:rPr>
        <w:t>120</w:t>
      </w:r>
      <w:r w:rsidRPr="00333F09">
        <w:t xml:space="preserve"> (42), 11074-11083.</w:t>
      </w:r>
    </w:p>
    <w:p w14:paraId="3746C339" w14:textId="77777777" w:rsidR="00333F09" w:rsidRPr="00333F09" w:rsidRDefault="00333F09" w:rsidP="00333F09">
      <w:pPr>
        <w:pStyle w:val="EndNoteBibliography"/>
      </w:pPr>
      <w:r w:rsidRPr="00333F09">
        <w:t>85.</w:t>
      </w:r>
      <w:r w:rsidRPr="00333F09">
        <w:tab/>
        <w:t xml:space="preserve">J.C. Dyre;  P. Maass;  B. Roling; D.L. Sidebottom, Fundamental questions relating to ion conduction in disordered solids. </w:t>
      </w:r>
      <w:r w:rsidRPr="00333F09">
        <w:rPr>
          <w:i/>
        </w:rPr>
        <w:t xml:space="preserve">Rep. Prog. Phys. </w:t>
      </w:r>
      <w:r w:rsidRPr="00333F09">
        <w:rPr>
          <w:b/>
        </w:rPr>
        <w:t>2009,</w:t>
      </w:r>
      <w:r w:rsidRPr="00333F09">
        <w:t xml:space="preserve"> </w:t>
      </w:r>
      <w:r w:rsidRPr="00333F09">
        <w:rPr>
          <w:i/>
        </w:rPr>
        <w:t>72</w:t>
      </w:r>
      <w:r w:rsidRPr="00333F09">
        <w:t>, 046501.</w:t>
      </w:r>
    </w:p>
    <w:p w14:paraId="25A168AB" w14:textId="77777777" w:rsidR="00333F09" w:rsidRPr="00333F09" w:rsidRDefault="00333F09" w:rsidP="00333F09">
      <w:pPr>
        <w:pStyle w:val="EndNoteBibliography"/>
      </w:pPr>
      <w:r w:rsidRPr="00333F09">
        <w:t>86.</w:t>
      </w:r>
      <w:r w:rsidRPr="00333F09">
        <w:tab/>
        <w:t xml:space="preserve">B. Roling, C. M., S. Brückner, , Ion transport in glass: Influence of glassy structure on spatial extent of nonrandom ion hopping. </w:t>
      </w:r>
      <w:r w:rsidRPr="00333F09">
        <w:rPr>
          <w:i/>
        </w:rPr>
        <w:t xml:space="preserve">Phys Rev B </w:t>
      </w:r>
      <w:r w:rsidRPr="00333F09">
        <w:rPr>
          <w:b/>
        </w:rPr>
        <w:t>2001,</w:t>
      </w:r>
      <w:r w:rsidRPr="00333F09">
        <w:t xml:space="preserve"> </w:t>
      </w:r>
      <w:r w:rsidRPr="00333F09">
        <w:rPr>
          <w:i/>
        </w:rPr>
        <w:t xml:space="preserve">63 </w:t>
      </w:r>
      <w:r w:rsidRPr="00333F09">
        <w:t>(21), 214203.</w:t>
      </w:r>
    </w:p>
    <w:p w14:paraId="7803D5CF" w14:textId="77777777" w:rsidR="00333F09" w:rsidRPr="00333F09" w:rsidRDefault="00333F09" w:rsidP="00333F09">
      <w:pPr>
        <w:pStyle w:val="EndNoteBibliography"/>
      </w:pPr>
      <w:r w:rsidRPr="00333F09">
        <w:t>87.</w:t>
      </w:r>
      <w:r w:rsidRPr="00333F09">
        <w:tab/>
        <w:t xml:space="preserve">P. Maass;  M. Meyer; A. Bunde, Nonstandard relaxation behavior in ionically conducting materials. </w:t>
      </w:r>
      <w:r w:rsidRPr="00333F09">
        <w:rPr>
          <w:i/>
        </w:rPr>
        <w:t xml:space="preserve">Phys Rev B </w:t>
      </w:r>
      <w:r w:rsidRPr="00333F09">
        <w:rPr>
          <w:b/>
        </w:rPr>
        <w:t>1995,</w:t>
      </w:r>
      <w:r w:rsidRPr="00333F09">
        <w:t xml:space="preserve"> </w:t>
      </w:r>
      <w:r w:rsidRPr="00333F09">
        <w:rPr>
          <w:i/>
        </w:rPr>
        <w:t>51</w:t>
      </w:r>
      <w:r w:rsidRPr="00333F09">
        <w:t xml:space="preserve"> (13), 8164.</w:t>
      </w:r>
    </w:p>
    <w:p w14:paraId="41732617" w14:textId="77777777" w:rsidR="00333F09" w:rsidRPr="00333F09" w:rsidRDefault="00333F09" w:rsidP="00333F09">
      <w:pPr>
        <w:pStyle w:val="EndNoteBibliography"/>
      </w:pPr>
      <w:r w:rsidRPr="00333F09">
        <w:t>88.</w:t>
      </w:r>
      <w:r w:rsidRPr="00333F09">
        <w:tab/>
        <w:t xml:space="preserve">Kashyap, H. K.;  Annapureddy, H. V.;  Raineri, F. O.; Margulis, C. J., How is Charge Transport Different in Ionic Liquids and Electrolyte Solutions? </w:t>
      </w:r>
      <w:r w:rsidRPr="00333F09">
        <w:rPr>
          <w:i/>
        </w:rPr>
        <w:t xml:space="preserve">J. Phys. Chem. B </w:t>
      </w:r>
      <w:r w:rsidRPr="00333F09">
        <w:rPr>
          <w:b/>
        </w:rPr>
        <w:t>2011,</w:t>
      </w:r>
      <w:r w:rsidRPr="00333F09">
        <w:t xml:space="preserve"> </w:t>
      </w:r>
      <w:r w:rsidRPr="00333F09">
        <w:rPr>
          <w:i/>
        </w:rPr>
        <w:t>115</w:t>
      </w:r>
      <w:r w:rsidRPr="00333F09">
        <w:t xml:space="preserve"> (45), 13212-21.</w:t>
      </w:r>
    </w:p>
    <w:p w14:paraId="0C04D519" w14:textId="77777777" w:rsidR="00333F09" w:rsidRPr="00333F09" w:rsidRDefault="00333F09" w:rsidP="00333F09">
      <w:pPr>
        <w:pStyle w:val="EndNoteBibliography"/>
      </w:pPr>
      <w:r w:rsidRPr="00333F09">
        <w:t>89.</w:t>
      </w:r>
      <w:r w:rsidRPr="00333F09">
        <w:tab/>
        <w:t xml:space="preserve">Popov, I.;  Biernacka, K.;  Zhu, H.;  Nti, F.;  Porcarelli, L.;  Wang, X.;  Khamzin, A.;  Gainaru, C.;  Forsyth, M.; Sokolov, A. P., Strongly Correlated Ion Dynamics in Plastic Ionic Crystals and Polymerized Ionic Liquids. </w:t>
      </w:r>
      <w:r w:rsidRPr="00333F09">
        <w:rPr>
          <w:i/>
        </w:rPr>
        <w:t xml:space="preserve">J. Phys. Chem. C </w:t>
      </w:r>
      <w:r w:rsidRPr="00333F09">
        <w:rPr>
          <w:b/>
        </w:rPr>
        <w:t>2020,</w:t>
      </w:r>
      <w:r w:rsidRPr="00333F09">
        <w:t xml:space="preserve"> </w:t>
      </w:r>
      <w:r w:rsidRPr="00333F09">
        <w:rPr>
          <w:i/>
        </w:rPr>
        <w:t>124</w:t>
      </w:r>
      <w:r w:rsidRPr="00333F09">
        <w:t xml:space="preserve"> (33), 17889-17896.</w:t>
      </w:r>
    </w:p>
    <w:p w14:paraId="25870DD1" w14:textId="77777777" w:rsidR="00333F09" w:rsidRPr="00333F09" w:rsidRDefault="00333F09" w:rsidP="00333F09">
      <w:pPr>
        <w:pStyle w:val="EndNoteBibliography"/>
      </w:pPr>
      <w:r w:rsidRPr="00333F09">
        <w:t>90.</w:t>
      </w:r>
      <w:r w:rsidRPr="00333F09">
        <w:tab/>
        <w:t xml:space="preserve">Zhang, Z.;  Wheatle, B. K.;  Krajniak, J.;  Keith, J. R.; Ganesan, V., Ion Mobilities, Transference Numbers, and Inverse Haven Ratios of Polymeric Ionic Liquids. </w:t>
      </w:r>
      <w:r w:rsidRPr="00333F09">
        <w:rPr>
          <w:i/>
        </w:rPr>
        <w:t xml:space="preserve">ACS Macro Lett. </w:t>
      </w:r>
      <w:r w:rsidRPr="00333F09">
        <w:rPr>
          <w:b/>
        </w:rPr>
        <w:t>2020,</w:t>
      </w:r>
      <w:r w:rsidRPr="00333F09">
        <w:t xml:space="preserve"> </w:t>
      </w:r>
      <w:r w:rsidRPr="00333F09">
        <w:rPr>
          <w:i/>
        </w:rPr>
        <w:t>9</w:t>
      </w:r>
      <w:r w:rsidRPr="00333F09">
        <w:t xml:space="preserve"> (1), 84-89.</w:t>
      </w:r>
    </w:p>
    <w:p w14:paraId="7AF26F12" w14:textId="77777777" w:rsidR="00333F09" w:rsidRPr="00333F09" w:rsidRDefault="00333F09" w:rsidP="00333F09">
      <w:pPr>
        <w:pStyle w:val="EndNoteBibliography"/>
      </w:pPr>
      <w:r w:rsidRPr="00333F09">
        <w:t>91.</w:t>
      </w:r>
      <w:r w:rsidRPr="00333F09">
        <w:tab/>
        <w:t xml:space="preserve">Shen, K.-H.; Hall, L. M., Ion Conductivity and Correlations in Model Salt-Doped Polymers: Effects of Interaction Strength and Concentration. </w:t>
      </w:r>
      <w:r w:rsidRPr="00333F09">
        <w:rPr>
          <w:i/>
        </w:rPr>
        <w:t xml:space="preserve">Macromolecules </w:t>
      </w:r>
      <w:r w:rsidRPr="00333F09">
        <w:rPr>
          <w:b/>
        </w:rPr>
        <w:t>2020,</w:t>
      </w:r>
      <w:r w:rsidRPr="00333F09">
        <w:t xml:space="preserve"> </w:t>
      </w:r>
      <w:r w:rsidRPr="00333F09">
        <w:rPr>
          <w:i/>
        </w:rPr>
        <w:t>53</w:t>
      </w:r>
      <w:r w:rsidRPr="00333F09">
        <w:t xml:space="preserve"> (10), 3655-3668.</w:t>
      </w:r>
    </w:p>
    <w:p w14:paraId="2000D192" w14:textId="77777777" w:rsidR="00333F09" w:rsidRPr="00333F09" w:rsidRDefault="00333F09" w:rsidP="00333F09">
      <w:pPr>
        <w:pStyle w:val="EndNoteBibliography"/>
      </w:pPr>
      <w:r w:rsidRPr="00333F09">
        <w:t>92.</w:t>
      </w:r>
      <w:r w:rsidRPr="00333F09">
        <w:tab/>
        <w:t xml:space="preserve">Fong, K. D.;  Self, J.;  McCloskey, B. D.; Persson, K. A., Ion Correlations and Their Impact on Transport in Polymer-Based Electrolytes. </w:t>
      </w:r>
      <w:r w:rsidRPr="00333F09">
        <w:rPr>
          <w:i/>
        </w:rPr>
        <w:t xml:space="preserve">Macromolecules </w:t>
      </w:r>
      <w:r w:rsidRPr="00333F09">
        <w:rPr>
          <w:b/>
        </w:rPr>
        <w:t>2021,</w:t>
      </w:r>
      <w:r w:rsidRPr="00333F09">
        <w:t xml:space="preserve"> </w:t>
      </w:r>
      <w:r w:rsidRPr="00333F09">
        <w:rPr>
          <w:i/>
        </w:rPr>
        <w:t>54</w:t>
      </w:r>
      <w:r w:rsidRPr="00333F09">
        <w:t xml:space="preserve"> (6), 2575-2591.</w:t>
      </w:r>
    </w:p>
    <w:p w14:paraId="52F8CB0E" w14:textId="77777777" w:rsidR="00333F09" w:rsidRPr="00333F09" w:rsidRDefault="00333F09" w:rsidP="00333F09">
      <w:pPr>
        <w:pStyle w:val="EndNoteBibliography"/>
      </w:pPr>
      <w:r w:rsidRPr="00333F09">
        <w:t>93.</w:t>
      </w:r>
      <w:r w:rsidRPr="00333F09">
        <w:tab/>
        <w:t xml:space="preserve">Mohanty, A. D.;  Ryu, C. Y.;  Kim, Y. S.; Bae, C., Stable Elastomeric Anion Exchange Membranes Based on Quaternary Ammonium-Tethered Polystyrene-b-poly(ethylene-co-butylene)-b-polystyrene Triblock Copolymers. </w:t>
      </w:r>
      <w:r w:rsidRPr="00333F09">
        <w:rPr>
          <w:i/>
        </w:rPr>
        <w:t xml:space="preserve">Macromolecules </w:t>
      </w:r>
      <w:r w:rsidRPr="00333F09">
        <w:rPr>
          <w:b/>
        </w:rPr>
        <w:t>2015,</w:t>
      </w:r>
      <w:r w:rsidRPr="00333F09">
        <w:t xml:space="preserve"> </w:t>
      </w:r>
      <w:r w:rsidRPr="00333F09">
        <w:rPr>
          <w:i/>
        </w:rPr>
        <w:t>48</w:t>
      </w:r>
      <w:r w:rsidRPr="00333F09">
        <w:t xml:space="preserve"> (19), 7085-7095.</w:t>
      </w:r>
    </w:p>
    <w:p w14:paraId="26B80B91" w14:textId="77777777" w:rsidR="00333F09" w:rsidRPr="00333F09" w:rsidRDefault="00333F09" w:rsidP="00333F09">
      <w:pPr>
        <w:pStyle w:val="EndNoteBibliography"/>
      </w:pPr>
      <w:r w:rsidRPr="00333F09">
        <w:t>94.</w:t>
      </w:r>
      <w:r w:rsidRPr="00333F09">
        <w:tab/>
        <w:t xml:space="preserve">Wojnarowska, Z.;  Paluch, K. J.;  Shoifet, E.;  Schick, C.;  Tajber, L.;  Knapik, J.;  Wlodarczyk, P.;  Grzybowska, K.;  Hensel-Bielowka, S.;  Verevkin, S. P.; Paluch, M., Molecular Origin of Enhanced Proton Conductivity in Anhydrous Ionic Systems. </w:t>
      </w:r>
      <w:r w:rsidRPr="00333F09">
        <w:rPr>
          <w:i/>
        </w:rPr>
        <w:t xml:space="preserve">J. Am. Chem. Soc. </w:t>
      </w:r>
      <w:r w:rsidRPr="00333F09">
        <w:rPr>
          <w:b/>
        </w:rPr>
        <w:t>2015,</w:t>
      </w:r>
      <w:r w:rsidRPr="00333F09">
        <w:t xml:space="preserve"> </w:t>
      </w:r>
      <w:r w:rsidRPr="00333F09">
        <w:rPr>
          <w:i/>
        </w:rPr>
        <w:t>137</w:t>
      </w:r>
      <w:r w:rsidRPr="00333F09">
        <w:t xml:space="preserve"> (3), 1157-64.</w:t>
      </w:r>
    </w:p>
    <w:p w14:paraId="144800A1" w14:textId="77777777" w:rsidR="00333F09" w:rsidRPr="00333F09" w:rsidRDefault="00333F09" w:rsidP="00333F09">
      <w:pPr>
        <w:pStyle w:val="EndNoteBibliography"/>
      </w:pPr>
      <w:r w:rsidRPr="00333F09">
        <w:t>95.</w:t>
      </w:r>
      <w:r w:rsidRPr="00333F09">
        <w:tab/>
        <w:t xml:space="preserve">Zhu, Z.;  Luo, X.; Paddison, S. J., Coarse-Grained Modeling of Ion-Containing Polymers. </w:t>
      </w:r>
      <w:r w:rsidRPr="00333F09">
        <w:rPr>
          <w:i/>
        </w:rPr>
        <w:t xml:space="preserve">Chem. Rev. </w:t>
      </w:r>
      <w:r w:rsidRPr="00333F09">
        <w:rPr>
          <w:b/>
        </w:rPr>
        <w:t>2022,</w:t>
      </w:r>
      <w:r w:rsidRPr="00333F09">
        <w:t xml:space="preserve"> </w:t>
      </w:r>
      <w:r w:rsidRPr="00333F09">
        <w:rPr>
          <w:i/>
        </w:rPr>
        <w:t>122</w:t>
      </w:r>
      <w:r w:rsidRPr="00333F09">
        <w:t xml:space="preserve"> (12), 10710-10745.</w:t>
      </w:r>
    </w:p>
    <w:p w14:paraId="3AD3AD3F" w14:textId="77777777" w:rsidR="00333F09" w:rsidRPr="00333F09" w:rsidRDefault="00333F09" w:rsidP="00333F09">
      <w:pPr>
        <w:pStyle w:val="EndNoteBibliography"/>
      </w:pPr>
      <w:r w:rsidRPr="00333F09">
        <w:t>96.</w:t>
      </w:r>
      <w:r w:rsidRPr="00333F09">
        <w:tab/>
        <w:t xml:space="preserve">Hohenberg, P.; Kohn, W., Inhomogeneous electron gas. </w:t>
      </w:r>
      <w:r w:rsidRPr="00333F09">
        <w:rPr>
          <w:i/>
        </w:rPr>
        <w:t xml:space="preserve">Phys. Rev. </w:t>
      </w:r>
      <w:r w:rsidRPr="00333F09">
        <w:rPr>
          <w:b/>
        </w:rPr>
        <w:t>1964,</w:t>
      </w:r>
      <w:r w:rsidRPr="00333F09">
        <w:t xml:space="preserve"> </w:t>
      </w:r>
      <w:r w:rsidRPr="00333F09">
        <w:rPr>
          <w:i/>
        </w:rPr>
        <w:t>136</w:t>
      </w:r>
      <w:r w:rsidRPr="00333F09">
        <w:t xml:space="preserve"> (3B), B864.</w:t>
      </w:r>
    </w:p>
    <w:p w14:paraId="49325EE0" w14:textId="77777777" w:rsidR="00333F09" w:rsidRPr="00333F09" w:rsidRDefault="00333F09" w:rsidP="00333F09">
      <w:pPr>
        <w:pStyle w:val="EndNoteBibliography"/>
      </w:pPr>
      <w:r w:rsidRPr="00333F09">
        <w:t>97.</w:t>
      </w:r>
      <w:r w:rsidRPr="00333F09">
        <w:tab/>
        <w:t xml:space="preserve">Becke, A. D., Density-functional thermochemistry. III. The role of exact exchange. </w:t>
      </w:r>
      <w:r w:rsidRPr="00333F09">
        <w:rPr>
          <w:i/>
        </w:rPr>
        <w:t xml:space="preserve">J. Chem. Phys. </w:t>
      </w:r>
      <w:r w:rsidRPr="00333F09">
        <w:rPr>
          <w:b/>
        </w:rPr>
        <w:t>1993,</w:t>
      </w:r>
      <w:r w:rsidRPr="00333F09">
        <w:t xml:space="preserve"> </w:t>
      </w:r>
      <w:r w:rsidRPr="00333F09">
        <w:rPr>
          <w:i/>
        </w:rPr>
        <w:t>98</w:t>
      </w:r>
      <w:r w:rsidRPr="00333F09">
        <w:t xml:space="preserve"> (7), 5648-5652.</w:t>
      </w:r>
    </w:p>
    <w:p w14:paraId="278C6AC0" w14:textId="77777777" w:rsidR="00333F09" w:rsidRPr="00333F09" w:rsidRDefault="00333F09" w:rsidP="00333F09">
      <w:pPr>
        <w:pStyle w:val="EndNoteBibliography"/>
        <w:rPr>
          <w:i/>
        </w:rPr>
      </w:pPr>
      <w:r w:rsidRPr="00333F09">
        <w:t>98.</w:t>
      </w:r>
      <w:r w:rsidRPr="00333F09">
        <w:tab/>
        <w:t xml:space="preserve">Marx, D.; Hutter, J., </w:t>
      </w:r>
      <w:r w:rsidRPr="00333F09">
        <w:rPr>
          <w:i/>
        </w:rPr>
        <w:t>Ab Initio Molecular Dynamics: Basic Theory</w:t>
      </w:r>
    </w:p>
    <w:p w14:paraId="7AEA4A60" w14:textId="77777777" w:rsidR="00333F09" w:rsidRPr="00333F09" w:rsidRDefault="00333F09" w:rsidP="00333F09">
      <w:pPr>
        <w:pStyle w:val="EndNoteBibliography"/>
      </w:pPr>
      <w:r w:rsidRPr="00333F09">
        <w:rPr>
          <w:i/>
        </w:rPr>
        <w:t>and Advanced Methods</w:t>
      </w:r>
      <w:r w:rsidRPr="00333F09">
        <w:t>. Cambridge University Press: Cambridge: 2009.</w:t>
      </w:r>
    </w:p>
    <w:p w14:paraId="365ED599" w14:textId="77777777" w:rsidR="00333F09" w:rsidRPr="00333F09" w:rsidRDefault="00333F09" w:rsidP="00333F09">
      <w:pPr>
        <w:pStyle w:val="EndNoteBibliography"/>
      </w:pPr>
      <w:r w:rsidRPr="00333F09">
        <w:t>99.</w:t>
      </w:r>
      <w:r w:rsidRPr="00333F09">
        <w:tab/>
        <w:t xml:space="preserve">Car, R.; Parrinello, M., Unified Approach for Molecular Dynamics and Density Functional Theory. </w:t>
      </w:r>
      <w:r w:rsidRPr="00333F09">
        <w:rPr>
          <w:i/>
        </w:rPr>
        <w:t xml:space="preserve">Phys. Rev. Lett. </w:t>
      </w:r>
      <w:r w:rsidRPr="00333F09">
        <w:rPr>
          <w:b/>
        </w:rPr>
        <w:t>1985,</w:t>
      </w:r>
      <w:r w:rsidRPr="00333F09">
        <w:t xml:space="preserve"> </w:t>
      </w:r>
      <w:r w:rsidRPr="00333F09">
        <w:rPr>
          <w:i/>
        </w:rPr>
        <w:t>55</w:t>
      </w:r>
      <w:r w:rsidRPr="00333F09">
        <w:t>, 2471−2474.</w:t>
      </w:r>
    </w:p>
    <w:p w14:paraId="37E8D3BA" w14:textId="77777777" w:rsidR="00333F09" w:rsidRPr="00333F09" w:rsidRDefault="00333F09" w:rsidP="00333F09">
      <w:pPr>
        <w:pStyle w:val="EndNoteBibliography"/>
      </w:pPr>
      <w:r w:rsidRPr="00333F09">
        <w:t>100.</w:t>
      </w:r>
      <w:r w:rsidRPr="00333F09">
        <w:tab/>
        <w:t xml:space="preserve">Sprenger, K. G.;  Jaeger, V. W.; Pfaendtner, J., The General AMBER Force Field (GAFF) Can Accurately Predict Thermodynamic and Transport Properties of Many Ionic Liquids. </w:t>
      </w:r>
      <w:r w:rsidRPr="00333F09">
        <w:rPr>
          <w:i/>
        </w:rPr>
        <w:t xml:space="preserve">J. Phys. Chem. B </w:t>
      </w:r>
      <w:r w:rsidRPr="00333F09">
        <w:rPr>
          <w:b/>
        </w:rPr>
        <w:t>2015,</w:t>
      </w:r>
      <w:r w:rsidRPr="00333F09">
        <w:t xml:space="preserve"> </w:t>
      </w:r>
      <w:r w:rsidRPr="00333F09">
        <w:rPr>
          <w:i/>
        </w:rPr>
        <w:t>119</w:t>
      </w:r>
      <w:r w:rsidRPr="00333F09">
        <w:t xml:space="preserve"> (18), 5882-5895.</w:t>
      </w:r>
    </w:p>
    <w:p w14:paraId="1ECCED19" w14:textId="77777777" w:rsidR="00333F09" w:rsidRPr="00333F09" w:rsidRDefault="00333F09" w:rsidP="00333F09">
      <w:pPr>
        <w:pStyle w:val="EndNoteBibliography"/>
      </w:pPr>
      <w:r w:rsidRPr="00333F09">
        <w:t>101.</w:t>
      </w:r>
      <w:r w:rsidRPr="00333F09">
        <w:tab/>
        <w:t xml:space="preserve">Bedrov, D.;  Piquemal, J.-P.;  Borodin, O.;  MacKerell, A. D.;  Roux, B.; Schröder, C., Molecular Dynamics Simulations of Ionic Liquids and Electrolytes Using Polarizable Force Fields. </w:t>
      </w:r>
      <w:r w:rsidRPr="00333F09">
        <w:rPr>
          <w:i/>
        </w:rPr>
        <w:t xml:space="preserve">Chem. Rev. </w:t>
      </w:r>
      <w:r w:rsidRPr="00333F09">
        <w:rPr>
          <w:b/>
        </w:rPr>
        <w:t>2019,</w:t>
      </w:r>
      <w:r w:rsidRPr="00333F09">
        <w:t xml:space="preserve"> </w:t>
      </w:r>
      <w:r w:rsidRPr="00333F09">
        <w:rPr>
          <w:i/>
        </w:rPr>
        <w:t>119</w:t>
      </w:r>
      <w:r w:rsidRPr="00333F09">
        <w:t xml:space="preserve"> (13), 7940-7995.</w:t>
      </w:r>
    </w:p>
    <w:p w14:paraId="6603D976" w14:textId="77777777" w:rsidR="00333F09" w:rsidRPr="00333F09" w:rsidRDefault="00333F09" w:rsidP="00333F09">
      <w:pPr>
        <w:pStyle w:val="EndNoteBibliography"/>
      </w:pPr>
      <w:r w:rsidRPr="00333F09">
        <w:t>102.</w:t>
      </w:r>
      <w:r w:rsidRPr="00333F09">
        <w:tab/>
        <w:t xml:space="preserve">Zhang, Z.;  Zofchak, E.;  Krajniak, J.; Ganesan, V., Influence of Polarizability on the Structure, Dynamic Characteristics, and Ion-Transport Mechanisms in Polymeric Ionic Liquids. </w:t>
      </w:r>
      <w:r w:rsidRPr="00333F09">
        <w:rPr>
          <w:i/>
        </w:rPr>
        <w:t xml:space="preserve">J. Phys. Chem. B </w:t>
      </w:r>
      <w:r w:rsidRPr="00333F09">
        <w:rPr>
          <w:b/>
        </w:rPr>
        <w:t>2022,</w:t>
      </w:r>
      <w:r w:rsidRPr="00333F09">
        <w:t xml:space="preserve"> </w:t>
      </w:r>
      <w:r w:rsidRPr="00333F09">
        <w:rPr>
          <w:i/>
        </w:rPr>
        <w:t>126</w:t>
      </w:r>
      <w:r w:rsidRPr="00333F09">
        <w:t xml:space="preserve"> (13), 2583-2592.</w:t>
      </w:r>
    </w:p>
    <w:p w14:paraId="560E2A63" w14:textId="77777777" w:rsidR="00333F09" w:rsidRPr="00333F09" w:rsidRDefault="00333F09" w:rsidP="00333F09">
      <w:pPr>
        <w:pStyle w:val="EndNoteBibliography"/>
      </w:pPr>
      <w:r w:rsidRPr="00333F09">
        <w:t>103.</w:t>
      </w:r>
      <w:r w:rsidRPr="00333F09">
        <w:tab/>
        <w:t xml:space="preserve">Hoogerbrugge, P. J.; Koelman, J. M. V. A., Simulating Microscopic Hydrodynamic Phenomena with Dissipative Particle Dynamics. </w:t>
      </w:r>
      <w:r w:rsidRPr="00333F09">
        <w:rPr>
          <w:i/>
        </w:rPr>
        <w:t xml:space="preserve">Europhys. Lett. </w:t>
      </w:r>
      <w:r w:rsidRPr="00333F09">
        <w:rPr>
          <w:b/>
        </w:rPr>
        <w:t>1992,</w:t>
      </w:r>
      <w:r w:rsidRPr="00333F09">
        <w:t xml:space="preserve"> </w:t>
      </w:r>
      <w:r w:rsidRPr="00333F09">
        <w:rPr>
          <w:i/>
        </w:rPr>
        <w:t>19</w:t>
      </w:r>
      <w:r w:rsidRPr="00333F09">
        <w:t xml:space="preserve"> (3), 155-160.</w:t>
      </w:r>
    </w:p>
    <w:p w14:paraId="6F36F438" w14:textId="77777777" w:rsidR="00333F09" w:rsidRPr="00333F09" w:rsidRDefault="00333F09" w:rsidP="00333F09">
      <w:pPr>
        <w:pStyle w:val="EndNoteBibliography"/>
      </w:pPr>
      <w:r w:rsidRPr="00333F09">
        <w:t>104.</w:t>
      </w:r>
      <w:r w:rsidRPr="00333F09">
        <w:tab/>
        <w:t xml:space="preserve">Español, P., Dissipative Particle Dynamics with Energy Conservation. </w:t>
      </w:r>
      <w:r w:rsidRPr="00333F09">
        <w:rPr>
          <w:i/>
        </w:rPr>
        <w:t xml:space="preserve">Europhys. Lett. </w:t>
      </w:r>
      <w:r w:rsidRPr="00333F09">
        <w:rPr>
          <w:b/>
        </w:rPr>
        <w:t>1997,</w:t>
      </w:r>
      <w:r w:rsidRPr="00333F09">
        <w:t xml:space="preserve"> </w:t>
      </w:r>
      <w:r w:rsidRPr="00333F09">
        <w:rPr>
          <w:i/>
        </w:rPr>
        <w:t>40</w:t>
      </w:r>
      <w:r w:rsidRPr="00333F09">
        <w:t>, 631-636.</w:t>
      </w:r>
    </w:p>
    <w:p w14:paraId="0F423206" w14:textId="77777777" w:rsidR="00333F09" w:rsidRPr="00333F09" w:rsidRDefault="00333F09" w:rsidP="00333F09">
      <w:pPr>
        <w:pStyle w:val="EndNoteBibliography"/>
      </w:pPr>
      <w:r w:rsidRPr="00333F09">
        <w:t>105.</w:t>
      </w:r>
      <w:r w:rsidRPr="00333F09">
        <w:tab/>
        <w:t xml:space="preserve">Español, P.; Warren, P. B., Statistical Mechanics of Dissipative Particle Dynamics. </w:t>
      </w:r>
      <w:r w:rsidRPr="00333F09">
        <w:rPr>
          <w:i/>
        </w:rPr>
        <w:t xml:space="preserve">Europhys. Lett. </w:t>
      </w:r>
      <w:r w:rsidRPr="00333F09">
        <w:rPr>
          <w:b/>
        </w:rPr>
        <w:t>1995,</w:t>
      </w:r>
      <w:r w:rsidRPr="00333F09">
        <w:t xml:space="preserve"> </w:t>
      </w:r>
      <w:r w:rsidRPr="00333F09">
        <w:rPr>
          <w:i/>
        </w:rPr>
        <w:t>30</w:t>
      </w:r>
      <w:r w:rsidRPr="00333F09">
        <w:t>, 191-196.</w:t>
      </w:r>
    </w:p>
    <w:p w14:paraId="00ACC0A8" w14:textId="77777777" w:rsidR="00333F09" w:rsidRPr="00333F09" w:rsidRDefault="00333F09" w:rsidP="00333F09">
      <w:pPr>
        <w:pStyle w:val="EndNoteBibliography"/>
      </w:pPr>
      <w:r w:rsidRPr="00333F09">
        <w:t>106.</w:t>
      </w:r>
      <w:r w:rsidRPr="00333F09">
        <w:tab/>
        <w:t xml:space="preserve">Español, P., Hydrodynamics from Dissipative Particle Dynamics. </w:t>
      </w:r>
      <w:r w:rsidRPr="00333F09">
        <w:rPr>
          <w:i/>
        </w:rPr>
        <w:t xml:space="preserve">Phys. Rev. E </w:t>
      </w:r>
      <w:r w:rsidRPr="00333F09">
        <w:rPr>
          <w:b/>
        </w:rPr>
        <w:t>1995,</w:t>
      </w:r>
      <w:r w:rsidRPr="00333F09">
        <w:t xml:space="preserve"> </w:t>
      </w:r>
      <w:r w:rsidRPr="00333F09">
        <w:rPr>
          <w:i/>
        </w:rPr>
        <w:t>52</w:t>
      </w:r>
      <w:r w:rsidRPr="00333F09">
        <w:t>, 1734-1742.</w:t>
      </w:r>
    </w:p>
    <w:p w14:paraId="68714DCD" w14:textId="77777777" w:rsidR="00333F09" w:rsidRPr="00333F09" w:rsidRDefault="00333F09" w:rsidP="00333F09">
      <w:pPr>
        <w:pStyle w:val="EndNoteBibliography"/>
      </w:pPr>
      <w:r w:rsidRPr="00333F09">
        <w:t>107.</w:t>
      </w:r>
      <w:r w:rsidRPr="00333F09">
        <w:tab/>
        <w:t xml:space="preserve">Avalos, J. B.;  Mackie, A. D.; Español, P., Dissipative Particle Dynamics with Energy Conservation. </w:t>
      </w:r>
      <w:r w:rsidRPr="00333F09">
        <w:rPr>
          <w:i/>
        </w:rPr>
        <w:t xml:space="preserve">Europhys. Lett. </w:t>
      </w:r>
      <w:r w:rsidRPr="00333F09">
        <w:rPr>
          <w:b/>
        </w:rPr>
        <w:t>1997,</w:t>
      </w:r>
      <w:r w:rsidRPr="00333F09">
        <w:t xml:space="preserve"> </w:t>
      </w:r>
      <w:r w:rsidRPr="00333F09">
        <w:rPr>
          <w:i/>
        </w:rPr>
        <w:t>40</w:t>
      </w:r>
      <w:r w:rsidRPr="00333F09">
        <w:t>, 631-646.</w:t>
      </w:r>
    </w:p>
    <w:p w14:paraId="1BFEE04E" w14:textId="77777777" w:rsidR="00333F09" w:rsidRPr="00333F09" w:rsidRDefault="00333F09" w:rsidP="00333F09">
      <w:pPr>
        <w:pStyle w:val="EndNoteBibliography"/>
      </w:pPr>
      <w:r w:rsidRPr="00333F09">
        <w:t>108.</w:t>
      </w:r>
      <w:r w:rsidRPr="00333F09">
        <w:tab/>
        <w:t xml:space="preserve">Groot, R. D.; Warren, P. B., Dissipative Particle Dynamics: Bridging the Gap between Atomistic and Mesoscopic Simulation. </w:t>
      </w:r>
      <w:r w:rsidRPr="00333F09">
        <w:rPr>
          <w:i/>
        </w:rPr>
        <w:t xml:space="preserve">J. Chem. Phys. </w:t>
      </w:r>
      <w:r w:rsidRPr="00333F09">
        <w:rPr>
          <w:b/>
        </w:rPr>
        <w:t>1997,</w:t>
      </w:r>
      <w:r w:rsidRPr="00333F09">
        <w:t xml:space="preserve"> </w:t>
      </w:r>
      <w:r w:rsidRPr="00333F09">
        <w:rPr>
          <w:i/>
        </w:rPr>
        <w:t>107</w:t>
      </w:r>
      <w:r w:rsidRPr="00333F09">
        <w:t xml:space="preserve"> (11), 4423-4435.</w:t>
      </w:r>
    </w:p>
    <w:p w14:paraId="0E753E1C" w14:textId="77777777" w:rsidR="00333F09" w:rsidRPr="00333F09" w:rsidRDefault="00333F09" w:rsidP="00333F09">
      <w:pPr>
        <w:pStyle w:val="EndNoteBibliography"/>
      </w:pPr>
      <w:r w:rsidRPr="00333F09">
        <w:t>109.</w:t>
      </w:r>
      <w:r w:rsidRPr="00333F09">
        <w:tab/>
        <w:t xml:space="preserve">Sliozberg, Y. R.;  Strawhecker, K. E.;  Andzelm, J. W.; Lenhart, J. L., Computational and Experimental Investigation of Morphology in Thermoplastic Elastomer gels Composed of AB/ABA Blends in B-Selective Solvent. </w:t>
      </w:r>
      <w:r w:rsidRPr="00333F09">
        <w:rPr>
          <w:i/>
        </w:rPr>
        <w:t xml:space="preserve">Soft Matter </w:t>
      </w:r>
      <w:r w:rsidRPr="00333F09">
        <w:rPr>
          <w:b/>
        </w:rPr>
        <w:t>2011,</w:t>
      </w:r>
      <w:r w:rsidRPr="00333F09">
        <w:t xml:space="preserve"> </w:t>
      </w:r>
      <w:r w:rsidRPr="00333F09">
        <w:rPr>
          <w:i/>
        </w:rPr>
        <w:t>7</w:t>
      </w:r>
      <w:r w:rsidRPr="00333F09">
        <w:t>, 7539-7551.</w:t>
      </w:r>
    </w:p>
    <w:p w14:paraId="7B8739C6" w14:textId="77777777" w:rsidR="00333F09" w:rsidRPr="00333F09" w:rsidRDefault="00333F09" w:rsidP="00333F09">
      <w:pPr>
        <w:pStyle w:val="EndNoteBibliography"/>
      </w:pPr>
      <w:r w:rsidRPr="00333F09">
        <w:t>110.</w:t>
      </w:r>
      <w:r w:rsidRPr="00333F09">
        <w:tab/>
        <w:t xml:space="preserve">Sliozberg, Y. R.;  Andzelm, J. W.;  Brennan, J. K.;  Vanlandingham, M. R.;  Pryamitsyn, V.; Ganesan, V., Modeling Viscoelastic Properties of Triblock Copolymers: A DPD Simulation Study. </w:t>
      </w:r>
      <w:r w:rsidRPr="00333F09">
        <w:rPr>
          <w:i/>
        </w:rPr>
        <w:t xml:space="preserve">J. Polym. Sci. B: Polym. Phys. </w:t>
      </w:r>
      <w:r w:rsidRPr="00333F09">
        <w:rPr>
          <w:b/>
        </w:rPr>
        <w:t>2010,</w:t>
      </w:r>
      <w:r w:rsidRPr="00333F09">
        <w:t xml:space="preserve"> </w:t>
      </w:r>
      <w:r w:rsidRPr="00333F09">
        <w:rPr>
          <w:i/>
        </w:rPr>
        <w:t>48</w:t>
      </w:r>
      <w:r w:rsidRPr="00333F09">
        <w:t>, 15-25.</w:t>
      </w:r>
    </w:p>
    <w:p w14:paraId="48080556" w14:textId="77777777" w:rsidR="00333F09" w:rsidRPr="00333F09" w:rsidRDefault="00333F09" w:rsidP="00333F09">
      <w:pPr>
        <w:pStyle w:val="EndNoteBibliography"/>
      </w:pPr>
      <w:r w:rsidRPr="00333F09">
        <w:t>111.</w:t>
      </w:r>
      <w:r w:rsidRPr="00333F09">
        <w:tab/>
        <w:t xml:space="preserve">Soto-Figueroa, C. s.;  Rodríguez-Hidalgo, M. a.-d.-R.;  Martínez-Magadán, J.-M.; Vicente, L., Dissipative Particle Dynamics Study of Order−Order Phase Transition of BCC, HPC, OBDD, and LAM Structures of the Poly(styrene)−Poly(isoprene) Diblock Copolymer. </w:t>
      </w:r>
      <w:r w:rsidRPr="00333F09">
        <w:rPr>
          <w:i/>
        </w:rPr>
        <w:t xml:space="preserve">Macromolecules </w:t>
      </w:r>
      <w:r w:rsidRPr="00333F09">
        <w:rPr>
          <w:b/>
        </w:rPr>
        <w:t>2008,</w:t>
      </w:r>
      <w:r w:rsidRPr="00333F09">
        <w:t xml:space="preserve"> </w:t>
      </w:r>
      <w:r w:rsidRPr="00333F09">
        <w:rPr>
          <w:i/>
        </w:rPr>
        <w:t>41</w:t>
      </w:r>
      <w:r w:rsidRPr="00333F09">
        <w:t>, 3297-3304.</w:t>
      </w:r>
    </w:p>
    <w:p w14:paraId="0C1B0524" w14:textId="77777777" w:rsidR="00333F09" w:rsidRPr="00333F09" w:rsidRDefault="00333F09" w:rsidP="00333F09">
      <w:pPr>
        <w:pStyle w:val="EndNoteBibliography"/>
      </w:pPr>
      <w:r w:rsidRPr="00333F09">
        <w:t>112.</w:t>
      </w:r>
      <w:r w:rsidRPr="00333F09">
        <w:tab/>
        <w:t xml:space="preserve">Soto-Figueroa, C.;  Vicente, L.;  Martínez-Magadán, J. M.; Rodríguez-Hidalgo, M. D. R., Self-Organization Process of Ordered Structures in Linear and Star Poly (styrene)-Poly(isoprene) Block Copolymers: Gaussian Models and Mesoscopic Parameters of Polymeric Systems. </w:t>
      </w:r>
      <w:r w:rsidRPr="00333F09">
        <w:rPr>
          <w:i/>
        </w:rPr>
        <w:t xml:space="preserve">J. Phys. Chem. B </w:t>
      </w:r>
      <w:r w:rsidRPr="00333F09">
        <w:rPr>
          <w:b/>
        </w:rPr>
        <w:t>2007,</w:t>
      </w:r>
      <w:r w:rsidRPr="00333F09">
        <w:t xml:space="preserve"> </w:t>
      </w:r>
      <w:r w:rsidRPr="00333F09">
        <w:rPr>
          <w:i/>
        </w:rPr>
        <w:t>111</w:t>
      </w:r>
      <w:r w:rsidRPr="00333F09">
        <w:t xml:space="preserve"> (40), 11756-11764.</w:t>
      </w:r>
    </w:p>
    <w:p w14:paraId="0C8AAC1E" w14:textId="77777777" w:rsidR="00333F09" w:rsidRPr="00333F09" w:rsidRDefault="00333F09" w:rsidP="00333F09">
      <w:pPr>
        <w:pStyle w:val="EndNoteBibliography"/>
      </w:pPr>
      <w:r w:rsidRPr="00333F09">
        <w:t>113.</w:t>
      </w:r>
      <w:r w:rsidRPr="00333F09">
        <w:tab/>
        <w:t xml:space="preserve">Soto-Figueroa, C.;  Vicente, L.;  Martínez-Magadán, J. M.; Rodríguez-Hidalgo, M. d. R., Mesoscopic Simulation of Asymmetric-Copolymer/Homopolymer Blends: Microphase Morphological Modification by Homopolymer Chains Solubilization. </w:t>
      </w:r>
      <w:r w:rsidRPr="00333F09">
        <w:rPr>
          <w:i/>
        </w:rPr>
        <w:t xml:space="preserve">Polymer </w:t>
      </w:r>
      <w:r w:rsidRPr="00333F09">
        <w:rPr>
          <w:b/>
        </w:rPr>
        <w:t>2007,</w:t>
      </w:r>
      <w:r w:rsidRPr="00333F09">
        <w:t xml:space="preserve"> </w:t>
      </w:r>
      <w:r w:rsidRPr="00333F09">
        <w:rPr>
          <w:i/>
        </w:rPr>
        <w:t>48</w:t>
      </w:r>
      <w:r w:rsidRPr="00333F09">
        <w:t>, 3902-3911.</w:t>
      </w:r>
    </w:p>
    <w:p w14:paraId="11678CF4" w14:textId="77777777" w:rsidR="00333F09" w:rsidRPr="00333F09" w:rsidRDefault="00333F09" w:rsidP="00333F09">
      <w:pPr>
        <w:pStyle w:val="EndNoteBibliography"/>
      </w:pPr>
      <w:r w:rsidRPr="00333F09">
        <w:t>114.</w:t>
      </w:r>
      <w:r w:rsidRPr="00333F09">
        <w:tab/>
        <w:t xml:space="preserve">Soto-Figueroa, C.;  Rodríguez-Hidalgo, M. D. R.; Martínez-Magadán, J. M., Molecular Simulation of Diblock Copolymers; Morphology and Mechanical Properties. </w:t>
      </w:r>
      <w:r w:rsidRPr="00333F09">
        <w:rPr>
          <w:i/>
        </w:rPr>
        <w:t xml:space="preserve">Polymer </w:t>
      </w:r>
      <w:r w:rsidRPr="00333F09">
        <w:rPr>
          <w:b/>
        </w:rPr>
        <w:t>2005,</w:t>
      </w:r>
      <w:r w:rsidRPr="00333F09">
        <w:t xml:space="preserve"> </w:t>
      </w:r>
      <w:r w:rsidRPr="00333F09">
        <w:rPr>
          <w:i/>
        </w:rPr>
        <w:t>46</w:t>
      </w:r>
      <w:r w:rsidRPr="00333F09">
        <w:t>, 7485-7493.</w:t>
      </w:r>
    </w:p>
    <w:p w14:paraId="42A3A6E7" w14:textId="77777777" w:rsidR="00333F09" w:rsidRPr="00333F09" w:rsidRDefault="00333F09" w:rsidP="00333F09">
      <w:pPr>
        <w:pStyle w:val="EndNoteBibliography"/>
      </w:pPr>
      <w:r w:rsidRPr="00333F09">
        <w:t>115.</w:t>
      </w:r>
      <w:r w:rsidRPr="00333F09">
        <w:tab/>
        <w:t xml:space="preserve">Matsen, M. W.; Tompson, R. B., Equilibrium Behavior of Asymmetric ABA Triblock Copolymer Melts. </w:t>
      </w:r>
      <w:r w:rsidRPr="00333F09">
        <w:rPr>
          <w:i/>
        </w:rPr>
        <w:t xml:space="preserve">J. Chem. Phys. </w:t>
      </w:r>
      <w:r w:rsidRPr="00333F09">
        <w:rPr>
          <w:b/>
        </w:rPr>
        <w:t>2000,</w:t>
      </w:r>
      <w:r w:rsidRPr="00333F09">
        <w:t xml:space="preserve"> </w:t>
      </w:r>
      <w:r w:rsidRPr="00333F09">
        <w:rPr>
          <w:i/>
        </w:rPr>
        <w:t>113</w:t>
      </w:r>
      <w:r w:rsidRPr="00333F09">
        <w:t>, 5539.</w:t>
      </w:r>
    </w:p>
    <w:p w14:paraId="05990F97" w14:textId="77777777" w:rsidR="00333F09" w:rsidRPr="00333F09" w:rsidRDefault="00333F09" w:rsidP="00333F09">
      <w:pPr>
        <w:pStyle w:val="EndNoteBibliography"/>
      </w:pPr>
      <w:r w:rsidRPr="00333F09">
        <w:t>116.</w:t>
      </w:r>
      <w:r w:rsidRPr="00333F09">
        <w:tab/>
        <w:t xml:space="preserve">Groot, R. D.;  Madden, T. J.; Tildesley, D. J., On the Role of Hydrodynamic Interactions in Block Copolymer Microphase Separation. </w:t>
      </w:r>
      <w:r w:rsidRPr="00333F09">
        <w:rPr>
          <w:i/>
        </w:rPr>
        <w:t xml:space="preserve">J. Chem. Phys. </w:t>
      </w:r>
      <w:r w:rsidRPr="00333F09">
        <w:rPr>
          <w:b/>
        </w:rPr>
        <w:t>1999,</w:t>
      </w:r>
      <w:r w:rsidRPr="00333F09">
        <w:t xml:space="preserve"> </w:t>
      </w:r>
      <w:r w:rsidRPr="00333F09">
        <w:rPr>
          <w:i/>
        </w:rPr>
        <w:t>110</w:t>
      </w:r>
      <w:r w:rsidRPr="00333F09">
        <w:t>, 9739-9749.</w:t>
      </w:r>
    </w:p>
    <w:p w14:paraId="44F0FCF3" w14:textId="77777777" w:rsidR="00333F09" w:rsidRPr="00333F09" w:rsidRDefault="00333F09" w:rsidP="00333F09">
      <w:pPr>
        <w:pStyle w:val="EndNoteBibliography"/>
      </w:pPr>
      <w:r w:rsidRPr="00333F09">
        <w:t>117.</w:t>
      </w:r>
      <w:r w:rsidRPr="00333F09">
        <w:tab/>
        <w:t xml:space="preserve">Abu-Sharkh, B.; Alsunaidi, A., Morphology and Conformation Analysis of Self-Assembled Triblock Copolymer Melts. </w:t>
      </w:r>
      <w:r w:rsidRPr="00333F09">
        <w:rPr>
          <w:i/>
        </w:rPr>
        <w:t xml:space="preserve">Macromol. Theor. Simul. </w:t>
      </w:r>
      <w:r w:rsidRPr="00333F09">
        <w:rPr>
          <w:b/>
        </w:rPr>
        <w:t>2006,</w:t>
      </w:r>
      <w:r w:rsidRPr="00333F09">
        <w:t xml:space="preserve"> </w:t>
      </w:r>
      <w:r w:rsidRPr="00333F09">
        <w:rPr>
          <w:i/>
        </w:rPr>
        <w:t>15</w:t>
      </w:r>
      <w:r w:rsidRPr="00333F09">
        <w:t>, 507-515.</w:t>
      </w:r>
    </w:p>
    <w:p w14:paraId="7C675003" w14:textId="77777777" w:rsidR="00333F09" w:rsidRPr="00333F09" w:rsidRDefault="00333F09" w:rsidP="00333F09">
      <w:pPr>
        <w:pStyle w:val="EndNoteBibliography"/>
      </w:pPr>
      <w:r w:rsidRPr="00333F09">
        <w:t>118.</w:t>
      </w:r>
      <w:r w:rsidRPr="00333F09">
        <w:tab/>
        <w:t xml:space="preserve">Groot, R. D.; Rabone, K. L., Mesoscopic Simulation of Cell Membrane Damage, Morphology Change and Rupture by Nonionic Surfactants. </w:t>
      </w:r>
      <w:r w:rsidRPr="00333F09">
        <w:rPr>
          <w:i/>
        </w:rPr>
        <w:t xml:space="preserve">Biophys. J. </w:t>
      </w:r>
      <w:r w:rsidRPr="00333F09">
        <w:rPr>
          <w:b/>
        </w:rPr>
        <w:t>2001,</w:t>
      </w:r>
      <w:r w:rsidRPr="00333F09">
        <w:t xml:space="preserve"> </w:t>
      </w:r>
      <w:r w:rsidRPr="00333F09">
        <w:rPr>
          <w:i/>
        </w:rPr>
        <w:t>81</w:t>
      </w:r>
      <w:r w:rsidRPr="00333F09">
        <w:t xml:space="preserve"> (2), 725-736.</w:t>
      </w:r>
    </w:p>
    <w:p w14:paraId="0DD96D00" w14:textId="77777777" w:rsidR="00333F09" w:rsidRPr="00333F09" w:rsidRDefault="00333F09" w:rsidP="00333F09">
      <w:pPr>
        <w:pStyle w:val="EndNoteBibliography"/>
      </w:pPr>
      <w:r w:rsidRPr="00333F09">
        <w:t>119.</w:t>
      </w:r>
      <w:r w:rsidRPr="00333F09">
        <w:tab/>
        <w:t xml:space="preserve">Español, P.; Warren, P. B., Perspective: Dissipative Particle Dynamics. </w:t>
      </w:r>
      <w:r w:rsidRPr="00333F09">
        <w:rPr>
          <w:i/>
        </w:rPr>
        <w:t xml:space="preserve">J. Chem. Phys. </w:t>
      </w:r>
      <w:r w:rsidRPr="00333F09">
        <w:rPr>
          <w:b/>
        </w:rPr>
        <w:t>2017,</w:t>
      </w:r>
      <w:r w:rsidRPr="00333F09">
        <w:t xml:space="preserve"> </w:t>
      </w:r>
      <w:r w:rsidRPr="00333F09">
        <w:rPr>
          <w:i/>
        </w:rPr>
        <w:t>146</w:t>
      </w:r>
      <w:r w:rsidRPr="00333F09">
        <w:t xml:space="preserve"> (15), 16.</w:t>
      </w:r>
    </w:p>
    <w:p w14:paraId="5C731244" w14:textId="77777777" w:rsidR="00333F09" w:rsidRPr="00333F09" w:rsidRDefault="00333F09" w:rsidP="00333F09">
      <w:pPr>
        <w:pStyle w:val="EndNoteBibliography"/>
      </w:pPr>
      <w:r w:rsidRPr="00333F09">
        <w:t>120.</w:t>
      </w:r>
      <w:r w:rsidRPr="00333F09">
        <w:tab/>
        <w:t xml:space="preserve">Santo, K. P.; Neimark, A. V., Dissipative Particle Dynamics Simulations in Colloid and Interface Science: A Review. </w:t>
      </w:r>
      <w:r w:rsidRPr="00333F09">
        <w:rPr>
          <w:i/>
        </w:rPr>
        <w:t xml:space="preserve">Adv. Colloid Interface Sci. </w:t>
      </w:r>
      <w:r w:rsidRPr="00333F09">
        <w:rPr>
          <w:b/>
        </w:rPr>
        <w:t>2021,</w:t>
      </w:r>
      <w:r w:rsidRPr="00333F09">
        <w:t xml:space="preserve"> </w:t>
      </w:r>
      <w:r w:rsidRPr="00333F09">
        <w:rPr>
          <w:i/>
        </w:rPr>
        <w:t>298</w:t>
      </w:r>
      <w:r w:rsidRPr="00333F09">
        <w:t>, 102545.</w:t>
      </w:r>
    </w:p>
    <w:p w14:paraId="4E534603" w14:textId="77777777" w:rsidR="00333F09" w:rsidRPr="00333F09" w:rsidRDefault="00333F09" w:rsidP="00333F09">
      <w:pPr>
        <w:pStyle w:val="EndNoteBibliography"/>
      </w:pPr>
      <w:r w:rsidRPr="00333F09">
        <w:t>121.</w:t>
      </w:r>
      <w:r w:rsidRPr="00333F09">
        <w:tab/>
        <w:t xml:space="preserve">Mao, R.;  Lee, M. T.;  Vishnyakov, A.; Neimark, A. V., Modeling Aggregation of Ionic Surfactants Using a Smeared Charge Approximation in Dissipative Particle Dynamics Simulations. </w:t>
      </w:r>
      <w:r w:rsidRPr="00333F09">
        <w:rPr>
          <w:i/>
        </w:rPr>
        <w:t xml:space="preserve">J. Phys. Chem. B </w:t>
      </w:r>
      <w:r w:rsidRPr="00333F09">
        <w:rPr>
          <w:b/>
        </w:rPr>
        <w:t>2015,</w:t>
      </w:r>
      <w:r w:rsidRPr="00333F09">
        <w:t xml:space="preserve"> </w:t>
      </w:r>
      <w:r w:rsidRPr="00333F09">
        <w:rPr>
          <w:i/>
        </w:rPr>
        <w:t>119</w:t>
      </w:r>
      <w:r w:rsidRPr="00333F09">
        <w:t>, 11673-11683.</w:t>
      </w:r>
    </w:p>
    <w:p w14:paraId="1E3758CC" w14:textId="77777777" w:rsidR="00333F09" w:rsidRPr="00333F09" w:rsidRDefault="00333F09" w:rsidP="00333F09">
      <w:pPr>
        <w:pStyle w:val="EndNoteBibliography"/>
      </w:pPr>
      <w:r w:rsidRPr="00333F09">
        <w:t>122.</w:t>
      </w:r>
      <w:r w:rsidRPr="00333F09">
        <w:tab/>
        <w:t xml:space="preserve">Vishnyakov, A.; Neimark, A. V., Self-Assembly in Nafion Membranes upon Hydration: Water Mobility and Adsorption Isotherms. </w:t>
      </w:r>
      <w:r w:rsidRPr="00333F09">
        <w:rPr>
          <w:i/>
        </w:rPr>
        <w:t xml:space="preserve">J. Phys. Chem. B </w:t>
      </w:r>
      <w:r w:rsidRPr="00333F09">
        <w:rPr>
          <w:b/>
        </w:rPr>
        <w:t>2014,</w:t>
      </w:r>
      <w:r w:rsidRPr="00333F09">
        <w:t xml:space="preserve"> </w:t>
      </w:r>
      <w:r w:rsidRPr="00333F09">
        <w:rPr>
          <w:i/>
        </w:rPr>
        <w:t>118</w:t>
      </w:r>
      <w:r w:rsidRPr="00333F09">
        <w:t>, 11353-11364.</w:t>
      </w:r>
    </w:p>
    <w:p w14:paraId="6754E6C6" w14:textId="77777777" w:rsidR="00333F09" w:rsidRPr="00333F09" w:rsidRDefault="00333F09" w:rsidP="00333F09">
      <w:pPr>
        <w:pStyle w:val="EndNoteBibliography"/>
      </w:pPr>
      <w:r w:rsidRPr="00333F09">
        <w:t>123.</w:t>
      </w:r>
      <w:r w:rsidRPr="00333F09">
        <w:tab/>
        <w:t xml:space="preserve">Groot, R. D., Electrostatic Interactions in Dissipative Particle Dynamics-Simulation of Polyelectrolytes and Anionic Surfactants. </w:t>
      </w:r>
      <w:r w:rsidRPr="00333F09">
        <w:rPr>
          <w:i/>
        </w:rPr>
        <w:t xml:space="preserve">J. Chem. Phys. </w:t>
      </w:r>
      <w:r w:rsidRPr="00333F09">
        <w:rPr>
          <w:b/>
        </w:rPr>
        <w:t>2003,</w:t>
      </w:r>
      <w:r w:rsidRPr="00333F09">
        <w:t xml:space="preserve"> </w:t>
      </w:r>
      <w:r w:rsidRPr="00333F09">
        <w:rPr>
          <w:i/>
        </w:rPr>
        <w:t>118</w:t>
      </w:r>
      <w:r w:rsidRPr="00333F09">
        <w:t xml:space="preserve"> (24), 11265-11277.</w:t>
      </w:r>
    </w:p>
    <w:p w14:paraId="46B4AC26" w14:textId="77777777" w:rsidR="00333F09" w:rsidRPr="00333F09" w:rsidRDefault="00333F09" w:rsidP="00333F09">
      <w:pPr>
        <w:pStyle w:val="EndNoteBibliography"/>
      </w:pPr>
      <w:r w:rsidRPr="00333F09">
        <w:t>124.</w:t>
      </w:r>
      <w:r w:rsidRPr="00333F09">
        <w:tab/>
        <w:t xml:space="preserve">Lee, M. T.;  Vishnyakov, A.; Neimark, A. V., Coarse-Grained Model of Water Diffusion and Proton Conductivity in Hydrated Polyelectrolyte Membrane. </w:t>
      </w:r>
      <w:r w:rsidRPr="00333F09">
        <w:rPr>
          <w:i/>
        </w:rPr>
        <w:t xml:space="preserve">J. Chem. Phys. </w:t>
      </w:r>
      <w:r w:rsidRPr="00333F09">
        <w:rPr>
          <w:b/>
        </w:rPr>
        <w:t>2016,</w:t>
      </w:r>
      <w:r w:rsidRPr="00333F09">
        <w:t xml:space="preserve"> </w:t>
      </w:r>
      <w:r w:rsidRPr="00333F09">
        <w:rPr>
          <w:i/>
        </w:rPr>
        <w:t>144</w:t>
      </w:r>
      <w:r w:rsidRPr="00333F09">
        <w:t xml:space="preserve"> (1), 12.</w:t>
      </w:r>
    </w:p>
    <w:p w14:paraId="6B586240" w14:textId="77777777" w:rsidR="00333F09" w:rsidRPr="00333F09" w:rsidRDefault="00333F09" w:rsidP="00333F09">
      <w:pPr>
        <w:pStyle w:val="EndNoteBibliography"/>
      </w:pPr>
      <w:r w:rsidRPr="00333F09">
        <w:t>125.</w:t>
      </w:r>
      <w:r w:rsidRPr="00333F09">
        <w:tab/>
        <w:t xml:space="preserve">Lee, M. T.;  Vishnyakov, A.; Neimark, A. V., Modeling Proton Dissociation and Transfer Using Dissipative Particle Dynamics Simulation. </w:t>
      </w:r>
      <w:r w:rsidRPr="00333F09">
        <w:rPr>
          <w:i/>
        </w:rPr>
        <w:t xml:space="preserve">J. Chem. Theory Comput. </w:t>
      </w:r>
      <w:r w:rsidRPr="00333F09">
        <w:rPr>
          <w:b/>
        </w:rPr>
        <w:t>2015,</w:t>
      </w:r>
      <w:r w:rsidRPr="00333F09">
        <w:t xml:space="preserve"> </w:t>
      </w:r>
      <w:r w:rsidRPr="00333F09">
        <w:rPr>
          <w:i/>
        </w:rPr>
        <w:t>11</w:t>
      </w:r>
      <w:r w:rsidRPr="00333F09">
        <w:t>, 4395-4403.</w:t>
      </w:r>
    </w:p>
    <w:p w14:paraId="26D21811" w14:textId="77777777" w:rsidR="00333F09" w:rsidRPr="00333F09" w:rsidRDefault="00333F09" w:rsidP="00333F09">
      <w:pPr>
        <w:pStyle w:val="EndNoteBibliography"/>
      </w:pPr>
      <w:r w:rsidRPr="00333F09">
        <w:t>126.</w:t>
      </w:r>
      <w:r w:rsidRPr="00333F09">
        <w:tab/>
        <w:t xml:space="preserve">Chantawansri, T. L.;  Sirk, T. W.;  Mrozek, R.;  Lenhart, J. L.;  Kröger, M.; Sliozberg, Y. R., The Effect of Polymer Chain Length on the Mechanical Properties of Triblock Copolymer Gels. </w:t>
      </w:r>
      <w:r w:rsidRPr="00333F09">
        <w:rPr>
          <w:i/>
        </w:rPr>
        <w:t xml:space="preserve">Chem. Phys. Lett. </w:t>
      </w:r>
      <w:r w:rsidRPr="00333F09">
        <w:rPr>
          <w:b/>
        </w:rPr>
        <w:t>2014,</w:t>
      </w:r>
      <w:r w:rsidRPr="00333F09">
        <w:t xml:space="preserve"> </w:t>
      </w:r>
      <w:r w:rsidRPr="00333F09">
        <w:rPr>
          <w:i/>
        </w:rPr>
        <w:t>612</w:t>
      </w:r>
      <w:r w:rsidRPr="00333F09">
        <w:t>, 157-161.</w:t>
      </w:r>
    </w:p>
    <w:p w14:paraId="3F789903" w14:textId="77777777" w:rsidR="00333F09" w:rsidRPr="00333F09" w:rsidRDefault="00333F09" w:rsidP="00333F09">
      <w:pPr>
        <w:pStyle w:val="EndNoteBibliography"/>
      </w:pPr>
      <w:r w:rsidRPr="00333F09">
        <w:t>127.</w:t>
      </w:r>
      <w:r w:rsidRPr="00333F09">
        <w:tab/>
        <w:t xml:space="preserve">Chantawansri, T. L.;  Sirk, T. W.; Sliozberg, Y. R., Entangled Triblock Copolymer Gel: Morphological and Mechanical Properties. </w:t>
      </w:r>
      <w:r w:rsidRPr="00333F09">
        <w:rPr>
          <w:i/>
        </w:rPr>
        <w:t xml:space="preserve">J. Chem. Phys. </w:t>
      </w:r>
      <w:r w:rsidRPr="00333F09">
        <w:rPr>
          <w:b/>
        </w:rPr>
        <w:t>2013,</w:t>
      </w:r>
      <w:r w:rsidRPr="00333F09">
        <w:t xml:space="preserve"> </w:t>
      </w:r>
      <w:r w:rsidRPr="00333F09">
        <w:rPr>
          <w:i/>
        </w:rPr>
        <w:t>138</w:t>
      </w:r>
      <w:r w:rsidRPr="00333F09">
        <w:t xml:space="preserve">, 024908 </w:t>
      </w:r>
    </w:p>
    <w:p w14:paraId="70B3F4B1" w14:textId="77777777" w:rsidR="00333F09" w:rsidRPr="00333F09" w:rsidRDefault="00333F09" w:rsidP="00333F09">
      <w:pPr>
        <w:pStyle w:val="EndNoteBibliography"/>
      </w:pPr>
      <w:r w:rsidRPr="00333F09">
        <w:t>128.</w:t>
      </w:r>
      <w:r w:rsidRPr="00333F09">
        <w:tab/>
        <w:t xml:space="preserve">Sirk, T. W.;  Slizoberg, Y. R.;  Brennan, J. K.;  Lisal, M.; Andzelm, J. W., An Enhanced Entangled Polymer Model for Dissipative Particle Dynamics. </w:t>
      </w:r>
      <w:r w:rsidRPr="00333F09">
        <w:rPr>
          <w:i/>
        </w:rPr>
        <w:t xml:space="preserve">J. Chem. Phys. </w:t>
      </w:r>
      <w:r w:rsidRPr="00333F09">
        <w:rPr>
          <w:b/>
        </w:rPr>
        <w:t>2012,</w:t>
      </w:r>
      <w:r w:rsidRPr="00333F09">
        <w:t xml:space="preserve"> </w:t>
      </w:r>
      <w:r w:rsidRPr="00333F09">
        <w:rPr>
          <w:i/>
        </w:rPr>
        <w:t>136</w:t>
      </w:r>
      <w:r w:rsidRPr="00333F09">
        <w:t>, 134903.</w:t>
      </w:r>
    </w:p>
    <w:p w14:paraId="3B2A6479" w14:textId="77777777" w:rsidR="00333F09" w:rsidRPr="00333F09" w:rsidRDefault="00333F09" w:rsidP="00333F09">
      <w:pPr>
        <w:pStyle w:val="EndNoteBibliography"/>
      </w:pPr>
      <w:r w:rsidRPr="00333F09">
        <w:t>129.</w:t>
      </w:r>
      <w:r w:rsidRPr="00333F09">
        <w:tab/>
        <w:t xml:space="preserve">Sepehr, F.; Paddison, S. J., Dissipative Particle Dynamics Interaction Parameters from Ab Initio Calculations. </w:t>
      </w:r>
      <w:r w:rsidRPr="00333F09">
        <w:rPr>
          <w:i/>
        </w:rPr>
        <w:t xml:space="preserve">Chem. Phys. Lett. </w:t>
      </w:r>
      <w:r w:rsidRPr="00333F09">
        <w:rPr>
          <w:b/>
        </w:rPr>
        <w:t>2016,</w:t>
      </w:r>
      <w:r w:rsidRPr="00333F09">
        <w:t xml:space="preserve"> </w:t>
      </w:r>
      <w:r w:rsidRPr="00333F09">
        <w:rPr>
          <w:i/>
        </w:rPr>
        <w:t>645</w:t>
      </w:r>
      <w:r w:rsidRPr="00333F09">
        <w:t>, 20-26.</w:t>
      </w:r>
    </w:p>
    <w:p w14:paraId="08872507" w14:textId="77777777" w:rsidR="00333F09" w:rsidRPr="00333F09" w:rsidRDefault="00333F09" w:rsidP="00333F09">
      <w:pPr>
        <w:pStyle w:val="EndNoteBibliography"/>
      </w:pPr>
      <w:r w:rsidRPr="00333F09">
        <w:t>130.</w:t>
      </w:r>
      <w:r w:rsidRPr="00333F09">
        <w:tab/>
        <w:t xml:space="preserve">Zhu, Z.;  Luo, X.; Paddison, S. J., DPD Simulations of Anion Exchange Membranes Functionalized with Various Cationic Groups and Associated Anions. </w:t>
      </w:r>
      <w:r w:rsidRPr="00333F09">
        <w:rPr>
          <w:i/>
        </w:rPr>
        <w:t xml:space="preserve">Solid State Ion. </w:t>
      </w:r>
      <w:r w:rsidRPr="00333F09">
        <w:rPr>
          <w:b/>
        </w:rPr>
        <w:t>2019,</w:t>
      </w:r>
      <w:r w:rsidRPr="00333F09">
        <w:t xml:space="preserve"> </w:t>
      </w:r>
      <w:r w:rsidRPr="00333F09">
        <w:rPr>
          <w:i/>
        </w:rPr>
        <w:t>340</w:t>
      </w:r>
      <w:r w:rsidRPr="00333F09">
        <w:t>, 115011.</w:t>
      </w:r>
    </w:p>
    <w:p w14:paraId="1846D6AF" w14:textId="77777777" w:rsidR="00333F09" w:rsidRPr="00333F09" w:rsidRDefault="00333F09" w:rsidP="00333F09">
      <w:pPr>
        <w:pStyle w:val="EndNoteBibliography"/>
      </w:pPr>
      <w:r w:rsidRPr="00333F09">
        <w:t>131.</w:t>
      </w:r>
      <w:r w:rsidRPr="00333F09">
        <w:tab/>
        <w:t xml:space="preserve">Zadok, I.;  Dekel, D. R.; Srebnik, S., Unexpected water-hydroxide ion structure and diffusion behavior in low hydration media. </w:t>
      </w:r>
      <w:r w:rsidRPr="00333F09">
        <w:rPr>
          <w:b/>
        </w:rPr>
        <w:t>2018</w:t>
      </w:r>
      <w:r w:rsidRPr="00333F09">
        <w:t>.</w:t>
      </w:r>
    </w:p>
    <w:p w14:paraId="3043197F" w14:textId="77777777" w:rsidR="00333F09" w:rsidRPr="00333F09" w:rsidRDefault="00333F09" w:rsidP="00333F09">
      <w:pPr>
        <w:pStyle w:val="EndNoteBibliography"/>
      </w:pPr>
      <w:r w:rsidRPr="00333F09">
        <w:t>132.</w:t>
      </w:r>
      <w:r w:rsidRPr="00333F09">
        <w:tab/>
        <w:t xml:space="preserve">Zhu, Z.; Tuckerman, M. E., Ab Initio Molecular Dynamics Investigation of the Concentration Dependence of Charged Defect Transport in Basic Solutions via Calculation of the Infrared Spectrum†. </w:t>
      </w:r>
      <w:r w:rsidRPr="00333F09">
        <w:rPr>
          <w:i/>
        </w:rPr>
        <w:t xml:space="preserve">J. Phys. Chem. B </w:t>
      </w:r>
      <w:r w:rsidRPr="00333F09">
        <w:rPr>
          <w:b/>
        </w:rPr>
        <w:t>2002,</w:t>
      </w:r>
      <w:r w:rsidRPr="00333F09">
        <w:t xml:space="preserve"> </w:t>
      </w:r>
      <w:r w:rsidRPr="00333F09">
        <w:rPr>
          <w:i/>
        </w:rPr>
        <w:t>106</w:t>
      </w:r>
      <w:r w:rsidRPr="00333F09">
        <w:t xml:space="preserve"> (33), 8009-8018.</w:t>
      </w:r>
    </w:p>
    <w:p w14:paraId="4293718F" w14:textId="77777777" w:rsidR="00333F09" w:rsidRPr="00333F09" w:rsidRDefault="00333F09" w:rsidP="00333F09">
      <w:pPr>
        <w:pStyle w:val="EndNoteBibliography"/>
      </w:pPr>
      <w:r w:rsidRPr="00333F09">
        <w:t>133.</w:t>
      </w:r>
      <w:r w:rsidRPr="00333F09">
        <w:tab/>
        <w:t xml:space="preserve">Tuckerman, M. E.;  Marx, D.; Parrinello, M., The nature and transport mechanism of hydrated hydroxide ions in aqueous solution. </w:t>
      </w:r>
      <w:r w:rsidRPr="00333F09">
        <w:rPr>
          <w:i/>
        </w:rPr>
        <w:t xml:space="preserve">Nature </w:t>
      </w:r>
      <w:r w:rsidRPr="00333F09">
        <w:rPr>
          <w:b/>
        </w:rPr>
        <w:t>2002,</w:t>
      </w:r>
      <w:r w:rsidRPr="00333F09">
        <w:t xml:space="preserve"> </w:t>
      </w:r>
      <w:r w:rsidRPr="00333F09">
        <w:rPr>
          <w:i/>
        </w:rPr>
        <w:t>417</w:t>
      </w:r>
      <w:r w:rsidRPr="00333F09">
        <w:t xml:space="preserve"> (6892), 925-929.</w:t>
      </w:r>
    </w:p>
    <w:p w14:paraId="18C960ED" w14:textId="77777777" w:rsidR="00333F09" w:rsidRPr="00333F09" w:rsidRDefault="00333F09" w:rsidP="00333F09">
      <w:pPr>
        <w:pStyle w:val="EndNoteBibliography"/>
      </w:pPr>
      <w:r w:rsidRPr="00333F09">
        <w:t>134.</w:t>
      </w:r>
      <w:r w:rsidRPr="00333F09">
        <w:tab/>
        <w:t xml:space="preserve">Sepehr, F.; Paddison, S. J., Dissipative Particle Dynamics interaction parameters from ab initio calculations. </w:t>
      </w:r>
      <w:r w:rsidRPr="00333F09">
        <w:rPr>
          <w:i/>
        </w:rPr>
        <w:t xml:space="preserve">Chem Phys Lett </w:t>
      </w:r>
      <w:r w:rsidRPr="00333F09">
        <w:rPr>
          <w:b/>
        </w:rPr>
        <w:t>2016,</w:t>
      </w:r>
      <w:r w:rsidRPr="00333F09">
        <w:t xml:space="preserve"> </w:t>
      </w:r>
      <w:r w:rsidRPr="00333F09">
        <w:rPr>
          <w:i/>
        </w:rPr>
        <w:t>645</w:t>
      </w:r>
      <w:r w:rsidRPr="00333F09">
        <w:t>, 20-26.</w:t>
      </w:r>
    </w:p>
    <w:p w14:paraId="52BD7A4D" w14:textId="77777777" w:rsidR="00333F09" w:rsidRPr="00333F09" w:rsidRDefault="00333F09" w:rsidP="00333F09">
      <w:pPr>
        <w:pStyle w:val="EndNoteBibliography"/>
      </w:pPr>
      <w:r w:rsidRPr="00333F09">
        <w:t>135.</w:t>
      </w:r>
      <w:r w:rsidRPr="00333F09">
        <w:tab/>
        <w:t xml:space="preserve">Martinez, L.;  Andrade, R.;  Birgin, E. G.; Martinez, J. M., PACKMOL: A Package for Building Initial Configurations for Molecular Dynamics Simulations. </w:t>
      </w:r>
      <w:r w:rsidRPr="00333F09">
        <w:rPr>
          <w:i/>
        </w:rPr>
        <w:t xml:space="preserve">J. Comput. Chem. </w:t>
      </w:r>
      <w:r w:rsidRPr="00333F09">
        <w:rPr>
          <w:b/>
        </w:rPr>
        <w:t>2009,</w:t>
      </w:r>
      <w:r w:rsidRPr="00333F09">
        <w:t xml:space="preserve"> </w:t>
      </w:r>
      <w:r w:rsidRPr="00333F09">
        <w:rPr>
          <w:i/>
        </w:rPr>
        <w:t>30</w:t>
      </w:r>
      <w:r w:rsidRPr="00333F09">
        <w:t xml:space="preserve"> (13), 2157-2164.</w:t>
      </w:r>
    </w:p>
    <w:p w14:paraId="42BBED6A" w14:textId="77777777" w:rsidR="00333F09" w:rsidRPr="00333F09" w:rsidRDefault="00333F09" w:rsidP="00333F09">
      <w:pPr>
        <w:pStyle w:val="EndNoteBibliography"/>
      </w:pPr>
      <w:r w:rsidRPr="00333F09">
        <w:t>136.</w:t>
      </w:r>
      <w:r w:rsidRPr="00333F09">
        <w:tab/>
        <w:t xml:space="preserve">Dong, D.;  Wei, X.;  Hooper, J. B.;  Pan, H.; Bedrov, D., Role of Cationic Groups on Structural and Dynamical Correlations in Hydrated Quaternary Ammonium-Functionalized Poly(p-phenylene oxide)-Based Anion Exchange Membranes. </w:t>
      </w:r>
      <w:r w:rsidRPr="00333F09">
        <w:rPr>
          <w:i/>
        </w:rPr>
        <w:t xml:space="preserve">Phys. Chem. Chem. Phys. </w:t>
      </w:r>
      <w:r w:rsidRPr="00333F09">
        <w:rPr>
          <w:b/>
        </w:rPr>
        <w:t>2018,</w:t>
      </w:r>
      <w:r w:rsidRPr="00333F09">
        <w:t xml:space="preserve"> </w:t>
      </w:r>
      <w:r w:rsidRPr="00333F09">
        <w:rPr>
          <w:i/>
        </w:rPr>
        <w:t>20</w:t>
      </w:r>
      <w:r w:rsidRPr="00333F09">
        <w:t xml:space="preserve"> (29), 19350-19362.</w:t>
      </w:r>
    </w:p>
    <w:p w14:paraId="3000FD1B" w14:textId="77777777" w:rsidR="00333F09" w:rsidRPr="00333F09" w:rsidRDefault="00333F09" w:rsidP="00333F09">
      <w:pPr>
        <w:pStyle w:val="EndNoteBibliography"/>
      </w:pPr>
      <w:r w:rsidRPr="00333F09">
        <w:t>137.</w:t>
      </w:r>
      <w:r w:rsidRPr="00333F09">
        <w:tab/>
        <w:t xml:space="preserve">Krewer, U.;  Weinzierl, C.;  Ziv, N.; Dekel, D. R., Impact of carbonation processes in anion exchange membrane fuel cells. </w:t>
      </w:r>
      <w:r w:rsidRPr="00333F09">
        <w:rPr>
          <w:i/>
        </w:rPr>
        <w:t xml:space="preserve">Electrochim. Acta </w:t>
      </w:r>
      <w:r w:rsidRPr="00333F09">
        <w:rPr>
          <w:b/>
        </w:rPr>
        <w:t>2018,</w:t>
      </w:r>
      <w:r w:rsidRPr="00333F09">
        <w:t xml:space="preserve"> </w:t>
      </w:r>
      <w:r w:rsidRPr="00333F09">
        <w:rPr>
          <w:i/>
        </w:rPr>
        <w:t>263</w:t>
      </w:r>
      <w:r w:rsidRPr="00333F09">
        <w:t>, 433-446.</w:t>
      </w:r>
    </w:p>
    <w:p w14:paraId="096FDFCC" w14:textId="77777777" w:rsidR="00333F09" w:rsidRPr="00333F09" w:rsidRDefault="00333F09" w:rsidP="00333F09">
      <w:pPr>
        <w:pStyle w:val="EndNoteBibliography"/>
      </w:pPr>
      <w:r w:rsidRPr="00333F09">
        <w:t>138.</w:t>
      </w:r>
      <w:r w:rsidRPr="00333F09">
        <w:tab/>
        <w:t xml:space="preserve">Frisch, M. J.;  Trucks, G. W.;  Schlegel, H. B.;  Scuseria, G. E.;  Robb, M. A.;  Cheeseman, J. R.;  Scalmani, G.;  Barone, V.;  Mennucci, B.;  Petersson, G. A.;  Nakatsuji, H.;  Caricato, M.;  Li, X.;  Marenich, A.;  Bloino, J.; Janesko, B. G. </w:t>
      </w:r>
      <w:r w:rsidRPr="00333F09">
        <w:rPr>
          <w:i/>
        </w:rPr>
        <w:t>Gaussian 09</w:t>
      </w:r>
      <w:r w:rsidRPr="00333F09">
        <w:t>, Revision E.01; Gaussian, Inc.: Wallingford, CT, 2013.</w:t>
      </w:r>
    </w:p>
    <w:p w14:paraId="45B549A2" w14:textId="77777777" w:rsidR="00333F09" w:rsidRPr="00333F09" w:rsidRDefault="00333F09" w:rsidP="00333F09">
      <w:pPr>
        <w:pStyle w:val="EndNoteBibliography"/>
      </w:pPr>
      <w:r w:rsidRPr="00333F09">
        <w:t>139.</w:t>
      </w:r>
      <w:r w:rsidRPr="00333F09">
        <w:tab/>
        <w:t xml:space="preserve">Becke, A. D., A New Mixing of Hartree–Fock and Local Density‐functional Theories. </w:t>
      </w:r>
      <w:r w:rsidRPr="00333F09">
        <w:rPr>
          <w:i/>
        </w:rPr>
        <w:t xml:space="preserve">The Journal of Chemical Physics </w:t>
      </w:r>
      <w:r w:rsidRPr="00333F09">
        <w:rPr>
          <w:b/>
        </w:rPr>
        <w:t>1993,</w:t>
      </w:r>
      <w:r w:rsidRPr="00333F09">
        <w:t xml:space="preserve"> </w:t>
      </w:r>
      <w:r w:rsidRPr="00333F09">
        <w:rPr>
          <w:i/>
        </w:rPr>
        <w:t>98</w:t>
      </w:r>
      <w:r w:rsidRPr="00333F09">
        <w:t xml:space="preserve"> (2), 1372-1377.</w:t>
      </w:r>
    </w:p>
    <w:p w14:paraId="6F7143E7" w14:textId="77777777" w:rsidR="00333F09" w:rsidRPr="00333F09" w:rsidRDefault="00333F09" w:rsidP="00333F09">
      <w:pPr>
        <w:pStyle w:val="EndNoteBibliography"/>
      </w:pPr>
      <w:r w:rsidRPr="00333F09">
        <w:t>140.</w:t>
      </w:r>
      <w:r w:rsidRPr="00333F09">
        <w:tab/>
        <w:t xml:space="preserve">Hariharan, P. C.; Pople, J. A., The Influence of Polarization Functions on Molecular Orbital Hydrogenation Energies. </w:t>
      </w:r>
      <w:r w:rsidRPr="00333F09">
        <w:rPr>
          <w:i/>
        </w:rPr>
        <w:t xml:space="preserve">Theor. Chim. Acta. </w:t>
      </w:r>
      <w:r w:rsidRPr="00333F09">
        <w:rPr>
          <w:b/>
        </w:rPr>
        <w:t>1973,</w:t>
      </w:r>
      <w:r w:rsidRPr="00333F09">
        <w:t xml:space="preserve"> </w:t>
      </w:r>
      <w:r w:rsidRPr="00333F09">
        <w:rPr>
          <w:i/>
        </w:rPr>
        <w:t>28</w:t>
      </w:r>
      <w:r w:rsidRPr="00333F09">
        <w:t>, 213-222.</w:t>
      </w:r>
    </w:p>
    <w:p w14:paraId="270E7C55" w14:textId="77777777" w:rsidR="00333F09" w:rsidRPr="00333F09" w:rsidRDefault="00333F09" w:rsidP="00333F09">
      <w:pPr>
        <w:pStyle w:val="EndNoteBibliography"/>
      </w:pPr>
      <w:r w:rsidRPr="00333F09">
        <w:t>141.</w:t>
      </w:r>
      <w:r w:rsidRPr="00333F09">
        <w:tab/>
        <w:t xml:space="preserve">Schlegel, H. B., Optimization of Equilibrium Geometries and Transition Structures. </w:t>
      </w:r>
      <w:r w:rsidRPr="00333F09">
        <w:rPr>
          <w:i/>
        </w:rPr>
        <w:t xml:space="preserve">J. Comput. Chem. </w:t>
      </w:r>
      <w:r w:rsidRPr="00333F09">
        <w:rPr>
          <w:b/>
        </w:rPr>
        <w:t>1982,</w:t>
      </w:r>
      <w:r w:rsidRPr="00333F09">
        <w:t xml:space="preserve"> </w:t>
      </w:r>
      <w:r w:rsidRPr="00333F09">
        <w:rPr>
          <w:i/>
        </w:rPr>
        <w:t>3</w:t>
      </w:r>
      <w:r w:rsidRPr="00333F09">
        <w:t>, 214-218.</w:t>
      </w:r>
    </w:p>
    <w:p w14:paraId="665BBD86" w14:textId="77777777" w:rsidR="00333F09" w:rsidRPr="00333F09" w:rsidRDefault="00333F09" w:rsidP="00333F09">
      <w:pPr>
        <w:pStyle w:val="EndNoteBibliography"/>
      </w:pPr>
      <w:r w:rsidRPr="00333F09">
        <w:t>142.</w:t>
      </w:r>
      <w:r w:rsidRPr="00333F09">
        <w:tab/>
        <w:t xml:space="preserve">Becke, A. D., Density‐functional Thermochemistry. III. The Role of Exact Exchange. </w:t>
      </w:r>
      <w:r w:rsidRPr="00333F09">
        <w:rPr>
          <w:i/>
        </w:rPr>
        <w:t xml:space="preserve">The Journal of Chemical Physics </w:t>
      </w:r>
      <w:r w:rsidRPr="00333F09">
        <w:rPr>
          <w:b/>
        </w:rPr>
        <w:t>1993,</w:t>
      </w:r>
      <w:r w:rsidRPr="00333F09">
        <w:t xml:space="preserve"> </w:t>
      </w:r>
      <w:r w:rsidRPr="00333F09">
        <w:rPr>
          <w:i/>
        </w:rPr>
        <w:t>98</w:t>
      </w:r>
      <w:r w:rsidRPr="00333F09">
        <w:t xml:space="preserve"> (7), 5648-5652.</w:t>
      </w:r>
    </w:p>
    <w:p w14:paraId="23DBC6A6" w14:textId="77777777" w:rsidR="00333F09" w:rsidRPr="00333F09" w:rsidRDefault="00333F09" w:rsidP="00333F09">
      <w:pPr>
        <w:pStyle w:val="EndNoteBibliography"/>
      </w:pPr>
      <w:r w:rsidRPr="00333F09">
        <w:t>143.</w:t>
      </w:r>
      <w:r w:rsidRPr="00333F09">
        <w:tab/>
        <w:t xml:space="preserve">Becke, A. D., Density‐functional Thermochemistry. II. The Effect of the Perdew–Wang Generalized‐gradient Correlation Correction. </w:t>
      </w:r>
      <w:r w:rsidRPr="00333F09">
        <w:rPr>
          <w:i/>
        </w:rPr>
        <w:t xml:space="preserve">The Journal of Chemical Physics </w:t>
      </w:r>
      <w:r w:rsidRPr="00333F09">
        <w:rPr>
          <w:b/>
        </w:rPr>
        <w:t>1992,</w:t>
      </w:r>
      <w:r w:rsidRPr="00333F09">
        <w:t xml:space="preserve"> </w:t>
      </w:r>
      <w:r w:rsidRPr="00333F09">
        <w:rPr>
          <w:i/>
        </w:rPr>
        <w:t>97</w:t>
      </w:r>
      <w:r w:rsidRPr="00333F09">
        <w:t xml:space="preserve"> (12), 9173-9177.</w:t>
      </w:r>
    </w:p>
    <w:p w14:paraId="2EA4A43A" w14:textId="77777777" w:rsidR="00333F09" w:rsidRPr="00333F09" w:rsidRDefault="00333F09" w:rsidP="00333F09">
      <w:pPr>
        <w:pStyle w:val="EndNoteBibliography"/>
      </w:pPr>
      <w:r w:rsidRPr="00333F09">
        <w:t>144.</w:t>
      </w:r>
      <w:r w:rsidRPr="00333F09">
        <w:tab/>
        <w:t xml:space="preserve">Becke, A. D., Density‐functional Thermochemistry. I. The Effect of the Exchange‐only Gradient Correction. </w:t>
      </w:r>
      <w:r w:rsidRPr="00333F09">
        <w:rPr>
          <w:i/>
        </w:rPr>
        <w:t xml:space="preserve">The Journal of Chemical Physics </w:t>
      </w:r>
      <w:r w:rsidRPr="00333F09">
        <w:rPr>
          <w:b/>
        </w:rPr>
        <w:t>1992,</w:t>
      </w:r>
      <w:r w:rsidRPr="00333F09">
        <w:t xml:space="preserve"> </w:t>
      </w:r>
      <w:r w:rsidRPr="00333F09">
        <w:rPr>
          <w:i/>
        </w:rPr>
        <w:t>96</w:t>
      </w:r>
      <w:r w:rsidRPr="00333F09">
        <w:t xml:space="preserve"> (3), 2155-2160.</w:t>
      </w:r>
    </w:p>
    <w:p w14:paraId="5069EBD6" w14:textId="77777777" w:rsidR="00333F09" w:rsidRPr="00333F09" w:rsidRDefault="00333F09" w:rsidP="00333F09">
      <w:pPr>
        <w:pStyle w:val="EndNoteBibliography"/>
      </w:pPr>
      <w:r w:rsidRPr="00333F09">
        <w:t>145.</w:t>
      </w:r>
      <w:r w:rsidRPr="00333F09">
        <w:tab/>
        <w:t xml:space="preserve">Lee, C.;  Yang, W.; Parr, R. G., Development of the Colle-Salvetti Correlation-energy Formula into a Functional of the Electron Density. </w:t>
      </w:r>
      <w:r w:rsidRPr="00333F09">
        <w:rPr>
          <w:i/>
        </w:rPr>
        <w:t xml:space="preserve">Phys. Rev. B </w:t>
      </w:r>
      <w:r w:rsidRPr="00333F09">
        <w:rPr>
          <w:b/>
        </w:rPr>
        <w:t>1988,</w:t>
      </w:r>
      <w:r w:rsidRPr="00333F09">
        <w:t xml:space="preserve"> </w:t>
      </w:r>
      <w:r w:rsidRPr="00333F09">
        <w:rPr>
          <w:i/>
        </w:rPr>
        <w:t>37</w:t>
      </w:r>
      <w:r w:rsidRPr="00333F09">
        <w:t>, 785-789.</w:t>
      </w:r>
    </w:p>
    <w:p w14:paraId="745FC0F7" w14:textId="77777777" w:rsidR="00333F09" w:rsidRPr="00333F09" w:rsidRDefault="00333F09" w:rsidP="00333F09">
      <w:pPr>
        <w:pStyle w:val="EndNoteBibliography"/>
      </w:pPr>
      <w:r w:rsidRPr="00333F09">
        <w:t>146.</w:t>
      </w:r>
      <w:r w:rsidRPr="00333F09">
        <w:tab/>
        <w:t xml:space="preserve">McLean, A. D.; Chandler, G. S., Contracted Gaussian Basis Sets for Molecular Calculations. I. Second Row Atoms, Z= 11--18. </w:t>
      </w:r>
      <w:r w:rsidRPr="00333F09">
        <w:rPr>
          <w:i/>
        </w:rPr>
        <w:t xml:space="preserve">J. Chem. Phys. </w:t>
      </w:r>
      <w:r w:rsidRPr="00333F09">
        <w:rPr>
          <w:b/>
        </w:rPr>
        <w:t>1980,</w:t>
      </w:r>
      <w:r w:rsidRPr="00333F09">
        <w:t xml:space="preserve"> </w:t>
      </w:r>
      <w:r w:rsidRPr="00333F09">
        <w:rPr>
          <w:i/>
        </w:rPr>
        <w:t>72</w:t>
      </w:r>
      <w:r w:rsidRPr="00333F09">
        <w:t>, 5639–5648.</w:t>
      </w:r>
    </w:p>
    <w:p w14:paraId="357F9ED1" w14:textId="77777777" w:rsidR="00333F09" w:rsidRPr="00333F09" w:rsidRDefault="00333F09" w:rsidP="00333F09">
      <w:pPr>
        <w:pStyle w:val="EndNoteBibliography"/>
      </w:pPr>
      <w:r w:rsidRPr="00333F09">
        <w:t>147.</w:t>
      </w:r>
      <w:r w:rsidRPr="00333F09">
        <w:tab/>
        <w:t xml:space="preserve">Clark II, J. K.;  Paddison, S. J.; Hamrock, S. J., The Effect of Hydrogen Bond Reorganization and Equivalent Weight on Proton Transfer in 3M Perfluorosulfonic Acid Ionomers. </w:t>
      </w:r>
      <w:r w:rsidRPr="00333F09">
        <w:rPr>
          <w:i/>
        </w:rPr>
        <w:t xml:space="preserve">Phys. Chem. Chem. Phys. </w:t>
      </w:r>
      <w:r w:rsidRPr="00333F09">
        <w:rPr>
          <w:b/>
        </w:rPr>
        <w:t>2012,</w:t>
      </w:r>
      <w:r w:rsidRPr="00333F09">
        <w:t xml:space="preserve"> </w:t>
      </w:r>
      <w:r w:rsidRPr="00333F09">
        <w:rPr>
          <w:i/>
        </w:rPr>
        <w:t>14</w:t>
      </w:r>
      <w:r w:rsidRPr="00333F09">
        <w:t xml:space="preserve"> (47), 16349-16359.</w:t>
      </w:r>
    </w:p>
    <w:p w14:paraId="6D1D73D3" w14:textId="77777777" w:rsidR="00333F09" w:rsidRPr="00333F09" w:rsidRDefault="00333F09" w:rsidP="00333F09">
      <w:pPr>
        <w:pStyle w:val="EndNoteBibliography"/>
      </w:pPr>
      <w:r w:rsidRPr="00333F09">
        <w:t>148.</w:t>
      </w:r>
      <w:r w:rsidRPr="00333F09">
        <w:tab/>
        <w:t xml:space="preserve">Grimme, S., Semiempirical GGA-type Density Functional Constructed with a Long-range Dispersion Correction. </w:t>
      </w:r>
      <w:r w:rsidRPr="00333F09">
        <w:rPr>
          <w:i/>
        </w:rPr>
        <w:t xml:space="preserve">J. Comput. Chem. </w:t>
      </w:r>
      <w:r w:rsidRPr="00333F09">
        <w:rPr>
          <w:b/>
        </w:rPr>
        <w:t>2006,</w:t>
      </w:r>
      <w:r w:rsidRPr="00333F09">
        <w:t xml:space="preserve"> </w:t>
      </w:r>
      <w:r w:rsidRPr="00333F09">
        <w:rPr>
          <w:i/>
        </w:rPr>
        <w:t>2715</w:t>
      </w:r>
      <w:r w:rsidRPr="00333F09">
        <w:t>, 1787-99.</w:t>
      </w:r>
    </w:p>
    <w:p w14:paraId="09B78785" w14:textId="77777777" w:rsidR="00333F09" w:rsidRPr="00333F09" w:rsidRDefault="00333F09" w:rsidP="00333F09">
      <w:pPr>
        <w:pStyle w:val="EndNoteBibliography"/>
      </w:pPr>
      <w:r w:rsidRPr="00333F09">
        <w:t>149.</w:t>
      </w:r>
      <w:r w:rsidRPr="00333F09">
        <w:tab/>
        <w:t xml:space="preserve">Marenich, A. V.;  Cramer, C. J.; Truhlar, D. G., Universal Solvation Model Based on Solute Electron Density and on A Continuum Model of the Solvent Defined by the Bulk Dielectric Constant and Atomic Surface Tensions. </w:t>
      </w:r>
      <w:r w:rsidRPr="00333F09">
        <w:rPr>
          <w:i/>
        </w:rPr>
        <w:t xml:space="preserve">J. Phys. Chem. B </w:t>
      </w:r>
      <w:r w:rsidRPr="00333F09">
        <w:rPr>
          <w:b/>
        </w:rPr>
        <w:t>2009,</w:t>
      </w:r>
      <w:r w:rsidRPr="00333F09">
        <w:t xml:space="preserve"> </w:t>
      </w:r>
      <w:r w:rsidRPr="00333F09">
        <w:rPr>
          <w:i/>
        </w:rPr>
        <w:t>113</w:t>
      </w:r>
      <w:r w:rsidRPr="00333F09">
        <w:t>, 6378–6396.</w:t>
      </w:r>
    </w:p>
    <w:p w14:paraId="2568082A" w14:textId="77777777" w:rsidR="00333F09" w:rsidRPr="00333F09" w:rsidRDefault="00333F09" w:rsidP="00333F09">
      <w:pPr>
        <w:pStyle w:val="EndNoteBibliography"/>
      </w:pPr>
      <w:r w:rsidRPr="00333F09">
        <w:t>150.</w:t>
      </w:r>
      <w:r w:rsidRPr="00333F09">
        <w:tab/>
        <w:t xml:space="preserve">Munson, R. A., Dielectric Constant of Phosphoric Acid. </w:t>
      </w:r>
      <w:r w:rsidRPr="00333F09">
        <w:rPr>
          <w:i/>
        </w:rPr>
        <w:t xml:space="preserve">J. Chem. Phys. </w:t>
      </w:r>
      <w:r w:rsidRPr="00333F09">
        <w:rPr>
          <w:b/>
        </w:rPr>
        <w:t>1964,</w:t>
      </w:r>
      <w:r w:rsidRPr="00333F09">
        <w:t xml:space="preserve"> </w:t>
      </w:r>
      <w:r w:rsidRPr="00333F09">
        <w:rPr>
          <w:i/>
        </w:rPr>
        <w:t>40</w:t>
      </w:r>
      <w:r w:rsidRPr="00333F09">
        <w:t>, 2044-2046.</w:t>
      </w:r>
    </w:p>
    <w:p w14:paraId="225D255D" w14:textId="77777777" w:rsidR="00333F09" w:rsidRPr="00333F09" w:rsidRDefault="00333F09" w:rsidP="00333F09">
      <w:pPr>
        <w:pStyle w:val="EndNoteBibliography"/>
      </w:pPr>
      <w:r w:rsidRPr="00333F09">
        <w:t>151.</w:t>
      </w:r>
      <w:r w:rsidRPr="00333F09">
        <w:tab/>
        <w:t xml:space="preserve">Sepehr, F.; Paddison, S. J., Primary Hydration and Proton Transfer of Electrolyte Acids: An ab initio Study. </w:t>
      </w:r>
      <w:r w:rsidRPr="00333F09">
        <w:rPr>
          <w:i/>
        </w:rPr>
        <w:t xml:space="preserve">Solid State Ionics </w:t>
      </w:r>
      <w:r w:rsidRPr="00333F09">
        <w:rPr>
          <w:b/>
        </w:rPr>
        <w:t>2017,</w:t>
      </w:r>
      <w:r w:rsidRPr="00333F09">
        <w:t xml:space="preserve"> </w:t>
      </w:r>
      <w:r w:rsidRPr="00333F09">
        <w:rPr>
          <w:i/>
        </w:rPr>
        <w:t>306</w:t>
      </w:r>
      <w:r w:rsidRPr="00333F09">
        <w:t>, 2-12.</w:t>
      </w:r>
    </w:p>
    <w:p w14:paraId="0663FDD4" w14:textId="77777777" w:rsidR="00333F09" w:rsidRPr="00333F09" w:rsidRDefault="00333F09" w:rsidP="00333F09">
      <w:pPr>
        <w:pStyle w:val="EndNoteBibliography"/>
      </w:pPr>
      <w:r w:rsidRPr="00333F09">
        <w:t>152.</w:t>
      </w:r>
      <w:r w:rsidRPr="00333F09">
        <w:tab/>
        <w:t xml:space="preserve">Sepehr, F.; Paddison, S. J., Effect of Sulfuric and Triflic Acids on the Hydration of Vanadium Cations: An ab Initio Study. </w:t>
      </w:r>
      <w:r w:rsidRPr="00333F09">
        <w:rPr>
          <w:i/>
        </w:rPr>
        <w:t xml:space="preserve">J. Phys. Chem. A </w:t>
      </w:r>
      <w:r w:rsidRPr="00333F09">
        <w:rPr>
          <w:b/>
        </w:rPr>
        <w:t>2015,</w:t>
      </w:r>
      <w:r w:rsidRPr="00333F09">
        <w:t xml:space="preserve"> </w:t>
      </w:r>
      <w:r w:rsidRPr="00333F09">
        <w:rPr>
          <w:i/>
        </w:rPr>
        <w:t>119</w:t>
      </w:r>
      <w:r w:rsidRPr="00333F09">
        <w:t xml:space="preserve"> (22), 5749-61.</w:t>
      </w:r>
    </w:p>
    <w:p w14:paraId="2DA12D9A" w14:textId="77777777" w:rsidR="00333F09" w:rsidRPr="00333F09" w:rsidRDefault="00333F09" w:rsidP="00333F09">
      <w:pPr>
        <w:pStyle w:val="EndNoteBibliography"/>
      </w:pPr>
      <w:r w:rsidRPr="00333F09">
        <w:t>153.</w:t>
      </w:r>
      <w:r w:rsidRPr="00333F09">
        <w:tab/>
        <w:t xml:space="preserve">Sepehr, F.; Paddison, S. J., The Solvation Structure and Thermodynamics of Aqueous Vanadium Cations. </w:t>
      </w:r>
      <w:r w:rsidRPr="00333F09">
        <w:rPr>
          <w:i/>
        </w:rPr>
        <w:t xml:space="preserve">Chem. Phys. Lett. </w:t>
      </w:r>
      <w:r w:rsidRPr="00333F09">
        <w:rPr>
          <w:b/>
        </w:rPr>
        <w:t>2013,</w:t>
      </w:r>
      <w:r w:rsidRPr="00333F09">
        <w:t xml:space="preserve"> </w:t>
      </w:r>
      <w:r w:rsidRPr="00333F09">
        <w:rPr>
          <w:i/>
        </w:rPr>
        <w:t>585</w:t>
      </w:r>
      <w:r w:rsidRPr="00333F09">
        <w:t>, 53-58.</w:t>
      </w:r>
    </w:p>
    <w:p w14:paraId="330D1AAF" w14:textId="77777777" w:rsidR="00333F09" w:rsidRPr="00333F09" w:rsidRDefault="00333F09" w:rsidP="00333F09">
      <w:pPr>
        <w:pStyle w:val="EndNoteBibliography"/>
      </w:pPr>
      <w:r w:rsidRPr="00333F09">
        <w:t>154.</w:t>
      </w:r>
      <w:r w:rsidRPr="00333F09">
        <w:tab/>
        <w:t xml:space="preserve">Krakowiak, J.;  Lundberg, D.; Persson, I., A Coordination Chemistry Study of Hydrated and Solvated Cationic Vanadium Ions in Oxidation States +III, +IV, and +V in Solution and Solid State. </w:t>
      </w:r>
      <w:r w:rsidRPr="00333F09">
        <w:rPr>
          <w:i/>
        </w:rPr>
        <w:t xml:space="preserve">Inorganic Chemistry </w:t>
      </w:r>
      <w:r w:rsidRPr="00333F09">
        <w:rPr>
          <w:b/>
        </w:rPr>
        <w:t>2012,</w:t>
      </w:r>
      <w:r w:rsidRPr="00333F09">
        <w:t xml:space="preserve"> </w:t>
      </w:r>
      <w:r w:rsidRPr="00333F09">
        <w:rPr>
          <w:i/>
        </w:rPr>
        <w:t>51</w:t>
      </w:r>
      <w:r w:rsidRPr="00333F09">
        <w:t xml:space="preserve"> (18), 9598-9609.</w:t>
      </w:r>
    </w:p>
    <w:p w14:paraId="0577EB0E" w14:textId="77777777" w:rsidR="00333F09" w:rsidRPr="00333F09" w:rsidRDefault="00333F09" w:rsidP="00333F09">
      <w:pPr>
        <w:pStyle w:val="EndNoteBibliography"/>
      </w:pPr>
      <w:r w:rsidRPr="00333F09">
        <w:t>155.</w:t>
      </w:r>
      <w:r w:rsidRPr="00333F09">
        <w:tab/>
        <w:t xml:space="preserve">Li, X.; Frisch, M. J., Energy-represented Direct Inversion in the Iterative Subspace within a Hybrid Geometry Optimization Method. </w:t>
      </w:r>
      <w:r w:rsidRPr="00333F09">
        <w:rPr>
          <w:i/>
        </w:rPr>
        <w:t xml:space="preserve">J Chem Theory Comput </w:t>
      </w:r>
      <w:r w:rsidRPr="00333F09">
        <w:rPr>
          <w:b/>
        </w:rPr>
        <w:t>2006,</w:t>
      </w:r>
      <w:r w:rsidRPr="00333F09">
        <w:t xml:space="preserve"> </w:t>
      </w:r>
      <w:r w:rsidRPr="00333F09">
        <w:rPr>
          <w:i/>
        </w:rPr>
        <w:t>2</w:t>
      </w:r>
      <w:r w:rsidRPr="00333F09">
        <w:t xml:space="preserve"> (3), 835-839.</w:t>
      </w:r>
    </w:p>
    <w:p w14:paraId="12715B70" w14:textId="77777777" w:rsidR="00333F09" w:rsidRPr="00333F09" w:rsidRDefault="00333F09" w:rsidP="00333F09">
      <w:pPr>
        <w:pStyle w:val="EndNoteBibliography"/>
      </w:pPr>
      <w:r w:rsidRPr="00333F09">
        <w:t>156.</w:t>
      </w:r>
      <w:r w:rsidRPr="00333F09">
        <w:tab/>
        <w:t xml:space="preserve">Zhu, Z.;  Luo, X.;  Sokolov, A. P.; Paddison, S. J., Proton Transfer in Phosphoric Acid-Based Protic Ionic Liquids: Effects of the Base. </w:t>
      </w:r>
      <w:r w:rsidRPr="00333F09">
        <w:rPr>
          <w:i/>
        </w:rPr>
        <w:t xml:space="preserve">J. Phys. Chem. A </w:t>
      </w:r>
      <w:r w:rsidRPr="00333F09">
        <w:rPr>
          <w:b/>
        </w:rPr>
        <w:t>2020,</w:t>
      </w:r>
      <w:r w:rsidRPr="00333F09">
        <w:t xml:space="preserve"> </w:t>
      </w:r>
      <w:r w:rsidRPr="00333F09">
        <w:rPr>
          <w:i/>
        </w:rPr>
        <w:t>124</w:t>
      </w:r>
      <w:r w:rsidRPr="00333F09">
        <w:t xml:space="preserve"> (20), 4141-4149.</w:t>
      </w:r>
    </w:p>
    <w:p w14:paraId="63FF0BD6" w14:textId="77777777" w:rsidR="00333F09" w:rsidRPr="00333F09" w:rsidRDefault="00333F09" w:rsidP="00333F09">
      <w:pPr>
        <w:pStyle w:val="EndNoteBibliography"/>
      </w:pPr>
      <w:r w:rsidRPr="00333F09">
        <w:t>157.</w:t>
      </w:r>
      <w:r w:rsidRPr="00333F09">
        <w:tab/>
        <w:t xml:space="preserve">Hunter, E. P.; Lias, S. G., Evaluated Gas Phase Basicities and Proton Affinities of Molecules: An Update. </w:t>
      </w:r>
      <w:r w:rsidRPr="00333F09">
        <w:rPr>
          <w:i/>
        </w:rPr>
        <w:t xml:space="preserve">J. Phys. Chem. Ref. Data </w:t>
      </w:r>
      <w:r w:rsidRPr="00333F09">
        <w:rPr>
          <w:b/>
        </w:rPr>
        <w:t>1998,</w:t>
      </w:r>
      <w:r w:rsidRPr="00333F09">
        <w:t xml:space="preserve"> </w:t>
      </w:r>
      <w:r w:rsidRPr="00333F09">
        <w:rPr>
          <w:i/>
        </w:rPr>
        <w:t>27</w:t>
      </w:r>
      <w:r w:rsidRPr="00333F09">
        <w:t xml:space="preserve"> (3), 413-656.</w:t>
      </w:r>
    </w:p>
    <w:p w14:paraId="2719579A" w14:textId="77777777" w:rsidR="00333F09" w:rsidRPr="00333F09" w:rsidRDefault="00333F09" w:rsidP="00333F09">
      <w:pPr>
        <w:pStyle w:val="EndNoteBibliography"/>
      </w:pPr>
      <w:r w:rsidRPr="00333F09">
        <w:t>158.</w:t>
      </w:r>
      <w:r w:rsidRPr="00333F09">
        <w:tab/>
        <w:t xml:space="preserve">Pronk, S.;  Páll, S.;  Schulz, R.;  Larsson, P.;  Bjelkmar, P.;  Apostolov, R.;  Shirts, M. R.;  Smith, J. C.;  Kasson, P. M.;  van der Spoel, D.;  Hess, B.; Lindahl, E., GROMACS 4.5: a high-throughput and highly parallel open source molecular simulation toolkit. </w:t>
      </w:r>
      <w:r w:rsidRPr="00333F09">
        <w:rPr>
          <w:i/>
        </w:rPr>
        <w:t xml:space="preserve">Bioinformatics (Oxford, England) </w:t>
      </w:r>
      <w:r w:rsidRPr="00333F09">
        <w:rPr>
          <w:b/>
        </w:rPr>
        <w:t>2013,</w:t>
      </w:r>
      <w:r w:rsidRPr="00333F09">
        <w:t xml:space="preserve"> </w:t>
      </w:r>
      <w:r w:rsidRPr="00333F09">
        <w:rPr>
          <w:i/>
        </w:rPr>
        <w:t>29</w:t>
      </w:r>
      <w:r w:rsidRPr="00333F09">
        <w:t xml:space="preserve"> (7), 845-54.</w:t>
      </w:r>
    </w:p>
    <w:p w14:paraId="4C36784F" w14:textId="77777777" w:rsidR="00333F09" w:rsidRPr="00333F09" w:rsidRDefault="00333F09" w:rsidP="00333F09">
      <w:pPr>
        <w:pStyle w:val="EndNoteBibliography"/>
      </w:pPr>
      <w:r w:rsidRPr="00333F09">
        <w:t>159.</w:t>
      </w:r>
      <w:r w:rsidRPr="00333F09">
        <w:tab/>
        <w:t xml:space="preserve">Liu, H.;  Maginn, E.;  Visser, A. E.;  Bridges, N. J.; Fox, E. B., Thermal and transport properties of six ionic liquids: An experimental and molecular dynamics study. </w:t>
      </w:r>
      <w:r w:rsidRPr="00333F09">
        <w:rPr>
          <w:i/>
        </w:rPr>
        <w:t xml:space="preserve">Ind. Eng. Chem. Res. </w:t>
      </w:r>
      <w:r w:rsidRPr="00333F09">
        <w:rPr>
          <w:b/>
        </w:rPr>
        <w:t>2012,</w:t>
      </w:r>
      <w:r w:rsidRPr="00333F09">
        <w:t xml:space="preserve"> </w:t>
      </w:r>
      <w:r w:rsidRPr="00333F09">
        <w:rPr>
          <w:i/>
        </w:rPr>
        <w:t>51</w:t>
      </w:r>
      <w:r w:rsidRPr="00333F09">
        <w:t>, 7242–7254.</w:t>
      </w:r>
    </w:p>
    <w:p w14:paraId="264E794F" w14:textId="77777777" w:rsidR="00333F09" w:rsidRPr="00333F09" w:rsidRDefault="00333F09" w:rsidP="00333F09">
      <w:pPr>
        <w:pStyle w:val="EndNoteBibliography"/>
      </w:pPr>
      <w:r w:rsidRPr="00333F09">
        <w:t>160.</w:t>
      </w:r>
      <w:r w:rsidRPr="00333F09">
        <w:tab/>
        <w:t xml:space="preserve">Liu, H.; Maginn, E., A molecular dynamics investigation of the structural and dynamic properties of the ionic liquid 1-n-butyl-3-methylimidazolium bis(trifluoromethanesulfonyl) imide. </w:t>
      </w:r>
      <w:r w:rsidRPr="00333F09">
        <w:rPr>
          <w:i/>
        </w:rPr>
        <w:t xml:space="preserve">J. Chem. Phys. </w:t>
      </w:r>
      <w:r w:rsidRPr="00333F09">
        <w:rPr>
          <w:b/>
        </w:rPr>
        <w:t>2011,</w:t>
      </w:r>
      <w:r w:rsidRPr="00333F09">
        <w:t xml:space="preserve"> </w:t>
      </w:r>
      <w:r w:rsidRPr="00333F09">
        <w:rPr>
          <w:i/>
        </w:rPr>
        <w:t>135</w:t>
      </w:r>
      <w:r w:rsidRPr="00333F09">
        <w:t>, 124507.</w:t>
      </w:r>
    </w:p>
    <w:p w14:paraId="7B04F190" w14:textId="77777777" w:rsidR="00333F09" w:rsidRPr="00333F09" w:rsidRDefault="00333F09" w:rsidP="00333F09">
      <w:pPr>
        <w:pStyle w:val="EndNoteBibliography"/>
      </w:pPr>
      <w:r w:rsidRPr="00333F09">
        <w:t>161.</w:t>
      </w:r>
      <w:r w:rsidRPr="00333F09">
        <w:tab/>
        <w:t xml:space="preserve">Hutter, D. M. J.;  Alavi, A.;  Deutsch, T.;  Bernasconi, M.;  Goedecker, S.; Parrinello, M. T. M. </w:t>
      </w:r>
      <w:r w:rsidRPr="00333F09">
        <w:rPr>
          <w:i/>
        </w:rPr>
        <w:t>CPMD</w:t>
      </w:r>
      <w:r w:rsidRPr="00333F09">
        <w:t>, IBM Corporation 1990− 2009 and MPI für Festkörperforschung 1997−2001: 2009.</w:t>
      </w:r>
    </w:p>
    <w:p w14:paraId="78EC6AEA" w14:textId="77777777" w:rsidR="00333F09" w:rsidRPr="00333F09" w:rsidRDefault="00333F09" w:rsidP="00333F09">
      <w:pPr>
        <w:pStyle w:val="EndNoteBibliography"/>
      </w:pPr>
      <w:r w:rsidRPr="00333F09">
        <w:t>162.</w:t>
      </w:r>
      <w:r w:rsidRPr="00333F09">
        <w:tab/>
        <w:t xml:space="preserve">Marx, D.; Hutter, J., </w:t>
      </w:r>
      <w:r w:rsidRPr="00333F09">
        <w:rPr>
          <w:i/>
        </w:rPr>
        <w:t>Ab Initio Molecular Dynamics: Theory and Implementation. In Modern Methods and Algorithms of Quantum Chemistry</w:t>
      </w:r>
      <w:r w:rsidRPr="00333F09">
        <w:t>. Forschungszentrum: Juelich: 2000; Vol. Vol. 1.</w:t>
      </w:r>
    </w:p>
    <w:p w14:paraId="30038F97" w14:textId="77777777" w:rsidR="00333F09" w:rsidRPr="00333F09" w:rsidRDefault="00333F09" w:rsidP="00333F09">
      <w:pPr>
        <w:pStyle w:val="EndNoteBibliography"/>
      </w:pPr>
      <w:r w:rsidRPr="00333F09">
        <w:t>163.</w:t>
      </w:r>
      <w:r w:rsidRPr="00333F09">
        <w:tab/>
        <w:t xml:space="preserve">Aeberhard, P. C.;  Arey, J. S.;  Lin, I.-C.; Rothlisberger, U., Accurate DFT Descriptions for Weak Interactions of Molecules Containing Sulfur. </w:t>
      </w:r>
      <w:r w:rsidRPr="00333F09">
        <w:rPr>
          <w:i/>
        </w:rPr>
        <w:t xml:space="preserve">J. Chem. Theory Comput. </w:t>
      </w:r>
      <w:r w:rsidRPr="00333F09">
        <w:rPr>
          <w:b/>
        </w:rPr>
        <w:t>2009,</w:t>
      </w:r>
      <w:r w:rsidRPr="00333F09">
        <w:t xml:space="preserve"> </w:t>
      </w:r>
      <w:r w:rsidRPr="00333F09">
        <w:rPr>
          <w:i/>
        </w:rPr>
        <w:t>5</w:t>
      </w:r>
      <w:r w:rsidRPr="00333F09">
        <w:t>, 23−28.</w:t>
      </w:r>
    </w:p>
    <w:p w14:paraId="6E704ECD" w14:textId="77777777" w:rsidR="00333F09" w:rsidRPr="00333F09" w:rsidRDefault="00333F09" w:rsidP="00333F09">
      <w:pPr>
        <w:pStyle w:val="EndNoteBibliography"/>
      </w:pPr>
      <w:r w:rsidRPr="00333F09">
        <w:t>164.</w:t>
      </w:r>
      <w:r w:rsidRPr="00333F09">
        <w:tab/>
        <w:t xml:space="preserve">Lin, I.-C.;  Coutinho-Neto, M. D.;  Felsenheimer, C.;  von Lilienfeld, O. A.;  Tavernelli, I.; Rothlisberger, U., Library of Dispersion-Corrected Atom-Centered Potentials for Generalized Gradient Approximation Functionals: Elements H, C, N, O, He, Ne, Ar, and Kr. </w:t>
      </w:r>
      <w:r w:rsidRPr="00333F09">
        <w:rPr>
          <w:i/>
        </w:rPr>
        <w:t xml:space="preserve">Phys. Rev. B </w:t>
      </w:r>
      <w:r w:rsidRPr="00333F09">
        <w:rPr>
          <w:b/>
        </w:rPr>
        <w:t>2007,</w:t>
      </w:r>
      <w:r w:rsidRPr="00333F09">
        <w:t xml:space="preserve"> </w:t>
      </w:r>
      <w:r w:rsidRPr="00333F09">
        <w:rPr>
          <w:i/>
        </w:rPr>
        <w:t>75</w:t>
      </w:r>
      <w:r w:rsidRPr="00333F09">
        <w:t>, 205131.</w:t>
      </w:r>
    </w:p>
    <w:p w14:paraId="48C2B887" w14:textId="77777777" w:rsidR="00333F09" w:rsidRPr="00333F09" w:rsidRDefault="00333F09" w:rsidP="00333F09">
      <w:pPr>
        <w:pStyle w:val="EndNoteBibliography"/>
      </w:pPr>
      <w:r w:rsidRPr="00333F09">
        <w:t>165.</w:t>
      </w:r>
      <w:r w:rsidRPr="00333F09">
        <w:tab/>
        <w:t xml:space="preserve">Becke, A. D., Density-Functional Exchange-Energy Approximation with Correct Asymptotic Behavior. </w:t>
      </w:r>
      <w:r w:rsidRPr="00333F09">
        <w:rPr>
          <w:i/>
        </w:rPr>
        <w:t xml:space="preserve">Phys. Rev. A </w:t>
      </w:r>
      <w:r w:rsidRPr="00333F09">
        <w:rPr>
          <w:b/>
        </w:rPr>
        <w:t>1988,</w:t>
      </w:r>
      <w:r w:rsidRPr="00333F09">
        <w:t xml:space="preserve"> </w:t>
      </w:r>
      <w:r w:rsidRPr="00333F09">
        <w:rPr>
          <w:i/>
        </w:rPr>
        <w:t>38</w:t>
      </w:r>
      <w:r w:rsidRPr="00333F09">
        <w:t>, 3098−3100.</w:t>
      </w:r>
    </w:p>
    <w:p w14:paraId="7839D092" w14:textId="77777777" w:rsidR="00333F09" w:rsidRPr="00333F09" w:rsidRDefault="00333F09" w:rsidP="00333F09">
      <w:pPr>
        <w:pStyle w:val="EndNoteBibliography"/>
      </w:pPr>
      <w:r w:rsidRPr="00333F09">
        <w:t>166.</w:t>
      </w:r>
      <w:r w:rsidRPr="00333F09">
        <w:tab/>
        <w:t xml:space="preserve">Martyna, G. J.;  Tuckerman, M. E.; Klein, M. L., Nose-Hoover Chains: The Canonical Ensemble via Continuous Dynamics. </w:t>
      </w:r>
      <w:r w:rsidRPr="00333F09">
        <w:rPr>
          <w:i/>
        </w:rPr>
        <w:t xml:space="preserve">J. Chem. Phys. </w:t>
      </w:r>
      <w:r w:rsidRPr="00333F09">
        <w:rPr>
          <w:b/>
        </w:rPr>
        <w:t>1992,</w:t>
      </w:r>
      <w:r w:rsidRPr="00333F09">
        <w:t xml:space="preserve"> </w:t>
      </w:r>
      <w:r w:rsidRPr="00333F09">
        <w:rPr>
          <w:i/>
        </w:rPr>
        <w:t>97</w:t>
      </w:r>
      <w:r w:rsidRPr="00333F09">
        <w:t>, 2635−2643.</w:t>
      </w:r>
    </w:p>
    <w:p w14:paraId="5EDB242F" w14:textId="77777777" w:rsidR="00333F09" w:rsidRPr="00333F09" w:rsidRDefault="00333F09" w:rsidP="00333F09">
      <w:pPr>
        <w:pStyle w:val="EndNoteBibliography"/>
      </w:pPr>
      <w:r w:rsidRPr="00333F09">
        <w:t>167.</w:t>
      </w:r>
      <w:r w:rsidRPr="00333F09">
        <w:tab/>
        <w:t xml:space="preserve">Persson, I.;  Trublet, M.; Klysubun, W., Structure Determination of Phosphoric Acid and Phosphate Ions in Aqueous Solution Using EXAFS Spectroscopy and Large Angle X-ray Scattering. </w:t>
      </w:r>
      <w:r w:rsidRPr="00333F09">
        <w:rPr>
          <w:i/>
        </w:rPr>
        <w:t xml:space="preserve">J. Phys. Chem. A </w:t>
      </w:r>
      <w:r w:rsidRPr="00333F09">
        <w:rPr>
          <w:b/>
        </w:rPr>
        <w:t>2018,</w:t>
      </w:r>
      <w:r w:rsidRPr="00333F09">
        <w:t xml:space="preserve"> </w:t>
      </w:r>
      <w:r w:rsidRPr="00333F09">
        <w:rPr>
          <w:i/>
        </w:rPr>
        <w:t>122</w:t>
      </w:r>
      <w:r w:rsidRPr="00333F09">
        <w:t xml:space="preserve"> (37), 7413-7420.</w:t>
      </w:r>
    </w:p>
    <w:p w14:paraId="12987FC3" w14:textId="77777777" w:rsidR="00333F09" w:rsidRPr="00333F09" w:rsidRDefault="00333F09" w:rsidP="00333F09">
      <w:pPr>
        <w:pStyle w:val="EndNoteBibliography"/>
      </w:pPr>
      <w:r w:rsidRPr="00333F09">
        <w:t>168.</w:t>
      </w:r>
      <w:r w:rsidRPr="00333F09">
        <w:tab/>
        <w:t xml:space="preserve">Melchior, J.-P.;  Kreuer, K.-D.; Maier, J., Proton Conduction Mechanisms in the Phosphoric Acid–Water System (H4P2O7–H3PO4·2H2O): a 1H, 31P and 17O PFG-NMR and Conductivity Study. </w:t>
      </w:r>
      <w:r w:rsidRPr="00333F09">
        <w:rPr>
          <w:i/>
        </w:rPr>
        <w:t xml:space="preserve">Phys. Chem. Chem. Phys. </w:t>
      </w:r>
      <w:r w:rsidRPr="00333F09">
        <w:rPr>
          <w:b/>
        </w:rPr>
        <w:t>2017,</w:t>
      </w:r>
      <w:r w:rsidRPr="00333F09">
        <w:t xml:space="preserve"> </w:t>
      </w:r>
      <w:r w:rsidRPr="00333F09">
        <w:rPr>
          <w:i/>
        </w:rPr>
        <w:t>19</w:t>
      </w:r>
      <w:r w:rsidRPr="00333F09">
        <w:t xml:space="preserve"> (1), 587-600.</w:t>
      </w:r>
    </w:p>
    <w:p w14:paraId="22928B55" w14:textId="77777777" w:rsidR="00333F09" w:rsidRPr="00333F09" w:rsidRDefault="00333F09" w:rsidP="00333F09">
      <w:pPr>
        <w:pStyle w:val="EndNoteBibliography"/>
      </w:pPr>
      <w:r w:rsidRPr="00333F09">
        <w:t>169.</w:t>
      </w:r>
      <w:r w:rsidRPr="00333F09">
        <w:tab/>
        <w:t xml:space="preserve">Mikalčiūtė, A.; Vilčiauskas, L., Insights into the Hydrogen Bond Network Topology of Phosphoric Acid and Water Systems. </w:t>
      </w:r>
      <w:r w:rsidRPr="00333F09">
        <w:rPr>
          <w:i/>
        </w:rPr>
        <w:t xml:space="preserve">Phys. Chem. Chem. Phys. </w:t>
      </w:r>
      <w:r w:rsidRPr="00333F09">
        <w:rPr>
          <w:b/>
        </w:rPr>
        <w:t>2021,</w:t>
      </w:r>
      <w:r w:rsidRPr="00333F09">
        <w:t xml:space="preserve"> </w:t>
      </w:r>
      <w:r w:rsidRPr="00333F09">
        <w:rPr>
          <w:i/>
        </w:rPr>
        <w:t>23</w:t>
      </w:r>
      <w:r w:rsidRPr="00333F09">
        <w:t xml:space="preserve"> (10), 6213-6224.</w:t>
      </w:r>
    </w:p>
    <w:p w14:paraId="4545C87E" w14:textId="77777777" w:rsidR="00333F09" w:rsidRPr="00333F09" w:rsidRDefault="00333F09" w:rsidP="00333F09">
      <w:pPr>
        <w:pStyle w:val="EndNoteBibliography"/>
      </w:pPr>
      <w:r w:rsidRPr="00333F09">
        <w:t>170.</w:t>
      </w:r>
      <w:r w:rsidRPr="00333F09">
        <w:tab/>
        <w:t xml:space="preserve">Berkelbach, T. C.;  Lee, H.-S.; Tuckerman, M. E., Concerted Hydrogen-Bond Dynamics in the Transport Mechanism of the Hydrated Proton: A First-Principles Molecular Dynamics Study. </w:t>
      </w:r>
      <w:r w:rsidRPr="00333F09">
        <w:rPr>
          <w:i/>
        </w:rPr>
        <w:t xml:space="preserve">Physical Review Letters </w:t>
      </w:r>
      <w:r w:rsidRPr="00333F09">
        <w:rPr>
          <w:b/>
        </w:rPr>
        <w:t>2009,</w:t>
      </w:r>
      <w:r w:rsidRPr="00333F09">
        <w:t xml:space="preserve"> </w:t>
      </w:r>
      <w:r w:rsidRPr="00333F09">
        <w:rPr>
          <w:i/>
        </w:rPr>
        <w:t>103</w:t>
      </w:r>
      <w:r w:rsidRPr="00333F09">
        <w:t xml:space="preserve"> (23), 238302.</w:t>
      </w:r>
    </w:p>
    <w:p w14:paraId="1DBBCDE2" w14:textId="77777777" w:rsidR="00333F09" w:rsidRPr="00333F09" w:rsidRDefault="00333F09" w:rsidP="00333F09">
      <w:pPr>
        <w:pStyle w:val="EndNoteBibliography"/>
      </w:pPr>
      <w:r w:rsidRPr="00333F09">
        <w:t>171.</w:t>
      </w:r>
      <w:r w:rsidRPr="00333F09">
        <w:tab/>
        <w:t xml:space="preserve">Long, Z.;  Atsango, A. O.;  Napoli, J. A.;  Markland, T. E.; Tuckerman, M. E., Elucidating the Proton Transport Pathways in Liquid Imidazole with First-Principles Molecular Dynamics. </w:t>
      </w:r>
      <w:r w:rsidRPr="00333F09">
        <w:rPr>
          <w:i/>
        </w:rPr>
        <w:t xml:space="preserve">The Journal of Physical Chemistry Letters </w:t>
      </w:r>
      <w:r w:rsidRPr="00333F09">
        <w:rPr>
          <w:b/>
        </w:rPr>
        <w:t>2020,</w:t>
      </w:r>
      <w:r w:rsidRPr="00333F09">
        <w:t xml:space="preserve"> </w:t>
      </w:r>
      <w:r w:rsidRPr="00333F09">
        <w:rPr>
          <w:i/>
        </w:rPr>
        <w:t>11</w:t>
      </w:r>
      <w:r w:rsidRPr="00333F09">
        <w:t xml:space="preserve"> (15), 6156-6163.</w:t>
      </w:r>
    </w:p>
    <w:p w14:paraId="0F1EAAB5" w14:textId="77777777" w:rsidR="00333F09" w:rsidRPr="00333F09" w:rsidRDefault="00333F09" w:rsidP="00333F09">
      <w:pPr>
        <w:pStyle w:val="EndNoteBibliography"/>
      </w:pPr>
      <w:r w:rsidRPr="00333F09">
        <w:t>172.</w:t>
      </w:r>
      <w:r w:rsidRPr="00333F09">
        <w:tab/>
        <w:t xml:space="preserve">Popov, I.;  Zhu, Z.;  Young-Gonzales, A. R.;  Sacci, R. L.;  Mamontov, E.;  Gainaru, C.;  Paddison, S. J.; Sokolov, A. P., Search for a Grotthuss Mechanism through the Observation of Proton Transfer. </w:t>
      </w:r>
      <w:r w:rsidRPr="00333F09">
        <w:rPr>
          <w:i/>
        </w:rPr>
        <w:t xml:space="preserve">Commun. Chem. </w:t>
      </w:r>
      <w:r w:rsidRPr="00333F09">
        <w:rPr>
          <w:b/>
        </w:rPr>
        <w:t>2023,</w:t>
      </w:r>
      <w:r w:rsidRPr="00333F09">
        <w:t xml:space="preserve"> </w:t>
      </w:r>
      <w:r w:rsidRPr="00333F09">
        <w:rPr>
          <w:i/>
        </w:rPr>
        <w:t>6</w:t>
      </w:r>
      <w:r w:rsidRPr="00333F09">
        <w:t xml:space="preserve"> (1), 77.</w:t>
      </w:r>
    </w:p>
    <w:p w14:paraId="0FDAE448" w14:textId="77777777" w:rsidR="00333F09" w:rsidRPr="00333F09" w:rsidRDefault="00333F09" w:rsidP="00333F09">
      <w:pPr>
        <w:pStyle w:val="EndNoteBibliography"/>
      </w:pPr>
      <w:r w:rsidRPr="00333F09">
        <w:t>173.</w:t>
      </w:r>
      <w:r w:rsidRPr="00333F09">
        <w:tab/>
        <w:t xml:space="preserve">Popov, I.;  Zhu, Z.;  Young-Gonzales, A. R.;  Sacci, R. L.;  Mamontov, E.;  Gainaru, C.;  Paddison, S. J.; Sokolov, A. P., Observation of proton transfer: the search for the Grotthuss mechanism. </w:t>
      </w:r>
      <w:r w:rsidRPr="00333F09">
        <w:rPr>
          <w:i/>
        </w:rPr>
        <w:t xml:space="preserve">Nat. Comm. </w:t>
      </w:r>
      <w:r w:rsidRPr="00333F09">
        <w:rPr>
          <w:b/>
        </w:rPr>
        <w:t>2022</w:t>
      </w:r>
      <w:r w:rsidRPr="00333F09">
        <w:t>, under review.</w:t>
      </w:r>
    </w:p>
    <w:p w14:paraId="3D8C336B" w14:textId="77777777" w:rsidR="00333F09" w:rsidRPr="00333F09" w:rsidRDefault="00333F09" w:rsidP="00333F09">
      <w:pPr>
        <w:pStyle w:val="EndNoteBibliography"/>
      </w:pPr>
      <w:r w:rsidRPr="00333F09">
        <w:t>174.</w:t>
      </w:r>
      <w:r w:rsidRPr="00333F09">
        <w:tab/>
        <w:t xml:space="preserve">Choe, Y.-K.;  Tsuchida, E.; Ikeshoji, T., First-Principles Molecular Dynamics Study on Aqueous Sulfuric Acid Solutions. </w:t>
      </w:r>
      <w:r w:rsidRPr="00333F09">
        <w:rPr>
          <w:i/>
        </w:rPr>
        <w:t xml:space="preserve">J. Chem. Phys. </w:t>
      </w:r>
      <w:r w:rsidRPr="00333F09">
        <w:rPr>
          <w:b/>
        </w:rPr>
        <w:t>2007,</w:t>
      </w:r>
      <w:r w:rsidRPr="00333F09">
        <w:t xml:space="preserve"> </w:t>
      </w:r>
      <w:r w:rsidRPr="00333F09">
        <w:rPr>
          <w:i/>
        </w:rPr>
        <w:t>126</w:t>
      </w:r>
      <w:r w:rsidRPr="00333F09">
        <w:t xml:space="preserve"> (15), 154510.</w:t>
      </w:r>
    </w:p>
    <w:p w14:paraId="1C5E05CA" w14:textId="77777777" w:rsidR="00333F09" w:rsidRPr="00333F09" w:rsidRDefault="00333F09" w:rsidP="00333F09">
      <w:pPr>
        <w:pStyle w:val="EndNoteBibliography"/>
      </w:pPr>
      <w:r w:rsidRPr="00333F09">
        <w:t>175.</w:t>
      </w:r>
      <w:r w:rsidRPr="00333F09">
        <w:tab/>
        <w:t xml:space="preserve">Tromp, R. H.;  Spieser, S. H.; Neilson, G. W., A Neutron Diffraction and Computer Modeling Study of the Interatomic Structure of Phosphoric Acid. </w:t>
      </w:r>
      <w:r w:rsidRPr="00333F09">
        <w:rPr>
          <w:i/>
        </w:rPr>
        <w:t xml:space="preserve">J. Chem. Phys. </w:t>
      </w:r>
      <w:r w:rsidRPr="00333F09">
        <w:rPr>
          <w:b/>
        </w:rPr>
        <w:t>1999,</w:t>
      </w:r>
      <w:r w:rsidRPr="00333F09">
        <w:t xml:space="preserve"> </w:t>
      </w:r>
      <w:r w:rsidRPr="00333F09">
        <w:rPr>
          <w:i/>
        </w:rPr>
        <w:t>110</w:t>
      </w:r>
      <w:r w:rsidRPr="00333F09">
        <w:t xml:space="preserve"> (4), 2145-2150.</w:t>
      </w:r>
    </w:p>
    <w:p w14:paraId="08F52651" w14:textId="77777777" w:rsidR="00333F09" w:rsidRPr="00333F09" w:rsidRDefault="00333F09" w:rsidP="00333F09">
      <w:pPr>
        <w:pStyle w:val="EndNoteBibliography"/>
      </w:pPr>
      <w:r w:rsidRPr="00333F09">
        <w:t>176.</w:t>
      </w:r>
      <w:r w:rsidRPr="00333F09">
        <w:tab/>
        <w:t xml:space="preserve">Caminiti, R., Sulphate-H2O interactions in a concentrated aqueous H2SO4 solution. </w:t>
      </w:r>
      <w:r w:rsidRPr="00333F09">
        <w:rPr>
          <w:i/>
        </w:rPr>
        <w:t xml:space="preserve">Chem. Phys. Lett. </w:t>
      </w:r>
      <w:r w:rsidRPr="00333F09">
        <w:rPr>
          <w:b/>
        </w:rPr>
        <w:t>1983,</w:t>
      </w:r>
      <w:r w:rsidRPr="00333F09">
        <w:t xml:space="preserve"> </w:t>
      </w:r>
      <w:r w:rsidRPr="00333F09">
        <w:rPr>
          <w:i/>
        </w:rPr>
        <w:t>96</w:t>
      </w:r>
      <w:r w:rsidRPr="00333F09">
        <w:t xml:space="preserve"> (3), 390-394.</w:t>
      </w:r>
    </w:p>
    <w:p w14:paraId="01F24A0F" w14:textId="77777777" w:rsidR="00333F09" w:rsidRPr="00333F09" w:rsidRDefault="00333F09" w:rsidP="00333F09">
      <w:pPr>
        <w:pStyle w:val="EndNoteBibliography"/>
      </w:pPr>
      <w:r w:rsidRPr="00333F09">
        <w:t>177.</w:t>
      </w:r>
      <w:r w:rsidRPr="00333F09">
        <w:tab/>
        <w:t xml:space="preserve">Marx, D.;  Tuckerman, M. E.;  Hutter, J.; Parrinello, M., The Nature of the Hydrated Excess Proton in Water. </w:t>
      </w:r>
      <w:r w:rsidRPr="00333F09">
        <w:rPr>
          <w:i/>
        </w:rPr>
        <w:t xml:space="preserve">Nature </w:t>
      </w:r>
      <w:r w:rsidRPr="00333F09">
        <w:rPr>
          <w:b/>
        </w:rPr>
        <w:t>1999,</w:t>
      </w:r>
      <w:r w:rsidRPr="00333F09">
        <w:t xml:space="preserve"> </w:t>
      </w:r>
      <w:r w:rsidRPr="00333F09">
        <w:rPr>
          <w:i/>
        </w:rPr>
        <w:t>397</w:t>
      </w:r>
      <w:r w:rsidRPr="00333F09">
        <w:t xml:space="preserve"> (6720), 601-604.</w:t>
      </w:r>
    </w:p>
    <w:p w14:paraId="11E4E6D8" w14:textId="77777777" w:rsidR="00333F09" w:rsidRPr="00333F09" w:rsidRDefault="00333F09" w:rsidP="00333F09">
      <w:pPr>
        <w:pStyle w:val="EndNoteBibliography"/>
      </w:pPr>
      <w:r w:rsidRPr="00333F09">
        <w:t>178.</w:t>
      </w:r>
      <w:r w:rsidRPr="00333F09">
        <w:tab/>
        <w:t xml:space="preserve">Tuckerman, M.;  Laasonen, K.;  Sprik, M.; Parrinello, M., Ab Initio Molecular Dynamics Simulation of the Solvation and Transport of H3O+ and OH- Ions in Water. </w:t>
      </w:r>
      <w:r w:rsidRPr="00333F09">
        <w:rPr>
          <w:i/>
        </w:rPr>
        <w:t xml:space="preserve">J. Phys. Chem. </w:t>
      </w:r>
      <w:r w:rsidRPr="00333F09">
        <w:rPr>
          <w:b/>
        </w:rPr>
        <w:t>1995,</w:t>
      </w:r>
      <w:r w:rsidRPr="00333F09">
        <w:t xml:space="preserve"> </w:t>
      </w:r>
      <w:r w:rsidRPr="00333F09">
        <w:rPr>
          <w:i/>
        </w:rPr>
        <w:t>99</w:t>
      </w:r>
      <w:r w:rsidRPr="00333F09">
        <w:t xml:space="preserve"> (16), 5749-5752.</w:t>
      </w:r>
    </w:p>
    <w:p w14:paraId="2B7C6573" w14:textId="77777777" w:rsidR="00333F09" w:rsidRPr="00333F09" w:rsidRDefault="00333F09" w:rsidP="00333F09">
      <w:pPr>
        <w:pStyle w:val="EndNoteBibliography"/>
      </w:pPr>
      <w:r w:rsidRPr="00333F09">
        <w:t>179.</w:t>
      </w:r>
      <w:r w:rsidRPr="00333F09">
        <w:tab/>
        <w:t xml:space="preserve">Newton, M. D., Ab Initio Studies of the Hydrated H3O+ Ion. II. The Energetics of Proton Motion in Higher Hydrates (n=3–5). </w:t>
      </w:r>
      <w:r w:rsidRPr="00333F09">
        <w:rPr>
          <w:i/>
        </w:rPr>
        <w:t xml:space="preserve">J. Chem. Phys. </w:t>
      </w:r>
      <w:r w:rsidRPr="00333F09">
        <w:rPr>
          <w:b/>
        </w:rPr>
        <w:t>1977,</w:t>
      </w:r>
      <w:r w:rsidRPr="00333F09">
        <w:t xml:space="preserve"> </w:t>
      </w:r>
      <w:r w:rsidRPr="00333F09">
        <w:rPr>
          <w:i/>
        </w:rPr>
        <w:t>67</w:t>
      </w:r>
      <w:r w:rsidRPr="00333F09">
        <w:t xml:space="preserve"> (12), 5535-5546.</w:t>
      </w:r>
    </w:p>
    <w:p w14:paraId="50B43FB1" w14:textId="77777777" w:rsidR="00333F09" w:rsidRPr="00333F09" w:rsidRDefault="00333F09" w:rsidP="00333F09">
      <w:pPr>
        <w:pStyle w:val="EndNoteBibliography"/>
      </w:pPr>
      <w:r w:rsidRPr="00333F09">
        <w:t>180.</w:t>
      </w:r>
      <w:r w:rsidRPr="00333F09">
        <w:tab/>
        <w:t xml:space="preserve">Triolo, R.; Narten, A. H., Diffraction pattern and structure of aqueous hydrochloric acid solutions at 20 °C. </w:t>
      </w:r>
      <w:r w:rsidRPr="00333F09">
        <w:rPr>
          <w:i/>
        </w:rPr>
        <w:t xml:space="preserve">J. Chem. Phys. </w:t>
      </w:r>
      <w:r w:rsidRPr="00333F09">
        <w:rPr>
          <w:b/>
        </w:rPr>
        <w:t>1975,</w:t>
      </w:r>
      <w:r w:rsidRPr="00333F09">
        <w:t xml:space="preserve"> </w:t>
      </w:r>
      <w:r w:rsidRPr="00333F09">
        <w:rPr>
          <w:i/>
        </w:rPr>
        <w:t>63</w:t>
      </w:r>
      <w:r w:rsidRPr="00333F09">
        <w:t xml:space="preserve"> (8), 3624-3631.</w:t>
      </w:r>
    </w:p>
    <w:p w14:paraId="4546241B" w14:textId="77777777" w:rsidR="00333F09" w:rsidRPr="00333F09" w:rsidRDefault="00333F09" w:rsidP="00333F09">
      <w:pPr>
        <w:pStyle w:val="EndNoteBibliography"/>
      </w:pPr>
      <w:r w:rsidRPr="00333F09">
        <w:t>181.</w:t>
      </w:r>
      <w:r w:rsidRPr="00333F09">
        <w:tab/>
        <w:t xml:space="preserve">Long, Z.; Tuckerman, M. E., Hydroxide Diffusion in Functionalized Cylindrical Nanopores as Idealized Models of Anion Exchange Membrane Environments: An Ab Initio Molecular Dynamics Study. </w:t>
      </w:r>
      <w:r w:rsidRPr="00333F09">
        <w:rPr>
          <w:i/>
        </w:rPr>
        <w:t xml:space="preserve">J. Phys. Chem. C </w:t>
      </w:r>
      <w:r w:rsidRPr="00333F09">
        <w:rPr>
          <w:b/>
        </w:rPr>
        <w:t>2023,</w:t>
      </w:r>
      <w:r w:rsidRPr="00333F09">
        <w:t xml:space="preserve"> </w:t>
      </w:r>
      <w:r w:rsidRPr="00333F09">
        <w:rPr>
          <w:i/>
        </w:rPr>
        <w:t>127</w:t>
      </w:r>
      <w:r w:rsidRPr="00333F09">
        <w:t xml:space="preserve"> (6), 2792-2804.</w:t>
      </w:r>
    </w:p>
    <w:p w14:paraId="57197FE7" w14:textId="77777777" w:rsidR="00333F09" w:rsidRPr="00333F09" w:rsidRDefault="00333F09" w:rsidP="00333F09">
      <w:pPr>
        <w:pStyle w:val="EndNoteBibliography"/>
      </w:pPr>
      <w:r w:rsidRPr="00333F09">
        <w:t>182.</w:t>
      </w:r>
      <w:r w:rsidRPr="00333F09">
        <w:tab/>
        <w:t xml:space="preserve">Chen, M.;  Zheng, L.;  Santra, B.;  Ko, H.-Y.;  DiStasio Jr, R. A.;  Klein, M. L.;  Car, R.; Wu, X., Hydroxide Diffuses Slower than Hydronium in Water because its Solvated Structure Inhibits Correlated Proton Transfer. </w:t>
      </w:r>
      <w:r w:rsidRPr="00333F09">
        <w:rPr>
          <w:i/>
        </w:rPr>
        <w:t xml:space="preserve">Nat. Chem. </w:t>
      </w:r>
      <w:r w:rsidRPr="00333F09">
        <w:rPr>
          <w:b/>
        </w:rPr>
        <w:t>2018,</w:t>
      </w:r>
      <w:r w:rsidRPr="00333F09">
        <w:t xml:space="preserve"> </w:t>
      </w:r>
      <w:r w:rsidRPr="00333F09">
        <w:rPr>
          <w:i/>
        </w:rPr>
        <w:t>10</w:t>
      </w:r>
      <w:r w:rsidRPr="00333F09">
        <w:t xml:space="preserve"> (4), 413-419.</w:t>
      </w:r>
    </w:p>
    <w:p w14:paraId="2657B67E" w14:textId="77777777" w:rsidR="00333F09" w:rsidRPr="00333F09" w:rsidRDefault="00333F09" w:rsidP="00333F09">
      <w:pPr>
        <w:pStyle w:val="EndNoteBibliography"/>
      </w:pPr>
      <w:r w:rsidRPr="00333F09">
        <w:t>183.</w:t>
      </w:r>
      <w:r w:rsidRPr="00333F09">
        <w:tab/>
        <w:t xml:space="preserve">Zelovich, T.;  Winey, K. I.; Tuckerman, M. E., Hydronium Ion Diffusion in Model Proton Exchange Membranes at Low Hydration: Insights from Ab Initio Molecular Dynamics. </w:t>
      </w:r>
      <w:r w:rsidRPr="00333F09">
        <w:rPr>
          <w:i/>
        </w:rPr>
        <w:t xml:space="preserve">J. Mater. Chem. A </w:t>
      </w:r>
      <w:r w:rsidRPr="00333F09">
        <w:rPr>
          <w:b/>
        </w:rPr>
        <w:t>2021,</w:t>
      </w:r>
      <w:r w:rsidRPr="00333F09">
        <w:t xml:space="preserve"> </w:t>
      </w:r>
      <w:r w:rsidRPr="00333F09">
        <w:rPr>
          <w:i/>
        </w:rPr>
        <w:t>9</w:t>
      </w:r>
      <w:r w:rsidRPr="00333F09">
        <w:t xml:space="preserve"> (4), 2448-2458.</w:t>
      </w:r>
    </w:p>
    <w:p w14:paraId="60A4AFC8" w14:textId="77777777" w:rsidR="00333F09" w:rsidRPr="00333F09" w:rsidRDefault="00333F09" w:rsidP="00333F09">
      <w:pPr>
        <w:pStyle w:val="EndNoteBibliography"/>
      </w:pPr>
      <w:r w:rsidRPr="00333F09">
        <w:t>184.</w:t>
      </w:r>
      <w:r w:rsidRPr="00333F09">
        <w:tab/>
        <w:t xml:space="preserve">Chen, C.;  Tse, Y. L. S.;  Lindberg, G. E.;  Knight, C.; Voth, G. A., Hydroxide Solvation and Transport in Anion Exchange Membranes. </w:t>
      </w:r>
      <w:r w:rsidRPr="00333F09">
        <w:rPr>
          <w:i/>
        </w:rPr>
        <w:t xml:space="preserve">J. Am. Chem. Soc. </w:t>
      </w:r>
      <w:r w:rsidRPr="00333F09">
        <w:rPr>
          <w:b/>
        </w:rPr>
        <w:t>2016,</w:t>
      </w:r>
      <w:r w:rsidRPr="00333F09">
        <w:t xml:space="preserve"> </w:t>
      </w:r>
      <w:r w:rsidRPr="00333F09">
        <w:rPr>
          <w:i/>
        </w:rPr>
        <w:t>138</w:t>
      </w:r>
      <w:r w:rsidRPr="00333F09">
        <w:t xml:space="preserve"> (3), 991-1000.</w:t>
      </w:r>
    </w:p>
    <w:p w14:paraId="3795D325" w14:textId="77777777" w:rsidR="00333F09" w:rsidRPr="00333F09" w:rsidRDefault="00333F09" w:rsidP="00333F09">
      <w:pPr>
        <w:pStyle w:val="EndNoteBibliography"/>
      </w:pPr>
      <w:r w:rsidRPr="00333F09">
        <w:t>185.</w:t>
      </w:r>
      <w:r w:rsidRPr="00333F09">
        <w:tab/>
        <w:t xml:space="preserve">Calio, P. B.;  Li, C.; Voth, G. A., Resolving the Structural Debate for the Hydrated Excess Proton in Water. </w:t>
      </w:r>
      <w:r w:rsidRPr="00333F09">
        <w:rPr>
          <w:i/>
        </w:rPr>
        <w:t xml:space="preserve">J. Am. Chem. Soc. </w:t>
      </w:r>
      <w:r w:rsidRPr="00333F09">
        <w:rPr>
          <w:b/>
        </w:rPr>
        <w:t>2021,</w:t>
      </w:r>
      <w:r w:rsidRPr="00333F09">
        <w:t xml:space="preserve"> </w:t>
      </w:r>
      <w:r w:rsidRPr="00333F09">
        <w:rPr>
          <w:i/>
        </w:rPr>
        <w:t>143</w:t>
      </w:r>
      <w:r w:rsidRPr="00333F09">
        <w:t xml:space="preserve"> (44), 18672-18683.</w:t>
      </w:r>
    </w:p>
    <w:p w14:paraId="6D70C918" w14:textId="77777777" w:rsidR="00333F09" w:rsidRPr="00333F09" w:rsidRDefault="00333F09" w:rsidP="00333F09">
      <w:pPr>
        <w:pStyle w:val="EndNoteBibliography"/>
      </w:pPr>
      <w:r w:rsidRPr="00333F09">
        <w:t>186.</w:t>
      </w:r>
      <w:r w:rsidRPr="00333F09">
        <w:tab/>
        <w:t xml:space="preserve">Markovitch, O.;  Chen, H.;  Izvekov, S.;  Paesani, F.;  Voth, G. A.; Agmon, N., Special Pair Dance and Partner Selection: Elementary Steps in Proton Transport in Liquid Water. </w:t>
      </w:r>
      <w:r w:rsidRPr="00333F09">
        <w:rPr>
          <w:i/>
        </w:rPr>
        <w:t xml:space="preserve">J. Phys. Chem. B </w:t>
      </w:r>
      <w:r w:rsidRPr="00333F09">
        <w:rPr>
          <w:b/>
        </w:rPr>
        <w:t>2008,</w:t>
      </w:r>
      <w:r w:rsidRPr="00333F09">
        <w:t xml:space="preserve"> </w:t>
      </w:r>
      <w:r w:rsidRPr="00333F09">
        <w:rPr>
          <w:i/>
        </w:rPr>
        <w:t>112</w:t>
      </w:r>
      <w:r w:rsidRPr="00333F09">
        <w:t xml:space="preserve"> (31), 9456-9466.</w:t>
      </w:r>
    </w:p>
    <w:p w14:paraId="0C813D87" w14:textId="77777777" w:rsidR="00333F09" w:rsidRPr="00333F09" w:rsidRDefault="00333F09" w:rsidP="00333F09">
      <w:pPr>
        <w:pStyle w:val="EndNoteBibliography"/>
      </w:pPr>
      <w:r w:rsidRPr="00333F09">
        <w:t>187.</w:t>
      </w:r>
      <w:r w:rsidRPr="00333F09">
        <w:tab/>
        <w:t xml:space="preserve">Tuckerman, M.;  Laasonen, K.;  Sprik, M.; Parrinello, M., Ab Initio Molecular Dynamics Simulation of the Solvation and Transport of Hydronium and Hydroxyl Ions in Water. </w:t>
      </w:r>
      <w:r w:rsidRPr="00333F09">
        <w:rPr>
          <w:i/>
        </w:rPr>
        <w:t xml:space="preserve">J. Chem. Phys. </w:t>
      </w:r>
      <w:r w:rsidRPr="00333F09">
        <w:rPr>
          <w:b/>
        </w:rPr>
        <w:t>1995,</w:t>
      </w:r>
      <w:r w:rsidRPr="00333F09">
        <w:t xml:space="preserve"> </w:t>
      </w:r>
      <w:r w:rsidRPr="00333F09">
        <w:rPr>
          <w:i/>
        </w:rPr>
        <w:t>103</w:t>
      </w:r>
      <w:r w:rsidRPr="00333F09">
        <w:t xml:space="preserve"> (1), 150-161.</w:t>
      </w:r>
    </w:p>
    <w:p w14:paraId="6E9CBD77" w14:textId="77777777" w:rsidR="00333F09" w:rsidRPr="00333F09" w:rsidRDefault="00333F09" w:rsidP="00333F09">
      <w:pPr>
        <w:pStyle w:val="EndNoteBibliography"/>
      </w:pPr>
      <w:r w:rsidRPr="00333F09">
        <w:t>188.</w:t>
      </w:r>
      <w:r w:rsidRPr="00333F09">
        <w:tab/>
        <w:t xml:space="preserve">Zelovich, T.;  Vogt-Maranto, L.;  Hickner, M. A.;  Paddison, S. J.;  Bae, C.;  Dekel, D. R.; Tuckerman, M. E., Hydroxide Ion Diffusion in Anion-Exchange Membranes at Low Hydration: Insights from Ab Initio Molecular Dynamics. </w:t>
      </w:r>
      <w:r w:rsidRPr="00333F09">
        <w:rPr>
          <w:i/>
        </w:rPr>
        <w:t xml:space="preserve">Chem. Mater. </w:t>
      </w:r>
      <w:r w:rsidRPr="00333F09">
        <w:rPr>
          <w:b/>
        </w:rPr>
        <w:t>2019,</w:t>
      </w:r>
      <w:r w:rsidRPr="00333F09">
        <w:t xml:space="preserve"> </w:t>
      </w:r>
      <w:r w:rsidRPr="00333F09">
        <w:rPr>
          <w:i/>
        </w:rPr>
        <w:t>31</w:t>
      </w:r>
      <w:r w:rsidRPr="00333F09">
        <w:t xml:space="preserve"> (15), 5778-5787.</w:t>
      </w:r>
    </w:p>
    <w:p w14:paraId="2B73F8B5" w14:textId="77777777" w:rsidR="00333F09" w:rsidRPr="00333F09" w:rsidRDefault="00333F09" w:rsidP="00333F09">
      <w:pPr>
        <w:pStyle w:val="EndNoteBibliography"/>
      </w:pPr>
      <w:r w:rsidRPr="00333F09">
        <w:t>189.</w:t>
      </w:r>
      <w:r w:rsidRPr="00333F09">
        <w:tab/>
        <w:t xml:space="preserve">Chandra, A.;  Tuckerman, M. E.; Marx, D., Connecting Solvation Shell Structure to Proton Transport Kinetics in Hydrogen-Bonded Networks via Population Correlation Functions. </w:t>
      </w:r>
      <w:r w:rsidRPr="00333F09">
        <w:rPr>
          <w:i/>
        </w:rPr>
        <w:t xml:space="preserve">Phys. Rev. Lett. </w:t>
      </w:r>
      <w:r w:rsidRPr="00333F09">
        <w:rPr>
          <w:b/>
        </w:rPr>
        <w:t>2007,</w:t>
      </w:r>
      <w:r w:rsidRPr="00333F09">
        <w:t xml:space="preserve"> </w:t>
      </w:r>
      <w:r w:rsidRPr="00333F09">
        <w:rPr>
          <w:i/>
        </w:rPr>
        <w:t>99</w:t>
      </w:r>
      <w:r w:rsidRPr="00333F09">
        <w:t xml:space="preserve"> (14), 145901.</w:t>
      </w:r>
    </w:p>
    <w:p w14:paraId="3172233E" w14:textId="77777777" w:rsidR="00333F09" w:rsidRPr="00333F09" w:rsidRDefault="00333F09" w:rsidP="00333F09">
      <w:pPr>
        <w:pStyle w:val="EndNoteBibliography"/>
      </w:pPr>
      <w:r w:rsidRPr="00333F09">
        <w:t>190.</w:t>
      </w:r>
      <w:r w:rsidRPr="00333F09">
        <w:tab/>
        <w:t xml:space="preserve">Adams, E. M.;  Hao, H.;  Leven, I.;  Rüttermann, M.;  Wirtz, H.;  Havenith, M.; Head‐Gordon, T., Proton Traffic Jam: Effect of Nanoconfinement and Acid Concentration on Proton Hopping Mechanism. </w:t>
      </w:r>
      <w:r w:rsidRPr="00333F09">
        <w:rPr>
          <w:i/>
        </w:rPr>
        <w:t xml:space="preserve">Angew. Chem. </w:t>
      </w:r>
      <w:r w:rsidRPr="00333F09">
        <w:rPr>
          <w:b/>
        </w:rPr>
        <w:t>2021,</w:t>
      </w:r>
      <w:r w:rsidRPr="00333F09">
        <w:t xml:space="preserve"> </w:t>
      </w:r>
      <w:r w:rsidRPr="00333F09">
        <w:rPr>
          <w:i/>
        </w:rPr>
        <w:t>133</w:t>
      </w:r>
      <w:r w:rsidRPr="00333F09">
        <w:t xml:space="preserve"> (48), 25623-25631.</w:t>
      </w:r>
    </w:p>
    <w:p w14:paraId="1ABAAAFF" w14:textId="77777777" w:rsidR="00333F09" w:rsidRPr="00333F09" w:rsidRDefault="00333F09" w:rsidP="00333F09">
      <w:pPr>
        <w:pStyle w:val="EndNoteBibliography"/>
      </w:pPr>
      <w:r w:rsidRPr="00333F09">
        <w:t>191.</w:t>
      </w:r>
      <w:r w:rsidRPr="00333F09">
        <w:tab/>
        <w:t xml:space="preserve">Zelovich, T.; Tuckerman, M. E., OH(-) and H3O(+) Diffusion in Model AEMs and PEMs at Low Hydration: Insights from Ab Initio Molecular Dynamics. </w:t>
      </w:r>
      <w:r w:rsidRPr="00333F09">
        <w:rPr>
          <w:i/>
        </w:rPr>
        <w:t xml:space="preserve">Membranes (Basel) </w:t>
      </w:r>
      <w:r w:rsidRPr="00333F09">
        <w:rPr>
          <w:b/>
        </w:rPr>
        <w:t>2021,</w:t>
      </w:r>
      <w:r w:rsidRPr="00333F09">
        <w:t xml:space="preserve"> </w:t>
      </w:r>
      <w:r w:rsidRPr="00333F09">
        <w:rPr>
          <w:i/>
        </w:rPr>
        <w:t>11</w:t>
      </w:r>
      <w:r w:rsidRPr="00333F09">
        <w:t xml:space="preserve"> (5).</w:t>
      </w:r>
    </w:p>
    <w:p w14:paraId="2BD8D776" w14:textId="77777777" w:rsidR="00333F09" w:rsidRPr="00333F09" w:rsidRDefault="00333F09" w:rsidP="00333F09">
      <w:pPr>
        <w:pStyle w:val="EndNoteBibliography"/>
      </w:pPr>
      <w:r w:rsidRPr="00333F09">
        <w:t>192.</w:t>
      </w:r>
      <w:r w:rsidRPr="00333F09">
        <w:tab/>
        <w:t xml:space="preserve">Tse, Y.-L. S.;  Herring, A. M.;  Kim, K.; Voth, G. A., Molecular Dynamics Simulations of Proton Transport in 3M and Nafion Perfluorosulfonic Acid Membranes. </w:t>
      </w:r>
      <w:r w:rsidRPr="00333F09">
        <w:rPr>
          <w:i/>
        </w:rPr>
        <w:t xml:space="preserve">J. Phys. Chem. C </w:t>
      </w:r>
      <w:r w:rsidRPr="00333F09">
        <w:rPr>
          <w:b/>
        </w:rPr>
        <w:t>2013,</w:t>
      </w:r>
      <w:r w:rsidRPr="00333F09">
        <w:t xml:space="preserve"> </w:t>
      </w:r>
      <w:r w:rsidRPr="00333F09">
        <w:rPr>
          <w:i/>
        </w:rPr>
        <w:t>117</w:t>
      </w:r>
      <w:r w:rsidRPr="00333F09">
        <w:t xml:space="preserve"> (16), 8079-8091.</w:t>
      </w:r>
    </w:p>
    <w:p w14:paraId="67A5285E" w14:textId="77777777" w:rsidR="00333F09" w:rsidRPr="00333F09" w:rsidRDefault="00333F09" w:rsidP="00333F09">
      <w:pPr>
        <w:pStyle w:val="EndNoteBibliography"/>
      </w:pPr>
      <w:r w:rsidRPr="00333F09">
        <w:t>193.</w:t>
      </w:r>
      <w:r w:rsidRPr="00333F09">
        <w:tab/>
        <w:t xml:space="preserve">Feng, S.; Voth, G. A., Proton Solvation and Transport in Hydrated Nafion. </w:t>
      </w:r>
      <w:r w:rsidRPr="00333F09">
        <w:rPr>
          <w:i/>
        </w:rPr>
        <w:t xml:space="preserve">J. Phys. Chem. B </w:t>
      </w:r>
      <w:r w:rsidRPr="00333F09">
        <w:rPr>
          <w:b/>
        </w:rPr>
        <w:t>2011,</w:t>
      </w:r>
      <w:r w:rsidRPr="00333F09">
        <w:t xml:space="preserve"> </w:t>
      </w:r>
      <w:r w:rsidRPr="00333F09">
        <w:rPr>
          <w:i/>
        </w:rPr>
        <w:t>115</w:t>
      </w:r>
      <w:r w:rsidRPr="00333F09">
        <w:t xml:space="preserve"> (19), 5903-5912.</w:t>
      </w:r>
    </w:p>
    <w:p w14:paraId="08D5FC54" w14:textId="77777777" w:rsidR="00333F09" w:rsidRPr="00333F09" w:rsidRDefault="00333F09" w:rsidP="00333F09">
      <w:pPr>
        <w:pStyle w:val="EndNoteBibliography"/>
      </w:pPr>
      <w:r w:rsidRPr="00333F09">
        <w:t>194.</w:t>
      </w:r>
      <w:r w:rsidRPr="00333F09">
        <w:tab/>
        <w:t xml:space="preserve">Petersen, M. K.; Voth, G. A., Characterization of the Solvation and Transport of the Hydrated Proton in the Perfluorosulfonic Acid Membrane Nafion. </w:t>
      </w:r>
      <w:r w:rsidRPr="00333F09">
        <w:rPr>
          <w:i/>
        </w:rPr>
        <w:t xml:space="preserve">J. Phys. Chem. B </w:t>
      </w:r>
      <w:r w:rsidRPr="00333F09">
        <w:rPr>
          <w:b/>
        </w:rPr>
        <w:t>2006,</w:t>
      </w:r>
      <w:r w:rsidRPr="00333F09">
        <w:t xml:space="preserve"> </w:t>
      </w:r>
      <w:r w:rsidRPr="00333F09">
        <w:rPr>
          <w:i/>
        </w:rPr>
        <w:t>110</w:t>
      </w:r>
      <w:r w:rsidRPr="00333F09">
        <w:t xml:space="preserve"> (37), 18594-18600.</w:t>
      </w:r>
    </w:p>
    <w:p w14:paraId="32C89E40" w14:textId="77777777" w:rsidR="00333F09" w:rsidRPr="00333F09" w:rsidRDefault="00333F09" w:rsidP="00333F09">
      <w:pPr>
        <w:pStyle w:val="EndNoteBibliography"/>
      </w:pPr>
      <w:r w:rsidRPr="00333F09">
        <w:t>195.</w:t>
      </w:r>
      <w:r w:rsidRPr="00333F09">
        <w:tab/>
        <w:t xml:space="preserve">Sprenger, K. G.;  Jaeger, V. W.; Pfaendtner, J., The General AMBER Force Field (GAFF) Can Accurately Predict Thermodynamic and Transport Properties of Many Ionic Liquids. </w:t>
      </w:r>
      <w:r w:rsidRPr="00333F09">
        <w:rPr>
          <w:i/>
        </w:rPr>
        <w:t xml:space="preserve">The Journal of Physical Chemistry B </w:t>
      </w:r>
      <w:r w:rsidRPr="00333F09">
        <w:rPr>
          <w:b/>
        </w:rPr>
        <w:t>2015,</w:t>
      </w:r>
      <w:r w:rsidRPr="00333F09">
        <w:t xml:space="preserve"> </w:t>
      </w:r>
      <w:r w:rsidRPr="00333F09">
        <w:rPr>
          <w:i/>
        </w:rPr>
        <w:t>119</w:t>
      </w:r>
      <w:r w:rsidRPr="00333F09">
        <w:t xml:space="preserve"> (18), 5882-5895.</w:t>
      </w:r>
    </w:p>
    <w:p w14:paraId="12B65E90" w14:textId="77777777" w:rsidR="00333F09" w:rsidRPr="00333F09" w:rsidRDefault="00333F09" w:rsidP="00333F09">
      <w:pPr>
        <w:pStyle w:val="EndNoteBibliography"/>
      </w:pPr>
      <w:r w:rsidRPr="00333F09">
        <w:t>196.</w:t>
      </w:r>
      <w:r w:rsidRPr="00333F09">
        <w:tab/>
        <w:t xml:space="preserve">Slingsby, J. G.;  Vyas, S.; Maupin, C. M., A charge-modified general amber force field for phospholipids: improved structural properties in the tensionless ensemble. </w:t>
      </w:r>
      <w:r w:rsidRPr="00333F09">
        <w:rPr>
          <w:i/>
        </w:rPr>
        <w:t xml:space="preserve">Mol Simulat </w:t>
      </w:r>
      <w:r w:rsidRPr="00333F09">
        <w:rPr>
          <w:b/>
        </w:rPr>
        <w:t>2015,</w:t>
      </w:r>
      <w:r w:rsidRPr="00333F09">
        <w:t xml:space="preserve"> </w:t>
      </w:r>
      <w:r w:rsidRPr="00333F09">
        <w:rPr>
          <w:i/>
        </w:rPr>
        <w:t>41</w:t>
      </w:r>
      <w:r w:rsidRPr="00333F09">
        <w:t xml:space="preserve"> (18), 1449-1458.</w:t>
      </w:r>
    </w:p>
    <w:p w14:paraId="5566B1A0" w14:textId="77777777" w:rsidR="00333F09" w:rsidRPr="00333F09" w:rsidRDefault="00333F09" w:rsidP="00333F09">
      <w:pPr>
        <w:pStyle w:val="EndNoteBibliography"/>
      </w:pPr>
      <w:r w:rsidRPr="00333F09">
        <w:t>197.</w:t>
      </w:r>
      <w:r w:rsidRPr="00333F09">
        <w:tab/>
        <w:t xml:space="preserve">Bayly, C. I.;  Cieplak, P.;  Cornell, W.; Kollman, P. A., A well-behaved electrostatic potential based method using charge restraints for deriving atomic charges: the RESP model. </w:t>
      </w:r>
      <w:r w:rsidRPr="00333F09">
        <w:rPr>
          <w:i/>
        </w:rPr>
        <w:t xml:space="preserve">The Journal of Physical Chemistry </w:t>
      </w:r>
      <w:r w:rsidRPr="00333F09">
        <w:rPr>
          <w:b/>
        </w:rPr>
        <w:t>1993,</w:t>
      </w:r>
      <w:r w:rsidRPr="00333F09">
        <w:t xml:space="preserve"> </w:t>
      </w:r>
      <w:r w:rsidRPr="00333F09">
        <w:rPr>
          <w:i/>
        </w:rPr>
        <w:t>97</w:t>
      </w:r>
      <w:r w:rsidRPr="00333F09">
        <w:t xml:space="preserve"> (40), 10269-10280.</w:t>
      </w:r>
    </w:p>
    <w:p w14:paraId="3EFFC0DA" w14:textId="77777777" w:rsidR="00333F09" w:rsidRPr="00333F09" w:rsidRDefault="00333F09" w:rsidP="00333F09">
      <w:pPr>
        <w:pStyle w:val="EndNoteBibliography"/>
      </w:pPr>
      <w:r w:rsidRPr="00333F09">
        <w:t>198.</w:t>
      </w:r>
      <w:r w:rsidRPr="00333F09">
        <w:tab/>
        <w:t xml:space="preserve">Barbosa, G. D.;  Liu, X.;  O'Harra, K. E.;  Bara, J. E.; Turner, C. H., Charge scaling parameter evaluation for multivalent ionic liquids with fixed point charge force fields. </w:t>
      </w:r>
      <w:r w:rsidRPr="00333F09">
        <w:rPr>
          <w:i/>
        </w:rPr>
        <w:t xml:space="preserve">Journal of Ionic Liquids </w:t>
      </w:r>
      <w:r w:rsidRPr="00333F09">
        <w:rPr>
          <w:b/>
        </w:rPr>
        <w:t>2022,</w:t>
      </w:r>
      <w:r w:rsidRPr="00333F09">
        <w:t xml:space="preserve"> </w:t>
      </w:r>
      <w:r w:rsidRPr="00333F09">
        <w:rPr>
          <w:i/>
        </w:rPr>
        <w:t>2</w:t>
      </w:r>
      <w:r w:rsidRPr="00333F09">
        <w:t xml:space="preserve"> (1), 100020.</w:t>
      </w:r>
    </w:p>
    <w:p w14:paraId="0920F772" w14:textId="77777777" w:rsidR="00333F09" w:rsidRPr="00333F09" w:rsidRDefault="00333F09" w:rsidP="00333F09">
      <w:pPr>
        <w:pStyle w:val="EndNoteBibliography"/>
      </w:pPr>
      <w:r w:rsidRPr="00333F09">
        <w:t>199.</w:t>
      </w:r>
      <w:r w:rsidRPr="00333F09">
        <w:tab/>
        <w:t xml:space="preserve">Abraham, M. J.;  Murtola, T.;  Schulz, R.;  Páll, S.;  Smith, J. C.;  Hess, B.; Lindahl, E., GROMACS: High performance molecular simulations through multi-level parallelism from laptops to supercomputers. </w:t>
      </w:r>
      <w:r w:rsidRPr="00333F09">
        <w:rPr>
          <w:i/>
        </w:rPr>
        <w:t xml:space="preserve">SoftwareX </w:t>
      </w:r>
      <w:r w:rsidRPr="00333F09">
        <w:rPr>
          <w:b/>
        </w:rPr>
        <w:t>2015,</w:t>
      </w:r>
      <w:r w:rsidRPr="00333F09">
        <w:t xml:space="preserve"> </w:t>
      </w:r>
      <w:r w:rsidRPr="00333F09">
        <w:rPr>
          <w:i/>
        </w:rPr>
        <w:t>1-2</w:t>
      </w:r>
      <w:r w:rsidRPr="00333F09">
        <w:t>, 19-25.</w:t>
      </w:r>
    </w:p>
    <w:p w14:paraId="2AF0735F" w14:textId="77777777" w:rsidR="00333F09" w:rsidRPr="00333F09" w:rsidRDefault="00333F09" w:rsidP="00333F09">
      <w:pPr>
        <w:pStyle w:val="EndNoteBibliography"/>
      </w:pPr>
      <w:r w:rsidRPr="00333F09">
        <w:t>200.</w:t>
      </w:r>
      <w:r w:rsidRPr="00333F09">
        <w:tab/>
        <w:t xml:space="preserve">Vargas-Barbosa, N. M.; Roling, B., Dynamic Ion Correlations in Solid and Liquid Electrolytes: How Do They Affect Charge and Mass Transport? </w:t>
      </w:r>
      <w:r w:rsidRPr="00333F09">
        <w:rPr>
          <w:i/>
        </w:rPr>
        <w:t xml:space="preserve">ChemElectroChem </w:t>
      </w:r>
      <w:r w:rsidRPr="00333F09">
        <w:rPr>
          <w:b/>
        </w:rPr>
        <w:t>2020,</w:t>
      </w:r>
      <w:r w:rsidRPr="00333F09">
        <w:t xml:space="preserve"> </w:t>
      </w:r>
      <w:r w:rsidRPr="00333F09">
        <w:rPr>
          <w:i/>
        </w:rPr>
        <w:t>7</w:t>
      </w:r>
      <w:r w:rsidRPr="00333F09">
        <w:t xml:space="preserve"> (2), 367-385.</w:t>
      </w:r>
    </w:p>
    <w:p w14:paraId="3F828F35" w14:textId="77777777" w:rsidR="00333F09" w:rsidRPr="00333F09" w:rsidRDefault="00333F09" w:rsidP="00333F09">
      <w:pPr>
        <w:pStyle w:val="EndNoteBibliography"/>
      </w:pPr>
      <w:r w:rsidRPr="00333F09">
        <w:t>201.</w:t>
      </w:r>
      <w:r w:rsidRPr="00333F09">
        <w:tab/>
        <w:t xml:space="preserve">Bussi, G.;  Donadio, D.; Parrinello, M., Canonical sampling through velocity rescaling. </w:t>
      </w:r>
      <w:r w:rsidRPr="00333F09">
        <w:rPr>
          <w:i/>
        </w:rPr>
        <w:t xml:space="preserve">The Journal of Chemical Physics </w:t>
      </w:r>
      <w:r w:rsidRPr="00333F09">
        <w:rPr>
          <w:b/>
        </w:rPr>
        <w:t>2007,</w:t>
      </w:r>
      <w:r w:rsidRPr="00333F09">
        <w:t xml:space="preserve"> </w:t>
      </w:r>
      <w:r w:rsidRPr="00333F09">
        <w:rPr>
          <w:i/>
        </w:rPr>
        <w:t>126</w:t>
      </w:r>
      <w:r w:rsidRPr="00333F09">
        <w:t xml:space="preserve"> (1), 014101.</w:t>
      </w:r>
    </w:p>
    <w:p w14:paraId="7A6AF520" w14:textId="77777777" w:rsidR="00333F09" w:rsidRPr="00333F09" w:rsidRDefault="00333F09" w:rsidP="00333F09">
      <w:pPr>
        <w:pStyle w:val="EndNoteBibliography"/>
      </w:pPr>
      <w:r w:rsidRPr="00333F09">
        <w:t>202.</w:t>
      </w:r>
      <w:r w:rsidRPr="00333F09">
        <w:tab/>
        <w:t xml:space="preserve">Parrinello, M.; Rahman, A., Crystal Structure and Pair Potentials: A Molecular-Dynamics Study. </w:t>
      </w:r>
      <w:r w:rsidRPr="00333F09">
        <w:rPr>
          <w:i/>
        </w:rPr>
        <w:t xml:space="preserve">Physical Review Letters </w:t>
      </w:r>
      <w:r w:rsidRPr="00333F09">
        <w:rPr>
          <w:b/>
        </w:rPr>
        <w:t>1980,</w:t>
      </w:r>
      <w:r w:rsidRPr="00333F09">
        <w:t xml:space="preserve"> </w:t>
      </w:r>
      <w:r w:rsidRPr="00333F09">
        <w:rPr>
          <w:i/>
        </w:rPr>
        <w:t>45</w:t>
      </w:r>
      <w:r w:rsidRPr="00333F09">
        <w:t xml:space="preserve"> (14), 1196-1199.</w:t>
      </w:r>
    </w:p>
    <w:p w14:paraId="7177938A" w14:textId="77777777" w:rsidR="00333F09" w:rsidRPr="00333F09" w:rsidRDefault="00333F09" w:rsidP="00333F09">
      <w:pPr>
        <w:pStyle w:val="EndNoteBibliography"/>
      </w:pPr>
      <w:r w:rsidRPr="00333F09">
        <w:t>203.</w:t>
      </w:r>
      <w:r w:rsidRPr="00333F09">
        <w:tab/>
        <w:t xml:space="preserve">Harris, K. R.;  Kanakubo, M.; Woolf, L. A., Temperature and Pressure Dependence of the Viscosity of the Ionic Liquids 1-Hexyl-3-methylimidazolium Hexafluorophosphate and 1-Butyl-3-methylimidazolium Bis(trifluoromethylsulfonyl)imide. </w:t>
      </w:r>
      <w:r w:rsidRPr="00333F09">
        <w:rPr>
          <w:i/>
        </w:rPr>
        <w:t xml:space="preserve">Journal of Chemical &amp; Engineering Data </w:t>
      </w:r>
      <w:r w:rsidRPr="00333F09">
        <w:rPr>
          <w:b/>
        </w:rPr>
        <w:t>2007,</w:t>
      </w:r>
      <w:r w:rsidRPr="00333F09">
        <w:t xml:space="preserve"> </w:t>
      </w:r>
      <w:r w:rsidRPr="00333F09">
        <w:rPr>
          <w:i/>
        </w:rPr>
        <w:t>52</w:t>
      </w:r>
      <w:r w:rsidRPr="00333F09">
        <w:t xml:space="preserve"> (3), 1080-1085.</w:t>
      </w:r>
    </w:p>
    <w:p w14:paraId="49BA8F63" w14:textId="77777777" w:rsidR="00333F09" w:rsidRPr="00333F09" w:rsidRDefault="00333F09" w:rsidP="00333F09">
      <w:pPr>
        <w:pStyle w:val="EndNoteBibliography"/>
      </w:pPr>
      <w:r w:rsidRPr="00333F09">
        <w:t>204.</w:t>
      </w:r>
      <w:r w:rsidRPr="00333F09">
        <w:tab/>
        <w:t xml:space="preserve">Tokuda, H.;  Hayamizu, K.;  Ishii, K.;  Susan, M. A. B. H.; Watanabe, M., Physicochemical Properties and Structures of Room Temperature Ionic Liquids. 1. Variation of Anionic Species. </w:t>
      </w:r>
      <w:r w:rsidRPr="00333F09">
        <w:rPr>
          <w:i/>
        </w:rPr>
        <w:t xml:space="preserve">J. Phys. Chem. B </w:t>
      </w:r>
      <w:r w:rsidRPr="00333F09">
        <w:rPr>
          <w:b/>
        </w:rPr>
        <w:t>2004,</w:t>
      </w:r>
      <w:r w:rsidRPr="00333F09">
        <w:t xml:space="preserve"> </w:t>
      </w:r>
      <w:r w:rsidRPr="00333F09">
        <w:rPr>
          <w:i/>
        </w:rPr>
        <w:t>108</w:t>
      </w:r>
      <w:r w:rsidRPr="00333F09">
        <w:t xml:space="preserve"> (42), 16593-16600.</w:t>
      </w:r>
    </w:p>
    <w:p w14:paraId="5F1697F5" w14:textId="77777777" w:rsidR="00333F09" w:rsidRPr="00333F09" w:rsidRDefault="00333F09" w:rsidP="00333F09">
      <w:pPr>
        <w:pStyle w:val="EndNoteBibliography"/>
      </w:pPr>
      <w:r w:rsidRPr="00333F09">
        <w:t>205.</w:t>
      </w:r>
      <w:r w:rsidRPr="00333F09">
        <w:tab/>
        <w:t xml:space="preserve">Brehm, M.;  Thomas, M.;  Gehrke, S.; Kirchner, B., TRAVIS—A free analyzer for trajectories from molecular simulation. </w:t>
      </w:r>
      <w:r w:rsidRPr="00333F09">
        <w:rPr>
          <w:i/>
        </w:rPr>
        <w:t xml:space="preserve">The Journal of Chemical Physics </w:t>
      </w:r>
      <w:r w:rsidRPr="00333F09">
        <w:rPr>
          <w:b/>
        </w:rPr>
        <w:t>2020,</w:t>
      </w:r>
      <w:r w:rsidRPr="00333F09">
        <w:t xml:space="preserve"> </w:t>
      </w:r>
      <w:r w:rsidRPr="00333F09">
        <w:rPr>
          <w:i/>
        </w:rPr>
        <w:t>152</w:t>
      </w:r>
      <w:r w:rsidRPr="00333F09">
        <w:t xml:space="preserve"> (16), 164105.</w:t>
      </w:r>
    </w:p>
    <w:p w14:paraId="59CD9C80" w14:textId="77777777" w:rsidR="00333F09" w:rsidRPr="00333F09" w:rsidRDefault="00333F09" w:rsidP="00333F09">
      <w:pPr>
        <w:pStyle w:val="EndNoteBibliography"/>
      </w:pPr>
      <w:r w:rsidRPr="00333F09">
        <w:t>206.</w:t>
      </w:r>
      <w:r w:rsidRPr="00333F09">
        <w:tab/>
        <w:t xml:space="preserve">Humphrey, W.;  Dalke, A.; Schulten, K., VMD: Visual molecular dynamics. </w:t>
      </w:r>
      <w:r w:rsidRPr="00333F09">
        <w:rPr>
          <w:i/>
        </w:rPr>
        <w:t xml:space="preserve">Journal of Molecular Graphics </w:t>
      </w:r>
      <w:r w:rsidRPr="00333F09">
        <w:rPr>
          <w:b/>
        </w:rPr>
        <w:t>1996,</w:t>
      </w:r>
      <w:r w:rsidRPr="00333F09">
        <w:t xml:space="preserve"> </w:t>
      </w:r>
      <w:r w:rsidRPr="00333F09">
        <w:rPr>
          <w:i/>
        </w:rPr>
        <w:t>14</w:t>
      </w:r>
      <w:r w:rsidRPr="00333F09">
        <w:t xml:space="preserve"> (1), 33-38.</w:t>
      </w:r>
    </w:p>
    <w:p w14:paraId="6E1D0A83" w14:textId="77777777" w:rsidR="00333F09" w:rsidRPr="00333F09" w:rsidRDefault="00333F09" w:rsidP="00333F09">
      <w:pPr>
        <w:pStyle w:val="EndNoteBibliography"/>
      </w:pPr>
      <w:r w:rsidRPr="00333F09">
        <w:t>207.</w:t>
      </w:r>
      <w:r w:rsidRPr="00333F09">
        <w:tab/>
        <w:t xml:space="preserve">Wang, Y.; Voth, G. A., Unique Spatial Heterogeneity in Ionic Liquids. </w:t>
      </w:r>
      <w:r w:rsidRPr="00333F09">
        <w:rPr>
          <w:i/>
        </w:rPr>
        <w:t xml:space="preserve">J. Am. Chem. Soc. </w:t>
      </w:r>
      <w:r w:rsidRPr="00333F09">
        <w:rPr>
          <w:b/>
        </w:rPr>
        <w:t>2005,</w:t>
      </w:r>
      <w:r w:rsidRPr="00333F09">
        <w:t xml:space="preserve"> </w:t>
      </w:r>
      <w:r w:rsidRPr="00333F09">
        <w:rPr>
          <w:i/>
        </w:rPr>
        <w:t>127</w:t>
      </w:r>
      <w:r w:rsidRPr="00333F09">
        <w:t xml:space="preserve"> (35), 12192-12193.</w:t>
      </w:r>
    </w:p>
    <w:p w14:paraId="4179A939" w14:textId="77777777" w:rsidR="00333F09" w:rsidRPr="00333F09" w:rsidRDefault="00333F09" w:rsidP="00333F09">
      <w:pPr>
        <w:pStyle w:val="EndNoteBibliography"/>
      </w:pPr>
      <w:r w:rsidRPr="00333F09">
        <w:t>208.</w:t>
      </w:r>
      <w:r w:rsidRPr="00333F09">
        <w:tab/>
        <w:t xml:space="preserve">Urahata, S. M.; Ribeiro, M. C. C., Single particle dynamics in ionic liquids of 1-alkyl-3-methylimidazolium cations. </w:t>
      </w:r>
      <w:r w:rsidRPr="00333F09">
        <w:rPr>
          <w:i/>
        </w:rPr>
        <w:t xml:space="preserve">The Journal of Chemical Physics </w:t>
      </w:r>
      <w:r w:rsidRPr="00333F09">
        <w:rPr>
          <w:b/>
        </w:rPr>
        <w:t>2004,</w:t>
      </w:r>
      <w:r w:rsidRPr="00333F09">
        <w:t xml:space="preserve"> </w:t>
      </w:r>
      <w:r w:rsidRPr="00333F09">
        <w:rPr>
          <w:i/>
        </w:rPr>
        <w:t>122</w:t>
      </w:r>
      <w:r w:rsidRPr="00333F09">
        <w:t xml:space="preserve"> (2), 024511.</w:t>
      </w:r>
    </w:p>
    <w:p w14:paraId="6D7B91D0" w14:textId="77777777" w:rsidR="00333F09" w:rsidRPr="00333F09" w:rsidRDefault="00333F09" w:rsidP="00333F09">
      <w:pPr>
        <w:pStyle w:val="EndNoteBibliography"/>
      </w:pPr>
      <w:r w:rsidRPr="00333F09">
        <w:t>209.</w:t>
      </w:r>
      <w:r w:rsidRPr="00333F09">
        <w:tab/>
        <w:t xml:space="preserve">Sarangi, S. S.;  Zhao, W.;  Müller-Plathe, F.; Balasubramanian, S., Correlation between Dynamic Heterogeneity and Local Structure in a Room-Temperature Ionic Liquid: A Molecular Dynamics Study of [bmim][PF6]. </w:t>
      </w:r>
      <w:r w:rsidRPr="00333F09">
        <w:rPr>
          <w:i/>
        </w:rPr>
        <w:t xml:space="preserve">Chemphyschem </w:t>
      </w:r>
      <w:r w:rsidRPr="00333F09">
        <w:rPr>
          <w:b/>
        </w:rPr>
        <w:t>2010,</w:t>
      </w:r>
      <w:r w:rsidRPr="00333F09">
        <w:t xml:space="preserve"> </w:t>
      </w:r>
      <w:r w:rsidRPr="00333F09">
        <w:rPr>
          <w:i/>
        </w:rPr>
        <w:t>11</w:t>
      </w:r>
      <w:r w:rsidRPr="00333F09">
        <w:t xml:space="preserve"> (9), 2001-2010.</w:t>
      </w:r>
    </w:p>
    <w:p w14:paraId="1674B912" w14:textId="77777777" w:rsidR="00333F09" w:rsidRPr="00333F09" w:rsidRDefault="00333F09" w:rsidP="00333F09">
      <w:pPr>
        <w:pStyle w:val="EndNoteBibliography"/>
      </w:pPr>
      <w:r w:rsidRPr="00333F09">
        <w:t>210.</w:t>
      </w:r>
      <w:r w:rsidRPr="00333F09">
        <w:tab/>
        <w:t xml:space="preserve">Kanakubo, M.;  Harris, K. R.;  Tsuchihashi, N.;  Ibuki, K.; Ueno, M., Effect of Pressure on Transport Properties of the Ionic Liquid 1-Butyl-3-methylimidazolium Hexafluorophosphate. </w:t>
      </w:r>
      <w:r w:rsidRPr="00333F09">
        <w:rPr>
          <w:i/>
        </w:rPr>
        <w:t xml:space="preserve">The Journal of Physical Chemistry B </w:t>
      </w:r>
      <w:r w:rsidRPr="00333F09">
        <w:rPr>
          <w:b/>
        </w:rPr>
        <w:t>2007,</w:t>
      </w:r>
      <w:r w:rsidRPr="00333F09">
        <w:t xml:space="preserve"> </w:t>
      </w:r>
      <w:r w:rsidRPr="00333F09">
        <w:rPr>
          <w:i/>
        </w:rPr>
        <w:t>111</w:t>
      </w:r>
      <w:r w:rsidRPr="00333F09">
        <w:t xml:space="preserve"> (8), 2062-2069.</w:t>
      </w:r>
    </w:p>
    <w:p w14:paraId="1663EA2E" w14:textId="77777777" w:rsidR="00333F09" w:rsidRPr="00333F09" w:rsidRDefault="00333F09" w:rsidP="00333F09">
      <w:pPr>
        <w:pStyle w:val="EndNoteBibliography"/>
      </w:pPr>
      <w:r w:rsidRPr="00333F09">
        <w:t>211.</w:t>
      </w:r>
      <w:r w:rsidRPr="00333F09">
        <w:tab/>
        <w:t xml:space="preserve">Bhargava, B. L.; Balasubramanian, S., Refined potential model for atomistic simulations of ionic liquid [bmim][PF6]. </w:t>
      </w:r>
      <w:r w:rsidRPr="00333F09">
        <w:rPr>
          <w:i/>
        </w:rPr>
        <w:t xml:space="preserve">The Journal of Chemical Physics </w:t>
      </w:r>
      <w:r w:rsidRPr="00333F09">
        <w:rPr>
          <w:b/>
        </w:rPr>
        <w:t>2007,</w:t>
      </w:r>
      <w:r w:rsidRPr="00333F09">
        <w:t xml:space="preserve"> </w:t>
      </w:r>
      <w:r w:rsidRPr="00333F09">
        <w:rPr>
          <w:i/>
        </w:rPr>
        <w:t>127</w:t>
      </w:r>
      <w:r w:rsidRPr="00333F09">
        <w:t xml:space="preserve"> (11), 114510.</w:t>
      </w:r>
    </w:p>
    <w:p w14:paraId="467AA74D" w14:textId="77777777" w:rsidR="00333F09" w:rsidRPr="00333F09" w:rsidRDefault="00333F09" w:rsidP="00333F09">
      <w:pPr>
        <w:pStyle w:val="EndNoteBibliography"/>
      </w:pPr>
      <w:r w:rsidRPr="00333F09">
        <w:t>212.</w:t>
      </w:r>
      <w:r w:rsidRPr="00333F09">
        <w:tab/>
        <w:t xml:space="preserve">Rey-Castro, C.; Vega, L. F., Transport Properties of the Ionic Liquid 1-Ethyl-3-Methylimidazolium Chloride from Equilibrium Molecular Dynamics Simulation. The Effect of Temperature. </w:t>
      </w:r>
      <w:r w:rsidRPr="00333F09">
        <w:rPr>
          <w:i/>
        </w:rPr>
        <w:t xml:space="preserve">The Journal of Physical Chemistry B </w:t>
      </w:r>
      <w:r w:rsidRPr="00333F09">
        <w:rPr>
          <w:b/>
        </w:rPr>
        <w:t>2006,</w:t>
      </w:r>
      <w:r w:rsidRPr="00333F09">
        <w:t xml:space="preserve"> </w:t>
      </w:r>
      <w:r w:rsidRPr="00333F09">
        <w:rPr>
          <w:i/>
        </w:rPr>
        <w:t>110</w:t>
      </w:r>
      <w:r w:rsidRPr="00333F09">
        <w:t xml:space="preserve"> (29), 14426-14435.</w:t>
      </w:r>
    </w:p>
    <w:p w14:paraId="03E9DECF" w14:textId="77777777" w:rsidR="00333F09" w:rsidRPr="00333F09" w:rsidRDefault="00333F09" w:rsidP="00333F09">
      <w:pPr>
        <w:pStyle w:val="EndNoteBibliography"/>
      </w:pPr>
      <w:r w:rsidRPr="00333F09">
        <w:t>213.</w:t>
      </w:r>
      <w:r w:rsidRPr="00333F09">
        <w:tab/>
        <w:t xml:space="preserve">Cadena, C.;  Zhao, Q.;  Snurr, R. Q.; Maginn, E. J., Molecular Modeling and Experimental Studies of the Thermodynamic and Transport Properties of Pyridinium-Based Ionic Liquids. </w:t>
      </w:r>
      <w:r w:rsidRPr="00333F09">
        <w:rPr>
          <w:i/>
        </w:rPr>
        <w:t xml:space="preserve">The Journal of Physical Chemistry B </w:t>
      </w:r>
      <w:r w:rsidRPr="00333F09">
        <w:rPr>
          <w:b/>
        </w:rPr>
        <w:t>2006,</w:t>
      </w:r>
      <w:r w:rsidRPr="00333F09">
        <w:t xml:space="preserve"> </w:t>
      </w:r>
      <w:r w:rsidRPr="00333F09">
        <w:rPr>
          <w:i/>
        </w:rPr>
        <w:t>110</w:t>
      </w:r>
      <w:r w:rsidRPr="00333F09">
        <w:t xml:space="preserve"> (6), 2821-2832.</w:t>
      </w:r>
    </w:p>
    <w:p w14:paraId="5617366C" w14:textId="77777777" w:rsidR="00333F09" w:rsidRPr="00333F09" w:rsidRDefault="00333F09" w:rsidP="00333F09">
      <w:pPr>
        <w:pStyle w:val="EndNoteBibliography"/>
      </w:pPr>
      <w:r w:rsidRPr="00333F09">
        <w:t>214.</w:t>
      </w:r>
      <w:r w:rsidRPr="00333F09">
        <w:tab/>
        <w:t xml:space="preserve">Liu, Z.;  Huang, S.; Wang, W., A Refined Force Field for Molecular Simulation of Imidazolium-Based Ionic Liquids. </w:t>
      </w:r>
      <w:r w:rsidRPr="00333F09">
        <w:rPr>
          <w:i/>
        </w:rPr>
        <w:t xml:space="preserve">The Journal of Physical Chemistry B </w:t>
      </w:r>
      <w:r w:rsidRPr="00333F09">
        <w:rPr>
          <w:b/>
        </w:rPr>
        <w:t>2004,</w:t>
      </w:r>
      <w:r w:rsidRPr="00333F09">
        <w:t xml:space="preserve"> </w:t>
      </w:r>
      <w:r w:rsidRPr="00333F09">
        <w:rPr>
          <w:i/>
        </w:rPr>
        <w:t>108</w:t>
      </w:r>
      <w:r w:rsidRPr="00333F09">
        <w:t xml:space="preserve"> (34), 12978-12989.</w:t>
      </w:r>
    </w:p>
    <w:p w14:paraId="1F79E829" w14:textId="77777777" w:rsidR="00333F09" w:rsidRPr="00333F09" w:rsidRDefault="00333F09" w:rsidP="00333F09">
      <w:pPr>
        <w:pStyle w:val="EndNoteBibliography"/>
      </w:pPr>
      <w:r w:rsidRPr="00333F09">
        <w:t>215.</w:t>
      </w:r>
      <w:r w:rsidRPr="00333F09">
        <w:tab/>
        <w:t xml:space="preserve">Morrow, T. I.; Maginn, E. J., Molecular Dynamics Study of the Ionic Liquid 1-n-Butyl-3-methylimidazolium Hexafluorophosphate. </w:t>
      </w:r>
      <w:r w:rsidRPr="00333F09">
        <w:rPr>
          <w:i/>
        </w:rPr>
        <w:t xml:space="preserve">The Journal of Physical Chemistry B </w:t>
      </w:r>
      <w:r w:rsidRPr="00333F09">
        <w:rPr>
          <w:b/>
        </w:rPr>
        <w:t>2002,</w:t>
      </w:r>
      <w:r w:rsidRPr="00333F09">
        <w:t xml:space="preserve"> </w:t>
      </w:r>
      <w:r w:rsidRPr="00333F09">
        <w:rPr>
          <w:i/>
        </w:rPr>
        <w:t>106</w:t>
      </w:r>
      <w:r w:rsidRPr="00333F09">
        <w:t xml:space="preserve"> (49), 12807-12813.</w:t>
      </w:r>
    </w:p>
    <w:p w14:paraId="0B14F538" w14:textId="77777777" w:rsidR="00333F09" w:rsidRPr="00333F09" w:rsidRDefault="00333F09" w:rsidP="00333F09">
      <w:pPr>
        <w:pStyle w:val="EndNoteBibliography"/>
      </w:pPr>
      <w:r w:rsidRPr="00333F09">
        <w:t>216.</w:t>
      </w:r>
      <w:r w:rsidRPr="00333F09">
        <w:tab/>
        <w:t xml:space="preserve">Tokudaa, H.;  Hayamizu, K.;  Ishii, K.;  Abu Bin Hasan Susan, M.; Watanabe, M., Physicochemical Properties and Structures of Room Temperature Ionic Liquids. 2. Variation of Alkyl Chain Length in Imidazolium Cation. </w:t>
      </w:r>
      <w:r w:rsidRPr="00333F09">
        <w:rPr>
          <w:i/>
        </w:rPr>
        <w:t xml:space="preserve">The Journal of Physical Chemistry B </w:t>
      </w:r>
      <w:r w:rsidRPr="00333F09">
        <w:rPr>
          <w:b/>
        </w:rPr>
        <w:t>2005,</w:t>
      </w:r>
      <w:r w:rsidRPr="00333F09">
        <w:t xml:space="preserve"> </w:t>
      </w:r>
      <w:r w:rsidRPr="00333F09">
        <w:rPr>
          <w:i/>
        </w:rPr>
        <w:t>109</w:t>
      </w:r>
      <w:r w:rsidRPr="00333F09">
        <w:t xml:space="preserve"> (13), 6103-6110.</w:t>
      </w:r>
    </w:p>
    <w:p w14:paraId="2EDA3C77" w14:textId="77777777" w:rsidR="00333F09" w:rsidRPr="00333F09" w:rsidRDefault="00333F09" w:rsidP="00333F09">
      <w:pPr>
        <w:pStyle w:val="EndNoteBibliography"/>
      </w:pPr>
      <w:r w:rsidRPr="00333F09">
        <w:t>217.</w:t>
      </w:r>
      <w:r w:rsidRPr="00333F09">
        <w:tab/>
        <w:t xml:space="preserve">Fujii, K.;  Fujimori, T.;  Takamuku, T.;  Kanzaki, R.;  Umebayashi, Y.; Ishiguro, S.-i., Conformational Equilibrium of Bis(trifluoromethanesulfonyl) Imide Anion of a Room-Temperature Ionic Liquid:  Raman Spectroscopic Study and DFT Calculations. </w:t>
      </w:r>
      <w:r w:rsidRPr="00333F09">
        <w:rPr>
          <w:i/>
        </w:rPr>
        <w:t xml:space="preserve">The Journal of Physical Chemistry B </w:t>
      </w:r>
      <w:r w:rsidRPr="00333F09">
        <w:rPr>
          <w:b/>
        </w:rPr>
        <w:t>2006,</w:t>
      </w:r>
      <w:r w:rsidRPr="00333F09">
        <w:t xml:space="preserve"> </w:t>
      </w:r>
      <w:r w:rsidRPr="00333F09">
        <w:rPr>
          <w:i/>
        </w:rPr>
        <w:t>110</w:t>
      </w:r>
      <w:r w:rsidRPr="00333F09">
        <w:t xml:space="preserve"> (16), 8179-8183.</w:t>
      </w:r>
    </w:p>
    <w:p w14:paraId="5F2D5E77" w14:textId="77777777" w:rsidR="00333F09" w:rsidRPr="00333F09" w:rsidRDefault="00333F09" w:rsidP="00333F09">
      <w:pPr>
        <w:pStyle w:val="EndNoteBibliography"/>
      </w:pPr>
      <w:r w:rsidRPr="00333F09">
        <w:t>218.</w:t>
      </w:r>
      <w:r w:rsidRPr="00333F09">
        <w:tab/>
        <w:t xml:space="preserve">Brehm, M.;  Thomas, M.;  Gehrke, S.; Kirchner, B., TRAVIS—A Free Analyzer for Trajectories from Molecular Simulation. </w:t>
      </w:r>
      <w:r w:rsidRPr="00333F09">
        <w:rPr>
          <w:i/>
        </w:rPr>
        <w:t xml:space="preserve">J. Chem. Phys. </w:t>
      </w:r>
      <w:r w:rsidRPr="00333F09">
        <w:rPr>
          <w:b/>
        </w:rPr>
        <w:t>2020,</w:t>
      </w:r>
      <w:r w:rsidRPr="00333F09">
        <w:t xml:space="preserve"> </w:t>
      </w:r>
      <w:r w:rsidRPr="00333F09">
        <w:rPr>
          <w:i/>
        </w:rPr>
        <w:t>152</w:t>
      </w:r>
      <w:r w:rsidRPr="00333F09">
        <w:t xml:space="preserve"> (16), 164105.</w:t>
      </w:r>
    </w:p>
    <w:p w14:paraId="601F6F18" w14:textId="77777777" w:rsidR="00333F09" w:rsidRPr="00333F09" w:rsidRDefault="00333F09" w:rsidP="00333F09">
      <w:pPr>
        <w:pStyle w:val="EndNoteBibliography"/>
      </w:pPr>
      <w:r w:rsidRPr="00333F09">
        <w:t>219.</w:t>
      </w:r>
      <w:r w:rsidRPr="00333F09">
        <w:tab/>
        <w:t xml:space="preserve">Humphrey, W.;  Dalke, A.; Schulten, K., VMD: Visual Molecular Dynamics. </w:t>
      </w:r>
      <w:r w:rsidRPr="00333F09">
        <w:rPr>
          <w:i/>
        </w:rPr>
        <w:t xml:space="preserve">J. Mol. Graph. </w:t>
      </w:r>
      <w:r w:rsidRPr="00333F09">
        <w:rPr>
          <w:b/>
        </w:rPr>
        <w:t>1996,</w:t>
      </w:r>
      <w:r w:rsidRPr="00333F09">
        <w:t xml:space="preserve"> </w:t>
      </w:r>
      <w:r w:rsidRPr="00333F09">
        <w:rPr>
          <w:i/>
        </w:rPr>
        <w:t>14</w:t>
      </w:r>
      <w:r w:rsidRPr="00333F09">
        <w:t xml:space="preserve"> (1), 33-38.</w:t>
      </w:r>
    </w:p>
    <w:p w14:paraId="77895C7D" w14:textId="77777777" w:rsidR="00333F09" w:rsidRPr="00333F09" w:rsidRDefault="00333F09" w:rsidP="00333F09">
      <w:pPr>
        <w:pStyle w:val="EndNoteBibliography"/>
      </w:pPr>
      <w:r w:rsidRPr="00333F09">
        <w:t>220.</w:t>
      </w:r>
      <w:r w:rsidRPr="00333F09">
        <w:tab/>
        <w:t xml:space="preserve">Mogurampelly, S.;  Keith, J. R.; Ganesan, V., Mechanisms Underlying Ion Transport in Polymerized Ionic Liquids. </w:t>
      </w:r>
      <w:r w:rsidRPr="00333F09">
        <w:rPr>
          <w:i/>
        </w:rPr>
        <w:t xml:space="preserve">J. Am. Chem. Soc. </w:t>
      </w:r>
      <w:r w:rsidRPr="00333F09">
        <w:rPr>
          <w:b/>
        </w:rPr>
        <w:t>2017,</w:t>
      </w:r>
      <w:r w:rsidRPr="00333F09">
        <w:t xml:space="preserve"> </w:t>
      </w:r>
      <w:r w:rsidRPr="00333F09">
        <w:rPr>
          <w:i/>
        </w:rPr>
        <w:t>139</w:t>
      </w:r>
      <w:r w:rsidRPr="00333F09">
        <w:t xml:space="preserve"> (28), 9511-9514.</w:t>
      </w:r>
    </w:p>
    <w:p w14:paraId="6ACE97AD" w14:textId="77777777" w:rsidR="00333F09" w:rsidRPr="00333F09" w:rsidRDefault="00333F09" w:rsidP="00333F09">
      <w:pPr>
        <w:pStyle w:val="EndNoteBibliography"/>
      </w:pPr>
      <w:r w:rsidRPr="00333F09">
        <w:t>221.</w:t>
      </w:r>
      <w:r w:rsidRPr="00333F09">
        <w:tab/>
        <w:t xml:space="preserve">Zhao, W.;  Leroy, F.;  Heggen, B.;  Zahn, S.;  Kirchner, B.;  Balasubramanian, S.; MUeller-Plathe, F., Are There Stable Ion-Pairs in Room-Temperature Ionic Liquids? Molecular Dynamics Simulations of 1-n-Butyl-3-methylimidazolium Hexaﬂuorophosphate. </w:t>
      </w:r>
      <w:r w:rsidRPr="00333F09">
        <w:rPr>
          <w:i/>
        </w:rPr>
        <w:t xml:space="preserve">J. Am. Chem. Soc. </w:t>
      </w:r>
      <w:r w:rsidRPr="00333F09">
        <w:rPr>
          <w:b/>
        </w:rPr>
        <w:t>2009,</w:t>
      </w:r>
      <w:r w:rsidRPr="00333F09">
        <w:t xml:space="preserve"> </w:t>
      </w:r>
      <w:r w:rsidRPr="00333F09">
        <w:rPr>
          <w:i/>
        </w:rPr>
        <w:t>131</w:t>
      </w:r>
      <w:r w:rsidRPr="00333F09">
        <w:t>, 15825-15833.</w:t>
      </w:r>
    </w:p>
    <w:p w14:paraId="4BF960D7" w14:textId="77777777" w:rsidR="00333F09" w:rsidRPr="00333F09" w:rsidRDefault="00333F09" w:rsidP="00333F09">
      <w:pPr>
        <w:pStyle w:val="EndNoteBibliography"/>
      </w:pPr>
      <w:r w:rsidRPr="00333F09">
        <w:t>222.</w:t>
      </w:r>
      <w:r w:rsidRPr="00333F09">
        <w:tab/>
        <w:t xml:space="preserve">Luo, X.; Paddison, S. J., Molecular Dynamics Simulations of Ammonium-Based Acrylate Polymerized Ionic Liquids. </w:t>
      </w:r>
      <w:r w:rsidRPr="00333F09">
        <w:rPr>
          <w:i/>
        </w:rPr>
        <w:t xml:space="preserve">Journal of The Electrochemical Society </w:t>
      </w:r>
      <w:r w:rsidRPr="00333F09">
        <w:rPr>
          <w:b/>
        </w:rPr>
        <w:t>2023,</w:t>
      </w:r>
      <w:r w:rsidRPr="00333F09">
        <w:t xml:space="preserve"> </w:t>
      </w:r>
      <w:r w:rsidRPr="00333F09">
        <w:rPr>
          <w:i/>
        </w:rPr>
        <w:t>170</w:t>
      </w:r>
      <w:r w:rsidRPr="00333F09">
        <w:t xml:space="preserve"> (10), 106502.</w:t>
      </w:r>
    </w:p>
    <w:p w14:paraId="10406CAC" w14:textId="77777777" w:rsidR="00333F09" w:rsidRPr="00333F09" w:rsidRDefault="00333F09" w:rsidP="00333F09">
      <w:pPr>
        <w:pStyle w:val="EndNoteBibliography"/>
      </w:pPr>
      <w:r w:rsidRPr="00333F09">
        <w:t>223.</w:t>
      </w:r>
      <w:r w:rsidRPr="00333F09">
        <w:tab/>
        <w:t xml:space="preserve">Ahmed, M. D.;  Zhu, Z.;  Khamzin, A.;  Paddison, S. J.;  Sokolov, A. P.; Popov, I., Effect of Ion Mass on Dynamic Correlations in Ionic Liquids. </w:t>
      </w:r>
      <w:r w:rsidRPr="00333F09">
        <w:rPr>
          <w:i/>
        </w:rPr>
        <w:t xml:space="preserve">The Journal of Physical Chemistry B </w:t>
      </w:r>
      <w:r w:rsidRPr="00333F09">
        <w:rPr>
          <w:b/>
        </w:rPr>
        <w:t>2023,</w:t>
      </w:r>
      <w:r w:rsidRPr="00333F09">
        <w:t xml:space="preserve"> </w:t>
      </w:r>
      <w:r w:rsidRPr="00333F09">
        <w:rPr>
          <w:i/>
        </w:rPr>
        <w:t>127</w:t>
      </w:r>
      <w:r w:rsidRPr="00333F09">
        <w:t xml:space="preserve"> (48), 10411-10421.</w:t>
      </w:r>
    </w:p>
    <w:p w14:paraId="17D968DB" w14:textId="77777777" w:rsidR="00333F09" w:rsidRPr="00333F09" w:rsidRDefault="00333F09" w:rsidP="00333F09">
      <w:pPr>
        <w:pStyle w:val="EndNoteBibliography"/>
      </w:pPr>
      <w:r w:rsidRPr="00333F09">
        <w:t>224.</w:t>
      </w:r>
      <w:r w:rsidRPr="00333F09">
        <w:tab/>
        <w:t xml:space="preserve">Liu, H.;  Luo, X.;  Sokolov, A. P.; Paddison, S. J., Quantitative Evidence of Mobile Ion Hopping in Polymerized Ionic Liquids. </w:t>
      </w:r>
      <w:r w:rsidRPr="00333F09">
        <w:rPr>
          <w:i/>
        </w:rPr>
        <w:t xml:space="preserve">J. Phys. Chem. B </w:t>
      </w:r>
      <w:r w:rsidRPr="00333F09">
        <w:rPr>
          <w:b/>
        </w:rPr>
        <w:t>2021,</w:t>
      </w:r>
      <w:r w:rsidRPr="00333F09">
        <w:t xml:space="preserve"> </w:t>
      </w:r>
      <w:r w:rsidRPr="00333F09">
        <w:rPr>
          <w:i/>
        </w:rPr>
        <w:t>125</w:t>
      </w:r>
      <w:r w:rsidRPr="00333F09">
        <w:t xml:space="preserve"> (1), 372-381.</w:t>
      </w:r>
    </w:p>
    <w:p w14:paraId="2AE2BF57" w14:textId="77777777" w:rsidR="00333F09" w:rsidRPr="00333F09" w:rsidRDefault="00333F09" w:rsidP="00333F09">
      <w:pPr>
        <w:pStyle w:val="EndNoteBibliography"/>
      </w:pPr>
      <w:r w:rsidRPr="00333F09">
        <w:t>225.</w:t>
      </w:r>
      <w:r w:rsidRPr="00333F09">
        <w:tab/>
        <w:t xml:space="preserve">Luo, X.;  Liu, H.; Paddison, S. J., Molecular Dynamics Simulations of Polymerized Ionic Liquids: Mechanism of Ion Transport with Different Anions. </w:t>
      </w:r>
      <w:r w:rsidRPr="00333F09">
        <w:rPr>
          <w:i/>
        </w:rPr>
        <w:t xml:space="preserve">ACS Appl. Polym. Mater. </w:t>
      </w:r>
      <w:r w:rsidRPr="00333F09">
        <w:rPr>
          <w:b/>
        </w:rPr>
        <w:t>2020,</w:t>
      </w:r>
      <w:r w:rsidRPr="00333F09">
        <w:t xml:space="preserve"> </w:t>
      </w:r>
      <w:r w:rsidRPr="00333F09">
        <w:rPr>
          <w:i/>
        </w:rPr>
        <w:t>3</w:t>
      </w:r>
      <w:r w:rsidRPr="00333F09">
        <w:t xml:space="preserve"> (1), 141-152.</w:t>
      </w:r>
    </w:p>
    <w:p w14:paraId="4BECB049" w14:textId="77777777" w:rsidR="00333F09" w:rsidRPr="00333F09" w:rsidRDefault="00333F09" w:rsidP="00333F09">
      <w:pPr>
        <w:pStyle w:val="EndNoteBibliography"/>
      </w:pPr>
      <w:r w:rsidRPr="00333F09">
        <w:t>226.</w:t>
      </w:r>
      <w:r w:rsidRPr="00333F09">
        <w:tab/>
        <w:t xml:space="preserve">Sousa da Silva, A. W.; Vranken, W. F., ACPYPE - AnteChamber PYthon Parser interfacE. </w:t>
      </w:r>
      <w:r w:rsidRPr="00333F09">
        <w:rPr>
          <w:i/>
        </w:rPr>
        <w:t xml:space="preserve">BMC Research Notes </w:t>
      </w:r>
      <w:r w:rsidRPr="00333F09">
        <w:rPr>
          <w:b/>
        </w:rPr>
        <w:t>2012,</w:t>
      </w:r>
      <w:r w:rsidRPr="00333F09">
        <w:t xml:space="preserve"> </w:t>
      </w:r>
      <w:r w:rsidRPr="00333F09">
        <w:rPr>
          <w:i/>
        </w:rPr>
        <w:t>5</w:t>
      </w:r>
      <w:r w:rsidRPr="00333F09">
        <w:t xml:space="preserve"> (1), 367.</w:t>
      </w:r>
    </w:p>
    <w:p w14:paraId="6199C798" w14:textId="77777777" w:rsidR="00333F09" w:rsidRPr="00333F09" w:rsidRDefault="00333F09" w:rsidP="00333F09">
      <w:pPr>
        <w:pStyle w:val="EndNoteBibliography"/>
      </w:pPr>
      <w:r w:rsidRPr="00333F09">
        <w:t>227.</w:t>
      </w:r>
      <w:r w:rsidRPr="00333F09">
        <w:tab/>
        <w:t xml:space="preserve">Zhang, Z.;  Krishna, R.;  Zofchak, E. S.;  Marioni, N.;  Sachar, H. S.; Ganesan, V., The influence of counterion structure identity on conductivity, dynamical correlations, and ion transport mechanisms in polymerized ionic liquids. </w:t>
      </w:r>
      <w:r w:rsidRPr="00333F09">
        <w:rPr>
          <w:i/>
        </w:rPr>
        <w:t xml:space="preserve">The Journal of Chemical Physics </w:t>
      </w:r>
      <w:r w:rsidRPr="00333F09">
        <w:rPr>
          <w:b/>
        </w:rPr>
        <w:t>2023,</w:t>
      </w:r>
      <w:r w:rsidRPr="00333F09">
        <w:t xml:space="preserve"> </w:t>
      </w:r>
      <w:r w:rsidRPr="00333F09">
        <w:rPr>
          <w:i/>
        </w:rPr>
        <w:t>159</w:t>
      </w:r>
      <w:r w:rsidRPr="00333F09">
        <w:t xml:space="preserve"> (8), 084902.</w:t>
      </w:r>
    </w:p>
    <w:p w14:paraId="1563C90A" w14:textId="77777777" w:rsidR="00333F09" w:rsidRPr="00333F09" w:rsidRDefault="00333F09" w:rsidP="00333F09">
      <w:pPr>
        <w:pStyle w:val="EndNoteBibliography"/>
      </w:pPr>
      <w:r w:rsidRPr="00333F09">
        <w:t>228.</w:t>
      </w:r>
      <w:r w:rsidRPr="00333F09">
        <w:tab/>
        <w:t xml:space="preserve">Kisliuk, A.;  Bocharova, V.;  Popov, I.;  Gainaru, C.; Sokolov, A. P., Fundamental parameters governing ion conductivity in polymer electrolytes. </w:t>
      </w:r>
      <w:r w:rsidRPr="00333F09">
        <w:rPr>
          <w:i/>
        </w:rPr>
        <w:t xml:space="preserve">Electrochim. Acta </w:t>
      </w:r>
      <w:r w:rsidRPr="00333F09">
        <w:rPr>
          <w:b/>
        </w:rPr>
        <w:t>2019,</w:t>
      </w:r>
      <w:r w:rsidRPr="00333F09">
        <w:t xml:space="preserve"> </w:t>
      </w:r>
      <w:r w:rsidRPr="00333F09">
        <w:rPr>
          <w:i/>
        </w:rPr>
        <w:t>299</w:t>
      </w:r>
      <w:r w:rsidRPr="00333F09">
        <w:t>, 191-196.</w:t>
      </w:r>
    </w:p>
    <w:p w14:paraId="7B5EB0B1" w14:textId="77777777" w:rsidR="00333F09" w:rsidRPr="00333F09" w:rsidRDefault="00333F09" w:rsidP="00333F09">
      <w:pPr>
        <w:pStyle w:val="EndNoteBibliography"/>
      </w:pPr>
      <w:r w:rsidRPr="00333F09">
        <w:t>229.</w:t>
      </w:r>
      <w:r w:rsidRPr="00333F09">
        <w:tab/>
        <w:t xml:space="preserve">Stacy, E. W.;  Gainaru, C. P.;  Gobet, M.;  Wojnarowska, Z.;  Bocharova, V.;  Greenbaum, S. G.; Sokolov, A. P., Fundamental Limitations of Ionic Conductivity in Polymerized Ionic Liquids. </w:t>
      </w:r>
      <w:r w:rsidRPr="00333F09">
        <w:rPr>
          <w:i/>
        </w:rPr>
        <w:t xml:space="preserve">Macromolecules </w:t>
      </w:r>
      <w:r w:rsidRPr="00333F09">
        <w:rPr>
          <w:b/>
        </w:rPr>
        <w:t>2018,</w:t>
      </w:r>
      <w:r w:rsidRPr="00333F09">
        <w:t xml:space="preserve"> </w:t>
      </w:r>
      <w:r w:rsidRPr="00333F09">
        <w:rPr>
          <w:i/>
        </w:rPr>
        <w:t>51</w:t>
      </w:r>
      <w:r w:rsidRPr="00333F09">
        <w:t xml:space="preserve"> (21), 8637-8645.</w:t>
      </w:r>
    </w:p>
    <w:p w14:paraId="6AD90DEB" w14:textId="77777777" w:rsidR="00333F09" w:rsidRPr="00333F09" w:rsidRDefault="00333F09" w:rsidP="00333F09">
      <w:pPr>
        <w:pStyle w:val="EndNoteBibliography"/>
      </w:pPr>
      <w:r w:rsidRPr="00333F09">
        <w:t>230.</w:t>
      </w:r>
      <w:r w:rsidRPr="00333F09">
        <w:tab/>
        <w:t xml:space="preserve">Shao, Y.;  Gudla, H.;  Brandell, D.; Zhang, C., Transference Number in Polymer Electrolytes: Mind the Reference-Frame Gap. </w:t>
      </w:r>
      <w:r w:rsidRPr="00333F09">
        <w:rPr>
          <w:i/>
        </w:rPr>
        <w:t xml:space="preserve">Journal of the American Chemical Society </w:t>
      </w:r>
      <w:r w:rsidRPr="00333F09">
        <w:rPr>
          <w:b/>
        </w:rPr>
        <w:t>2022,</w:t>
      </w:r>
      <w:r w:rsidRPr="00333F09">
        <w:t xml:space="preserve"> </w:t>
      </w:r>
      <w:r w:rsidRPr="00333F09">
        <w:rPr>
          <w:i/>
        </w:rPr>
        <w:t>144</w:t>
      </w:r>
      <w:r w:rsidRPr="00333F09">
        <w:t xml:space="preserve"> (17), 7583-7587.</w:t>
      </w:r>
    </w:p>
    <w:p w14:paraId="4F98FC69" w14:textId="77777777" w:rsidR="00333F09" w:rsidRPr="00333F09" w:rsidRDefault="00333F09" w:rsidP="00333F09">
      <w:pPr>
        <w:pStyle w:val="EndNoteBibliography"/>
      </w:pPr>
      <w:r w:rsidRPr="00333F09">
        <w:t>231.</w:t>
      </w:r>
      <w:r w:rsidRPr="00333F09">
        <w:tab/>
        <w:t xml:space="preserve">Wheatle, B. K.;  Lynd, N. A.; Ganesan, V., Effect of Polymer Polarity on Ion Transport: A Competition between Ion Aggregation and Polymer Segmental Dynamics. </w:t>
      </w:r>
      <w:r w:rsidRPr="00333F09">
        <w:rPr>
          <w:i/>
        </w:rPr>
        <w:t xml:space="preserve">Acs Macro Lett </w:t>
      </w:r>
      <w:r w:rsidRPr="00333F09">
        <w:rPr>
          <w:b/>
        </w:rPr>
        <w:t>2018,</w:t>
      </w:r>
      <w:r w:rsidRPr="00333F09">
        <w:t xml:space="preserve"> </w:t>
      </w:r>
      <w:r w:rsidRPr="00333F09">
        <w:rPr>
          <w:i/>
        </w:rPr>
        <w:t>7</w:t>
      </w:r>
      <w:r w:rsidRPr="00333F09">
        <w:t xml:space="preserve"> (10), 1149-1154.</w:t>
      </w:r>
    </w:p>
    <w:p w14:paraId="657CC0BC" w14:textId="77777777" w:rsidR="00333F09" w:rsidRPr="00333F09" w:rsidRDefault="00333F09" w:rsidP="00333F09">
      <w:pPr>
        <w:pStyle w:val="EndNoteBibliography"/>
      </w:pPr>
      <w:r w:rsidRPr="00333F09">
        <w:t>232.</w:t>
      </w:r>
      <w:r w:rsidRPr="00333F09">
        <w:tab/>
        <w:t xml:space="preserve">Keith, J. R.;  Mogurampelly, S.;  Wheatle, B. K.; Ganesan, V., Influence of side chain linker length on ion-transport properties of polymeric ionic liquids. </w:t>
      </w:r>
      <w:r w:rsidRPr="00333F09">
        <w:rPr>
          <w:i/>
        </w:rPr>
        <w:t xml:space="preserve">J. Polym. Sci., Part B: Polym. Phys. </w:t>
      </w:r>
      <w:r w:rsidRPr="00333F09">
        <w:rPr>
          <w:b/>
        </w:rPr>
        <w:t>2017,</w:t>
      </w:r>
      <w:r w:rsidRPr="00333F09">
        <w:t xml:space="preserve"> </w:t>
      </w:r>
      <w:r w:rsidRPr="00333F09">
        <w:rPr>
          <w:i/>
        </w:rPr>
        <w:t>55</w:t>
      </w:r>
      <w:r w:rsidRPr="00333F09">
        <w:t xml:space="preserve"> (23), 1718-1723.</w:t>
      </w:r>
    </w:p>
    <w:p w14:paraId="7A813563" w14:textId="77777777" w:rsidR="00333F09" w:rsidRPr="00333F09" w:rsidRDefault="00333F09" w:rsidP="00333F09">
      <w:pPr>
        <w:pStyle w:val="EndNoteBibliography"/>
      </w:pPr>
      <w:r w:rsidRPr="00333F09">
        <w:t>233.</w:t>
      </w:r>
      <w:r w:rsidRPr="00333F09">
        <w:tab/>
        <w:t xml:space="preserve">Kob, W.;  Donati, C.;  Plimpton, S. J.;  Poole, P. H.; Glotzer, S. C., Dynamical Heterogeneities in a Supercooled Lennard-Jones Liquid. </w:t>
      </w:r>
      <w:r w:rsidRPr="00333F09">
        <w:rPr>
          <w:i/>
        </w:rPr>
        <w:t xml:space="preserve">Physical Review Letters </w:t>
      </w:r>
      <w:r w:rsidRPr="00333F09">
        <w:rPr>
          <w:b/>
        </w:rPr>
        <w:t>1997,</w:t>
      </w:r>
      <w:r w:rsidRPr="00333F09">
        <w:t xml:space="preserve"> </w:t>
      </w:r>
      <w:r w:rsidRPr="00333F09">
        <w:rPr>
          <w:i/>
        </w:rPr>
        <w:t>79</w:t>
      </w:r>
      <w:r w:rsidRPr="00333F09">
        <w:t xml:space="preserve"> (15), 2827-2830.</w:t>
      </w:r>
    </w:p>
    <w:p w14:paraId="31996033" w14:textId="77777777" w:rsidR="00333F09" w:rsidRPr="00333F09" w:rsidRDefault="00333F09" w:rsidP="00333F09">
      <w:pPr>
        <w:pStyle w:val="EndNoteBibliography"/>
      </w:pPr>
      <w:r w:rsidRPr="00333F09">
        <w:t>234.</w:t>
      </w:r>
      <w:r w:rsidRPr="00333F09">
        <w:tab/>
        <w:t xml:space="preserve">Del Pópolo, M. G.; Voth, G. A., On the Structure and Dynamics of Ionic Liquids. </w:t>
      </w:r>
      <w:r w:rsidRPr="00333F09">
        <w:rPr>
          <w:i/>
        </w:rPr>
        <w:t xml:space="preserve">The Journal of Physical Chemistry B </w:t>
      </w:r>
      <w:r w:rsidRPr="00333F09">
        <w:rPr>
          <w:b/>
        </w:rPr>
        <w:t>2004,</w:t>
      </w:r>
      <w:r w:rsidRPr="00333F09">
        <w:t xml:space="preserve"> </w:t>
      </w:r>
      <w:r w:rsidRPr="00333F09">
        <w:rPr>
          <w:i/>
        </w:rPr>
        <w:t>108</w:t>
      </w:r>
      <w:r w:rsidRPr="00333F09">
        <w:t xml:space="preserve"> (5), 1744-1752.</w:t>
      </w:r>
    </w:p>
    <w:p w14:paraId="6F4092E6" w14:textId="77777777" w:rsidR="00333F09" w:rsidRPr="00333F09" w:rsidRDefault="00333F09" w:rsidP="00333F09">
      <w:pPr>
        <w:pStyle w:val="EndNoteBibliography"/>
      </w:pPr>
      <w:r w:rsidRPr="00333F09">
        <w:t>235.</w:t>
      </w:r>
      <w:r w:rsidRPr="00333F09">
        <w:tab/>
        <w:t xml:space="preserve">Zhang, Y.; Maginn, E. J., Direct Correlation between Ionic Liquid Transport Properties and Ion Pair Lifetimes: A Molecular Dynamics Study. </w:t>
      </w:r>
      <w:r w:rsidRPr="00333F09">
        <w:rPr>
          <w:i/>
        </w:rPr>
        <w:t xml:space="preserve">The Journal of Physical Chemistry Letters </w:t>
      </w:r>
      <w:r w:rsidRPr="00333F09">
        <w:rPr>
          <w:b/>
        </w:rPr>
        <w:t>2015,</w:t>
      </w:r>
      <w:r w:rsidRPr="00333F09">
        <w:t xml:space="preserve"> </w:t>
      </w:r>
      <w:r w:rsidRPr="00333F09">
        <w:rPr>
          <w:i/>
        </w:rPr>
        <w:t>6</w:t>
      </w:r>
      <w:r w:rsidRPr="00333F09">
        <w:t xml:space="preserve"> (4), 700-705.</w:t>
      </w:r>
    </w:p>
    <w:p w14:paraId="0EFB6C30" w14:textId="77777777" w:rsidR="00333F09" w:rsidRPr="00333F09" w:rsidRDefault="00333F09" w:rsidP="00333F09">
      <w:pPr>
        <w:pStyle w:val="EndNoteBibliography"/>
      </w:pPr>
      <w:r w:rsidRPr="00333F09">
        <w:t>236.</w:t>
      </w:r>
      <w:r w:rsidRPr="00333F09">
        <w:tab/>
        <w:t xml:space="preserve">Xiao, W.;  Yang, Q.; Zhu, S., Comparing Ion Transport in Ionic Liquids and Polymerized Ionic Liquids. </w:t>
      </w:r>
      <w:r w:rsidRPr="00333F09">
        <w:rPr>
          <w:i/>
        </w:rPr>
        <w:t xml:space="preserve">Sci. Rep. </w:t>
      </w:r>
      <w:r w:rsidRPr="00333F09">
        <w:rPr>
          <w:b/>
        </w:rPr>
        <w:t>2020,</w:t>
      </w:r>
      <w:r w:rsidRPr="00333F09">
        <w:t xml:space="preserve"> </w:t>
      </w:r>
      <w:r w:rsidRPr="00333F09">
        <w:rPr>
          <w:i/>
        </w:rPr>
        <w:t>10</w:t>
      </w:r>
      <w:r w:rsidRPr="00333F09">
        <w:t xml:space="preserve"> (1), 7825.</w:t>
      </w:r>
    </w:p>
    <w:p w14:paraId="519FCBEC" w14:textId="787DD904" w:rsidR="00391922" w:rsidRDefault="006339B6">
      <w:r>
        <w:fldChar w:fldCharType="end"/>
      </w:r>
    </w:p>
    <w:p w14:paraId="3E06F3B2" w14:textId="77777777" w:rsidR="00391922" w:rsidRDefault="00391922">
      <w:pPr>
        <w:widowControl/>
        <w:spacing w:line="240" w:lineRule="auto"/>
        <w:jc w:val="left"/>
      </w:pPr>
      <w:r>
        <w:br w:type="page"/>
      </w:r>
    </w:p>
    <w:p w14:paraId="62835DB5" w14:textId="32B21660" w:rsidR="004A6613" w:rsidRDefault="008A693C" w:rsidP="00640392">
      <w:pPr>
        <w:pStyle w:val="AltHeading1"/>
      </w:pPr>
      <w:bookmarkStart w:id="286" w:name="_Toc169883364"/>
      <w:r>
        <w:t>Appendices</w:t>
      </w:r>
      <w:bookmarkEnd w:id="286"/>
    </w:p>
    <w:p w14:paraId="48A348B4" w14:textId="5DF74C12" w:rsidR="00640392" w:rsidRDefault="00480A14" w:rsidP="00E968B3">
      <w:pPr>
        <w:pStyle w:val="Heading2"/>
      </w:pPr>
      <w:bookmarkStart w:id="287" w:name="_Toc169883365"/>
      <w:r>
        <w:t xml:space="preserve">Appendix A. </w:t>
      </w:r>
      <w:r w:rsidR="00A84F62">
        <w:t>Tables.</w:t>
      </w:r>
      <w:bookmarkEnd w:id="287"/>
    </w:p>
    <w:p w14:paraId="46B0DF73" w14:textId="735CCB7A" w:rsidR="0075476A" w:rsidRDefault="00FC422D" w:rsidP="0075476A">
      <w:pPr>
        <w:pStyle w:val="NoSpacing"/>
      </w:pPr>
      <w:bookmarkStart w:id="288" w:name="_Toc169883465"/>
      <w:r w:rsidRPr="000D744A">
        <w:rPr>
          <w:b/>
          <w:bCs/>
        </w:rPr>
        <w:t xml:space="preserve">Table </w:t>
      </w:r>
      <w:r w:rsidRPr="00F66CA0">
        <w:t>A.</w:t>
      </w:r>
      <w:r w:rsidRPr="002D155A">
        <w:fldChar w:fldCharType="begin"/>
      </w:r>
      <w:r w:rsidRPr="002D155A">
        <w:instrText xml:space="preserve"> SEQ Table \* ARABIC \s 1 </w:instrText>
      </w:r>
      <w:r w:rsidRPr="002D155A">
        <w:fldChar w:fldCharType="separate"/>
      </w:r>
      <w:r>
        <w:rPr>
          <w:noProof/>
        </w:rPr>
        <w:t>1</w:t>
      </w:r>
      <w:r w:rsidRPr="002D155A">
        <w:fldChar w:fldCharType="end"/>
      </w:r>
      <w:r>
        <w:t xml:space="preserve">. </w:t>
      </w:r>
      <w:r w:rsidR="00853FEF">
        <w:t>Bonded parameters in DPD simulations.</w:t>
      </w:r>
      <w:bookmarkEnd w:id="288"/>
    </w:p>
    <w:tbl>
      <w:tblPr>
        <w:tblW w:w="9563" w:type="dxa"/>
        <w:jc w:val="center"/>
        <w:shd w:val="clear" w:color="auto" w:fill="FFFFFF"/>
        <w:tblCellMar>
          <w:left w:w="0" w:type="dxa"/>
          <w:right w:w="0" w:type="dxa"/>
        </w:tblCellMar>
        <w:tblLook w:val="04A0" w:firstRow="1" w:lastRow="0" w:firstColumn="1" w:lastColumn="0" w:noHBand="0" w:noVBand="1"/>
      </w:tblPr>
      <w:tblGrid>
        <w:gridCol w:w="2038"/>
        <w:gridCol w:w="1228"/>
        <w:gridCol w:w="1228"/>
        <w:gridCol w:w="2610"/>
        <w:gridCol w:w="1229"/>
        <w:gridCol w:w="1230"/>
      </w:tblGrid>
      <w:tr w:rsidR="00165795" w:rsidRPr="00165795" w14:paraId="3A42A9BE" w14:textId="77777777" w:rsidTr="00DB599F">
        <w:trPr>
          <w:trHeight w:val="288"/>
          <w:jc w:val="center"/>
        </w:trPr>
        <w:tc>
          <w:tcPr>
            <w:tcW w:w="2038" w:type="dxa"/>
            <w:tcBorders>
              <w:top w:val="single" w:sz="8" w:space="0" w:color="000000"/>
              <w:left w:val="nil"/>
              <w:bottom w:val="nil"/>
              <w:right w:val="nil"/>
            </w:tcBorders>
            <w:shd w:val="clear" w:color="auto" w:fill="auto"/>
            <w:tcMar>
              <w:top w:w="55" w:type="dxa"/>
              <w:left w:w="55" w:type="dxa"/>
              <w:bottom w:w="55" w:type="dxa"/>
              <w:right w:w="55" w:type="dxa"/>
            </w:tcMar>
            <w:hideMark/>
          </w:tcPr>
          <w:p w14:paraId="5B5D9724" w14:textId="77777777" w:rsidR="00165795" w:rsidRPr="00165795" w:rsidRDefault="00165795" w:rsidP="00165795">
            <w:pPr>
              <w:widowControl/>
              <w:spacing w:line="240" w:lineRule="auto"/>
              <w:ind w:left="574"/>
              <w:jc w:val="left"/>
              <w:rPr>
                <w:b/>
                <w:bCs/>
                <w:color w:val="000000"/>
                <w:kern w:val="0"/>
                <w:sz w:val="22"/>
                <w:szCs w:val="22"/>
              </w:rPr>
            </w:pPr>
            <w:r w:rsidRPr="00165795">
              <w:rPr>
                <w:b/>
                <w:bCs/>
                <w:color w:val="000000"/>
                <w:kern w:val="0"/>
                <w:sz w:val="22"/>
                <w:szCs w:val="22"/>
                <w:lang w:val="en-AU"/>
              </w:rPr>
              <w:t>Bond</w:t>
            </w:r>
          </w:p>
        </w:tc>
        <w:tc>
          <w:tcPr>
            <w:tcW w:w="1228" w:type="dxa"/>
            <w:tcBorders>
              <w:top w:val="single" w:sz="8" w:space="0" w:color="000000"/>
              <w:left w:val="nil"/>
              <w:bottom w:val="nil"/>
              <w:right w:val="nil"/>
            </w:tcBorders>
            <w:shd w:val="clear" w:color="auto" w:fill="auto"/>
            <w:tcMar>
              <w:top w:w="55" w:type="dxa"/>
              <w:left w:w="55" w:type="dxa"/>
              <w:bottom w:w="55" w:type="dxa"/>
              <w:right w:w="55" w:type="dxa"/>
            </w:tcMar>
            <w:hideMark/>
          </w:tcPr>
          <w:p w14:paraId="307C2E99" w14:textId="77777777" w:rsidR="00165795" w:rsidRPr="00165795" w:rsidRDefault="00165795" w:rsidP="00165795">
            <w:pPr>
              <w:widowControl/>
              <w:spacing w:line="240" w:lineRule="auto"/>
              <w:ind w:left="574"/>
              <w:jc w:val="left"/>
              <w:rPr>
                <w:b/>
                <w:bCs/>
                <w:color w:val="000000"/>
                <w:kern w:val="0"/>
                <w:sz w:val="22"/>
                <w:szCs w:val="22"/>
              </w:rPr>
            </w:pPr>
            <w:r w:rsidRPr="00165795">
              <w:rPr>
                <w:b/>
                <w:bCs/>
                <w:color w:val="000000"/>
                <w:kern w:val="0"/>
                <w:sz w:val="22"/>
                <w:szCs w:val="22"/>
                <w:lang w:val="en-AU"/>
              </w:rPr>
              <w:t>K</w:t>
            </w:r>
            <w:r w:rsidRPr="00165795">
              <w:rPr>
                <w:b/>
                <w:bCs/>
                <w:color w:val="000000"/>
                <w:kern w:val="0"/>
                <w:sz w:val="22"/>
                <w:szCs w:val="22"/>
                <w:vertAlign w:val="subscript"/>
                <w:lang w:val="en-AU"/>
              </w:rPr>
              <w:t>b</w:t>
            </w:r>
          </w:p>
        </w:tc>
        <w:tc>
          <w:tcPr>
            <w:tcW w:w="1228" w:type="dxa"/>
            <w:tcBorders>
              <w:top w:val="single" w:sz="8" w:space="0" w:color="000000"/>
              <w:left w:val="nil"/>
              <w:bottom w:val="nil"/>
              <w:right w:val="nil"/>
            </w:tcBorders>
            <w:shd w:val="clear" w:color="auto" w:fill="auto"/>
            <w:tcMar>
              <w:top w:w="55" w:type="dxa"/>
              <w:left w:w="55" w:type="dxa"/>
              <w:bottom w:w="55" w:type="dxa"/>
              <w:right w:w="55" w:type="dxa"/>
            </w:tcMar>
            <w:hideMark/>
          </w:tcPr>
          <w:p w14:paraId="27147A5A" w14:textId="77777777" w:rsidR="00165795" w:rsidRPr="00165795" w:rsidRDefault="00165795" w:rsidP="00165795">
            <w:pPr>
              <w:widowControl/>
              <w:spacing w:line="240" w:lineRule="auto"/>
              <w:ind w:left="574"/>
              <w:jc w:val="left"/>
              <w:rPr>
                <w:b/>
                <w:bCs/>
                <w:color w:val="000000"/>
                <w:kern w:val="0"/>
                <w:sz w:val="22"/>
                <w:szCs w:val="22"/>
              </w:rPr>
            </w:pPr>
            <w:r w:rsidRPr="00165795">
              <w:rPr>
                <w:b/>
                <w:bCs/>
                <w:color w:val="000000"/>
                <w:kern w:val="0"/>
                <w:sz w:val="22"/>
                <w:szCs w:val="22"/>
                <w:lang w:val="en-AU"/>
              </w:rPr>
              <w:t>R</w:t>
            </w:r>
            <w:r w:rsidRPr="00165795">
              <w:rPr>
                <w:b/>
                <w:bCs/>
                <w:color w:val="000000"/>
                <w:kern w:val="0"/>
                <w:sz w:val="22"/>
                <w:szCs w:val="22"/>
                <w:vertAlign w:val="subscript"/>
                <w:lang w:val="en-AU"/>
              </w:rPr>
              <w:t>b</w:t>
            </w:r>
            <w:r w:rsidRPr="00165795">
              <w:rPr>
                <w:b/>
                <w:bCs/>
                <w:color w:val="000000"/>
                <w:kern w:val="0"/>
                <w:sz w:val="22"/>
                <w:szCs w:val="22"/>
                <w:vertAlign w:val="superscript"/>
                <w:lang w:val="en-AU"/>
              </w:rPr>
              <w:t>0</w:t>
            </w:r>
          </w:p>
        </w:tc>
        <w:tc>
          <w:tcPr>
            <w:tcW w:w="2610" w:type="dxa"/>
            <w:tcBorders>
              <w:top w:val="single" w:sz="8" w:space="0" w:color="000000"/>
              <w:left w:val="single" w:sz="8" w:space="0" w:color="000000"/>
              <w:bottom w:val="single" w:sz="8" w:space="0" w:color="000000"/>
              <w:right w:val="nil"/>
            </w:tcBorders>
            <w:shd w:val="clear" w:color="auto" w:fill="auto"/>
            <w:tcMar>
              <w:top w:w="55" w:type="dxa"/>
              <w:left w:w="55" w:type="dxa"/>
              <w:bottom w:w="55" w:type="dxa"/>
              <w:right w:w="55" w:type="dxa"/>
            </w:tcMar>
            <w:hideMark/>
          </w:tcPr>
          <w:p w14:paraId="57A68F35" w14:textId="77777777" w:rsidR="00165795" w:rsidRPr="00165795" w:rsidRDefault="00165795" w:rsidP="00165795">
            <w:pPr>
              <w:widowControl/>
              <w:spacing w:line="240" w:lineRule="auto"/>
              <w:ind w:left="574"/>
              <w:jc w:val="left"/>
              <w:rPr>
                <w:b/>
                <w:bCs/>
                <w:color w:val="000000"/>
                <w:kern w:val="0"/>
                <w:sz w:val="22"/>
                <w:szCs w:val="22"/>
              </w:rPr>
            </w:pPr>
            <w:r w:rsidRPr="00165795">
              <w:rPr>
                <w:b/>
                <w:bCs/>
                <w:color w:val="000000"/>
                <w:kern w:val="0"/>
                <w:sz w:val="22"/>
                <w:szCs w:val="22"/>
                <w:lang w:val="en-AU"/>
              </w:rPr>
              <w:t>Angle</w:t>
            </w:r>
          </w:p>
        </w:tc>
        <w:tc>
          <w:tcPr>
            <w:tcW w:w="1229" w:type="dxa"/>
            <w:tcBorders>
              <w:top w:val="single" w:sz="8" w:space="0" w:color="000000"/>
              <w:left w:val="nil"/>
              <w:bottom w:val="single" w:sz="8" w:space="0" w:color="000000"/>
              <w:right w:val="nil"/>
            </w:tcBorders>
            <w:shd w:val="clear" w:color="auto" w:fill="auto"/>
            <w:tcMar>
              <w:top w:w="55" w:type="dxa"/>
              <w:left w:w="55" w:type="dxa"/>
              <w:bottom w:w="55" w:type="dxa"/>
              <w:right w:w="55" w:type="dxa"/>
            </w:tcMar>
            <w:hideMark/>
          </w:tcPr>
          <w:p w14:paraId="2BD0CD28" w14:textId="77777777" w:rsidR="00165795" w:rsidRPr="00165795" w:rsidRDefault="00165795" w:rsidP="00165795">
            <w:pPr>
              <w:widowControl/>
              <w:spacing w:line="240" w:lineRule="auto"/>
              <w:ind w:left="574"/>
              <w:jc w:val="left"/>
              <w:rPr>
                <w:b/>
                <w:bCs/>
                <w:color w:val="000000"/>
                <w:kern w:val="0"/>
                <w:sz w:val="22"/>
                <w:szCs w:val="22"/>
              </w:rPr>
            </w:pPr>
            <w:r w:rsidRPr="00165795">
              <w:rPr>
                <w:b/>
                <w:bCs/>
                <w:color w:val="000000"/>
                <w:kern w:val="0"/>
                <w:sz w:val="22"/>
                <w:szCs w:val="22"/>
                <w:lang w:val="en-AU"/>
              </w:rPr>
              <w:t>K</w:t>
            </w:r>
            <w:r w:rsidRPr="00165795">
              <w:rPr>
                <w:b/>
                <w:bCs/>
                <w:color w:val="000000"/>
                <w:kern w:val="0"/>
                <w:sz w:val="22"/>
                <w:szCs w:val="22"/>
                <w:vertAlign w:val="subscript"/>
                <w:lang w:val="en-AU"/>
              </w:rPr>
              <w:t>a</w:t>
            </w:r>
          </w:p>
        </w:tc>
        <w:tc>
          <w:tcPr>
            <w:tcW w:w="1230" w:type="dxa"/>
            <w:tcBorders>
              <w:top w:val="single" w:sz="8" w:space="0" w:color="000000"/>
              <w:left w:val="nil"/>
              <w:bottom w:val="nil"/>
              <w:right w:val="nil"/>
            </w:tcBorders>
            <w:shd w:val="clear" w:color="auto" w:fill="auto"/>
            <w:tcMar>
              <w:top w:w="55" w:type="dxa"/>
              <w:left w:w="55" w:type="dxa"/>
              <w:bottom w:w="55" w:type="dxa"/>
              <w:right w:w="55" w:type="dxa"/>
            </w:tcMar>
            <w:hideMark/>
          </w:tcPr>
          <w:p w14:paraId="045B3666" w14:textId="77777777" w:rsidR="00165795" w:rsidRPr="00165795" w:rsidRDefault="00165795" w:rsidP="00165795">
            <w:pPr>
              <w:widowControl/>
              <w:spacing w:line="240" w:lineRule="auto"/>
              <w:ind w:left="574"/>
              <w:jc w:val="left"/>
              <w:rPr>
                <w:b/>
                <w:bCs/>
                <w:color w:val="000000"/>
                <w:kern w:val="0"/>
                <w:sz w:val="22"/>
                <w:szCs w:val="22"/>
              </w:rPr>
            </w:pPr>
            <w:r w:rsidRPr="00165795">
              <w:rPr>
                <w:b/>
                <w:bCs/>
                <w:color w:val="000000"/>
                <w:kern w:val="0"/>
                <w:sz w:val="22"/>
                <w:szCs w:val="22"/>
                <w:lang w:val="en-AU"/>
              </w:rPr>
              <w:t>θ</w:t>
            </w:r>
            <w:r w:rsidRPr="00165795">
              <w:rPr>
                <w:b/>
                <w:bCs/>
                <w:color w:val="000000"/>
                <w:kern w:val="0"/>
                <w:sz w:val="22"/>
                <w:szCs w:val="22"/>
                <w:vertAlign w:val="subscript"/>
                <w:lang w:val="en-AU"/>
              </w:rPr>
              <w:t>a</w:t>
            </w:r>
            <w:r w:rsidRPr="00165795">
              <w:rPr>
                <w:b/>
                <w:bCs/>
                <w:color w:val="000000"/>
                <w:kern w:val="0"/>
                <w:sz w:val="22"/>
                <w:szCs w:val="22"/>
                <w:vertAlign w:val="superscript"/>
                <w:lang w:val="en-AU"/>
              </w:rPr>
              <w:t>0</w:t>
            </w:r>
          </w:p>
        </w:tc>
      </w:tr>
      <w:tr w:rsidR="00165795" w:rsidRPr="00165795" w14:paraId="4084F1F4" w14:textId="77777777" w:rsidTr="00DB599F">
        <w:trPr>
          <w:trHeight w:val="288"/>
          <w:jc w:val="center"/>
        </w:trPr>
        <w:tc>
          <w:tcPr>
            <w:tcW w:w="2038" w:type="dxa"/>
            <w:tcBorders>
              <w:top w:val="single" w:sz="8" w:space="0" w:color="000000"/>
              <w:left w:val="nil"/>
              <w:bottom w:val="nil"/>
              <w:right w:val="nil"/>
            </w:tcBorders>
            <w:shd w:val="clear" w:color="auto" w:fill="auto"/>
            <w:tcMar>
              <w:top w:w="55" w:type="dxa"/>
              <w:left w:w="55" w:type="dxa"/>
              <w:bottom w:w="55" w:type="dxa"/>
              <w:right w:w="55" w:type="dxa"/>
            </w:tcMar>
            <w:hideMark/>
          </w:tcPr>
          <w:p w14:paraId="2A76AAD4"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Bs-Bs</w:t>
            </w:r>
          </w:p>
        </w:tc>
        <w:tc>
          <w:tcPr>
            <w:tcW w:w="1228" w:type="dxa"/>
            <w:tcBorders>
              <w:top w:val="single" w:sz="8" w:space="0" w:color="000000"/>
              <w:left w:val="nil"/>
              <w:bottom w:val="nil"/>
              <w:right w:val="nil"/>
            </w:tcBorders>
            <w:shd w:val="clear" w:color="auto" w:fill="auto"/>
            <w:tcMar>
              <w:top w:w="55" w:type="dxa"/>
              <w:left w:w="55" w:type="dxa"/>
              <w:bottom w:w="55" w:type="dxa"/>
              <w:right w:w="55" w:type="dxa"/>
            </w:tcMar>
            <w:hideMark/>
          </w:tcPr>
          <w:p w14:paraId="25844176"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30</w:t>
            </w:r>
          </w:p>
        </w:tc>
        <w:tc>
          <w:tcPr>
            <w:tcW w:w="1228" w:type="dxa"/>
            <w:tcBorders>
              <w:top w:val="single" w:sz="8" w:space="0" w:color="000000"/>
              <w:left w:val="nil"/>
              <w:bottom w:val="nil"/>
              <w:right w:val="nil"/>
            </w:tcBorders>
            <w:shd w:val="clear" w:color="auto" w:fill="auto"/>
            <w:tcMar>
              <w:top w:w="55" w:type="dxa"/>
              <w:left w:w="55" w:type="dxa"/>
              <w:bottom w:w="55" w:type="dxa"/>
              <w:right w:w="55" w:type="dxa"/>
            </w:tcMar>
            <w:hideMark/>
          </w:tcPr>
          <w:p w14:paraId="5DD0196B"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0.7</w:t>
            </w:r>
          </w:p>
        </w:tc>
        <w:tc>
          <w:tcPr>
            <w:tcW w:w="2610" w:type="dxa"/>
            <w:tcBorders>
              <w:top w:val="nil"/>
              <w:left w:val="single" w:sz="8" w:space="0" w:color="000000"/>
              <w:bottom w:val="nil"/>
              <w:right w:val="nil"/>
            </w:tcBorders>
            <w:shd w:val="clear" w:color="auto" w:fill="auto"/>
            <w:tcMar>
              <w:top w:w="55" w:type="dxa"/>
              <w:left w:w="55" w:type="dxa"/>
              <w:bottom w:w="55" w:type="dxa"/>
              <w:right w:w="55" w:type="dxa"/>
            </w:tcMar>
            <w:hideMark/>
          </w:tcPr>
          <w:p w14:paraId="136BF7A3"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Bs-Bs-Bs</w:t>
            </w:r>
          </w:p>
        </w:tc>
        <w:tc>
          <w:tcPr>
            <w:tcW w:w="1229" w:type="dxa"/>
            <w:tcBorders>
              <w:top w:val="nil"/>
              <w:left w:val="nil"/>
              <w:bottom w:val="nil"/>
              <w:right w:val="nil"/>
            </w:tcBorders>
            <w:shd w:val="clear" w:color="auto" w:fill="auto"/>
            <w:tcMar>
              <w:top w:w="55" w:type="dxa"/>
              <w:left w:w="55" w:type="dxa"/>
              <w:bottom w:w="55" w:type="dxa"/>
              <w:right w:w="55" w:type="dxa"/>
            </w:tcMar>
            <w:hideMark/>
          </w:tcPr>
          <w:p w14:paraId="3007F2EB"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15</w:t>
            </w:r>
          </w:p>
        </w:tc>
        <w:tc>
          <w:tcPr>
            <w:tcW w:w="1230" w:type="dxa"/>
            <w:tcBorders>
              <w:top w:val="single" w:sz="8" w:space="0" w:color="000000"/>
              <w:left w:val="nil"/>
              <w:bottom w:val="nil"/>
              <w:right w:val="nil"/>
            </w:tcBorders>
            <w:shd w:val="clear" w:color="auto" w:fill="auto"/>
            <w:tcMar>
              <w:top w:w="55" w:type="dxa"/>
              <w:left w:w="55" w:type="dxa"/>
              <w:bottom w:w="55" w:type="dxa"/>
              <w:right w:w="55" w:type="dxa"/>
            </w:tcMar>
            <w:hideMark/>
          </w:tcPr>
          <w:p w14:paraId="3BFEFEE2"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150</w:t>
            </w:r>
          </w:p>
        </w:tc>
      </w:tr>
      <w:tr w:rsidR="00165795" w:rsidRPr="00165795" w14:paraId="56F00D38" w14:textId="77777777" w:rsidTr="00DB599F">
        <w:trPr>
          <w:trHeight w:val="288"/>
          <w:jc w:val="center"/>
        </w:trPr>
        <w:tc>
          <w:tcPr>
            <w:tcW w:w="2038" w:type="dxa"/>
            <w:tcBorders>
              <w:top w:val="nil"/>
              <w:left w:val="nil"/>
              <w:bottom w:val="nil"/>
              <w:right w:val="nil"/>
            </w:tcBorders>
            <w:shd w:val="clear" w:color="auto" w:fill="auto"/>
            <w:tcMar>
              <w:top w:w="55" w:type="dxa"/>
              <w:left w:w="55" w:type="dxa"/>
              <w:bottom w:w="55" w:type="dxa"/>
              <w:right w:w="55" w:type="dxa"/>
            </w:tcMar>
            <w:hideMark/>
          </w:tcPr>
          <w:p w14:paraId="4742ECEA"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Bs-Ph</w:t>
            </w:r>
          </w:p>
        </w:tc>
        <w:tc>
          <w:tcPr>
            <w:tcW w:w="1228" w:type="dxa"/>
            <w:tcBorders>
              <w:top w:val="nil"/>
              <w:left w:val="nil"/>
              <w:bottom w:val="nil"/>
              <w:right w:val="nil"/>
            </w:tcBorders>
            <w:shd w:val="clear" w:color="auto" w:fill="auto"/>
            <w:tcMar>
              <w:top w:w="55" w:type="dxa"/>
              <w:left w:w="55" w:type="dxa"/>
              <w:bottom w:w="55" w:type="dxa"/>
              <w:right w:w="55" w:type="dxa"/>
            </w:tcMar>
            <w:hideMark/>
          </w:tcPr>
          <w:p w14:paraId="6D87AD97"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30</w:t>
            </w:r>
          </w:p>
        </w:tc>
        <w:tc>
          <w:tcPr>
            <w:tcW w:w="1228" w:type="dxa"/>
            <w:tcBorders>
              <w:top w:val="nil"/>
              <w:left w:val="nil"/>
              <w:bottom w:val="nil"/>
              <w:right w:val="nil"/>
            </w:tcBorders>
            <w:shd w:val="clear" w:color="auto" w:fill="auto"/>
            <w:tcMar>
              <w:top w:w="55" w:type="dxa"/>
              <w:left w:w="55" w:type="dxa"/>
              <w:bottom w:w="55" w:type="dxa"/>
              <w:right w:w="55" w:type="dxa"/>
            </w:tcMar>
            <w:hideMark/>
          </w:tcPr>
          <w:p w14:paraId="091B58DE"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0.7</w:t>
            </w:r>
          </w:p>
        </w:tc>
        <w:tc>
          <w:tcPr>
            <w:tcW w:w="2610" w:type="dxa"/>
            <w:tcBorders>
              <w:top w:val="nil"/>
              <w:left w:val="single" w:sz="8" w:space="0" w:color="000000"/>
              <w:bottom w:val="nil"/>
              <w:right w:val="nil"/>
            </w:tcBorders>
            <w:shd w:val="clear" w:color="auto" w:fill="auto"/>
            <w:tcMar>
              <w:top w:w="55" w:type="dxa"/>
              <w:left w:w="55" w:type="dxa"/>
              <w:bottom w:w="55" w:type="dxa"/>
              <w:right w:w="55" w:type="dxa"/>
            </w:tcMar>
            <w:hideMark/>
          </w:tcPr>
          <w:p w14:paraId="792CFC69"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Bs-Bs-Bm</w:t>
            </w:r>
          </w:p>
        </w:tc>
        <w:tc>
          <w:tcPr>
            <w:tcW w:w="1229" w:type="dxa"/>
            <w:tcBorders>
              <w:top w:val="nil"/>
              <w:left w:val="nil"/>
              <w:bottom w:val="nil"/>
              <w:right w:val="nil"/>
            </w:tcBorders>
            <w:shd w:val="clear" w:color="auto" w:fill="auto"/>
            <w:tcMar>
              <w:top w:w="55" w:type="dxa"/>
              <w:left w:w="55" w:type="dxa"/>
              <w:bottom w:w="55" w:type="dxa"/>
              <w:right w:w="55" w:type="dxa"/>
            </w:tcMar>
            <w:hideMark/>
          </w:tcPr>
          <w:p w14:paraId="4DDC3816"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10</w:t>
            </w:r>
          </w:p>
        </w:tc>
        <w:tc>
          <w:tcPr>
            <w:tcW w:w="1230" w:type="dxa"/>
            <w:tcBorders>
              <w:top w:val="nil"/>
              <w:left w:val="nil"/>
              <w:bottom w:val="nil"/>
              <w:right w:val="nil"/>
            </w:tcBorders>
            <w:shd w:val="clear" w:color="auto" w:fill="auto"/>
            <w:tcMar>
              <w:top w:w="55" w:type="dxa"/>
              <w:left w:w="55" w:type="dxa"/>
              <w:bottom w:w="55" w:type="dxa"/>
              <w:right w:w="55" w:type="dxa"/>
            </w:tcMar>
            <w:hideMark/>
          </w:tcPr>
          <w:p w14:paraId="14608C38"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150</w:t>
            </w:r>
          </w:p>
        </w:tc>
      </w:tr>
      <w:tr w:rsidR="00165795" w:rsidRPr="00165795" w14:paraId="78A1D882" w14:textId="77777777" w:rsidTr="00DB599F">
        <w:trPr>
          <w:trHeight w:val="288"/>
          <w:jc w:val="center"/>
        </w:trPr>
        <w:tc>
          <w:tcPr>
            <w:tcW w:w="2038" w:type="dxa"/>
            <w:tcBorders>
              <w:top w:val="nil"/>
              <w:left w:val="nil"/>
              <w:bottom w:val="nil"/>
              <w:right w:val="nil"/>
            </w:tcBorders>
            <w:shd w:val="clear" w:color="auto" w:fill="auto"/>
            <w:tcMar>
              <w:top w:w="55" w:type="dxa"/>
              <w:left w:w="55" w:type="dxa"/>
              <w:bottom w:w="55" w:type="dxa"/>
              <w:right w:w="55" w:type="dxa"/>
            </w:tcMar>
            <w:hideMark/>
          </w:tcPr>
          <w:p w14:paraId="5238051E"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Bs-Bm</w:t>
            </w:r>
          </w:p>
        </w:tc>
        <w:tc>
          <w:tcPr>
            <w:tcW w:w="1228" w:type="dxa"/>
            <w:tcBorders>
              <w:top w:val="nil"/>
              <w:left w:val="nil"/>
              <w:bottom w:val="nil"/>
              <w:right w:val="nil"/>
            </w:tcBorders>
            <w:shd w:val="clear" w:color="auto" w:fill="auto"/>
            <w:tcMar>
              <w:top w:w="55" w:type="dxa"/>
              <w:left w:w="55" w:type="dxa"/>
              <w:bottom w:w="55" w:type="dxa"/>
              <w:right w:w="55" w:type="dxa"/>
            </w:tcMar>
            <w:hideMark/>
          </w:tcPr>
          <w:p w14:paraId="4A293FB1"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30</w:t>
            </w:r>
          </w:p>
        </w:tc>
        <w:tc>
          <w:tcPr>
            <w:tcW w:w="1228" w:type="dxa"/>
            <w:tcBorders>
              <w:top w:val="nil"/>
              <w:left w:val="nil"/>
              <w:bottom w:val="nil"/>
              <w:right w:val="nil"/>
            </w:tcBorders>
            <w:shd w:val="clear" w:color="auto" w:fill="auto"/>
            <w:tcMar>
              <w:top w:w="55" w:type="dxa"/>
              <w:left w:w="55" w:type="dxa"/>
              <w:bottom w:w="55" w:type="dxa"/>
              <w:right w:w="55" w:type="dxa"/>
            </w:tcMar>
            <w:hideMark/>
          </w:tcPr>
          <w:p w14:paraId="2B7D4371"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0.7</w:t>
            </w:r>
          </w:p>
        </w:tc>
        <w:tc>
          <w:tcPr>
            <w:tcW w:w="2610" w:type="dxa"/>
            <w:tcBorders>
              <w:top w:val="nil"/>
              <w:left w:val="single" w:sz="8" w:space="0" w:color="000000"/>
              <w:bottom w:val="nil"/>
              <w:right w:val="nil"/>
            </w:tcBorders>
            <w:shd w:val="clear" w:color="auto" w:fill="auto"/>
            <w:tcMar>
              <w:top w:w="55" w:type="dxa"/>
              <w:left w:w="55" w:type="dxa"/>
              <w:bottom w:w="55" w:type="dxa"/>
              <w:right w:w="55" w:type="dxa"/>
            </w:tcMar>
            <w:hideMark/>
          </w:tcPr>
          <w:p w14:paraId="7F910D3B"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Bs-Bm-Bm</w:t>
            </w:r>
          </w:p>
        </w:tc>
        <w:tc>
          <w:tcPr>
            <w:tcW w:w="1229" w:type="dxa"/>
            <w:tcBorders>
              <w:top w:val="nil"/>
              <w:left w:val="nil"/>
              <w:bottom w:val="nil"/>
              <w:right w:val="nil"/>
            </w:tcBorders>
            <w:shd w:val="clear" w:color="auto" w:fill="auto"/>
            <w:tcMar>
              <w:top w:w="55" w:type="dxa"/>
              <w:left w:w="55" w:type="dxa"/>
              <w:bottom w:w="55" w:type="dxa"/>
              <w:right w:w="55" w:type="dxa"/>
            </w:tcMar>
            <w:hideMark/>
          </w:tcPr>
          <w:p w14:paraId="7AB57FB3"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1</w:t>
            </w:r>
          </w:p>
        </w:tc>
        <w:tc>
          <w:tcPr>
            <w:tcW w:w="1230" w:type="dxa"/>
            <w:tcBorders>
              <w:top w:val="nil"/>
              <w:left w:val="nil"/>
              <w:bottom w:val="nil"/>
              <w:right w:val="nil"/>
            </w:tcBorders>
            <w:shd w:val="clear" w:color="auto" w:fill="auto"/>
            <w:tcMar>
              <w:top w:w="55" w:type="dxa"/>
              <w:left w:w="55" w:type="dxa"/>
              <w:bottom w:w="55" w:type="dxa"/>
              <w:right w:w="55" w:type="dxa"/>
            </w:tcMar>
            <w:hideMark/>
          </w:tcPr>
          <w:p w14:paraId="1FF0EC31"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90</w:t>
            </w:r>
          </w:p>
        </w:tc>
      </w:tr>
      <w:tr w:rsidR="00165795" w:rsidRPr="00165795" w14:paraId="24EAA2EA" w14:textId="77777777" w:rsidTr="00DB599F">
        <w:trPr>
          <w:trHeight w:val="288"/>
          <w:jc w:val="center"/>
        </w:trPr>
        <w:tc>
          <w:tcPr>
            <w:tcW w:w="2038" w:type="dxa"/>
            <w:tcBorders>
              <w:top w:val="nil"/>
              <w:left w:val="nil"/>
              <w:bottom w:val="nil"/>
              <w:right w:val="nil"/>
            </w:tcBorders>
            <w:shd w:val="clear" w:color="auto" w:fill="auto"/>
            <w:tcMar>
              <w:top w:w="55" w:type="dxa"/>
              <w:left w:w="55" w:type="dxa"/>
              <w:bottom w:w="55" w:type="dxa"/>
              <w:right w:w="55" w:type="dxa"/>
            </w:tcMar>
            <w:hideMark/>
          </w:tcPr>
          <w:p w14:paraId="73FBE2B8"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Bm-Bm</w:t>
            </w:r>
          </w:p>
        </w:tc>
        <w:tc>
          <w:tcPr>
            <w:tcW w:w="1228" w:type="dxa"/>
            <w:tcBorders>
              <w:top w:val="nil"/>
              <w:left w:val="nil"/>
              <w:bottom w:val="nil"/>
              <w:right w:val="nil"/>
            </w:tcBorders>
            <w:shd w:val="clear" w:color="auto" w:fill="auto"/>
            <w:tcMar>
              <w:top w:w="55" w:type="dxa"/>
              <w:left w:w="55" w:type="dxa"/>
              <w:bottom w:w="55" w:type="dxa"/>
              <w:right w:w="55" w:type="dxa"/>
            </w:tcMar>
            <w:hideMark/>
          </w:tcPr>
          <w:p w14:paraId="2135917A"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20</w:t>
            </w:r>
          </w:p>
        </w:tc>
        <w:tc>
          <w:tcPr>
            <w:tcW w:w="1228" w:type="dxa"/>
            <w:tcBorders>
              <w:top w:val="nil"/>
              <w:left w:val="nil"/>
              <w:bottom w:val="nil"/>
              <w:right w:val="nil"/>
            </w:tcBorders>
            <w:shd w:val="clear" w:color="auto" w:fill="auto"/>
            <w:tcMar>
              <w:top w:w="55" w:type="dxa"/>
              <w:left w:w="55" w:type="dxa"/>
              <w:bottom w:w="55" w:type="dxa"/>
              <w:right w:w="55" w:type="dxa"/>
            </w:tcMar>
            <w:hideMark/>
          </w:tcPr>
          <w:p w14:paraId="1F1AA6B3"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0.7</w:t>
            </w:r>
          </w:p>
        </w:tc>
        <w:tc>
          <w:tcPr>
            <w:tcW w:w="2610" w:type="dxa"/>
            <w:tcBorders>
              <w:top w:val="nil"/>
              <w:left w:val="single" w:sz="8" w:space="0" w:color="000000"/>
              <w:bottom w:val="nil"/>
              <w:right w:val="nil"/>
            </w:tcBorders>
            <w:shd w:val="clear" w:color="auto" w:fill="auto"/>
            <w:tcMar>
              <w:top w:w="55" w:type="dxa"/>
              <w:left w:w="55" w:type="dxa"/>
              <w:bottom w:w="55" w:type="dxa"/>
              <w:right w:w="55" w:type="dxa"/>
            </w:tcMar>
            <w:hideMark/>
          </w:tcPr>
          <w:p w14:paraId="5C79EF67"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Bm-Bm-Bm</w:t>
            </w:r>
          </w:p>
        </w:tc>
        <w:tc>
          <w:tcPr>
            <w:tcW w:w="1229" w:type="dxa"/>
            <w:tcBorders>
              <w:top w:val="nil"/>
              <w:left w:val="nil"/>
              <w:bottom w:val="nil"/>
              <w:right w:val="nil"/>
            </w:tcBorders>
            <w:shd w:val="clear" w:color="auto" w:fill="auto"/>
            <w:tcMar>
              <w:top w:w="55" w:type="dxa"/>
              <w:left w:w="55" w:type="dxa"/>
              <w:bottom w:w="55" w:type="dxa"/>
              <w:right w:w="55" w:type="dxa"/>
            </w:tcMar>
            <w:hideMark/>
          </w:tcPr>
          <w:p w14:paraId="4CE21C1B"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1</w:t>
            </w:r>
          </w:p>
        </w:tc>
        <w:tc>
          <w:tcPr>
            <w:tcW w:w="1230" w:type="dxa"/>
            <w:tcBorders>
              <w:top w:val="nil"/>
              <w:left w:val="nil"/>
              <w:bottom w:val="nil"/>
              <w:right w:val="nil"/>
            </w:tcBorders>
            <w:shd w:val="clear" w:color="auto" w:fill="auto"/>
            <w:tcMar>
              <w:top w:w="55" w:type="dxa"/>
              <w:left w:w="55" w:type="dxa"/>
              <w:bottom w:w="55" w:type="dxa"/>
              <w:right w:w="55" w:type="dxa"/>
            </w:tcMar>
            <w:hideMark/>
          </w:tcPr>
          <w:p w14:paraId="195D21E9"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90</w:t>
            </w:r>
          </w:p>
        </w:tc>
      </w:tr>
      <w:tr w:rsidR="00165795" w:rsidRPr="00165795" w14:paraId="3A3221D8" w14:textId="77777777" w:rsidTr="00DB599F">
        <w:trPr>
          <w:trHeight w:val="288"/>
          <w:jc w:val="center"/>
        </w:trPr>
        <w:tc>
          <w:tcPr>
            <w:tcW w:w="2038" w:type="dxa"/>
            <w:tcBorders>
              <w:top w:val="nil"/>
              <w:left w:val="nil"/>
              <w:bottom w:val="nil"/>
              <w:right w:val="nil"/>
            </w:tcBorders>
            <w:shd w:val="clear" w:color="auto" w:fill="auto"/>
            <w:tcMar>
              <w:top w:w="55" w:type="dxa"/>
              <w:left w:w="55" w:type="dxa"/>
              <w:bottom w:w="55" w:type="dxa"/>
              <w:right w:w="55" w:type="dxa"/>
            </w:tcMar>
            <w:hideMark/>
          </w:tcPr>
          <w:p w14:paraId="5878B87C"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Ph-TMM</w:t>
            </w:r>
          </w:p>
        </w:tc>
        <w:tc>
          <w:tcPr>
            <w:tcW w:w="1228" w:type="dxa"/>
            <w:tcBorders>
              <w:top w:val="nil"/>
              <w:left w:val="nil"/>
              <w:bottom w:val="nil"/>
              <w:right w:val="nil"/>
            </w:tcBorders>
            <w:shd w:val="clear" w:color="auto" w:fill="auto"/>
            <w:tcMar>
              <w:top w:w="55" w:type="dxa"/>
              <w:left w:w="55" w:type="dxa"/>
              <w:bottom w:w="55" w:type="dxa"/>
              <w:right w:w="55" w:type="dxa"/>
            </w:tcMar>
            <w:hideMark/>
          </w:tcPr>
          <w:p w14:paraId="2A4A3FD8"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20</w:t>
            </w:r>
          </w:p>
        </w:tc>
        <w:tc>
          <w:tcPr>
            <w:tcW w:w="1228" w:type="dxa"/>
            <w:tcBorders>
              <w:top w:val="nil"/>
              <w:left w:val="nil"/>
              <w:bottom w:val="nil"/>
              <w:right w:val="nil"/>
            </w:tcBorders>
            <w:shd w:val="clear" w:color="auto" w:fill="auto"/>
            <w:tcMar>
              <w:top w:w="55" w:type="dxa"/>
              <w:left w:w="55" w:type="dxa"/>
              <w:bottom w:w="55" w:type="dxa"/>
              <w:right w:w="55" w:type="dxa"/>
            </w:tcMar>
            <w:hideMark/>
          </w:tcPr>
          <w:p w14:paraId="7D80104A"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0.7</w:t>
            </w:r>
          </w:p>
        </w:tc>
        <w:tc>
          <w:tcPr>
            <w:tcW w:w="2610" w:type="dxa"/>
            <w:tcBorders>
              <w:top w:val="nil"/>
              <w:left w:val="single" w:sz="8" w:space="0" w:color="000000"/>
              <w:bottom w:val="nil"/>
              <w:right w:val="nil"/>
            </w:tcBorders>
            <w:shd w:val="clear" w:color="auto" w:fill="auto"/>
            <w:tcMar>
              <w:top w:w="55" w:type="dxa"/>
              <w:left w:w="55" w:type="dxa"/>
              <w:bottom w:w="55" w:type="dxa"/>
              <w:right w:w="55" w:type="dxa"/>
            </w:tcMar>
            <w:hideMark/>
          </w:tcPr>
          <w:p w14:paraId="34FDEA62"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Bs-Ph-TMM</w:t>
            </w:r>
          </w:p>
        </w:tc>
        <w:tc>
          <w:tcPr>
            <w:tcW w:w="1229" w:type="dxa"/>
            <w:tcBorders>
              <w:top w:val="nil"/>
              <w:left w:val="nil"/>
              <w:bottom w:val="nil"/>
              <w:right w:val="nil"/>
            </w:tcBorders>
            <w:shd w:val="clear" w:color="auto" w:fill="auto"/>
            <w:tcMar>
              <w:top w:w="55" w:type="dxa"/>
              <w:left w:w="55" w:type="dxa"/>
              <w:bottom w:w="55" w:type="dxa"/>
              <w:right w:w="55" w:type="dxa"/>
            </w:tcMar>
            <w:hideMark/>
          </w:tcPr>
          <w:p w14:paraId="0C15830D"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1</w:t>
            </w:r>
          </w:p>
        </w:tc>
        <w:tc>
          <w:tcPr>
            <w:tcW w:w="1230" w:type="dxa"/>
            <w:tcBorders>
              <w:top w:val="nil"/>
              <w:left w:val="nil"/>
              <w:bottom w:val="nil"/>
              <w:right w:val="nil"/>
            </w:tcBorders>
            <w:shd w:val="clear" w:color="auto" w:fill="auto"/>
            <w:tcMar>
              <w:top w:w="55" w:type="dxa"/>
              <w:left w:w="55" w:type="dxa"/>
              <w:bottom w:w="55" w:type="dxa"/>
              <w:right w:w="55" w:type="dxa"/>
            </w:tcMar>
            <w:hideMark/>
          </w:tcPr>
          <w:p w14:paraId="30514E35"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90</w:t>
            </w:r>
          </w:p>
        </w:tc>
      </w:tr>
      <w:tr w:rsidR="00165795" w:rsidRPr="00165795" w14:paraId="0A19FBD6" w14:textId="77777777" w:rsidTr="00DB599F">
        <w:trPr>
          <w:trHeight w:val="288"/>
          <w:jc w:val="center"/>
        </w:trPr>
        <w:tc>
          <w:tcPr>
            <w:tcW w:w="2038" w:type="dxa"/>
            <w:tcBorders>
              <w:top w:val="nil"/>
              <w:left w:val="nil"/>
              <w:bottom w:val="nil"/>
              <w:right w:val="nil"/>
            </w:tcBorders>
            <w:shd w:val="clear" w:color="auto" w:fill="auto"/>
            <w:tcMar>
              <w:top w:w="55" w:type="dxa"/>
              <w:left w:w="55" w:type="dxa"/>
              <w:bottom w:w="55" w:type="dxa"/>
              <w:right w:w="55" w:type="dxa"/>
            </w:tcMar>
            <w:hideMark/>
          </w:tcPr>
          <w:p w14:paraId="30492619"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TMM-TMA</w:t>
            </w:r>
            <w:r w:rsidRPr="00165795">
              <w:rPr>
                <w:color w:val="000000"/>
                <w:kern w:val="0"/>
                <w:sz w:val="22"/>
                <w:szCs w:val="22"/>
                <w:vertAlign w:val="superscript"/>
                <w:lang w:val="en-AU"/>
              </w:rPr>
              <w:t>+</w:t>
            </w:r>
          </w:p>
        </w:tc>
        <w:tc>
          <w:tcPr>
            <w:tcW w:w="1228" w:type="dxa"/>
            <w:tcBorders>
              <w:top w:val="nil"/>
              <w:left w:val="nil"/>
              <w:bottom w:val="nil"/>
              <w:right w:val="nil"/>
            </w:tcBorders>
            <w:shd w:val="clear" w:color="auto" w:fill="auto"/>
            <w:tcMar>
              <w:top w:w="55" w:type="dxa"/>
              <w:left w:w="55" w:type="dxa"/>
              <w:bottom w:w="55" w:type="dxa"/>
              <w:right w:w="55" w:type="dxa"/>
            </w:tcMar>
            <w:hideMark/>
          </w:tcPr>
          <w:p w14:paraId="014763A1"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20</w:t>
            </w:r>
          </w:p>
        </w:tc>
        <w:tc>
          <w:tcPr>
            <w:tcW w:w="1228" w:type="dxa"/>
            <w:tcBorders>
              <w:top w:val="nil"/>
              <w:left w:val="nil"/>
              <w:bottom w:val="nil"/>
              <w:right w:val="nil"/>
            </w:tcBorders>
            <w:shd w:val="clear" w:color="auto" w:fill="auto"/>
            <w:tcMar>
              <w:top w:w="55" w:type="dxa"/>
              <w:left w:w="55" w:type="dxa"/>
              <w:bottom w:w="55" w:type="dxa"/>
              <w:right w:w="55" w:type="dxa"/>
            </w:tcMar>
            <w:hideMark/>
          </w:tcPr>
          <w:p w14:paraId="2AC5C319"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0.7</w:t>
            </w:r>
          </w:p>
        </w:tc>
        <w:tc>
          <w:tcPr>
            <w:tcW w:w="2610" w:type="dxa"/>
            <w:tcBorders>
              <w:top w:val="nil"/>
              <w:left w:val="single" w:sz="8" w:space="0" w:color="000000"/>
              <w:bottom w:val="nil"/>
              <w:right w:val="nil"/>
            </w:tcBorders>
            <w:shd w:val="clear" w:color="auto" w:fill="auto"/>
            <w:tcMar>
              <w:top w:w="55" w:type="dxa"/>
              <w:left w:w="55" w:type="dxa"/>
              <w:bottom w:w="55" w:type="dxa"/>
              <w:right w:w="55" w:type="dxa"/>
            </w:tcMar>
            <w:hideMark/>
          </w:tcPr>
          <w:p w14:paraId="7FDA64FB"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Ph-TMM- TMA</w:t>
            </w:r>
            <w:r w:rsidRPr="00165795">
              <w:rPr>
                <w:color w:val="000000"/>
                <w:kern w:val="0"/>
                <w:sz w:val="22"/>
                <w:szCs w:val="22"/>
                <w:vertAlign w:val="superscript"/>
                <w:lang w:val="en-AU"/>
              </w:rPr>
              <w:t>+</w:t>
            </w:r>
          </w:p>
        </w:tc>
        <w:tc>
          <w:tcPr>
            <w:tcW w:w="1229" w:type="dxa"/>
            <w:tcBorders>
              <w:top w:val="nil"/>
              <w:left w:val="nil"/>
              <w:bottom w:val="nil"/>
              <w:right w:val="nil"/>
            </w:tcBorders>
            <w:shd w:val="clear" w:color="auto" w:fill="auto"/>
            <w:tcMar>
              <w:top w:w="55" w:type="dxa"/>
              <w:left w:w="55" w:type="dxa"/>
              <w:bottom w:w="55" w:type="dxa"/>
              <w:right w:w="55" w:type="dxa"/>
            </w:tcMar>
            <w:hideMark/>
          </w:tcPr>
          <w:p w14:paraId="7860E0C9"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1</w:t>
            </w:r>
          </w:p>
        </w:tc>
        <w:tc>
          <w:tcPr>
            <w:tcW w:w="1230" w:type="dxa"/>
            <w:tcBorders>
              <w:top w:val="nil"/>
              <w:left w:val="nil"/>
              <w:bottom w:val="nil"/>
              <w:right w:val="nil"/>
            </w:tcBorders>
            <w:shd w:val="clear" w:color="auto" w:fill="auto"/>
            <w:tcMar>
              <w:top w:w="55" w:type="dxa"/>
              <w:left w:w="55" w:type="dxa"/>
              <w:bottom w:w="55" w:type="dxa"/>
              <w:right w:w="55" w:type="dxa"/>
            </w:tcMar>
            <w:hideMark/>
          </w:tcPr>
          <w:p w14:paraId="379C8152"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90</w:t>
            </w:r>
          </w:p>
        </w:tc>
      </w:tr>
      <w:tr w:rsidR="00165795" w:rsidRPr="00165795" w14:paraId="4849AAF8" w14:textId="77777777" w:rsidTr="00DB599F">
        <w:trPr>
          <w:trHeight w:val="288"/>
          <w:jc w:val="center"/>
        </w:trPr>
        <w:tc>
          <w:tcPr>
            <w:tcW w:w="2038" w:type="dxa"/>
            <w:tcBorders>
              <w:top w:val="nil"/>
              <w:left w:val="nil"/>
              <w:right w:val="nil"/>
            </w:tcBorders>
            <w:shd w:val="clear" w:color="auto" w:fill="auto"/>
            <w:tcMar>
              <w:top w:w="55" w:type="dxa"/>
              <w:left w:w="55" w:type="dxa"/>
              <w:bottom w:w="55" w:type="dxa"/>
              <w:right w:w="55" w:type="dxa"/>
            </w:tcMar>
            <w:hideMark/>
          </w:tcPr>
          <w:p w14:paraId="21DEFA70"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TMM- TMP</w:t>
            </w:r>
            <w:r w:rsidRPr="00165795">
              <w:rPr>
                <w:color w:val="000000"/>
                <w:kern w:val="0"/>
                <w:sz w:val="22"/>
                <w:szCs w:val="22"/>
                <w:vertAlign w:val="superscript"/>
                <w:lang w:val="en-AU"/>
              </w:rPr>
              <w:t>+</w:t>
            </w:r>
          </w:p>
        </w:tc>
        <w:tc>
          <w:tcPr>
            <w:tcW w:w="1228" w:type="dxa"/>
            <w:tcBorders>
              <w:top w:val="nil"/>
              <w:left w:val="nil"/>
              <w:right w:val="nil"/>
            </w:tcBorders>
            <w:shd w:val="clear" w:color="auto" w:fill="auto"/>
            <w:tcMar>
              <w:top w:w="55" w:type="dxa"/>
              <w:left w:w="55" w:type="dxa"/>
              <w:bottom w:w="55" w:type="dxa"/>
              <w:right w:w="55" w:type="dxa"/>
            </w:tcMar>
            <w:hideMark/>
          </w:tcPr>
          <w:p w14:paraId="023A6F49"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20</w:t>
            </w:r>
          </w:p>
        </w:tc>
        <w:tc>
          <w:tcPr>
            <w:tcW w:w="1228" w:type="dxa"/>
            <w:tcBorders>
              <w:top w:val="nil"/>
              <w:left w:val="nil"/>
              <w:right w:val="nil"/>
            </w:tcBorders>
            <w:shd w:val="clear" w:color="auto" w:fill="auto"/>
            <w:tcMar>
              <w:top w:w="55" w:type="dxa"/>
              <w:left w:w="55" w:type="dxa"/>
              <w:bottom w:w="55" w:type="dxa"/>
              <w:right w:w="55" w:type="dxa"/>
            </w:tcMar>
            <w:hideMark/>
          </w:tcPr>
          <w:p w14:paraId="16CBF9C5"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0.7</w:t>
            </w:r>
          </w:p>
        </w:tc>
        <w:tc>
          <w:tcPr>
            <w:tcW w:w="2610" w:type="dxa"/>
            <w:tcBorders>
              <w:top w:val="nil"/>
              <w:left w:val="single" w:sz="8" w:space="0" w:color="000000"/>
              <w:right w:val="nil"/>
            </w:tcBorders>
            <w:shd w:val="clear" w:color="auto" w:fill="auto"/>
            <w:tcMar>
              <w:top w:w="55" w:type="dxa"/>
              <w:left w:w="55" w:type="dxa"/>
              <w:bottom w:w="55" w:type="dxa"/>
              <w:right w:w="55" w:type="dxa"/>
            </w:tcMar>
            <w:hideMark/>
          </w:tcPr>
          <w:p w14:paraId="2A39C187"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Ph-TMM- TMP</w:t>
            </w:r>
            <w:r w:rsidRPr="00165795">
              <w:rPr>
                <w:color w:val="000000"/>
                <w:kern w:val="0"/>
                <w:sz w:val="22"/>
                <w:szCs w:val="22"/>
                <w:vertAlign w:val="superscript"/>
                <w:lang w:val="en-AU"/>
              </w:rPr>
              <w:t>+</w:t>
            </w:r>
          </w:p>
        </w:tc>
        <w:tc>
          <w:tcPr>
            <w:tcW w:w="1229" w:type="dxa"/>
            <w:tcBorders>
              <w:top w:val="nil"/>
              <w:left w:val="nil"/>
              <w:right w:val="nil"/>
            </w:tcBorders>
            <w:shd w:val="clear" w:color="auto" w:fill="auto"/>
            <w:tcMar>
              <w:top w:w="55" w:type="dxa"/>
              <w:left w:w="55" w:type="dxa"/>
              <w:bottom w:w="55" w:type="dxa"/>
              <w:right w:w="55" w:type="dxa"/>
            </w:tcMar>
            <w:hideMark/>
          </w:tcPr>
          <w:p w14:paraId="04C2230D"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1</w:t>
            </w:r>
          </w:p>
        </w:tc>
        <w:tc>
          <w:tcPr>
            <w:tcW w:w="1230" w:type="dxa"/>
            <w:tcBorders>
              <w:top w:val="nil"/>
              <w:left w:val="nil"/>
              <w:right w:val="nil"/>
            </w:tcBorders>
            <w:shd w:val="clear" w:color="auto" w:fill="auto"/>
            <w:tcMar>
              <w:top w:w="55" w:type="dxa"/>
              <w:left w:w="55" w:type="dxa"/>
              <w:bottom w:w="55" w:type="dxa"/>
              <w:right w:w="55" w:type="dxa"/>
            </w:tcMar>
            <w:hideMark/>
          </w:tcPr>
          <w:p w14:paraId="26C75662"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90</w:t>
            </w:r>
          </w:p>
        </w:tc>
      </w:tr>
      <w:tr w:rsidR="00165795" w:rsidRPr="00165795" w14:paraId="72C4B9E5" w14:textId="77777777" w:rsidTr="00DB599F">
        <w:trPr>
          <w:trHeight w:val="288"/>
          <w:jc w:val="center"/>
        </w:trPr>
        <w:tc>
          <w:tcPr>
            <w:tcW w:w="2038" w:type="dxa"/>
            <w:tcBorders>
              <w:top w:val="nil"/>
              <w:left w:val="nil"/>
              <w:bottom w:val="single" w:sz="4" w:space="0" w:color="auto"/>
              <w:right w:val="nil"/>
            </w:tcBorders>
            <w:shd w:val="clear" w:color="auto" w:fill="auto"/>
            <w:tcMar>
              <w:top w:w="55" w:type="dxa"/>
              <w:left w:w="55" w:type="dxa"/>
              <w:bottom w:w="55" w:type="dxa"/>
              <w:right w:w="55" w:type="dxa"/>
            </w:tcMar>
            <w:hideMark/>
          </w:tcPr>
          <w:p w14:paraId="4D30BCDE"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TMM- MIm</w:t>
            </w:r>
            <w:r w:rsidRPr="00165795">
              <w:rPr>
                <w:color w:val="000000"/>
                <w:kern w:val="0"/>
                <w:sz w:val="22"/>
                <w:szCs w:val="22"/>
                <w:vertAlign w:val="superscript"/>
                <w:lang w:val="en-AU"/>
              </w:rPr>
              <w:t>+</w:t>
            </w:r>
          </w:p>
        </w:tc>
        <w:tc>
          <w:tcPr>
            <w:tcW w:w="1228" w:type="dxa"/>
            <w:tcBorders>
              <w:top w:val="nil"/>
              <w:left w:val="nil"/>
              <w:bottom w:val="single" w:sz="4" w:space="0" w:color="auto"/>
              <w:right w:val="nil"/>
            </w:tcBorders>
            <w:shd w:val="clear" w:color="auto" w:fill="auto"/>
            <w:tcMar>
              <w:top w:w="55" w:type="dxa"/>
              <w:left w:w="55" w:type="dxa"/>
              <w:bottom w:w="55" w:type="dxa"/>
              <w:right w:w="55" w:type="dxa"/>
            </w:tcMar>
            <w:hideMark/>
          </w:tcPr>
          <w:p w14:paraId="61CA6325"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20</w:t>
            </w:r>
          </w:p>
        </w:tc>
        <w:tc>
          <w:tcPr>
            <w:tcW w:w="1228" w:type="dxa"/>
            <w:tcBorders>
              <w:top w:val="nil"/>
              <w:left w:val="nil"/>
              <w:bottom w:val="single" w:sz="4" w:space="0" w:color="auto"/>
              <w:right w:val="nil"/>
            </w:tcBorders>
            <w:shd w:val="clear" w:color="auto" w:fill="auto"/>
            <w:tcMar>
              <w:top w:w="55" w:type="dxa"/>
              <w:left w:w="55" w:type="dxa"/>
              <w:bottom w:w="55" w:type="dxa"/>
              <w:right w:w="55" w:type="dxa"/>
            </w:tcMar>
            <w:hideMark/>
          </w:tcPr>
          <w:p w14:paraId="2C4A5BC2"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0.7</w:t>
            </w:r>
          </w:p>
        </w:tc>
        <w:tc>
          <w:tcPr>
            <w:tcW w:w="2610" w:type="dxa"/>
            <w:tcBorders>
              <w:top w:val="nil"/>
              <w:left w:val="single" w:sz="8" w:space="0" w:color="000000"/>
              <w:bottom w:val="single" w:sz="4" w:space="0" w:color="auto"/>
              <w:right w:val="nil"/>
            </w:tcBorders>
            <w:shd w:val="clear" w:color="auto" w:fill="auto"/>
            <w:tcMar>
              <w:top w:w="55" w:type="dxa"/>
              <w:left w:w="55" w:type="dxa"/>
              <w:bottom w:w="55" w:type="dxa"/>
              <w:right w:w="55" w:type="dxa"/>
            </w:tcMar>
            <w:hideMark/>
          </w:tcPr>
          <w:p w14:paraId="3BAEE8BC"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Ph-TMM- MIm</w:t>
            </w:r>
            <w:r w:rsidRPr="00165795">
              <w:rPr>
                <w:color w:val="000000"/>
                <w:kern w:val="0"/>
                <w:sz w:val="22"/>
                <w:szCs w:val="22"/>
                <w:vertAlign w:val="superscript"/>
                <w:lang w:val="en-AU"/>
              </w:rPr>
              <w:t>+</w:t>
            </w:r>
          </w:p>
        </w:tc>
        <w:tc>
          <w:tcPr>
            <w:tcW w:w="1229" w:type="dxa"/>
            <w:tcBorders>
              <w:top w:val="nil"/>
              <w:left w:val="nil"/>
              <w:bottom w:val="single" w:sz="4" w:space="0" w:color="auto"/>
              <w:right w:val="nil"/>
            </w:tcBorders>
            <w:shd w:val="clear" w:color="auto" w:fill="auto"/>
            <w:tcMar>
              <w:top w:w="55" w:type="dxa"/>
              <w:left w:w="55" w:type="dxa"/>
              <w:bottom w:w="55" w:type="dxa"/>
              <w:right w:w="55" w:type="dxa"/>
            </w:tcMar>
            <w:hideMark/>
          </w:tcPr>
          <w:p w14:paraId="4023442C"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1</w:t>
            </w:r>
          </w:p>
        </w:tc>
        <w:tc>
          <w:tcPr>
            <w:tcW w:w="1230" w:type="dxa"/>
            <w:tcBorders>
              <w:top w:val="nil"/>
              <w:left w:val="nil"/>
              <w:bottom w:val="single" w:sz="4" w:space="0" w:color="auto"/>
              <w:right w:val="nil"/>
            </w:tcBorders>
            <w:shd w:val="clear" w:color="auto" w:fill="auto"/>
            <w:tcMar>
              <w:top w:w="55" w:type="dxa"/>
              <w:left w:w="55" w:type="dxa"/>
              <w:bottom w:w="55" w:type="dxa"/>
              <w:right w:w="55" w:type="dxa"/>
            </w:tcMar>
            <w:hideMark/>
          </w:tcPr>
          <w:p w14:paraId="23FB1797" w14:textId="77777777" w:rsidR="00165795" w:rsidRPr="00165795" w:rsidRDefault="00165795" w:rsidP="00165795">
            <w:pPr>
              <w:widowControl/>
              <w:spacing w:line="240" w:lineRule="auto"/>
              <w:ind w:left="574"/>
              <w:jc w:val="left"/>
              <w:rPr>
                <w:color w:val="000000"/>
                <w:kern w:val="0"/>
                <w:sz w:val="22"/>
                <w:szCs w:val="22"/>
              </w:rPr>
            </w:pPr>
            <w:r w:rsidRPr="00165795">
              <w:rPr>
                <w:color w:val="000000"/>
                <w:kern w:val="0"/>
                <w:sz w:val="22"/>
                <w:szCs w:val="22"/>
                <w:lang w:val="en-AU"/>
              </w:rPr>
              <w:t>90</w:t>
            </w:r>
          </w:p>
        </w:tc>
      </w:tr>
    </w:tbl>
    <w:p w14:paraId="2AA4954B" w14:textId="77777777" w:rsidR="00BA51E1" w:rsidRDefault="00BA51E1" w:rsidP="003A22B1">
      <w:pPr>
        <w:pStyle w:val="NoSpacing"/>
        <w:rPr>
          <w:b/>
          <w:bCs/>
        </w:rPr>
      </w:pPr>
    </w:p>
    <w:p w14:paraId="38253F47" w14:textId="057590A0" w:rsidR="003A22B1" w:rsidRDefault="003A22B1" w:rsidP="003A22B1">
      <w:pPr>
        <w:pStyle w:val="NoSpacing"/>
      </w:pPr>
      <w:bookmarkStart w:id="289" w:name="_Toc169883466"/>
      <w:r w:rsidRPr="000D744A">
        <w:rPr>
          <w:b/>
          <w:bCs/>
        </w:rPr>
        <w:t xml:space="preserve">Table </w:t>
      </w:r>
      <w:r w:rsidRPr="00F66CA0">
        <w:t>A</w:t>
      </w:r>
      <w:r w:rsidR="00DD4BB4" w:rsidRPr="00F66CA0">
        <w:t>.</w:t>
      </w:r>
      <w:r w:rsidR="00DD4BB4" w:rsidRPr="002D155A">
        <w:fldChar w:fldCharType="begin"/>
      </w:r>
      <w:r w:rsidR="00DD4BB4" w:rsidRPr="002D155A">
        <w:instrText xml:space="preserve"> SEQ Table \* ARABIC \s 1 </w:instrText>
      </w:r>
      <w:r w:rsidR="00DD4BB4" w:rsidRPr="002D155A">
        <w:fldChar w:fldCharType="separate"/>
      </w:r>
      <w:r w:rsidR="00DD4BB4">
        <w:rPr>
          <w:noProof/>
        </w:rPr>
        <w:t>2</w:t>
      </w:r>
      <w:r w:rsidR="00DD4BB4" w:rsidRPr="002D155A">
        <w:fldChar w:fldCharType="end"/>
      </w:r>
      <w:r w:rsidR="00DD4BB4">
        <w:t>.</w:t>
      </w:r>
      <w:r>
        <w:t xml:space="preserve"> </w:t>
      </w:r>
      <w:r w:rsidR="007A6B51">
        <w:t>Calculat</w:t>
      </w:r>
      <w:r>
        <w:t>ed</w:t>
      </w:r>
      <w:r w:rsidR="007A6B51">
        <w:t xml:space="preserve"> conservative interaction</w:t>
      </w:r>
      <w:r>
        <w:t xml:space="preserve"> parameters in DPD simulations.</w:t>
      </w:r>
      <w:bookmarkEnd w:id="289"/>
    </w:p>
    <w:tbl>
      <w:tblPr>
        <w:tblStyle w:val="PlainTable21"/>
        <w:tblW w:w="10260" w:type="dxa"/>
        <w:jc w:val="center"/>
        <w:tblBorders>
          <w:top w:val="single" w:sz="8" w:space="0" w:color="auto"/>
          <w:bottom w:val="single" w:sz="8" w:space="0" w:color="auto"/>
        </w:tblBorders>
        <w:tblLayout w:type="fixed"/>
        <w:tblLook w:val="0600" w:firstRow="0" w:lastRow="0" w:firstColumn="0" w:lastColumn="0" w:noHBand="1" w:noVBand="1"/>
      </w:tblPr>
      <w:tblGrid>
        <w:gridCol w:w="990"/>
        <w:gridCol w:w="720"/>
        <w:gridCol w:w="810"/>
        <w:gridCol w:w="630"/>
        <w:gridCol w:w="630"/>
        <w:gridCol w:w="630"/>
        <w:gridCol w:w="630"/>
        <w:gridCol w:w="630"/>
        <w:gridCol w:w="990"/>
        <w:gridCol w:w="990"/>
        <w:gridCol w:w="630"/>
        <w:gridCol w:w="630"/>
        <w:gridCol w:w="630"/>
        <w:gridCol w:w="720"/>
      </w:tblGrid>
      <w:tr w:rsidR="008D2A9A" w:rsidRPr="0012147B" w14:paraId="10B46E53" w14:textId="5C7B2299" w:rsidTr="00DB599F">
        <w:trPr>
          <w:trHeight w:val="288"/>
          <w:jc w:val="center"/>
        </w:trPr>
        <w:tc>
          <w:tcPr>
            <w:tcW w:w="990" w:type="dxa"/>
            <w:tcBorders>
              <w:top w:val="single" w:sz="8" w:space="0" w:color="auto"/>
              <w:bottom w:val="single" w:sz="8" w:space="0" w:color="auto"/>
            </w:tcBorders>
            <w:vAlign w:val="center"/>
          </w:tcPr>
          <w:p w14:paraId="3F7680D5" w14:textId="77777777" w:rsidR="00A9101B" w:rsidRPr="0012147B" w:rsidRDefault="00A9101B" w:rsidP="00125578">
            <w:pPr>
              <w:widowControl/>
              <w:spacing w:line="240" w:lineRule="auto"/>
              <w:jc w:val="left"/>
              <w:rPr>
                <w:sz w:val="16"/>
                <w:szCs w:val="16"/>
                <w:lang w:val="en-AU" w:eastAsia="en-US"/>
              </w:rPr>
            </w:pPr>
            <w:r w:rsidRPr="0012147B">
              <w:rPr>
                <w:rFonts w:eastAsiaTheme="minorEastAsia"/>
                <w:bCs/>
                <w:iCs/>
                <w:sz w:val="16"/>
                <w:szCs w:val="16"/>
                <w:lang w:val="en-AU"/>
              </w:rPr>
              <w:t>ɑ</w:t>
            </w:r>
            <w:r w:rsidRPr="0012147B">
              <w:rPr>
                <w:sz w:val="16"/>
                <w:szCs w:val="16"/>
                <w:vertAlign w:val="subscript"/>
                <w:lang w:val="en-AU" w:eastAsia="en-US"/>
              </w:rPr>
              <w:t>ij</w:t>
            </w:r>
          </w:p>
        </w:tc>
        <w:tc>
          <w:tcPr>
            <w:tcW w:w="720" w:type="dxa"/>
            <w:tcBorders>
              <w:top w:val="single" w:sz="8" w:space="0" w:color="auto"/>
              <w:bottom w:val="single" w:sz="8" w:space="0" w:color="auto"/>
            </w:tcBorders>
            <w:vAlign w:val="center"/>
          </w:tcPr>
          <w:p w14:paraId="40393EA0"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Butane</w:t>
            </w:r>
          </w:p>
        </w:tc>
        <w:tc>
          <w:tcPr>
            <w:tcW w:w="810" w:type="dxa"/>
            <w:tcBorders>
              <w:top w:val="single" w:sz="8" w:space="0" w:color="auto"/>
              <w:bottom w:val="single" w:sz="8" w:space="0" w:color="auto"/>
            </w:tcBorders>
            <w:vAlign w:val="center"/>
          </w:tcPr>
          <w:p w14:paraId="6F245265"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Benzene</w:t>
            </w:r>
          </w:p>
        </w:tc>
        <w:tc>
          <w:tcPr>
            <w:tcW w:w="630" w:type="dxa"/>
            <w:tcBorders>
              <w:top w:val="single" w:sz="8" w:space="0" w:color="auto"/>
              <w:bottom w:val="single" w:sz="8" w:space="0" w:color="auto"/>
            </w:tcBorders>
            <w:vAlign w:val="center"/>
          </w:tcPr>
          <w:p w14:paraId="5F79D77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TMM</w:t>
            </w:r>
          </w:p>
        </w:tc>
        <w:tc>
          <w:tcPr>
            <w:tcW w:w="630" w:type="dxa"/>
            <w:tcBorders>
              <w:top w:val="single" w:sz="8" w:space="0" w:color="auto"/>
              <w:bottom w:val="single" w:sz="8" w:space="0" w:color="auto"/>
            </w:tcBorders>
            <w:vAlign w:val="center"/>
          </w:tcPr>
          <w:p w14:paraId="604BC3EC"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TMA</w:t>
            </w:r>
            <w:r w:rsidRPr="0012147B">
              <w:rPr>
                <w:sz w:val="16"/>
                <w:szCs w:val="16"/>
                <w:vertAlign w:val="superscript"/>
                <w:lang w:val="en-AU" w:eastAsia="en-US"/>
              </w:rPr>
              <w:t>+</w:t>
            </w:r>
          </w:p>
        </w:tc>
        <w:tc>
          <w:tcPr>
            <w:tcW w:w="630" w:type="dxa"/>
            <w:tcBorders>
              <w:top w:val="single" w:sz="8" w:space="0" w:color="auto"/>
              <w:bottom w:val="single" w:sz="8" w:space="0" w:color="auto"/>
            </w:tcBorders>
            <w:vAlign w:val="center"/>
          </w:tcPr>
          <w:p w14:paraId="55A830D1"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MIm</w:t>
            </w:r>
            <w:r w:rsidRPr="0012147B">
              <w:rPr>
                <w:sz w:val="16"/>
                <w:szCs w:val="16"/>
                <w:vertAlign w:val="superscript"/>
                <w:lang w:val="en-AU" w:eastAsia="en-US"/>
              </w:rPr>
              <w:t>+</w:t>
            </w:r>
          </w:p>
        </w:tc>
        <w:tc>
          <w:tcPr>
            <w:tcW w:w="630" w:type="dxa"/>
            <w:tcBorders>
              <w:top w:val="single" w:sz="8" w:space="0" w:color="auto"/>
              <w:bottom w:val="single" w:sz="8" w:space="0" w:color="auto"/>
            </w:tcBorders>
            <w:vAlign w:val="center"/>
          </w:tcPr>
          <w:p w14:paraId="306593F9"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TMP</w:t>
            </w:r>
            <w:r w:rsidRPr="0012147B">
              <w:rPr>
                <w:sz w:val="16"/>
                <w:szCs w:val="16"/>
                <w:vertAlign w:val="superscript"/>
                <w:lang w:val="en-AU" w:eastAsia="en-US"/>
              </w:rPr>
              <w:t>+</w:t>
            </w:r>
          </w:p>
        </w:tc>
        <w:tc>
          <w:tcPr>
            <w:tcW w:w="630" w:type="dxa"/>
            <w:tcBorders>
              <w:top w:val="single" w:sz="8" w:space="0" w:color="auto"/>
              <w:bottom w:val="single" w:sz="8" w:space="0" w:color="auto"/>
            </w:tcBorders>
            <w:vAlign w:val="center"/>
          </w:tcPr>
          <w:p w14:paraId="43EA8D53"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W</w:t>
            </w:r>
          </w:p>
        </w:tc>
        <w:tc>
          <w:tcPr>
            <w:tcW w:w="990" w:type="dxa"/>
            <w:tcBorders>
              <w:top w:val="single" w:sz="8" w:space="0" w:color="auto"/>
              <w:bottom w:val="single" w:sz="8" w:space="0" w:color="auto"/>
            </w:tcBorders>
            <w:vAlign w:val="center"/>
          </w:tcPr>
          <w:p w14:paraId="183C8923"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OH¯(H</w:t>
            </w:r>
            <w:r w:rsidRPr="0012147B">
              <w:rPr>
                <w:sz w:val="16"/>
                <w:szCs w:val="16"/>
                <w:vertAlign w:val="subscript"/>
                <w:lang w:val="en-AU" w:eastAsia="en-US"/>
              </w:rPr>
              <w:t>2</w:t>
            </w:r>
            <w:r w:rsidRPr="0012147B">
              <w:rPr>
                <w:sz w:val="16"/>
                <w:szCs w:val="16"/>
                <w:lang w:val="en-AU" w:eastAsia="en-US"/>
              </w:rPr>
              <w:t>O)</w:t>
            </w:r>
            <w:r w:rsidRPr="0012147B">
              <w:rPr>
                <w:sz w:val="16"/>
                <w:szCs w:val="16"/>
                <w:vertAlign w:val="subscript"/>
                <w:lang w:val="en-AU" w:eastAsia="en-US"/>
              </w:rPr>
              <w:t>4</w:t>
            </w:r>
          </w:p>
        </w:tc>
        <w:tc>
          <w:tcPr>
            <w:tcW w:w="990" w:type="dxa"/>
            <w:tcBorders>
              <w:top w:val="single" w:sz="8" w:space="0" w:color="auto"/>
              <w:bottom w:val="single" w:sz="8" w:space="0" w:color="auto"/>
            </w:tcBorders>
            <w:vAlign w:val="center"/>
          </w:tcPr>
          <w:p w14:paraId="6565D157"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OH¯(H</w:t>
            </w:r>
            <w:r w:rsidRPr="0012147B">
              <w:rPr>
                <w:sz w:val="16"/>
                <w:szCs w:val="16"/>
                <w:vertAlign w:val="subscript"/>
                <w:lang w:val="en-AU" w:eastAsia="en-US"/>
              </w:rPr>
              <w:t>2</w:t>
            </w:r>
            <w:r w:rsidRPr="0012147B">
              <w:rPr>
                <w:sz w:val="16"/>
                <w:szCs w:val="16"/>
                <w:lang w:val="en-AU" w:eastAsia="en-US"/>
              </w:rPr>
              <w:t>O)</w:t>
            </w:r>
            <w:r w:rsidRPr="0012147B">
              <w:rPr>
                <w:sz w:val="16"/>
                <w:szCs w:val="16"/>
                <w:vertAlign w:val="subscript"/>
                <w:lang w:val="en-AU" w:eastAsia="en-US"/>
              </w:rPr>
              <w:t>3</w:t>
            </w:r>
          </w:p>
        </w:tc>
        <w:tc>
          <w:tcPr>
            <w:tcW w:w="630" w:type="dxa"/>
            <w:tcBorders>
              <w:top w:val="single" w:sz="8" w:space="0" w:color="auto"/>
              <w:bottom w:val="single" w:sz="8" w:space="0" w:color="auto"/>
            </w:tcBorders>
            <w:vAlign w:val="center"/>
          </w:tcPr>
          <w:p w14:paraId="0E1CD757"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Cl¯</w:t>
            </w:r>
          </w:p>
        </w:tc>
        <w:tc>
          <w:tcPr>
            <w:tcW w:w="630" w:type="dxa"/>
            <w:tcBorders>
              <w:top w:val="single" w:sz="8" w:space="0" w:color="auto"/>
              <w:bottom w:val="single" w:sz="8" w:space="0" w:color="auto"/>
            </w:tcBorders>
            <w:vAlign w:val="center"/>
          </w:tcPr>
          <w:p w14:paraId="037DEB31"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Br¯</w:t>
            </w:r>
          </w:p>
        </w:tc>
        <w:tc>
          <w:tcPr>
            <w:tcW w:w="630" w:type="dxa"/>
            <w:tcBorders>
              <w:top w:val="single" w:sz="8" w:space="0" w:color="auto"/>
              <w:bottom w:val="single" w:sz="8" w:space="0" w:color="auto"/>
            </w:tcBorders>
            <w:vAlign w:val="center"/>
          </w:tcPr>
          <w:p w14:paraId="3FC28E47" w14:textId="62683637" w:rsidR="00A9101B" w:rsidRPr="0012147B" w:rsidRDefault="00842753" w:rsidP="00125578">
            <w:pPr>
              <w:widowControl/>
              <w:spacing w:line="240" w:lineRule="auto"/>
              <w:jc w:val="left"/>
              <w:rPr>
                <w:sz w:val="16"/>
                <w:szCs w:val="16"/>
                <w:lang w:val="en-AU" w:eastAsia="en-US"/>
              </w:rPr>
            </w:pPr>
            <m:oMathPara>
              <m:oMath>
                <m:r>
                  <m:rPr>
                    <m:nor/>
                  </m:rPr>
                  <w:rPr>
                    <w:rFonts w:ascii="Cambria Math" w:hAnsi="Cambria Math"/>
                    <w:sz w:val="16"/>
                    <w:szCs w:val="16"/>
                    <w:lang w:val="en-AU" w:eastAsia="en-US"/>
                  </w:rPr>
                  <m:t>HC</m:t>
                </m:r>
                <m:sSubSup>
                  <m:sSubSupPr>
                    <m:ctrlPr>
                      <w:rPr>
                        <w:rFonts w:ascii="Cambria Math" w:hAnsi="Cambria Math"/>
                        <w:i/>
                        <w:sz w:val="16"/>
                        <w:szCs w:val="16"/>
                        <w:lang w:val="en-AU" w:eastAsia="en-US"/>
                      </w:rPr>
                    </m:ctrlPr>
                  </m:sSubSupPr>
                  <m:e>
                    <m:r>
                      <m:rPr>
                        <m:nor/>
                      </m:rPr>
                      <w:rPr>
                        <w:rFonts w:ascii="Cambria Math" w:hAnsi="Cambria Math"/>
                        <w:sz w:val="16"/>
                        <w:szCs w:val="16"/>
                        <w:lang w:val="en-AU" w:eastAsia="en-US"/>
                      </w:rPr>
                      <m:t>O</m:t>
                    </m:r>
                  </m:e>
                  <m:sub>
                    <m:r>
                      <w:rPr>
                        <w:rFonts w:ascii="Cambria Math" w:hAnsi="Cambria Math"/>
                        <w:sz w:val="16"/>
                        <w:szCs w:val="16"/>
                        <w:lang w:val="en-AU" w:eastAsia="en-US"/>
                      </w:rPr>
                      <m:t>3</m:t>
                    </m:r>
                  </m:sub>
                  <m:sup>
                    <m:r>
                      <w:rPr>
                        <w:rFonts w:ascii="Cambria Math" w:hAnsi="Cambria Math"/>
                        <w:sz w:val="16"/>
                        <w:szCs w:val="16"/>
                        <w:lang w:val="en-AU" w:eastAsia="en-US"/>
                      </w:rPr>
                      <m:t>-</m:t>
                    </m:r>
                  </m:sup>
                </m:sSubSup>
              </m:oMath>
            </m:oMathPara>
          </w:p>
        </w:tc>
        <w:tc>
          <w:tcPr>
            <w:tcW w:w="720" w:type="dxa"/>
            <w:tcBorders>
              <w:top w:val="single" w:sz="8" w:space="0" w:color="auto"/>
              <w:bottom w:val="single" w:sz="8" w:space="0" w:color="auto"/>
            </w:tcBorders>
            <w:vAlign w:val="center"/>
          </w:tcPr>
          <w:p w14:paraId="7AEB3679" w14:textId="5EC854BB" w:rsidR="00A9101B" w:rsidRPr="0012147B" w:rsidRDefault="0062034C" w:rsidP="00125578">
            <w:pPr>
              <w:widowControl/>
              <w:spacing w:line="240" w:lineRule="auto"/>
              <w:jc w:val="left"/>
              <w:rPr>
                <w:sz w:val="16"/>
                <w:szCs w:val="16"/>
                <w:lang w:val="en-AU" w:eastAsia="en-US"/>
              </w:rPr>
            </w:pPr>
            <m:oMathPara>
              <m:oMath>
                <m:r>
                  <m:rPr>
                    <m:nor/>
                  </m:rPr>
                  <w:rPr>
                    <w:rFonts w:ascii="Cambria Math" w:hAnsi="Cambria Math"/>
                    <w:sz w:val="16"/>
                    <w:szCs w:val="16"/>
                    <w:lang w:val="en-AU" w:eastAsia="en-US"/>
                  </w:rPr>
                  <m:t>C</m:t>
                </m:r>
                <m:sSubSup>
                  <m:sSubSupPr>
                    <m:ctrlPr>
                      <w:rPr>
                        <w:rFonts w:ascii="Cambria Math" w:hAnsi="Cambria Math"/>
                        <w:i/>
                        <w:sz w:val="16"/>
                        <w:szCs w:val="16"/>
                        <w:lang w:val="en-AU" w:eastAsia="en-US"/>
                      </w:rPr>
                    </m:ctrlPr>
                  </m:sSubSupPr>
                  <m:e>
                    <m:r>
                      <m:rPr>
                        <m:nor/>
                      </m:rPr>
                      <w:rPr>
                        <w:rFonts w:ascii="Cambria Math" w:hAnsi="Cambria Math"/>
                        <w:sz w:val="16"/>
                        <w:szCs w:val="16"/>
                        <w:lang w:val="en-AU" w:eastAsia="en-US"/>
                      </w:rPr>
                      <m:t>O</m:t>
                    </m:r>
                  </m:e>
                  <m:sub>
                    <m:r>
                      <w:rPr>
                        <w:rFonts w:ascii="Cambria Math" w:hAnsi="Cambria Math"/>
                        <w:sz w:val="16"/>
                        <w:szCs w:val="16"/>
                        <w:lang w:val="en-AU" w:eastAsia="en-US"/>
                      </w:rPr>
                      <m:t>3</m:t>
                    </m:r>
                  </m:sub>
                  <m:sup>
                    <m:r>
                      <w:rPr>
                        <w:rFonts w:ascii="Cambria Math" w:hAnsi="Cambria Math"/>
                        <w:sz w:val="16"/>
                        <w:szCs w:val="16"/>
                        <w:lang w:val="en-AU" w:eastAsia="en-US"/>
                      </w:rPr>
                      <m:t>2-</m:t>
                    </m:r>
                  </m:sup>
                </m:sSubSup>
              </m:oMath>
            </m:oMathPara>
          </w:p>
        </w:tc>
      </w:tr>
      <w:tr w:rsidR="00125578" w:rsidRPr="0012147B" w14:paraId="46ADE82F" w14:textId="29AC2B8F" w:rsidTr="00DB599F">
        <w:trPr>
          <w:trHeight w:val="288"/>
          <w:jc w:val="center"/>
        </w:trPr>
        <w:tc>
          <w:tcPr>
            <w:tcW w:w="990" w:type="dxa"/>
            <w:tcBorders>
              <w:top w:val="single" w:sz="8" w:space="0" w:color="auto"/>
            </w:tcBorders>
            <w:vAlign w:val="center"/>
            <w:hideMark/>
          </w:tcPr>
          <w:p w14:paraId="74F9307A"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Butane</w:t>
            </w:r>
          </w:p>
        </w:tc>
        <w:tc>
          <w:tcPr>
            <w:tcW w:w="720" w:type="dxa"/>
            <w:tcBorders>
              <w:top w:val="single" w:sz="8" w:space="0" w:color="auto"/>
            </w:tcBorders>
            <w:vAlign w:val="center"/>
            <w:hideMark/>
          </w:tcPr>
          <w:p w14:paraId="16C5BFB8"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30.28</w:t>
            </w:r>
          </w:p>
        </w:tc>
        <w:tc>
          <w:tcPr>
            <w:tcW w:w="810" w:type="dxa"/>
            <w:tcBorders>
              <w:top w:val="single" w:sz="8" w:space="0" w:color="auto"/>
            </w:tcBorders>
            <w:vAlign w:val="center"/>
            <w:hideMark/>
          </w:tcPr>
          <w:p w14:paraId="3B58B203" w14:textId="77777777" w:rsidR="00A9101B" w:rsidRPr="0012147B" w:rsidRDefault="00A9101B" w:rsidP="00125578">
            <w:pPr>
              <w:widowControl/>
              <w:spacing w:line="240" w:lineRule="auto"/>
              <w:jc w:val="left"/>
              <w:rPr>
                <w:sz w:val="16"/>
                <w:szCs w:val="16"/>
                <w:lang w:val="en-AU" w:eastAsia="en-US"/>
              </w:rPr>
            </w:pPr>
          </w:p>
        </w:tc>
        <w:tc>
          <w:tcPr>
            <w:tcW w:w="630" w:type="dxa"/>
            <w:tcBorders>
              <w:top w:val="single" w:sz="8" w:space="0" w:color="auto"/>
            </w:tcBorders>
            <w:vAlign w:val="center"/>
            <w:hideMark/>
          </w:tcPr>
          <w:p w14:paraId="54B1F175" w14:textId="77777777" w:rsidR="00A9101B" w:rsidRPr="0012147B" w:rsidRDefault="00A9101B" w:rsidP="00125578">
            <w:pPr>
              <w:widowControl/>
              <w:spacing w:line="240" w:lineRule="auto"/>
              <w:jc w:val="left"/>
              <w:rPr>
                <w:sz w:val="16"/>
                <w:szCs w:val="16"/>
                <w:lang w:val="en-AU" w:eastAsia="en-US"/>
              </w:rPr>
            </w:pPr>
          </w:p>
        </w:tc>
        <w:tc>
          <w:tcPr>
            <w:tcW w:w="630" w:type="dxa"/>
            <w:tcBorders>
              <w:top w:val="single" w:sz="8" w:space="0" w:color="auto"/>
            </w:tcBorders>
            <w:vAlign w:val="center"/>
            <w:hideMark/>
          </w:tcPr>
          <w:p w14:paraId="49890393" w14:textId="77777777" w:rsidR="00A9101B" w:rsidRPr="0012147B" w:rsidRDefault="00A9101B" w:rsidP="00125578">
            <w:pPr>
              <w:widowControl/>
              <w:spacing w:line="240" w:lineRule="auto"/>
              <w:jc w:val="left"/>
              <w:rPr>
                <w:sz w:val="16"/>
                <w:szCs w:val="16"/>
                <w:lang w:val="en-AU" w:eastAsia="en-US"/>
              </w:rPr>
            </w:pPr>
          </w:p>
        </w:tc>
        <w:tc>
          <w:tcPr>
            <w:tcW w:w="630" w:type="dxa"/>
            <w:tcBorders>
              <w:top w:val="single" w:sz="8" w:space="0" w:color="auto"/>
            </w:tcBorders>
            <w:vAlign w:val="center"/>
            <w:hideMark/>
          </w:tcPr>
          <w:p w14:paraId="285AF1B9" w14:textId="77777777" w:rsidR="00A9101B" w:rsidRPr="0012147B" w:rsidRDefault="00A9101B" w:rsidP="00125578">
            <w:pPr>
              <w:widowControl/>
              <w:spacing w:line="240" w:lineRule="auto"/>
              <w:jc w:val="left"/>
              <w:rPr>
                <w:sz w:val="16"/>
                <w:szCs w:val="16"/>
                <w:lang w:val="en-AU" w:eastAsia="en-US"/>
              </w:rPr>
            </w:pPr>
          </w:p>
        </w:tc>
        <w:tc>
          <w:tcPr>
            <w:tcW w:w="630" w:type="dxa"/>
            <w:tcBorders>
              <w:top w:val="single" w:sz="8" w:space="0" w:color="auto"/>
            </w:tcBorders>
            <w:vAlign w:val="center"/>
            <w:hideMark/>
          </w:tcPr>
          <w:p w14:paraId="43F81F72" w14:textId="77777777" w:rsidR="00A9101B" w:rsidRPr="0012147B" w:rsidRDefault="00A9101B" w:rsidP="00125578">
            <w:pPr>
              <w:widowControl/>
              <w:spacing w:line="240" w:lineRule="auto"/>
              <w:jc w:val="left"/>
              <w:rPr>
                <w:sz w:val="16"/>
                <w:szCs w:val="16"/>
                <w:lang w:val="en-AU" w:eastAsia="en-US"/>
              </w:rPr>
            </w:pPr>
          </w:p>
        </w:tc>
        <w:tc>
          <w:tcPr>
            <w:tcW w:w="630" w:type="dxa"/>
            <w:tcBorders>
              <w:top w:val="single" w:sz="8" w:space="0" w:color="auto"/>
            </w:tcBorders>
            <w:vAlign w:val="center"/>
            <w:hideMark/>
          </w:tcPr>
          <w:p w14:paraId="20DB3F11" w14:textId="77777777" w:rsidR="00A9101B" w:rsidRPr="0012147B" w:rsidRDefault="00A9101B" w:rsidP="00125578">
            <w:pPr>
              <w:widowControl/>
              <w:spacing w:line="240" w:lineRule="auto"/>
              <w:jc w:val="left"/>
              <w:rPr>
                <w:sz w:val="16"/>
                <w:szCs w:val="16"/>
                <w:lang w:val="en-AU" w:eastAsia="en-US"/>
              </w:rPr>
            </w:pPr>
          </w:p>
        </w:tc>
        <w:tc>
          <w:tcPr>
            <w:tcW w:w="990" w:type="dxa"/>
            <w:tcBorders>
              <w:top w:val="single" w:sz="8" w:space="0" w:color="auto"/>
            </w:tcBorders>
            <w:vAlign w:val="center"/>
            <w:hideMark/>
          </w:tcPr>
          <w:p w14:paraId="160F432C" w14:textId="77777777" w:rsidR="00A9101B" w:rsidRPr="0012147B" w:rsidRDefault="00A9101B" w:rsidP="00125578">
            <w:pPr>
              <w:widowControl/>
              <w:spacing w:line="240" w:lineRule="auto"/>
              <w:jc w:val="left"/>
              <w:rPr>
                <w:sz w:val="16"/>
                <w:szCs w:val="16"/>
                <w:lang w:val="en-AU" w:eastAsia="en-US"/>
              </w:rPr>
            </w:pPr>
          </w:p>
        </w:tc>
        <w:tc>
          <w:tcPr>
            <w:tcW w:w="990" w:type="dxa"/>
            <w:tcBorders>
              <w:top w:val="single" w:sz="8" w:space="0" w:color="auto"/>
            </w:tcBorders>
            <w:vAlign w:val="center"/>
            <w:hideMark/>
          </w:tcPr>
          <w:p w14:paraId="6290BA36" w14:textId="77777777" w:rsidR="00A9101B" w:rsidRPr="0012147B" w:rsidRDefault="00A9101B" w:rsidP="00125578">
            <w:pPr>
              <w:widowControl/>
              <w:spacing w:line="240" w:lineRule="auto"/>
              <w:jc w:val="left"/>
              <w:rPr>
                <w:sz w:val="16"/>
                <w:szCs w:val="16"/>
                <w:lang w:val="en-AU" w:eastAsia="en-US"/>
              </w:rPr>
            </w:pPr>
          </w:p>
        </w:tc>
        <w:tc>
          <w:tcPr>
            <w:tcW w:w="630" w:type="dxa"/>
            <w:tcBorders>
              <w:top w:val="single" w:sz="8" w:space="0" w:color="auto"/>
            </w:tcBorders>
            <w:vAlign w:val="center"/>
            <w:hideMark/>
          </w:tcPr>
          <w:p w14:paraId="6544918A" w14:textId="77777777" w:rsidR="00A9101B" w:rsidRPr="0012147B" w:rsidRDefault="00A9101B" w:rsidP="00125578">
            <w:pPr>
              <w:widowControl/>
              <w:spacing w:line="240" w:lineRule="auto"/>
              <w:jc w:val="left"/>
              <w:rPr>
                <w:sz w:val="16"/>
                <w:szCs w:val="16"/>
                <w:lang w:val="en-AU" w:eastAsia="en-US"/>
              </w:rPr>
            </w:pPr>
          </w:p>
        </w:tc>
        <w:tc>
          <w:tcPr>
            <w:tcW w:w="630" w:type="dxa"/>
            <w:tcBorders>
              <w:top w:val="single" w:sz="8" w:space="0" w:color="auto"/>
            </w:tcBorders>
            <w:vAlign w:val="center"/>
            <w:hideMark/>
          </w:tcPr>
          <w:p w14:paraId="129058DE" w14:textId="77777777" w:rsidR="00A9101B" w:rsidRPr="0012147B" w:rsidRDefault="00A9101B" w:rsidP="00125578">
            <w:pPr>
              <w:widowControl/>
              <w:spacing w:line="240" w:lineRule="auto"/>
              <w:jc w:val="left"/>
              <w:rPr>
                <w:sz w:val="16"/>
                <w:szCs w:val="16"/>
                <w:lang w:val="en-AU" w:eastAsia="en-US"/>
              </w:rPr>
            </w:pPr>
          </w:p>
        </w:tc>
        <w:tc>
          <w:tcPr>
            <w:tcW w:w="630" w:type="dxa"/>
            <w:tcBorders>
              <w:top w:val="single" w:sz="8" w:space="0" w:color="auto"/>
            </w:tcBorders>
            <w:vAlign w:val="center"/>
          </w:tcPr>
          <w:p w14:paraId="4847C2DA" w14:textId="77777777" w:rsidR="00A9101B" w:rsidRPr="0012147B" w:rsidRDefault="00A9101B" w:rsidP="00125578">
            <w:pPr>
              <w:widowControl/>
              <w:spacing w:line="240" w:lineRule="auto"/>
              <w:jc w:val="left"/>
              <w:rPr>
                <w:sz w:val="16"/>
                <w:szCs w:val="16"/>
                <w:lang w:val="en-AU" w:eastAsia="en-US"/>
              </w:rPr>
            </w:pPr>
          </w:p>
        </w:tc>
        <w:tc>
          <w:tcPr>
            <w:tcW w:w="720" w:type="dxa"/>
            <w:tcBorders>
              <w:top w:val="single" w:sz="8" w:space="0" w:color="auto"/>
            </w:tcBorders>
            <w:vAlign w:val="center"/>
          </w:tcPr>
          <w:p w14:paraId="4D0FDC73" w14:textId="77777777" w:rsidR="00A9101B" w:rsidRPr="0012147B" w:rsidRDefault="00A9101B" w:rsidP="00125578">
            <w:pPr>
              <w:widowControl/>
              <w:spacing w:line="240" w:lineRule="auto"/>
              <w:jc w:val="left"/>
              <w:rPr>
                <w:sz w:val="16"/>
                <w:szCs w:val="16"/>
                <w:lang w:val="en-AU" w:eastAsia="en-US"/>
              </w:rPr>
            </w:pPr>
          </w:p>
        </w:tc>
      </w:tr>
      <w:tr w:rsidR="00125578" w:rsidRPr="0012147B" w14:paraId="2795364D" w14:textId="2D2551A4" w:rsidTr="00DB599F">
        <w:trPr>
          <w:trHeight w:val="288"/>
          <w:jc w:val="center"/>
        </w:trPr>
        <w:tc>
          <w:tcPr>
            <w:tcW w:w="990" w:type="dxa"/>
            <w:vAlign w:val="center"/>
            <w:hideMark/>
          </w:tcPr>
          <w:p w14:paraId="18B11B02" w14:textId="0794B1C6"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Benzene</w:t>
            </w:r>
          </w:p>
        </w:tc>
        <w:tc>
          <w:tcPr>
            <w:tcW w:w="720" w:type="dxa"/>
            <w:vAlign w:val="center"/>
            <w:hideMark/>
          </w:tcPr>
          <w:p w14:paraId="5D65DD9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35.02</w:t>
            </w:r>
          </w:p>
        </w:tc>
        <w:tc>
          <w:tcPr>
            <w:tcW w:w="810" w:type="dxa"/>
            <w:vAlign w:val="center"/>
            <w:hideMark/>
          </w:tcPr>
          <w:p w14:paraId="27F2B6BC"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30.53</w:t>
            </w:r>
          </w:p>
        </w:tc>
        <w:tc>
          <w:tcPr>
            <w:tcW w:w="630" w:type="dxa"/>
            <w:vAlign w:val="center"/>
            <w:hideMark/>
          </w:tcPr>
          <w:p w14:paraId="25590BB6"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64230E8C"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2FF1EB00"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6ED1262E"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68B2A1FA" w14:textId="77777777" w:rsidR="00A9101B" w:rsidRPr="0012147B" w:rsidRDefault="00A9101B" w:rsidP="00125578">
            <w:pPr>
              <w:widowControl/>
              <w:spacing w:line="240" w:lineRule="auto"/>
              <w:jc w:val="left"/>
              <w:rPr>
                <w:sz w:val="16"/>
                <w:szCs w:val="16"/>
                <w:lang w:val="en-AU" w:eastAsia="en-US"/>
              </w:rPr>
            </w:pPr>
          </w:p>
        </w:tc>
        <w:tc>
          <w:tcPr>
            <w:tcW w:w="990" w:type="dxa"/>
            <w:vAlign w:val="center"/>
            <w:hideMark/>
          </w:tcPr>
          <w:p w14:paraId="27FCE9FC" w14:textId="77777777" w:rsidR="00A9101B" w:rsidRPr="0012147B" w:rsidRDefault="00A9101B" w:rsidP="00125578">
            <w:pPr>
              <w:widowControl/>
              <w:spacing w:line="240" w:lineRule="auto"/>
              <w:jc w:val="left"/>
              <w:rPr>
                <w:sz w:val="16"/>
                <w:szCs w:val="16"/>
                <w:lang w:val="en-AU" w:eastAsia="en-US"/>
              </w:rPr>
            </w:pPr>
          </w:p>
        </w:tc>
        <w:tc>
          <w:tcPr>
            <w:tcW w:w="990" w:type="dxa"/>
            <w:vAlign w:val="center"/>
            <w:hideMark/>
          </w:tcPr>
          <w:p w14:paraId="2CA92D2F"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7137263C"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6BC2B48B" w14:textId="77777777" w:rsidR="00A9101B" w:rsidRPr="0012147B" w:rsidRDefault="00A9101B" w:rsidP="00125578">
            <w:pPr>
              <w:widowControl/>
              <w:spacing w:line="240" w:lineRule="auto"/>
              <w:jc w:val="left"/>
              <w:rPr>
                <w:sz w:val="16"/>
                <w:szCs w:val="16"/>
                <w:lang w:val="en-AU" w:eastAsia="en-US"/>
              </w:rPr>
            </w:pPr>
          </w:p>
        </w:tc>
        <w:tc>
          <w:tcPr>
            <w:tcW w:w="630" w:type="dxa"/>
            <w:vAlign w:val="center"/>
          </w:tcPr>
          <w:p w14:paraId="332C07B3" w14:textId="77777777" w:rsidR="00A9101B" w:rsidRPr="0012147B" w:rsidRDefault="00A9101B" w:rsidP="00125578">
            <w:pPr>
              <w:widowControl/>
              <w:spacing w:line="240" w:lineRule="auto"/>
              <w:jc w:val="left"/>
              <w:rPr>
                <w:sz w:val="16"/>
                <w:szCs w:val="16"/>
                <w:lang w:val="en-AU" w:eastAsia="en-US"/>
              </w:rPr>
            </w:pPr>
          </w:p>
        </w:tc>
        <w:tc>
          <w:tcPr>
            <w:tcW w:w="720" w:type="dxa"/>
            <w:vAlign w:val="center"/>
          </w:tcPr>
          <w:p w14:paraId="0BB9C691" w14:textId="77777777" w:rsidR="00A9101B" w:rsidRPr="0012147B" w:rsidRDefault="00A9101B" w:rsidP="00125578">
            <w:pPr>
              <w:widowControl/>
              <w:spacing w:line="240" w:lineRule="auto"/>
              <w:jc w:val="left"/>
              <w:rPr>
                <w:sz w:val="16"/>
                <w:szCs w:val="16"/>
                <w:lang w:val="en-AU" w:eastAsia="en-US"/>
              </w:rPr>
            </w:pPr>
          </w:p>
        </w:tc>
      </w:tr>
      <w:tr w:rsidR="00125578" w:rsidRPr="0012147B" w14:paraId="3BD436F2" w14:textId="63A411F4" w:rsidTr="00DB599F">
        <w:trPr>
          <w:trHeight w:val="288"/>
          <w:jc w:val="center"/>
        </w:trPr>
        <w:tc>
          <w:tcPr>
            <w:tcW w:w="990" w:type="dxa"/>
            <w:vAlign w:val="center"/>
            <w:hideMark/>
          </w:tcPr>
          <w:p w14:paraId="225100EA"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TMM</w:t>
            </w:r>
          </w:p>
        </w:tc>
        <w:tc>
          <w:tcPr>
            <w:tcW w:w="720" w:type="dxa"/>
            <w:vAlign w:val="center"/>
            <w:hideMark/>
          </w:tcPr>
          <w:p w14:paraId="189CDBCA"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29.24</w:t>
            </w:r>
          </w:p>
        </w:tc>
        <w:tc>
          <w:tcPr>
            <w:tcW w:w="810" w:type="dxa"/>
            <w:vAlign w:val="center"/>
            <w:hideMark/>
          </w:tcPr>
          <w:p w14:paraId="54A8927F"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27.74</w:t>
            </w:r>
          </w:p>
        </w:tc>
        <w:tc>
          <w:tcPr>
            <w:tcW w:w="630" w:type="dxa"/>
            <w:vAlign w:val="center"/>
            <w:hideMark/>
          </w:tcPr>
          <w:p w14:paraId="6209023A"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26.03</w:t>
            </w:r>
          </w:p>
        </w:tc>
        <w:tc>
          <w:tcPr>
            <w:tcW w:w="630" w:type="dxa"/>
            <w:vAlign w:val="center"/>
            <w:hideMark/>
          </w:tcPr>
          <w:p w14:paraId="0EA76116"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46443FB1"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434C33B4"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5D686864" w14:textId="77777777" w:rsidR="00A9101B" w:rsidRPr="0012147B" w:rsidRDefault="00A9101B" w:rsidP="00125578">
            <w:pPr>
              <w:widowControl/>
              <w:spacing w:line="240" w:lineRule="auto"/>
              <w:jc w:val="left"/>
              <w:rPr>
                <w:sz w:val="16"/>
                <w:szCs w:val="16"/>
                <w:lang w:val="en-AU" w:eastAsia="en-US"/>
              </w:rPr>
            </w:pPr>
          </w:p>
        </w:tc>
        <w:tc>
          <w:tcPr>
            <w:tcW w:w="990" w:type="dxa"/>
            <w:vAlign w:val="center"/>
            <w:hideMark/>
          </w:tcPr>
          <w:p w14:paraId="0979A2AB" w14:textId="77777777" w:rsidR="00A9101B" w:rsidRPr="0012147B" w:rsidRDefault="00A9101B" w:rsidP="00125578">
            <w:pPr>
              <w:widowControl/>
              <w:spacing w:line="240" w:lineRule="auto"/>
              <w:jc w:val="left"/>
              <w:rPr>
                <w:sz w:val="16"/>
                <w:szCs w:val="16"/>
                <w:lang w:val="en-AU" w:eastAsia="en-US"/>
              </w:rPr>
            </w:pPr>
          </w:p>
        </w:tc>
        <w:tc>
          <w:tcPr>
            <w:tcW w:w="990" w:type="dxa"/>
            <w:vAlign w:val="center"/>
            <w:hideMark/>
          </w:tcPr>
          <w:p w14:paraId="1A622189"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41AD4D13"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3072B69B" w14:textId="77777777" w:rsidR="00A9101B" w:rsidRPr="0012147B" w:rsidRDefault="00A9101B" w:rsidP="00125578">
            <w:pPr>
              <w:widowControl/>
              <w:spacing w:line="240" w:lineRule="auto"/>
              <w:jc w:val="left"/>
              <w:rPr>
                <w:sz w:val="16"/>
                <w:szCs w:val="16"/>
                <w:lang w:val="en-AU" w:eastAsia="en-US"/>
              </w:rPr>
            </w:pPr>
          </w:p>
        </w:tc>
        <w:tc>
          <w:tcPr>
            <w:tcW w:w="630" w:type="dxa"/>
            <w:vAlign w:val="center"/>
          </w:tcPr>
          <w:p w14:paraId="6FBC98C2" w14:textId="77777777" w:rsidR="00A9101B" w:rsidRPr="0012147B" w:rsidRDefault="00A9101B" w:rsidP="00125578">
            <w:pPr>
              <w:widowControl/>
              <w:spacing w:line="240" w:lineRule="auto"/>
              <w:jc w:val="left"/>
              <w:rPr>
                <w:sz w:val="16"/>
                <w:szCs w:val="16"/>
                <w:lang w:val="en-AU" w:eastAsia="en-US"/>
              </w:rPr>
            </w:pPr>
          </w:p>
        </w:tc>
        <w:tc>
          <w:tcPr>
            <w:tcW w:w="720" w:type="dxa"/>
            <w:vAlign w:val="center"/>
          </w:tcPr>
          <w:p w14:paraId="2851BC45" w14:textId="77777777" w:rsidR="00A9101B" w:rsidRPr="0012147B" w:rsidRDefault="00A9101B" w:rsidP="00125578">
            <w:pPr>
              <w:widowControl/>
              <w:spacing w:line="240" w:lineRule="auto"/>
              <w:jc w:val="left"/>
              <w:rPr>
                <w:sz w:val="16"/>
                <w:szCs w:val="16"/>
                <w:lang w:val="en-AU" w:eastAsia="en-US"/>
              </w:rPr>
            </w:pPr>
          </w:p>
        </w:tc>
      </w:tr>
      <w:tr w:rsidR="00125578" w:rsidRPr="0012147B" w14:paraId="74412AC9" w14:textId="4FDC1C8F" w:rsidTr="00DB599F">
        <w:trPr>
          <w:trHeight w:val="288"/>
          <w:jc w:val="center"/>
        </w:trPr>
        <w:tc>
          <w:tcPr>
            <w:tcW w:w="990" w:type="dxa"/>
            <w:vAlign w:val="center"/>
            <w:hideMark/>
          </w:tcPr>
          <w:p w14:paraId="574CA533"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TMA</w:t>
            </w:r>
            <w:r w:rsidRPr="0012147B">
              <w:rPr>
                <w:sz w:val="16"/>
                <w:szCs w:val="16"/>
                <w:vertAlign w:val="superscript"/>
                <w:lang w:val="en-AU" w:eastAsia="en-US"/>
              </w:rPr>
              <w:t>+</w:t>
            </w:r>
          </w:p>
        </w:tc>
        <w:tc>
          <w:tcPr>
            <w:tcW w:w="720" w:type="dxa"/>
            <w:vAlign w:val="center"/>
            <w:hideMark/>
          </w:tcPr>
          <w:p w14:paraId="326A73B7"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27.52</w:t>
            </w:r>
          </w:p>
        </w:tc>
        <w:tc>
          <w:tcPr>
            <w:tcW w:w="810" w:type="dxa"/>
            <w:vAlign w:val="center"/>
            <w:hideMark/>
          </w:tcPr>
          <w:p w14:paraId="38E5F352"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27.31</w:t>
            </w:r>
          </w:p>
        </w:tc>
        <w:tc>
          <w:tcPr>
            <w:tcW w:w="630" w:type="dxa"/>
            <w:vAlign w:val="center"/>
            <w:hideMark/>
          </w:tcPr>
          <w:p w14:paraId="68B4615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25.59</w:t>
            </w:r>
          </w:p>
        </w:tc>
        <w:tc>
          <w:tcPr>
            <w:tcW w:w="630" w:type="dxa"/>
            <w:vAlign w:val="center"/>
            <w:hideMark/>
          </w:tcPr>
          <w:p w14:paraId="6B070432"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65.79</w:t>
            </w:r>
          </w:p>
        </w:tc>
        <w:tc>
          <w:tcPr>
            <w:tcW w:w="630" w:type="dxa"/>
            <w:vAlign w:val="center"/>
            <w:hideMark/>
          </w:tcPr>
          <w:p w14:paraId="0738D7D8"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2ABD3FAE"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3940B141" w14:textId="77777777" w:rsidR="00A9101B" w:rsidRPr="0012147B" w:rsidRDefault="00A9101B" w:rsidP="00125578">
            <w:pPr>
              <w:widowControl/>
              <w:spacing w:line="240" w:lineRule="auto"/>
              <w:jc w:val="left"/>
              <w:rPr>
                <w:sz w:val="16"/>
                <w:szCs w:val="16"/>
                <w:lang w:val="en-AU" w:eastAsia="en-US"/>
              </w:rPr>
            </w:pPr>
          </w:p>
        </w:tc>
        <w:tc>
          <w:tcPr>
            <w:tcW w:w="990" w:type="dxa"/>
            <w:vAlign w:val="center"/>
            <w:hideMark/>
          </w:tcPr>
          <w:p w14:paraId="01DCE98D" w14:textId="77777777" w:rsidR="00A9101B" w:rsidRPr="0012147B" w:rsidRDefault="00A9101B" w:rsidP="00125578">
            <w:pPr>
              <w:widowControl/>
              <w:spacing w:line="240" w:lineRule="auto"/>
              <w:jc w:val="left"/>
              <w:rPr>
                <w:sz w:val="16"/>
                <w:szCs w:val="16"/>
                <w:lang w:val="en-AU" w:eastAsia="en-US"/>
              </w:rPr>
            </w:pPr>
          </w:p>
        </w:tc>
        <w:tc>
          <w:tcPr>
            <w:tcW w:w="990" w:type="dxa"/>
            <w:vAlign w:val="center"/>
            <w:hideMark/>
          </w:tcPr>
          <w:p w14:paraId="12F87F05"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622DB085"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0DD9B6A9" w14:textId="77777777" w:rsidR="00A9101B" w:rsidRPr="0012147B" w:rsidRDefault="00A9101B" w:rsidP="00125578">
            <w:pPr>
              <w:widowControl/>
              <w:spacing w:line="240" w:lineRule="auto"/>
              <w:jc w:val="left"/>
              <w:rPr>
                <w:sz w:val="16"/>
                <w:szCs w:val="16"/>
                <w:lang w:val="en-AU" w:eastAsia="en-US"/>
              </w:rPr>
            </w:pPr>
          </w:p>
        </w:tc>
        <w:tc>
          <w:tcPr>
            <w:tcW w:w="630" w:type="dxa"/>
            <w:vAlign w:val="center"/>
          </w:tcPr>
          <w:p w14:paraId="04AC2E82" w14:textId="77777777" w:rsidR="00A9101B" w:rsidRPr="0012147B" w:rsidRDefault="00A9101B" w:rsidP="00125578">
            <w:pPr>
              <w:widowControl/>
              <w:spacing w:line="240" w:lineRule="auto"/>
              <w:jc w:val="left"/>
              <w:rPr>
                <w:sz w:val="16"/>
                <w:szCs w:val="16"/>
                <w:lang w:val="en-AU" w:eastAsia="en-US"/>
              </w:rPr>
            </w:pPr>
          </w:p>
        </w:tc>
        <w:tc>
          <w:tcPr>
            <w:tcW w:w="720" w:type="dxa"/>
            <w:vAlign w:val="center"/>
          </w:tcPr>
          <w:p w14:paraId="4A40894B" w14:textId="77777777" w:rsidR="00A9101B" w:rsidRPr="0012147B" w:rsidRDefault="00A9101B" w:rsidP="00125578">
            <w:pPr>
              <w:widowControl/>
              <w:spacing w:line="240" w:lineRule="auto"/>
              <w:jc w:val="left"/>
              <w:rPr>
                <w:sz w:val="16"/>
                <w:szCs w:val="16"/>
                <w:lang w:val="en-AU" w:eastAsia="en-US"/>
              </w:rPr>
            </w:pPr>
          </w:p>
        </w:tc>
      </w:tr>
      <w:tr w:rsidR="00125578" w:rsidRPr="0012147B" w14:paraId="737CE6A0" w14:textId="3DF138BD" w:rsidTr="00DB599F">
        <w:trPr>
          <w:trHeight w:val="288"/>
          <w:jc w:val="center"/>
        </w:trPr>
        <w:tc>
          <w:tcPr>
            <w:tcW w:w="990" w:type="dxa"/>
            <w:vAlign w:val="center"/>
            <w:hideMark/>
          </w:tcPr>
          <w:p w14:paraId="03136679"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MIm</w:t>
            </w:r>
            <w:r w:rsidRPr="0012147B">
              <w:rPr>
                <w:sz w:val="16"/>
                <w:szCs w:val="16"/>
                <w:vertAlign w:val="superscript"/>
                <w:lang w:val="en-AU" w:eastAsia="en-US"/>
              </w:rPr>
              <w:t>+</w:t>
            </w:r>
          </w:p>
        </w:tc>
        <w:tc>
          <w:tcPr>
            <w:tcW w:w="720" w:type="dxa"/>
            <w:vAlign w:val="center"/>
            <w:hideMark/>
          </w:tcPr>
          <w:p w14:paraId="1A4ED067"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32.59</w:t>
            </w:r>
          </w:p>
        </w:tc>
        <w:tc>
          <w:tcPr>
            <w:tcW w:w="810" w:type="dxa"/>
            <w:vAlign w:val="center"/>
            <w:hideMark/>
          </w:tcPr>
          <w:p w14:paraId="5C9DCBD9"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34.42</w:t>
            </w:r>
          </w:p>
        </w:tc>
        <w:tc>
          <w:tcPr>
            <w:tcW w:w="630" w:type="dxa"/>
            <w:vAlign w:val="center"/>
            <w:hideMark/>
          </w:tcPr>
          <w:p w14:paraId="2CA218CD"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26.70</w:t>
            </w:r>
          </w:p>
        </w:tc>
        <w:tc>
          <w:tcPr>
            <w:tcW w:w="630" w:type="dxa"/>
            <w:vAlign w:val="center"/>
            <w:hideMark/>
          </w:tcPr>
          <w:p w14:paraId="619E4990"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68.41</w:t>
            </w:r>
          </w:p>
        </w:tc>
        <w:tc>
          <w:tcPr>
            <w:tcW w:w="630" w:type="dxa"/>
            <w:vAlign w:val="center"/>
            <w:hideMark/>
          </w:tcPr>
          <w:p w14:paraId="1078F208"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71.97</w:t>
            </w:r>
          </w:p>
        </w:tc>
        <w:tc>
          <w:tcPr>
            <w:tcW w:w="630" w:type="dxa"/>
            <w:vAlign w:val="center"/>
            <w:hideMark/>
          </w:tcPr>
          <w:p w14:paraId="0AE9D2C9"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47480D23" w14:textId="77777777" w:rsidR="00A9101B" w:rsidRPr="0012147B" w:rsidRDefault="00A9101B" w:rsidP="00125578">
            <w:pPr>
              <w:widowControl/>
              <w:spacing w:line="240" w:lineRule="auto"/>
              <w:jc w:val="left"/>
              <w:rPr>
                <w:sz w:val="16"/>
                <w:szCs w:val="16"/>
                <w:lang w:val="en-AU" w:eastAsia="en-US"/>
              </w:rPr>
            </w:pPr>
          </w:p>
        </w:tc>
        <w:tc>
          <w:tcPr>
            <w:tcW w:w="990" w:type="dxa"/>
            <w:vAlign w:val="center"/>
            <w:hideMark/>
          </w:tcPr>
          <w:p w14:paraId="322CC052" w14:textId="77777777" w:rsidR="00A9101B" w:rsidRPr="0012147B" w:rsidRDefault="00A9101B" w:rsidP="00125578">
            <w:pPr>
              <w:widowControl/>
              <w:spacing w:line="240" w:lineRule="auto"/>
              <w:jc w:val="left"/>
              <w:rPr>
                <w:sz w:val="16"/>
                <w:szCs w:val="16"/>
                <w:lang w:val="en-AU" w:eastAsia="en-US"/>
              </w:rPr>
            </w:pPr>
          </w:p>
        </w:tc>
        <w:tc>
          <w:tcPr>
            <w:tcW w:w="990" w:type="dxa"/>
            <w:vAlign w:val="center"/>
            <w:hideMark/>
          </w:tcPr>
          <w:p w14:paraId="79DAE400"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5D69C883"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3E3E34D0" w14:textId="77777777" w:rsidR="00A9101B" w:rsidRPr="0012147B" w:rsidRDefault="00A9101B" w:rsidP="00125578">
            <w:pPr>
              <w:widowControl/>
              <w:spacing w:line="240" w:lineRule="auto"/>
              <w:jc w:val="left"/>
              <w:rPr>
                <w:sz w:val="16"/>
                <w:szCs w:val="16"/>
                <w:lang w:val="en-AU" w:eastAsia="en-US"/>
              </w:rPr>
            </w:pPr>
          </w:p>
        </w:tc>
        <w:tc>
          <w:tcPr>
            <w:tcW w:w="630" w:type="dxa"/>
            <w:vAlign w:val="center"/>
          </w:tcPr>
          <w:p w14:paraId="71852E99" w14:textId="77777777" w:rsidR="00A9101B" w:rsidRPr="0012147B" w:rsidRDefault="00A9101B" w:rsidP="00125578">
            <w:pPr>
              <w:widowControl/>
              <w:spacing w:line="240" w:lineRule="auto"/>
              <w:jc w:val="left"/>
              <w:rPr>
                <w:sz w:val="16"/>
                <w:szCs w:val="16"/>
                <w:lang w:val="en-AU" w:eastAsia="en-US"/>
              </w:rPr>
            </w:pPr>
          </w:p>
        </w:tc>
        <w:tc>
          <w:tcPr>
            <w:tcW w:w="720" w:type="dxa"/>
            <w:vAlign w:val="center"/>
          </w:tcPr>
          <w:p w14:paraId="6A1A8F83" w14:textId="77777777" w:rsidR="00A9101B" w:rsidRPr="0012147B" w:rsidRDefault="00A9101B" w:rsidP="00125578">
            <w:pPr>
              <w:widowControl/>
              <w:spacing w:line="240" w:lineRule="auto"/>
              <w:jc w:val="left"/>
              <w:rPr>
                <w:sz w:val="16"/>
                <w:szCs w:val="16"/>
                <w:lang w:val="en-AU" w:eastAsia="en-US"/>
              </w:rPr>
            </w:pPr>
          </w:p>
        </w:tc>
      </w:tr>
      <w:tr w:rsidR="00125578" w:rsidRPr="0012147B" w14:paraId="2739F5A9" w14:textId="3A87DFE8" w:rsidTr="00DB599F">
        <w:trPr>
          <w:trHeight w:val="288"/>
          <w:jc w:val="center"/>
        </w:trPr>
        <w:tc>
          <w:tcPr>
            <w:tcW w:w="990" w:type="dxa"/>
            <w:vAlign w:val="center"/>
            <w:hideMark/>
          </w:tcPr>
          <w:p w14:paraId="19A88AE1"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TMP</w:t>
            </w:r>
            <w:r w:rsidRPr="0012147B">
              <w:rPr>
                <w:sz w:val="16"/>
                <w:szCs w:val="16"/>
                <w:vertAlign w:val="superscript"/>
                <w:lang w:val="en-AU" w:eastAsia="en-US"/>
              </w:rPr>
              <w:t>+</w:t>
            </w:r>
          </w:p>
        </w:tc>
        <w:tc>
          <w:tcPr>
            <w:tcW w:w="720" w:type="dxa"/>
            <w:vAlign w:val="center"/>
            <w:hideMark/>
          </w:tcPr>
          <w:p w14:paraId="71E48BDD"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30.30</w:t>
            </w:r>
          </w:p>
        </w:tc>
        <w:tc>
          <w:tcPr>
            <w:tcW w:w="810" w:type="dxa"/>
            <w:vAlign w:val="center"/>
            <w:hideMark/>
          </w:tcPr>
          <w:p w14:paraId="67D68AFA"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29.65</w:t>
            </w:r>
          </w:p>
        </w:tc>
        <w:tc>
          <w:tcPr>
            <w:tcW w:w="630" w:type="dxa"/>
            <w:vAlign w:val="center"/>
            <w:hideMark/>
          </w:tcPr>
          <w:p w14:paraId="2C9E9607"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27.55</w:t>
            </w:r>
          </w:p>
        </w:tc>
        <w:tc>
          <w:tcPr>
            <w:tcW w:w="630" w:type="dxa"/>
            <w:vAlign w:val="center"/>
            <w:hideMark/>
          </w:tcPr>
          <w:p w14:paraId="5AEE520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hideMark/>
          </w:tcPr>
          <w:p w14:paraId="03CD94F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hideMark/>
          </w:tcPr>
          <w:p w14:paraId="00D8609C"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71.37</w:t>
            </w:r>
          </w:p>
        </w:tc>
        <w:tc>
          <w:tcPr>
            <w:tcW w:w="630" w:type="dxa"/>
            <w:vAlign w:val="center"/>
            <w:hideMark/>
          </w:tcPr>
          <w:p w14:paraId="07FEFFD7" w14:textId="77777777" w:rsidR="00A9101B" w:rsidRPr="0012147B" w:rsidRDefault="00A9101B" w:rsidP="00125578">
            <w:pPr>
              <w:widowControl/>
              <w:spacing w:line="240" w:lineRule="auto"/>
              <w:jc w:val="left"/>
              <w:rPr>
                <w:sz w:val="16"/>
                <w:szCs w:val="16"/>
                <w:lang w:val="en-AU" w:eastAsia="en-US"/>
              </w:rPr>
            </w:pPr>
          </w:p>
        </w:tc>
        <w:tc>
          <w:tcPr>
            <w:tcW w:w="990" w:type="dxa"/>
            <w:vAlign w:val="center"/>
            <w:hideMark/>
          </w:tcPr>
          <w:p w14:paraId="5CA9934D" w14:textId="77777777" w:rsidR="00A9101B" w:rsidRPr="0012147B" w:rsidRDefault="00A9101B" w:rsidP="00125578">
            <w:pPr>
              <w:widowControl/>
              <w:spacing w:line="240" w:lineRule="auto"/>
              <w:jc w:val="left"/>
              <w:rPr>
                <w:sz w:val="16"/>
                <w:szCs w:val="16"/>
                <w:lang w:val="en-AU" w:eastAsia="en-US"/>
              </w:rPr>
            </w:pPr>
          </w:p>
        </w:tc>
        <w:tc>
          <w:tcPr>
            <w:tcW w:w="990" w:type="dxa"/>
            <w:vAlign w:val="center"/>
            <w:hideMark/>
          </w:tcPr>
          <w:p w14:paraId="7084DF27"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3471CC29"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0CB21771" w14:textId="77777777" w:rsidR="00A9101B" w:rsidRPr="0012147B" w:rsidRDefault="00A9101B" w:rsidP="00125578">
            <w:pPr>
              <w:widowControl/>
              <w:spacing w:line="240" w:lineRule="auto"/>
              <w:jc w:val="left"/>
              <w:rPr>
                <w:sz w:val="16"/>
                <w:szCs w:val="16"/>
                <w:lang w:val="en-AU" w:eastAsia="en-US"/>
              </w:rPr>
            </w:pPr>
          </w:p>
        </w:tc>
        <w:tc>
          <w:tcPr>
            <w:tcW w:w="630" w:type="dxa"/>
            <w:vAlign w:val="center"/>
          </w:tcPr>
          <w:p w14:paraId="743A8916" w14:textId="77777777" w:rsidR="00A9101B" w:rsidRPr="0012147B" w:rsidRDefault="00A9101B" w:rsidP="00125578">
            <w:pPr>
              <w:widowControl/>
              <w:spacing w:line="240" w:lineRule="auto"/>
              <w:jc w:val="left"/>
              <w:rPr>
                <w:sz w:val="16"/>
                <w:szCs w:val="16"/>
                <w:lang w:val="en-AU" w:eastAsia="en-US"/>
              </w:rPr>
            </w:pPr>
          </w:p>
        </w:tc>
        <w:tc>
          <w:tcPr>
            <w:tcW w:w="720" w:type="dxa"/>
            <w:vAlign w:val="center"/>
          </w:tcPr>
          <w:p w14:paraId="09A5A672" w14:textId="77777777" w:rsidR="00A9101B" w:rsidRPr="0012147B" w:rsidRDefault="00A9101B" w:rsidP="00125578">
            <w:pPr>
              <w:widowControl/>
              <w:spacing w:line="240" w:lineRule="auto"/>
              <w:jc w:val="left"/>
              <w:rPr>
                <w:sz w:val="16"/>
                <w:szCs w:val="16"/>
                <w:lang w:val="en-AU" w:eastAsia="en-US"/>
              </w:rPr>
            </w:pPr>
          </w:p>
        </w:tc>
      </w:tr>
      <w:tr w:rsidR="00125578" w:rsidRPr="0012147B" w14:paraId="0A8E5D3A" w14:textId="1700D79B" w:rsidTr="00DB599F">
        <w:trPr>
          <w:trHeight w:val="288"/>
          <w:jc w:val="center"/>
        </w:trPr>
        <w:tc>
          <w:tcPr>
            <w:tcW w:w="990" w:type="dxa"/>
            <w:vAlign w:val="center"/>
            <w:hideMark/>
          </w:tcPr>
          <w:p w14:paraId="7592234B"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W</w:t>
            </w:r>
          </w:p>
        </w:tc>
        <w:tc>
          <w:tcPr>
            <w:tcW w:w="720" w:type="dxa"/>
            <w:vAlign w:val="center"/>
            <w:hideMark/>
          </w:tcPr>
          <w:p w14:paraId="0260D85B"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35.57</w:t>
            </w:r>
          </w:p>
        </w:tc>
        <w:tc>
          <w:tcPr>
            <w:tcW w:w="810" w:type="dxa"/>
            <w:vAlign w:val="center"/>
            <w:hideMark/>
          </w:tcPr>
          <w:p w14:paraId="5858C1F2"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33.44</w:t>
            </w:r>
          </w:p>
        </w:tc>
        <w:tc>
          <w:tcPr>
            <w:tcW w:w="630" w:type="dxa"/>
            <w:vAlign w:val="center"/>
            <w:hideMark/>
          </w:tcPr>
          <w:p w14:paraId="6015452B"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27.46</w:t>
            </w:r>
          </w:p>
        </w:tc>
        <w:tc>
          <w:tcPr>
            <w:tcW w:w="630" w:type="dxa"/>
            <w:vAlign w:val="center"/>
            <w:hideMark/>
          </w:tcPr>
          <w:p w14:paraId="2B0B74D0"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26.61</w:t>
            </w:r>
          </w:p>
        </w:tc>
        <w:tc>
          <w:tcPr>
            <w:tcW w:w="630" w:type="dxa"/>
            <w:vAlign w:val="center"/>
            <w:hideMark/>
          </w:tcPr>
          <w:p w14:paraId="718D2281"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31.27</w:t>
            </w:r>
          </w:p>
        </w:tc>
        <w:tc>
          <w:tcPr>
            <w:tcW w:w="630" w:type="dxa"/>
            <w:vAlign w:val="center"/>
            <w:hideMark/>
          </w:tcPr>
          <w:p w14:paraId="4E71B1FD"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27.34</w:t>
            </w:r>
          </w:p>
        </w:tc>
        <w:tc>
          <w:tcPr>
            <w:tcW w:w="630" w:type="dxa"/>
            <w:vAlign w:val="center"/>
            <w:hideMark/>
          </w:tcPr>
          <w:p w14:paraId="7AC60BF3"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25.01</w:t>
            </w:r>
          </w:p>
        </w:tc>
        <w:tc>
          <w:tcPr>
            <w:tcW w:w="990" w:type="dxa"/>
            <w:vAlign w:val="center"/>
            <w:hideMark/>
          </w:tcPr>
          <w:p w14:paraId="1AC56FB4" w14:textId="77777777" w:rsidR="00A9101B" w:rsidRPr="0012147B" w:rsidRDefault="00A9101B" w:rsidP="00125578">
            <w:pPr>
              <w:widowControl/>
              <w:spacing w:line="240" w:lineRule="auto"/>
              <w:jc w:val="left"/>
              <w:rPr>
                <w:sz w:val="16"/>
                <w:szCs w:val="16"/>
                <w:lang w:val="en-AU" w:eastAsia="en-US"/>
              </w:rPr>
            </w:pPr>
          </w:p>
        </w:tc>
        <w:tc>
          <w:tcPr>
            <w:tcW w:w="990" w:type="dxa"/>
            <w:vAlign w:val="center"/>
            <w:hideMark/>
          </w:tcPr>
          <w:p w14:paraId="235AFAC6"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7453421D"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391C379D" w14:textId="77777777" w:rsidR="00A9101B" w:rsidRPr="0012147B" w:rsidRDefault="00A9101B" w:rsidP="00125578">
            <w:pPr>
              <w:widowControl/>
              <w:spacing w:line="240" w:lineRule="auto"/>
              <w:jc w:val="left"/>
              <w:rPr>
                <w:sz w:val="16"/>
                <w:szCs w:val="16"/>
                <w:lang w:val="en-AU" w:eastAsia="en-US"/>
              </w:rPr>
            </w:pPr>
          </w:p>
        </w:tc>
        <w:tc>
          <w:tcPr>
            <w:tcW w:w="630" w:type="dxa"/>
            <w:vAlign w:val="center"/>
          </w:tcPr>
          <w:p w14:paraId="29C7F832" w14:textId="77777777" w:rsidR="00A9101B" w:rsidRPr="0012147B" w:rsidRDefault="00A9101B" w:rsidP="00125578">
            <w:pPr>
              <w:widowControl/>
              <w:spacing w:line="240" w:lineRule="auto"/>
              <w:jc w:val="left"/>
              <w:rPr>
                <w:sz w:val="16"/>
                <w:szCs w:val="16"/>
                <w:lang w:val="en-AU" w:eastAsia="en-US"/>
              </w:rPr>
            </w:pPr>
          </w:p>
        </w:tc>
        <w:tc>
          <w:tcPr>
            <w:tcW w:w="720" w:type="dxa"/>
            <w:vAlign w:val="center"/>
          </w:tcPr>
          <w:p w14:paraId="165C0D35" w14:textId="77777777" w:rsidR="00A9101B" w:rsidRPr="0012147B" w:rsidRDefault="00A9101B" w:rsidP="00125578">
            <w:pPr>
              <w:widowControl/>
              <w:spacing w:line="240" w:lineRule="auto"/>
              <w:jc w:val="left"/>
              <w:rPr>
                <w:sz w:val="16"/>
                <w:szCs w:val="16"/>
                <w:lang w:val="en-AU" w:eastAsia="en-US"/>
              </w:rPr>
            </w:pPr>
          </w:p>
        </w:tc>
      </w:tr>
      <w:tr w:rsidR="00125578" w:rsidRPr="0012147B" w14:paraId="01C03988" w14:textId="1917EB7E" w:rsidTr="00DB599F">
        <w:trPr>
          <w:trHeight w:val="288"/>
          <w:jc w:val="center"/>
        </w:trPr>
        <w:tc>
          <w:tcPr>
            <w:tcW w:w="990" w:type="dxa"/>
            <w:vAlign w:val="center"/>
            <w:hideMark/>
          </w:tcPr>
          <w:p w14:paraId="129B2FB9"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OH¯(H</w:t>
            </w:r>
            <w:r w:rsidRPr="0012147B">
              <w:rPr>
                <w:sz w:val="16"/>
                <w:szCs w:val="16"/>
                <w:vertAlign w:val="subscript"/>
                <w:lang w:val="en-AU" w:eastAsia="en-US"/>
              </w:rPr>
              <w:t>2</w:t>
            </w:r>
            <w:r w:rsidRPr="0012147B">
              <w:rPr>
                <w:sz w:val="16"/>
                <w:szCs w:val="16"/>
                <w:lang w:val="en-AU" w:eastAsia="en-US"/>
              </w:rPr>
              <w:t>O)</w:t>
            </w:r>
            <w:r w:rsidRPr="0012147B">
              <w:rPr>
                <w:sz w:val="16"/>
                <w:szCs w:val="16"/>
                <w:vertAlign w:val="subscript"/>
                <w:lang w:val="en-AU" w:eastAsia="en-US"/>
              </w:rPr>
              <w:t>4</w:t>
            </w:r>
          </w:p>
        </w:tc>
        <w:tc>
          <w:tcPr>
            <w:tcW w:w="720" w:type="dxa"/>
            <w:vAlign w:val="center"/>
            <w:hideMark/>
          </w:tcPr>
          <w:p w14:paraId="668281C7"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34.80</w:t>
            </w:r>
          </w:p>
        </w:tc>
        <w:tc>
          <w:tcPr>
            <w:tcW w:w="810" w:type="dxa"/>
            <w:vAlign w:val="center"/>
            <w:hideMark/>
          </w:tcPr>
          <w:p w14:paraId="37B9AAA0"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30.05</w:t>
            </w:r>
          </w:p>
        </w:tc>
        <w:tc>
          <w:tcPr>
            <w:tcW w:w="630" w:type="dxa"/>
            <w:vAlign w:val="center"/>
            <w:hideMark/>
          </w:tcPr>
          <w:p w14:paraId="68D3953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27.88</w:t>
            </w:r>
          </w:p>
        </w:tc>
        <w:tc>
          <w:tcPr>
            <w:tcW w:w="630" w:type="dxa"/>
            <w:vAlign w:val="center"/>
            <w:hideMark/>
          </w:tcPr>
          <w:p w14:paraId="181037B3"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-15.02</w:t>
            </w:r>
          </w:p>
        </w:tc>
        <w:tc>
          <w:tcPr>
            <w:tcW w:w="630" w:type="dxa"/>
            <w:vAlign w:val="center"/>
            <w:hideMark/>
          </w:tcPr>
          <w:p w14:paraId="413583E7"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-12.12</w:t>
            </w:r>
          </w:p>
        </w:tc>
        <w:tc>
          <w:tcPr>
            <w:tcW w:w="630" w:type="dxa"/>
            <w:vAlign w:val="center"/>
            <w:hideMark/>
          </w:tcPr>
          <w:p w14:paraId="3D11FF6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-13.52</w:t>
            </w:r>
          </w:p>
        </w:tc>
        <w:tc>
          <w:tcPr>
            <w:tcW w:w="630" w:type="dxa"/>
            <w:vAlign w:val="center"/>
            <w:hideMark/>
          </w:tcPr>
          <w:p w14:paraId="767FB4A8"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27.34</w:t>
            </w:r>
          </w:p>
        </w:tc>
        <w:tc>
          <w:tcPr>
            <w:tcW w:w="990" w:type="dxa"/>
            <w:vAlign w:val="center"/>
            <w:hideMark/>
          </w:tcPr>
          <w:p w14:paraId="1C42919C"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65.68</w:t>
            </w:r>
          </w:p>
        </w:tc>
        <w:tc>
          <w:tcPr>
            <w:tcW w:w="990" w:type="dxa"/>
            <w:vAlign w:val="center"/>
            <w:hideMark/>
          </w:tcPr>
          <w:p w14:paraId="40D8DBD3"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5A75F26F"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79E282C8" w14:textId="77777777" w:rsidR="00A9101B" w:rsidRPr="0012147B" w:rsidRDefault="00A9101B" w:rsidP="00125578">
            <w:pPr>
              <w:widowControl/>
              <w:spacing w:line="240" w:lineRule="auto"/>
              <w:jc w:val="left"/>
              <w:rPr>
                <w:sz w:val="16"/>
                <w:szCs w:val="16"/>
                <w:lang w:val="en-AU" w:eastAsia="en-US"/>
              </w:rPr>
            </w:pPr>
          </w:p>
        </w:tc>
        <w:tc>
          <w:tcPr>
            <w:tcW w:w="630" w:type="dxa"/>
            <w:vAlign w:val="center"/>
          </w:tcPr>
          <w:p w14:paraId="5B2A2B8C" w14:textId="77777777" w:rsidR="00A9101B" w:rsidRPr="0012147B" w:rsidRDefault="00A9101B" w:rsidP="00125578">
            <w:pPr>
              <w:widowControl/>
              <w:spacing w:line="240" w:lineRule="auto"/>
              <w:jc w:val="left"/>
              <w:rPr>
                <w:sz w:val="16"/>
                <w:szCs w:val="16"/>
                <w:lang w:val="en-AU" w:eastAsia="en-US"/>
              </w:rPr>
            </w:pPr>
          </w:p>
        </w:tc>
        <w:tc>
          <w:tcPr>
            <w:tcW w:w="720" w:type="dxa"/>
            <w:vAlign w:val="center"/>
          </w:tcPr>
          <w:p w14:paraId="45B1FC91" w14:textId="77777777" w:rsidR="00A9101B" w:rsidRPr="0012147B" w:rsidRDefault="00A9101B" w:rsidP="00125578">
            <w:pPr>
              <w:widowControl/>
              <w:spacing w:line="240" w:lineRule="auto"/>
              <w:jc w:val="left"/>
              <w:rPr>
                <w:sz w:val="16"/>
                <w:szCs w:val="16"/>
                <w:lang w:val="en-AU" w:eastAsia="en-US"/>
              </w:rPr>
            </w:pPr>
          </w:p>
        </w:tc>
      </w:tr>
      <w:tr w:rsidR="00125578" w:rsidRPr="0012147B" w14:paraId="0A3CEA04" w14:textId="784FC75B" w:rsidTr="00DB599F">
        <w:trPr>
          <w:trHeight w:val="288"/>
          <w:jc w:val="center"/>
        </w:trPr>
        <w:tc>
          <w:tcPr>
            <w:tcW w:w="990" w:type="dxa"/>
            <w:vAlign w:val="center"/>
            <w:hideMark/>
          </w:tcPr>
          <w:p w14:paraId="466BC815"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OH¯(H</w:t>
            </w:r>
            <w:r w:rsidRPr="0012147B">
              <w:rPr>
                <w:sz w:val="16"/>
                <w:szCs w:val="16"/>
                <w:vertAlign w:val="subscript"/>
                <w:lang w:val="en-AU" w:eastAsia="en-US"/>
              </w:rPr>
              <w:t>2</w:t>
            </w:r>
            <w:r w:rsidRPr="0012147B">
              <w:rPr>
                <w:sz w:val="16"/>
                <w:szCs w:val="16"/>
                <w:lang w:val="en-AU" w:eastAsia="en-US"/>
              </w:rPr>
              <w:t>O)</w:t>
            </w:r>
            <w:r w:rsidRPr="0012147B">
              <w:rPr>
                <w:sz w:val="16"/>
                <w:szCs w:val="16"/>
                <w:vertAlign w:val="subscript"/>
                <w:lang w:val="en-AU" w:eastAsia="en-US"/>
              </w:rPr>
              <w:t>3</w:t>
            </w:r>
          </w:p>
        </w:tc>
        <w:tc>
          <w:tcPr>
            <w:tcW w:w="720" w:type="dxa"/>
            <w:vAlign w:val="center"/>
            <w:hideMark/>
          </w:tcPr>
          <w:p w14:paraId="2FE7B7E2"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27.55</w:t>
            </w:r>
          </w:p>
        </w:tc>
        <w:tc>
          <w:tcPr>
            <w:tcW w:w="810" w:type="dxa"/>
            <w:vAlign w:val="center"/>
            <w:hideMark/>
          </w:tcPr>
          <w:p w14:paraId="678612F2"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26.90</w:t>
            </w:r>
          </w:p>
        </w:tc>
        <w:tc>
          <w:tcPr>
            <w:tcW w:w="630" w:type="dxa"/>
            <w:vAlign w:val="center"/>
            <w:hideMark/>
          </w:tcPr>
          <w:p w14:paraId="1D91B072"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25.94</w:t>
            </w:r>
          </w:p>
        </w:tc>
        <w:tc>
          <w:tcPr>
            <w:tcW w:w="630" w:type="dxa"/>
            <w:vAlign w:val="center"/>
            <w:hideMark/>
          </w:tcPr>
          <w:p w14:paraId="792AD9C8"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-16.91</w:t>
            </w:r>
          </w:p>
        </w:tc>
        <w:tc>
          <w:tcPr>
            <w:tcW w:w="630" w:type="dxa"/>
            <w:vAlign w:val="center"/>
            <w:hideMark/>
          </w:tcPr>
          <w:p w14:paraId="7BF1BBB9"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-15.89</w:t>
            </w:r>
          </w:p>
        </w:tc>
        <w:tc>
          <w:tcPr>
            <w:tcW w:w="630" w:type="dxa"/>
            <w:vAlign w:val="center"/>
            <w:hideMark/>
          </w:tcPr>
          <w:p w14:paraId="03BBA1F8"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-15.64</w:t>
            </w:r>
          </w:p>
        </w:tc>
        <w:tc>
          <w:tcPr>
            <w:tcW w:w="630" w:type="dxa"/>
            <w:vAlign w:val="center"/>
            <w:hideMark/>
          </w:tcPr>
          <w:p w14:paraId="50416103"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26.45</w:t>
            </w:r>
          </w:p>
        </w:tc>
        <w:tc>
          <w:tcPr>
            <w:tcW w:w="990" w:type="dxa"/>
            <w:vAlign w:val="center"/>
            <w:hideMark/>
          </w:tcPr>
          <w:p w14:paraId="7733999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w:t>
            </w:r>
          </w:p>
        </w:tc>
        <w:tc>
          <w:tcPr>
            <w:tcW w:w="990" w:type="dxa"/>
            <w:vAlign w:val="center"/>
            <w:hideMark/>
          </w:tcPr>
          <w:p w14:paraId="1198061B"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65.93</w:t>
            </w:r>
          </w:p>
        </w:tc>
        <w:tc>
          <w:tcPr>
            <w:tcW w:w="630" w:type="dxa"/>
            <w:vAlign w:val="center"/>
            <w:hideMark/>
          </w:tcPr>
          <w:p w14:paraId="102F01F8" w14:textId="77777777" w:rsidR="00A9101B" w:rsidRPr="0012147B" w:rsidRDefault="00A9101B" w:rsidP="00125578">
            <w:pPr>
              <w:widowControl/>
              <w:spacing w:line="240" w:lineRule="auto"/>
              <w:jc w:val="left"/>
              <w:rPr>
                <w:sz w:val="16"/>
                <w:szCs w:val="16"/>
                <w:lang w:val="en-AU" w:eastAsia="en-US"/>
              </w:rPr>
            </w:pPr>
          </w:p>
        </w:tc>
        <w:tc>
          <w:tcPr>
            <w:tcW w:w="630" w:type="dxa"/>
            <w:vAlign w:val="center"/>
            <w:hideMark/>
          </w:tcPr>
          <w:p w14:paraId="766B377F" w14:textId="77777777" w:rsidR="00A9101B" w:rsidRPr="0012147B" w:rsidRDefault="00A9101B" w:rsidP="00125578">
            <w:pPr>
              <w:widowControl/>
              <w:spacing w:line="240" w:lineRule="auto"/>
              <w:jc w:val="left"/>
              <w:rPr>
                <w:sz w:val="16"/>
                <w:szCs w:val="16"/>
                <w:lang w:val="en-AU" w:eastAsia="en-US"/>
              </w:rPr>
            </w:pPr>
          </w:p>
        </w:tc>
        <w:tc>
          <w:tcPr>
            <w:tcW w:w="630" w:type="dxa"/>
            <w:vAlign w:val="center"/>
          </w:tcPr>
          <w:p w14:paraId="3719D507" w14:textId="77777777" w:rsidR="00A9101B" w:rsidRPr="0012147B" w:rsidRDefault="00A9101B" w:rsidP="00125578">
            <w:pPr>
              <w:widowControl/>
              <w:spacing w:line="240" w:lineRule="auto"/>
              <w:jc w:val="left"/>
              <w:rPr>
                <w:sz w:val="16"/>
                <w:szCs w:val="16"/>
                <w:lang w:val="en-AU" w:eastAsia="en-US"/>
              </w:rPr>
            </w:pPr>
          </w:p>
        </w:tc>
        <w:tc>
          <w:tcPr>
            <w:tcW w:w="720" w:type="dxa"/>
            <w:vAlign w:val="center"/>
          </w:tcPr>
          <w:p w14:paraId="279FD8E8" w14:textId="77777777" w:rsidR="00A9101B" w:rsidRPr="0012147B" w:rsidRDefault="00A9101B" w:rsidP="00125578">
            <w:pPr>
              <w:widowControl/>
              <w:spacing w:line="240" w:lineRule="auto"/>
              <w:jc w:val="left"/>
              <w:rPr>
                <w:sz w:val="16"/>
                <w:szCs w:val="16"/>
                <w:lang w:val="en-AU" w:eastAsia="en-US"/>
              </w:rPr>
            </w:pPr>
          </w:p>
        </w:tc>
      </w:tr>
      <w:tr w:rsidR="00125578" w:rsidRPr="0012147B" w14:paraId="3503E04F" w14:textId="4441C4E7" w:rsidTr="00DB599F">
        <w:trPr>
          <w:trHeight w:val="288"/>
          <w:jc w:val="center"/>
        </w:trPr>
        <w:tc>
          <w:tcPr>
            <w:tcW w:w="990" w:type="dxa"/>
            <w:vAlign w:val="center"/>
            <w:hideMark/>
          </w:tcPr>
          <w:p w14:paraId="5DEA5E10"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Cl¯</w:t>
            </w:r>
          </w:p>
        </w:tc>
        <w:tc>
          <w:tcPr>
            <w:tcW w:w="720" w:type="dxa"/>
            <w:vAlign w:val="center"/>
            <w:hideMark/>
          </w:tcPr>
          <w:p w14:paraId="03277803"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32.22</w:t>
            </w:r>
          </w:p>
        </w:tc>
        <w:tc>
          <w:tcPr>
            <w:tcW w:w="810" w:type="dxa"/>
            <w:vAlign w:val="center"/>
            <w:hideMark/>
          </w:tcPr>
          <w:p w14:paraId="1C33C9A8"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30.50</w:t>
            </w:r>
          </w:p>
        </w:tc>
        <w:tc>
          <w:tcPr>
            <w:tcW w:w="630" w:type="dxa"/>
            <w:vAlign w:val="center"/>
            <w:hideMark/>
          </w:tcPr>
          <w:p w14:paraId="09CBFF37"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29.34</w:t>
            </w:r>
          </w:p>
        </w:tc>
        <w:tc>
          <w:tcPr>
            <w:tcW w:w="630" w:type="dxa"/>
            <w:vAlign w:val="center"/>
            <w:hideMark/>
          </w:tcPr>
          <w:p w14:paraId="720A888A"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-16.65</w:t>
            </w:r>
          </w:p>
        </w:tc>
        <w:tc>
          <w:tcPr>
            <w:tcW w:w="630" w:type="dxa"/>
            <w:vAlign w:val="center"/>
            <w:hideMark/>
          </w:tcPr>
          <w:p w14:paraId="192512BE"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-12.53</w:t>
            </w:r>
          </w:p>
        </w:tc>
        <w:tc>
          <w:tcPr>
            <w:tcW w:w="630" w:type="dxa"/>
            <w:vAlign w:val="center"/>
            <w:hideMark/>
          </w:tcPr>
          <w:p w14:paraId="3E4CB932"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-15.85</w:t>
            </w:r>
          </w:p>
        </w:tc>
        <w:tc>
          <w:tcPr>
            <w:tcW w:w="630" w:type="dxa"/>
            <w:vAlign w:val="center"/>
            <w:hideMark/>
          </w:tcPr>
          <w:p w14:paraId="20699985"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28.17</w:t>
            </w:r>
          </w:p>
        </w:tc>
        <w:tc>
          <w:tcPr>
            <w:tcW w:w="990" w:type="dxa"/>
            <w:vAlign w:val="center"/>
            <w:hideMark/>
          </w:tcPr>
          <w:p w14:paraId="0E333B71"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w:t>
            </w:r>
          </w:p>
        </w:tc>
        <w:tc>
          <w:tcPr>
            <w:tcW w:w="990" w:type="dxa"/>
            <w:vAlign w:val="center"/>
            <w:hideMark/>
          </w:tcPr>
          <w:p w14:paraId="5E7C136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hideMark/>
          </w:tcPr>
          <w:p w14:paraId="5901167B"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73.99</w:t>
            </w:r>
          </w:p>
        </w:tc>
        <w:tc>
          <w:tcPr>
            <w:tcW w:w="630" w:type="dxa"/>
            <w:vAlign w:val="center"/>
            <w:hideMark/>
          </w:tcPr>
          <w:p w14:paraId="19C85224" w14:textId="77777777" w:rsidR="00A9101B" w:rsidRPr="0012147B" w:rsidRDefault="00A9101B" w:rsidP="00125578">
            <w:pPr>
              <w:widowControl/>
              <w:spacing w:line="240" w:lineRule="auto"/>
              <w:jc w:val="left"/>
              <w:rPr>
                <w:sz w:val="16"/>
                <w:szCs w:val="16"/>
                <w:lang w:val="en-AU" w:eastAsia="en-US"/>
              </w:rPr>
            </w:pPr>
          </w:p>
        </w:tc>
        <w:tc>
          <w:tcPr>
            <w:tcW w:w="630" w:type="dxa"/>
            <w:vAlign w:val="center"/>
          </w:tcPr>
          <w:p w14:paraId="4A34BA36" w14:textId="77777777" w:rsidR="00A9101B" w:rsidRPr="0012147B" w:rsidRDefault="00A9101B" w:rsidP="00125578">
            <w:pPr>
              <w:widowControl/>
              <w:spacing w:line="240" w:lineRule="auto"/>
              <w:jc w:val="left"/>
              <w:rPr>
                <w:sz w:val="16"/>
                <w:szCs w:val="16"/>
                <w:lang w:val="en-AU" w:eastAsia="en-US"/>
              </w:rPr>
            </w:pPr>
          </w:p>
        </w:tc>
        <w:tc>
          <w:tcPr>
            <w:tcW w:w="720" w:type="dxa"/>
            <w:vAlign w:val="center"/>
          </w:tcPr>
          <w:p w14:paraId="2A2BA4A4" w14:textId="77777777" w:rsidR="00A9101B" w:rsidRPr="0012147B" w:rsidRDefault="00A9101B" w:rsidP="00125578">
            <w:pPr>
              <w:widowControl/>
              <w:spacing w:line="240" w:lineRule="auto"/>
              <w:jc w:val="left"/>
              <w:rPr>
                <w:sz w:val="16"/>
                <w:szCs w:val="16"/>
                <w:lang w:val="en-AU" w:eastAsia="en-US"/>
              </w:rPr>
            </w:pPr>
          </w:p>
        </w:tc>
      </w:tr>
      <w:tr w:rsidR="00125578" w:rsidRPr="0012147B" w14:paraId="078DE539" w14:textId="36CB6321" w:rsidTr="00DB599F">
        <w:trPr>
          <w:trHeight w:val="288"/>
          <w:jc w:val="center"/>
        </w:trPr>
        <w:tc>
          <w:tcPr>
            <w:tcW w:w="990" w:type="dxa"/>
            <w:vAlign w:val="center"/>
            <w:hideMark/>
          </w:tcPr>
          <w:p w14:paraId="70C0F723"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Br¯</w:t>
            </w:r>
          </w:p>
        </w:tc>
        <w:tc>
          <w:tcPr>
            <w:tcW w:w="720" w:type="dxa"/>
            <w:vAlign w:val="center"/>
            <w:hideMark/>
          </w:tcPr>
          <w:p w14:paraId="35D5DBA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28.50</w:t>
            </w:r>
          </w:p>
        </w:tc>
        <w:tc>
          <w:tcPr>
            <w:tcW w:w="810" w:type="dxa"/>
            <w:vAlign w:val="center"/>
            <w:hideMark/>
          </w:tcPr>
          <w:p w14:paraId="6858325D"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28.51</w:t>
            </w:r>
          </w:p>
        </w:tc>
        <w:tc>
          <w:tcPr>
            <w:tcW w:w="630" w:type="dxa"/>
            <w:vAlign w:val="center"/>
            <w:hideMark/>
          </w:tcPr>
          <w:p w14:paraId="1A91096E"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26.79</w:t>
            </w:r>
          </w:p>
        </w:tc>
        <w:tc>
          <w:tcPr>
            <w:tcW w:w="630" w:type="dxa"/>
            <w:vAlign w:val="center"/>
            <w:hideMark/>
          </w:tcPr>
          <w:p w14:paraId="49238D2A"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-17.33</w:t>
            </w:r>
          </w:p>
        </w:tc>
        <w:tc>
          <w:tcPr>
            <w:tcW w:w="630" w:type="dxa"/>
            <w:vAlign w:val="center"/>
            <w:hideMark/>
          </w:tcPr>
          <w:p w14:paraId="73EB53AE"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-16.32</w:t>
            </w:r>
          </w:p>
        </w:tc>
        <w:tc>
          <w:tcPr>
            <w:tcW w:w="630" w:type="dxa"/>
            <w:vAlign w:val="center"/>
            <w:hideMark/>
          </w:tcPr>
          <w:p w14:paraId="25F628BB"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-14.78</w:t>
            </w:r>
          </w:p>
        </w:tc>
        <w:tc>
          <w:tcPr>
            <w:tcW w:w="630" w:type="dxa"/>
            <w:vAlign w:val="center"/>
            <w:hideMark/>
          </w:tcPr>
          <w:p w14:paraId="6F8564C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27.96</w:t>
            </w:r>
          </w:p>
        </w:tc>
        <w:tc>
          <w:tcPr>
            <w:tcW w:w="990" w:type="dxa"/>
            <w:vAlign w:val="center"/>
            <w:hideMark/>
          </w:tcPr>
          <w:p w14:paraId="6B77EDC6"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w:t>
            </w:r>
          </w:p>
        </w:tc>
        <w:tc>
          <w:tcPr>
            <w:tcW w:w="990" w:type="dxa"/>
            <w:vAlign w:val="center"/>
            <w:hideMark/>
          </w:tcPr>
          <w:p w14:paraId="72E9A9DB"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hideMark/>
          </w:tcPr>
          <w:p w14:paraId="09262A2D"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hideMark/>
          </w:tcPr>
          <w:p w14:paraId="182CBE51" w14:textId="77777777" w:rsidR="00A9101B" w:rsidRPr="0012147B" w:rsidRDefault="00A9101B" w:rsidP="00125578">
            <w:pPr>
              <w:widowControl/>
              <w:spacing w:line="240" w:lineRule="auto"/>
              <w:jc w:val="left"/>
              <w:rPr>
                <w:sz w:val="16"/>
                <w:szCs w:val="16"/>
                <w:lang w:val="en-AU" w:eastAsia="en-US"/>
              </w:rPr>
            </w:pPr>
            <w:r w:rsidRPr="0012147B">
              <w:rPr>
                <w:sz w:val="16"/>
                <w:szCs w:val="16"/>
                <w:lang w:val="en-AU" w:eastAsia="en-US"/>
              </w:rPr>
              <w:t>71.57</w:t>
            </w:r>
          </w:p>
        </w:tc>
        <w:tc>
          <w:tcPr>
            <w:tcW w:w="630" w:type="dxa"/>
            <w:vAlign w:val="center"/>
          </w:tcPr>
          <w:p w14:paraId="7E66F8E7" w14:textId="77777777" w:rsidR="00A9101B" w:rsidRPr="0012147B" w:rsidRDefault="00A9101B" w:rsidP="00125578">
            <w:pPr>
              <w:widowControl/>
              <w:spacing w:line="240" w:lineRule="auto"/>
              <w:jc w:val="left"/>
              <w:rPr>
                <w:sz w:val="16"/>
                <w:szCs w:val="16"/>
                <w:lang w:val="en-AU" w:eastAsia="en-US"/>
              </w:rPr>
            </w:pPr>
          </w:p>
        </w:tc>
        <w:tc>
          <w:tcPr>
            <w:tcW w:w="720" w:type="dxa"/>
            <w:vAlign w:val="center"/>
          </w:tcPr>
          <w:p w14:paraId="33A6AA07" w14:textId="77777777" w:rsidR="00A9101B" w:rsidRPr="0012147B" w:rsidRDefault="00A9101B" w:rsidP="00125578">
            <w:pPr>
              <w:widowControl/>
              <w:spacing w:line="240" w:lineRule="auto"/>
              <w:jc w:val="left"/>
              <w:rPr>
                <w:sz w:val="16"/>
                <w:szCs w:val="16"/>
                <w:lang w:val="en-AU" w:eastAsia="en-US"/>
              </w:rPr>
            </w:pPr>
          </w:p>
        </w:tc>
      </w:tr>
      <w:tr w:rsidR="00284DE5" w:rsidRPr="0012147B" w14:paraId="6E8DFB3C" w14:textId="61B4F6A0" w:rsidTr="00DB599F">
        <w:trPr>
          <w:trHeight w:val="288"/>
          <w:jc w:val="center"/>
        </w:trPr>
        <w:tc>
          <w:tcPr>
            <w:tcW w:w="990" w:type="dxa"/>
            <w:vAlign w:val="center"/>
          </w:tcPr>
          <w:p w14:paraId="2E3716BA" w14:textId="3FFA19AA" w:rsidR="00A9101B" w:rsidRPr="0012147B" w:rsidRDefault="00A9101B" w:rsidP="00125578">
            <w:pPr>
              <w:widowControl/>
              <w:spacing w:line="240" w:lineRule="auto"/>
              <w:jc w:val="left"/>
              <w:rPr>
                <w:sz w:val="16"/>
                <w:szCs w:val="16"/>
                <w:lang w:val="en-AU" w:eastAsia="en-US"/>
              </w:rPr>
            </w:pPr>
            <m:oMathPara>
              <m:oMath>
                <m:r>
                  <m:rPr>
                    <m:nor/>
                  </m:rPr>
                  <w:rPr>
                    <w:rFonts w:ascii="Cambria Math" w:hAnsi="Cambria Math"/>
                    <w:sz w:val="16"/>
                    <w:szCs w:val="16"/>
                    <w:lang w:val="en-AU" w:eastAsia="en-US"/>
                  </w:rPr>
                  <m:t>HC</m:t>
                </m:r>
                <m:sSubSup>
                  <m:sSubSupPr>
                    <m:ctrlPr>
                      <w:rPr>
                        <w:rFonts w:ascii="Cambria Math" w:hAnsi="Cambria Math"/>
                        <w:i/>
                        <w:sz w:val="16"/>
                        <w:szCs w:val="16"/>
                        <w:lang w:val="en-AU" w:eastAsia="en-US"/>
                      </w:rPr>
                    </m:ctrlPr>
                  </m:sSubSupPr>
                  <m:e>
                    <m:r>
                      <m:rPr>
                        <m:nor/>
                      </m:rPr>
                      <w:rPr>
                        <w:rFonts w:ascii="Cambria Math" w:hAnsi="Cambria Math"/>
                        <w:sz w:val="16"/>
                        <w:szCs w:val="16"/>
                        <w:lang w:val="en-AU" w:eastAsia="en-US"/>
                      </w:rPr>
                      <m:t>O</m:t>
                    </m:r>
                  </m:e>
                  <m:sub>
                    <m:r>
                      <w:rPr>
                        <w:rFonts w:ascii="Cambria Math" w:hAnsi="Cambria Math"/>
                        <w:sz w:val="16"/>
                        <w:szCs w:val="16"/>
                        <w:lang w:val="en-AU" w:eastAsia="en-US"/>
                      </w:rPr>
                      <m:t>3</m:t>
                    </m:r>
                  </m:sub>
                  <m:sup>
                    <m:r>
                      <w:rPr>
                        <w:rFonts w:ascii="Cambria Math" w:hAnsi="Cambria Math"/>
                        <w:sz w:val="16"/>
                        <w:szCs w:val="16"/>
                        <w:lang w:val="en-AU" w:eastAsia="en-US"/>
                      </w:rPr>
                      <m:t>-</m:t>
                    </m:r>
                  </m:sup>
                </m:sSubSup>
              </m:oMath>
            </m:oMathPara>
          </w:p>
        </w:tc>
        <w:tc>
          <w:tcPr>
            <w:tcW w:w="720" w:type="dxa"/>
            <w:vAlign w:val="center"/>
          </w:tcPr>
          <w:p w14:paraId="126F9911" w14:textId="7099EE74" w:rsidR="00A9101B" w:rsidRPr="0012147B" w:rsidRDefault="00467639" w:rsidP="00125578">
            <w:pPr>
              <w:widowControl/>
              <w:spacing w:line="240" w:lineRule="auto"/>
              <w:jc w:val="left"/>
              <w:rPr>
                <w:sz w:val="16"/>
                <w:szCs w:val="16"/>
                <w:lang w:val="en-AU" w:eastAsia="en-US"/>
              </w:rPr>
            </w:pPr>
            <w:r w:rsidRPr="0012147B">
              <w:rPr>
                <w:sz w:val="16"/>
                <w:szCs w:val="16"/>
                <w:lang w:val="en-AU" w:eastAsia="en-US"/>
              </w:rPr>
              <w:t>33.06</w:t>
            </w:r>
          </w:p>
        </w:tc>
        <w:tc>
          <w:tcPr>
            <w:tcW w:w="810" w:type="dxa"/>
            <w:vAlign w:val="center"/>
          </w:tcPr>
          <w:p w14:paraId="5E4FDD31" w14:textId="46EBB5A2" w:rsidR="00A9101B" w:rsidRPr="0012147B" w:rsidRDefault="00B451EF" w:rsidP="00125578">
            <w:pPr>
              <w:widowControl/>
              <w:spacing w:line="240" w:lineRule="auto"/>
              <w:jc w:val="left"/>
              <w:rPr>
                <w:sz w:val="16"/>
                <w:szCs w:val="16"/>
                <w:lang w:val="en-AU" w:eastAsia="en-US"/>
              </w:rPr>
            </w:pPr>
            <w:r w:rsidRPr="0012147B">
              <w:rPr>
                <w:sz w:val="16"/>
                <w:szCs w:val="16"/>
                <w:lang w:val="en-AU" w:eastAsia="en-US"/>
              </w:rPr>
              <w:t>31.24</w:t>
            </w:r>
          </w:p>
        </w:tc>
        <w:tc>
          <w:tcPr>
            <w:tcW w:w="630" w:type="dxa"/>
            <w:vAlign w:val="center"/>
          </w:tcPr>
          <w:p w14:paraId="38E58D99" w14:textId="5E9A4DCD" w:rsidR="00A9101B" w:rsidRPr="0012147B" w:rsidRDefault="00B451EF" w:rsidP="00125578">
            <w:pPr>
              <w:widowControl/>
              <w:spacing w:line="240" w:lineRule="auto"/>
              <w:jc w:val="left"/>
              <w:rPr>
                <w:sz w:val="16"/>
                <w:szCs w:val="16"/>
                <w:lang w:val="en-AU" w:eastAsia="en-US"/>
              </w:rPr>
            </w:pPr>
            <w:r w:rsidRPr="0012147B">
              <w:rPr>
                <w:sz w:val="16"/>
                <w:szCs w:val="16"/>
                <w:lang w:val="en-AU" w:eastAsia="en-US"/>
              </w:rPr>
              <w:t>30.55</w:t>
            </w:r>
          </w:p>
        </w:tc>
        <w:tc>
          <w:tcPr>
            <w:tcW w:w="630" w:type="dxa"/>
            <w:vAlign w:val="center"/>
          </w:tcPr>
          <w:p w14:paraId="5975F687" w14:textId="4B0DB93A" w:rsidR="00A9101B" w:rsidRPr="0012147B" w:rsidRDefault="00B451EF" w:rsidP="00125578">
            <w:pPr>
              <w:widowControl/>
              <w:spacing w:line="240" w:lineRule="auto"/>
              <w:jc w:val="left"/>
              <w:rPr>
                <w:sz w:val="16"/>
                <w:szCs w:val="16"/>
                <w:lang w:val="en-AU" w:eastAsia="en-US"/>
              </w:rPr>
            </w:pPr>
            <w:r w:rsidRPr="0012147B">
              <w:rPr>
                <w:sz w:val="16"/>
                <w:szCs w:val="16"/>
                <w:lang w:val="en-AU" w:eastAsia="en-US"/>
              </w:rPr>
              <w:t>-16.75</w:t>
            </w:r>
          </w:p>
        </w:tc>
        <w:tc>
          <w:tcPr>
            <w:tcW w:w="630" w:type="dxa"/>
            <w:vAlign w:val="center"/>
          </w:tcPr>
          <w:p w14:paraId="1D7F91FB" w14:textId="799EDC52" w:rsidR="00A9101B" w:rsidRPr="0012147B" w:rsidRDefault="00514973"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tcPr>
          <w:p w14:paraId="4210041A" w14:textId="69077683" w:rsidR="00A9101B" w:rsidRPr="0012147B" w:rsidRDefault="00514973" w:rsidP="00125578">
            <w:pPr>
              <w:widowControl/>
              <w:spacing w:line="240" w:lineRule="auto"/>
              <w:jc w:val="left"/>
              <w:rPr>
                <w:sz w:val="16"/>
                <w:szCs w:val="16"/>
                <w:lang w:val="en-AU" w:eastAsia="en-US"/>
              </w:rPr>
            </w:pPr>
            <w:r w:rsidRPr="0012147B">
              <w:rPr>
                <w:sz w:val="16"/>
                <w:szCs w:val="16"/>
                <w:lang w:val="en-AU" w:eastAsia="en-US"/>
              </w:rPr>
              <w:t>-</w:t>
            </w:r>
            <w:r w:rsidR="00556C7C" w:rsidRPr="0012147B">
              <w:rPr>
                <w:sz w:val="16"/>
                <w:szCs w:val="16"/>
                <w:lang w:val="en-AU" w:eastAsia="en-US"/>
              </w:rPr>
              <w:t>12.91</w:t>
            </w:r>
          </w:p>
        </w:tc>
        <w:tc>
          <w:tcPr>
            <w:tcW w:w="630" w:type="dxa"/>
            <w:vAlign w:val="center"/>
          </w:tcPr>
          <w:p w14:paraId="7B7A42F1" w14:textId="32E9FC78" w:rsidR="00A9101B" w:rsidRPr="0012147B" w:rsidRDefault="00514973" w:rsidP="00125578">
            <w:pPr>
              <w:widowControl/>
              <w:spacing w:line="240" w:lineRule="auto"/>
              <w:jc w:val="left"/>
              <w:rPr>
                <w:sz w:val="16"/>
                <w:szCs w:val="16"/>
                <w:lang w:val="en-AU" w:eastAsia="en-US"/>
              </w:rPr>
            </w:pPr>
            <w:r w:rsidRPr="0012147B">
              <w:rPr>
                <w:sz w:val="16"/>
                <w:szCs w:val="16"/>
                <w:lang w:val="en-AU" w:eastAsia="en-US"/>
              </w:rPr>
              <w:t>29.31</w:t>
            </w:r>
          </w:p>
        </w:tc>
        <w:tc>
          <w:tcPr>
            <w:tcW w:w="990" w:type="dxa"/>
            <w:vAlign w:val="center"/>
          </w:tcPr>
          <w:p w14:paraId="1C670E2A" w14:textId="4F462961" w:rsidR="00A9101B" w:rsidRPr="0012147B" w:rsidRDefault="00312F93" w:rsidP="00125578">
            <w:pPr>
              <w:widowControl/>
              <w:spacing w:line="240" w:lineRule="auto"/>
              <w:jc w:val="left"/>
              <w:rPr>
                <w:sz w:val="16"/>
                <w:szCs w:val="16"/>
                <w:lang w:val="en-AU" w:eastAsia="en-US"/>
              </w:rPr>
            </w:pPr>
            <w:r w:rsidRPr="0012147B">
              <w:rPr>
                <w:sz w:val="16"/>
                <w:szCs w:val="16"/>
                <w:lang w:val="en-AU" w:eastAsia="en-US"/>
              </w:rPr>
              <w:t>-</w:t>
            </w:r>
          </w:p>
        </w:tc>
        <w:tc>
          <w:tcPr>
            <w:tcW w:w="990" w:type="dxa"/>
            <w:vAlign w:val="center"/>
          </w:tcPr>
          <w:p w14:paraId="3897296A" w14:textId="6AFB8C67" w:rsidR="00A9101B" w:rsidRPr="0012147B" w:rsidRDefault="00312F93" w:rsidP="00125578">
            <w:pPr>
              <w:widowControl/>
              <w:spacing w:line="240" w:lineRule="auto"/>
              <w:jc w:val="left"/>
              <w:rPr>
                <w:sz w:val="16"/>
                <w:szCs w:val="16"/>
                <w:lang w:val="en-AU" w:eastAsia="en-US"/>
              </w:rPr>
            </w:pPr>
            <w:r w:rsidRPr="0012147B">
              <w:rPr>
                <w:sz w:val="16"/>
                <w:szCs w:val="16"/>
                <w:lang w:val="en-AU" w:eastAsia="en-US"/>
              </w:rPr>
              <w:t>69.84</w:t>
            </w:r>
          </w:p>
        </w:tc>
        <w:tc>
          <w:tcPr>
            <w:tcW w:w="630" w:type="dxa"/>
            <w:vAlign w:val="center"/>
          </w:tcPr>
          <w:p w14:paraId="1A1C9E47" w14:textId="51AE3FAF" w:rsidR="00A9101B" w:rsidRPr="0012147B" w:rsidRDefault="00312F93"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tcPr>
          <w:p w14:paraId="56F0CA4E" w14:textId="24CE076D" w:rsidR="00A9101B" w:rsidRPr="0012147B" w:rsidRDefault="00312F93"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tcPr>
          <w:p w14:paraId="4267C1F5" w14:textId="49BB20D8" w:rsidR="00A9101B" w:rsidRPr="0012147B" w:rsidRDefault="00312F93" w:rsidP="00125578">
            <w:pPr>
              <w:widowControl/>
              <w:spacing w:line="240" w:lineRule="auto"/>
              <w:jc w:val="left"/>
              <w:rPr>
                <w:sz w:val="16"/>
                <w:szCs w:val="16"/>
                <w:lang w:val="en-AU" w:eastAsia="en-US"/>
              </w:rPr>
            </w:pPr>
            <w:r w:rsidRPr="0012147B">
              <w:rPr>
                <w:sz w:val="16"/>
                <w:szCs w:val="16"/>
                <w:lang w:val="en-AU" w:eastAsia="en-US"/>
              </w:rPr>
              <w:t>76.28</w:t>
            </w:r>
          </w:p>
        </w:tc>
        <w:tc>
          <w:tcPr>
            <w:tcW w:w="720" w:type="dxa"/>
            <w:vAlign w:val="center"/>
          </w:tcPr>
          <w:p w14:paraId="766632B6" w14:textId="77777777" w:rsidR="00A9101B" w:rsidRPr="0012147B" w:rsidRDefault="00A9101B" w:rsidP="00125578">
            <w:pPr>
              <w:widowControl/>
              <w:spacing w:line="240" w:lineRule="auto"/>
              <w:jc w:val="left"/>
              <w:rPr>
                <w:sz w:val="16"/>
                <w:szCs w:val="16"/>
                <w:lang w:val="en-AU" w:eastAsia="en-US"/>
              </w:rPr>
            </w:pPr>
          </w:p>
        </w:tc>
      </w:tr>
      <w:tr w:rsidR="00284DE5" w:rsidRPr="0012147B" w14:paraId="631E6B66" w14:textId="60C54F73" w:rsidTr="00DB599F">
        <w:trPr>
          <w:trHeight w:val="288"/>
          <w:jc w:val="center"/>
        </w:trPr>
        <w:tc>
          <w:tcPr>
            <w:tcW w:w="990" w:type="dxa"/>
            <w:vAlign w:val="center"/>
          </w:tcPr>
          <w:p w14:paraId="207A1941" w14:textId="231A57B6" w:rsidR="00A9101B" w:rsidRPr="0012147B" w:rsidRDefault="00A9101B" w:rsidP="00125578">
            <w:pPr>
              <w:widowControl/>
              <w:spacing w:line="240" w:lineRule="auto"/>
              <w:jc w:val="left"/>
              <w:rPr>
                <w:sz w:val="16"/>
                <w:szCs w:val="16"/>
                <w:lang w:val="en-AU" w:eastAsia="en-US"/>
              </w:rPr>
            </w:pPr>
            <m:oMathPara>
              <m:oMath>
                <m:r>
                  <m:rPr>
                    <m:nor/>
                  </m:rPr>
                  <w:rPr>
                    <w:rFonts w:ascii="Cambria Math" w:hAnsi="Cambria Math"/>
                    <w:sz w:val="16"/>
                    <w:szCs w:val="16"/>
                    <w:lang w:val="en-AU" w:eastAsia="en-US"/>
                  </w:rPr>
                  <m:t>C</m:t>
                </m:r>
                <m:sSubSup>
                  <m:sSubSupPr>
                    <m:ctrlPr>
                      <w:rPr>
                        <w:rFonts w:ascii="Cambria Math" w:hAnsi="Cambria Math"/>
                        <w:i/>
                        <w:sz w:val="16"/>
                        <w:szCs w:val="16"/>
                        <w:lang w:val="en-AU" w:eastAsia="en-US"/>
                      </w:rPr>
                    </m:ctrlPr>
                  </m:sSubSupPr>
                  <m:e>
                    <m:r>
                      <m:rPr>
                        <m:nor/>
                      </m:rPr>
                      <w:rPr>
                        <w:rFonts w:ascii="Cambria Math" w:hAnsi="Cambria Math"/>
                        <w:sz w:val="16"/>
                        <w:szCs w:val="16"/>
                        <w:lang w:val="en-AU" w:eastAsia="en-US"/>
                      </w:rPr>
                      <m:t>O</m:t>
                    </m:r>
                  </m:e>
                  <m:sub>
                    <m:r>
                      <w:rPr>
                        <w:rFonts w:ascii="Cambria Math" w:hAnsi="Cambria Math"/>
                        <w:sz w:val="16"/>
                        <w:szCs w:val="16"/>
                        <w:lang w:val="en-AU" w:eastAsia="en-US"/>
                      </w:rPr>
                      <m:t>3</m:t>
                    </m:r>
                  </m:sub>
                  <m:sup>
                    <m:r>
                      <w:rPr>
                        <w:rFonts w:ascii="Cambria Math" w:hAnsi="Cambria Math"/>
                        <w:sz w:val="16"/>
                        <w:szCs w:val="16"/>
                        <w:lang w:val="en-AU" w:eastAsia="en-US"/>
                      </w:rPr>
                      <m:t>2-</m:t>
                    </m:r>
                  </m:sup>
                </m:sSubSup>
              </m:oMath>
            </m:oMathPara>
          </w:p>
        </w:tc>
        <w:tc>
          <w:tcPr>
            <w:tcW w:w="720" w:type="dxa"/>
            <w:vAlign w:val="center"/>
          </w:tcPr>
          <w:p w14:paraId="07279DD8" w14:textId="6A1C448A" w:rsidR="00A9101B" w:rsidRPr="0012147B" w:rsidRDefault="00EE58BC" w:rsidP="00125578">
            <w:pPr>
              <w:widowControl/>
              <w:spacing w:line="240" w:lineRule="auto"/>
              <w:jc w:val="left"/>
              <w:rPr>
                <w:sz w:val="16"/>
                <w:szCs w:val="16"/>
                <w:lang w:val="en-AU" w:eastAsia="en-US"/>
              </w:rPr>
            </w:pPr>
            <w:r w:rsidRPr="0012147B">
              <w:rPr>
                <w:sz w:val="16"/>
                <w:szCs w:val="16"/>
                <w:lang w:val="en-AU" w:eastAsia="en-US"/>
              </w:rPr>
              <w:t>27.25</w:t>
            </w:r>
          </w:p>
        </w:tc>
        <w:tc>
          <w:tcPr>
            <w:tcW w:w="810" w:type="dxa"/>
            <w:vAlign w:val="center"/>
          </w:tcPr>
          <w:p w14:paraId="15DF2909" w14:textId="03669F16" w:rsidR="00A9101B" w:rsidRPr="0012147B" w:rsidRDefault="00277BA5" w:rsidP="00125578">
            <w:pPr>
              <w:widowControl/>
              <w:spacing w:line="240" w:lineRule="auto"/>
              <w:jc w:val="left"/>
              <w:rPr>
                <w:sz w:val="16"/>
                <w:szCs w:val="16"/>
                <w:lang w:val="en-AU" w:eastAsia="en-US"/>
              </w:rPr>
            </w:pPr>
            <w:r w:rsidRPr="0012147B">
              <w:rPr>
                <w:sz w:val="16"/>
                <w:szCs w:val="16"/>
                <w:lang w:val="en-AU" w:eastAsia="en-US"/>
              </w:rPr>
              <w:t>26.16</w:t>
            </w:r>
          </w:p>
        </w:tc>
        <w:tc>
          <w:tcPr>
            <w:tcW w:w="630" w:type="dxa"/>
            <w:vAlign w:val="center"/>
          </w:tcPr>
          <w:p w14:paraId="2D35EF46" w14:textId="5505DC0B" w:rsidR="00A9101B" w:rsidRPr="0012147B" w:rsidRDefault="00277BA5" w:rsidP="00125578">
            <w:pPr>
              <w:widowControl/>
              <w:spacing w:line="240" w:lineRule="auto"/>
              <w:jc w:val="left"/>
              <w:rPr>
                <w:sz w:val="16"/>
                <w:szCs w:val="16"/>
                <w:lang w:val="en-AU" w:eastAsia="en-US"/>
              </w:rPr>
            </w:pPr>
            <w:r w:rsidRPr="0012147B">
              <w:rPr>
                <w:sz w:val="16"/>
                <w:szCs w:val="16"/>
                <w:lang w:val="en-AU" w:eastAsia="en-US"/>
              </w:rPr>
              <w:t>23.90</w:t>
            </w:r>
          </w:p>
        </w:tc>
        <w:tc>
          <w:tcPr>
            <w:tcW w:w="630" w:type="dxa"/>
            <w:vAlign w:val="center"/>
          </w:tcPr>
          <w:p w14:paraId="09292254" w14:textId="1AF1793D" w:rsidR="00A9101B" w:rsidRPr="0012147B" w:rsidRDefault="00923F3D" w:rsidP="00125578">
            <w:pPr>
              <w:widowControl/>
              <w:spacing w:line="240" w:lineRule="auto"/>
              <w:jc w:val="left"/>
              <w:rPr>
                <w:sz w:val="16"/>
                <w:szCs w:val="16"/>
                <w:lang w:val="en-AU" w:eastAsia="en-US"/>
              </w:rPr>
            </w:pPr>
            <w:r w:rsidRPr="0012147B">
              <w:rPr>
                <w:sz w:val="16"/>
                <w:szCs w:val="16"/>
                <w:lang w:val="en-AU" w:eastAsia="en-US"/>
              </w:rPr>
              <w:t>-65.64</w:t>
            </w:r>
          </w:p>
        </w:tc>
        <w:tc>
          <w:tcPr>
            <w:tcW w:w="630" w:type="dxa"/>
            <w:vAlign w:val="center"/>
          </w:tcPr>
          <w:p w14:paraId="0A16B873" w14:textId="3CC4D388" w:rsidR="00A9101B" w:rsidRPr="0012147B" w:rsidRDefault="00923F3D"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tcPr>
          <w:p w14:paraId="24AED5A4" w14:textId="56B14539" w:rsidR="00A9101B" w:rsidRPr="0012147B" w:rsidRDefault="003F5FE3"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tcPr>
          <w:p w14:paraId="6246C174" w14:textId="21AAF03C" w:rsidR="00A9101B" w:rsidRPr="0012147B" w:rsidRDefault="003F5FE3" w:rsidP="00125578">
            <w:pPr>
              <w:widowControl/>
              <w:spacing w:line="240" w:lineRule="auto"/>
              <w:jc w:val="left"/>
              <w:rPr>
                <w:sz w:val="16"/>
                <w:szCs w:val="16"/>
                <w:lang w:val="en-AU" w:eastAsia="en-US"/>
              </w:rPr>
            </w:pPr>
            <w:r w:rsidRPr="0012147B">
              <w:rPr>
                <w:sz w:val="16"/>
                <w:szCs w:val="16"/>
                <w:lang w:val="en-AU" w:eastAsia="en-US"/>
              </w:rPr>
              <w:t>26.81</w:t>
            </w:r>
          </w:p>
        </w:tc>
        <w:tc>
          <w:tcPr>
            <w:tcW w:w="990" w:type="dxa"/>
            <w:vAlign w:val="center"/>
          </w:tcPr>
          <w:p w14:paraId="4F7866EA" w14:textId="008871A3" w:rsidR="00A9101B" w:rsidRPr="0012147B" w:rsidRDefault="001D6185" w:rsidP="00125578">
            <w:pPr>
              <w:widowControl/>
              <w:spacing w:line="240" w:lineRule="auto"/>
              <w:jc w:val="left"/>
              <w:rPr>
                <w:sz w:val="16"/>
                <w:szCs w:val="16"/>
                <w:lang w:val="en-AU" w:eastAsia="en-US"/>
              </w:rPr>
            </w:pPr>
            <w:r w:rsidRPr="0012147B">
              <w:rPr>
                <w:sz w:val="16"/>
                <w:szCs w:val="16"/>
                <w:lang w:val="en-AU" w:eastAsia="en-US"/>
              </w:rPr>
              <w:t>-</w:t>
            </w:r>
          </w:p>
        </w:tc>
        <w:tc>
          <w:tcPr>
            <w:tcW w:w="990" w:type="dxa"/>
            <w:vAlign w:val="center"/>
          </w:tcPr>
          <w:p w14:paraId="59110ECD" w14:textId="0D7C26CD" w:rsidR="00A9101B" w:rsidRPr="0012147B" w:rsidRDefault="001D6185"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tcPr>
          <w:p w14:paraId="7E71A89C" w14:textId="6EE93CDF" w:rsidR="00A9101B" w:rsidRPr="0012147B" w:rsidRDefault="001D6185"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tcPr>
          <w:p w14:paraId="695E5637" w14:textId="04D11769" w:rsidR="00A9101B" w:rsidRPr="0012147B" w:rsidRDefault="001D6185" w:rsidP="00125578">
            <w:pPr>
              <w:widowControl/>
              <w:spacing w:line="240" w:lineRule="auto"/>
              <w:jc w:val="left"/>
              <w:rPr>
                <w:sz w:val="16"/>
                <w:szCs w:val="16"/>
                <w:lang w:val="en-AU" w:eastAsia="en-US"/>
              </w:rPr>
            </w:pPr>
            <w:r w:rsidRPr="0012147B">
              <w:rPr>
                <w:sz w:val="16"/>
                <w:szCs w:val="16"/>
                <w:lang w:val="en-AU" w:eastAsia="en-US"/>
              </w:rPr>
              <w:t>-</w:t>
            </w:r>
          </w:p>
        </w:tc>
        <w:tc>
          <w:tcPr>
            <w:tcW w:w="630" w:type="dxa"/>
            <w:vAlign w:val="center"/>
          </w:tcPr>
          <w:p w14:paraId="372AA8F3" w14:textId="77777777" w:rsidR="00A9101B" w:rsidRPr="0012147B" w:rsidRDefault="00A9101B" w:rsidP="00125578">
            <w:pPr>
              <w:widowControl/>
              <w:spacing w:line="240" w:lineRule="auto"/>
              <w:jc w:val="left"/>
              <w:rPr>
                <w:sz w:val="16"/>
                <w:szCs w:val="16"/>
                <w:lang w:val="en-AU" w:eastAsia="en-US"/>
              </w:rPr>
            </w:pPr>
          </w:p>
        </w:tc>
        <w:tc>
          <w:tcPr>
            <w:tcW w:w="720" w:type="dxa"/>
            <w:vAlign w:val="center"/>
          </w:tcPr>
          <w:p w14:paraId="0C85E40B" w14:textId="67A8494C" w:rsidR="00A9101B" w:rsidRPr="0012147B" w:rsidRDefault="001D6185" w:rsidP="00125578">
            <w:pPr>
              <w:widowControl/>
              <w:spacing w:line="240" w:lineRule="auto"/>
              <w:jc w:val="left"/>
              <w:rPr>
                <w:sz w:val="16"/>
                <w:szCs w:val="16"/>
                <w:lang w:val="en-AU" w:eastAsia="en-US"/>
              </w:rPr>
            </w:pPr>
            <w:r w:rsidRPr="0012147B">
              <w:rPr>
                <w:sz w:val="16"/>
                <w:szCs w:val="16"/>
                <w:lang w:val="en-AU" w:eastAsia="en-US"/>
              </w:rPr>
              <w:t>181.97</w:t>
            </w:r>
          </w:p>
        </w:tc>
      </w:tr>
    </w:tbl>
    <w:p w14:paraId="1C3AC6D8" w14:textId="7F7E4B72" w:rsidR="00853FEF" w:rsidRPr="00853FEF" w:rsidRDefault="00853FEF" w:rsidP="00853FEF">
      <w:pPr>
        <w:rPr>
          <w:lang w:eastAsia="en-US"/>
        </w:rPr>
      </w:pPr>
    </w:p>
    <w:p w14:paraId="2A35877B" w14:textId="77777777" w:rsidR="003D79B1" w:rsidRDefault="003D79B1" w:rsidP="00EB4EED">
      <w:pPr>
        <w:pStyle w:val="NoSpacing"/>
        <w:rPr>
          <w:b/>
          <w:bCs/>
        </w:rPr>
      </w:pPr>
      <w:bookmarkStart w:id="290" w:name="_Ref159582802"/>
    </w:p>
    <w:p w14:paraId="1465C9E2" w14:textId="77777777" w:rsidR="00D76CED" w:rsidRDefault="00D76CED" w:rsidP="00EB4EED">
      <w:pPr>
        <w:pStyle w:val="NoSpacing"/>
        <w:rPr>
          <w:b/>
          <w:bCs/>
        </w:rPr>
      </w:pPr>
      <w:bookmarkStart w:id="291" w:name="_Ref169598769"/>
    </w:p>
    <w:p w14:paraId="057616D9" w14:textId="77777777" w:rsidR="00D76CED" w:rsidRDefault="00D76CED" w:rsidP="00EB4EED">
      <w:pPr>
        <w:pStyle w:val="NoSpacing"/>
        <w:rPr>
          <w:b/>
          <w:bCs/>
        </w:rPr>
      </w:pPr>
    </w:p>
    <w:p w14:paraId="0FF9C6D6" w14:textId="77777777" w:rsidR="00D76CED" w:rsidRDefault="00D76CED" w:rsidP="00EB4EED">
      <w:pPr>
        <w:pStyle w:val="NoSpacing"/>
        <w:rPr>
          <w:b/>
          <w:bCs/>
        </w:rPr>
      </w:pPr>
    </w:p>
    <w:p w14:paraId="4B996040" w14:textId="77777777" w:rsidR="00D76CED" w:rsidRDefault="00D76CED" w:rsidP="00EB4EED">
      <w:pPr>
        <w:pStyle w:val="NoSpacing"/>
        <w:rPr>
          <w:b/>
          <w:bCs/>
        </w:rPr>
      </w:pPr>
    </w:p>
    <w:p w14:paraId="51F58917" w14:textId="7C4DB157" w:rsidR="00EB4EED" w:rsidRDefault="00EB4EED" w:rsidP="00EB4EED">
      <w:pPr>
        <w:pStyle w:val="NoSpacing"/>
        <w:rPr>
          <w:rFonts w:eastAsiaTheme="minorEastAsia"/>
          <w:iCs/>
        </w:rPr>
      </w:pPr>
      <w:bookmarkStart w:id="292" w:name="_Toc169883467"/>
      <w:r w:rsidRPr="000D744A">
        <w:rPr>
          <w:b/>
          <w:bCs/>
        </w:rPr>
        <w:t xml:space="preserve">Table </w:t>
      </w:r>
      <w:bookmarkEnd w:id="290"/>
      <w:r w:rsidR="00667B31" w:rsidRPr="00F66CA0">
        <w:t>A.</w:t>
      </w:r>
      <w:r w:rsidR="00667B31" w:rsidRPr="002D155A">
        <w:fldChar w:fldCharType="begin"/>
      </w:r>
      <w:r w:rsidR="00667B31" w:rsidRPr="002D155A">
        <w:instrText xml:space="preserve"> SEQ Table \* ARABIC \s 1 </w:instrText>
      </w:r>
      <w:r w:rsidR="00667B31" w:rsidRPr="002D155A">
        <w:fldChar w:fldCharType="separate"/>
      </w:r>
      <w:r w:rsidR="00097B19">
        <w:rPr>
          <w:noProof/>
        </w:rPr>
        <w:t>3</w:t>
      </w:r>
      <w:r w:rsidR="00667B31" w:rsidRPr="002D155A">
        <w:fldChar w:fldCharType="end"/>
      </w:r>
      <w:bookmarkEnd w:id="291"/>
      <w:r w:rsidR="00667B31">
        <w:t xml:space="preserve">. </w:t>
      </w:r>
      <w:r w:rsidRPr="0068155A">
        <w:t xml:space="preserve">Relaxation times obtained by fitting the self-intermediate scattering function with </w:t>
      </w:r>
      <m:oMath>
        <m:sSub>
          <m:sSubPr>
            <m:ctrlPr>
              <w:rPr>
                <w:rFonts w:ascii="Cambria Math" w:hAnsi="Cambria Math"/>
                <w:i/>
              </w:rPr>
            </m:ctrlPr>
          </m:sSubPr>
          <m:e>
            <m:r>
              <m:rPr>
                <m:nor/>
              </m:rPr>
              <w:rPr>
                <w:rFonts w:ascii="Cambria Math" w:hAnsi="Cambria Math"/>
                <w:i/>
              </w:rPr>
              <m:t>ISF</m:t>
            </m:r>
          </m:e>
          <m:sub>
            <m:r>
              <m:rPr>
                <m:nor/>
              </m:rPr>
              <w:rPr>
                <w:rFonts w:ascii="Cambria Math" w:hAnsi="Cambria Math"/>
                <w:i/>
              </w:rPr>
              <m:t>s</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1</m:t>
            </m:r>
          </m:sub>
        </m:sSub>
        <m:func>
          <m:funcPr>
            <m:ctrlPr>
              <w:rPr>
                <w:rFonts w:ascii="Cambria Math" w:hAnsi="Cambria Math"/>
                <w:i/>
                <w:iCs/>
              </w:rPr>
            </m:ctrlPr>
          </m:funcPr>
          <m:fName>
            <m:r>
              <m:rPr>
                <m:sty m:val="p"/>
              </m:rPr>
              <w:rPr>
                <w:rFonts w:ascii="Cambria Math" w:hAnsi="Cambria Math"/>
              </w:rPr>
              <m:t>exp</m:t>
            </m:r>
          </m:fName>
          <m:e>
            <m:r>
              <w:rPr>
                <w:rFonts w:ascii="Cambria Math" w:hAnsi="Cambria Math"/>
              </w:rPr>
              <m:t>(</m:t>
            </m:r>
          </m:e>
        </m:func>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2</m:t>
            </m:r>
          </m:sub>
        </m:sSub>
        <m:func>
          <m:funcPr>
            <m:ctrlPr>
              <w:rPr>
                <w:rFonts w:ascii="Cambria Math" w:hAnsi="Cambria Math"/>
                <w:i/>
                <w:iCs/>
              </w:rPr>
            </m:ctrlPr>
          </m:funcPr>
          <m:fName>
            <m:r>
              <m:rPr>
                <m:sty m:val="p"/>
              </m:rPr>
              <w:rPr>
                <w:rFonts w:ascii="Cambria Math" w:hAnsi="Cambria Math"/>
              </w:rPr>
              <m:t>exp</m:t>
            </m:r>
          </m:fName>
          <m:e>
            <m:r>
              <w:rPr>
                <w:rFonts w:ascii="Cambria Math" w:hAnsi="Cambria Math"/>
              </w:rPr>
              <m:t>(</m:t>
            </m:r>
          </m:e>
        </m:func>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3</m:t>
            </m:r>
          </m:sub>
        </m:sSub>
        <m:func>
          <m:funcPr>
            <m:ctrlPr>
              <w:rPr>
                <w:rFonts w:ascii="Cambria Math" w:hAnsi="Cambria Math"/>
                <w:i/>
                <w:iCs/>
              </w:rPr>
            </m:ctrlPr>
          </m:funcPr>
          <m:fName>
            <m:r>
              <m:rPr>
                <m:sty m:val="p"/>
              </m:rPr>
              <w:rPr>
                <w:rFonts w:ascii="Cambria Math" w:hAnsi="Cambria Math"/>
              </w:rPr>
              <m:t>exp</m:t>
            </m:r>
          </m:fName>
          <m:e>
            <m:d>
              <m:dPr>
                <m:begChr m:val="["/>
                <m:endChr m:val="]"/>
                <m:ctrlPr>
                  <w:rPr>
                    <w:rFonts w:ascii="Cambria Math" w:hAnsi="Cambria Math"/>
                  </w:rPr>
                </m:ctrlPr>
              </m:dPr>
              <m:e>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3</m:t>
                            </m:r>
                          </m:sub>
                        </m:sSub>
                      </m:e>
                    </m:d>
                  </m:e>
                  <m:sup>
                    <m:r>
                      <w:rPr>
                        <w:rFonts w:ascii="Cambria Math" w:hAnsi="Cambria Math"/>
                      </w:rPr>
                      <m:t>β</m:t>
                    </m:r>
                  </m:sup>
                </m:sSup>
              </m:e>
            </m:d>
          </m:e>
        </m:func>
      </m:oMath>
      <w:r>
        <w:rPr>
          <w:rFonts w:eastAsiaTheme="minorEastAsia"/>
          <w:iCs/>
        </w:rPr>
        <w:t xml:space="preserve"> for pure PA at 400 K.</w:t>
      </w:r>
      <w:bookmarkEnd w:id="292"/>
    </w:p>
    <w:tbl>
      <w:tblPr>
        <w:tblW w:w="8820" w:type="dxa"/>
        <w:tblBorders>
          <w:top w:val="single" w:sz="4" w:space="0" w:color="auto"/>
          <w:bottom w:val="single" w:sz="4" w:space="0" w:color="auto"/>
        </w:tblBorders>
        <w:tblLayout w:type="fixed"/>
        <w:tblLook w:val="04A0" w:firstRow="1" w:lastRow="0" w:firstColumn="1" w:lastColumn="0" w:noHBand="0" w:noVBand="1"/>
      </w:tblPr>
      <w:tblGrid>
        <w:gridCol w:w="886"/>
        <w:gridCol w:w="734"/>
        <w:gridCol w:w="810"/>
        <w:gridCol w:w="720"/>
        <w:gridCol w:w="810"/>
        <w:gridCol w:w="720"/>
        <w:gridCol w:w="900"/>
        <w:gridCol w:w="720"/>
        <w:gridCol w:w="900"/>
        <w:gridCol w:w="900"/>
        <w:gridCol w:w="720"/>
      </w:tblGrid>
      <w:tr w:rsidR="00EB4EED" w:rsidRPr="006654E8" w14:paraId="192DB3C8" w14:textId="77777777" w:rsidTr="0030109D">
        <w:trPr>
          <w:trHeight w:val="300"/>
        </w:trPr>
        <w:tc>
          <w:tcPr>
            <w:tcW w:w="886" w:type="dxa"/>
            <w:tcBorders>
              <w:top w:val="single" w:sz="4" w:space="0" w:color="auto"/>
              <w:bottom w:val="single" w:sz="4" w:space="0" w:color="auto"/>
            </w:tcBorders>
            <w:shd w:val="clear" w:color="auto" w:fill="auto"/>
            <w:noWrap/>
            <w:hideMark/>
          </w:tcPr>
          <w:p w14:paraId="53992606" w14:textId="77777777" w:rsidR="00EB4EED" w:rsidRPr="006654E8" w:rsidRDefault="00EB4EED" w:rsidP="0030109D">
            <w:pPr>
              <w:spacing w:line="240" w:lineRule="auto"/>
              <w:jc w:val="center"/>
              <w:rPr>
                <w:b/>
                <w:bCs/>
                <w:sz w:val="22"/>
                <w:szCs w:val="22"/>
              </w:rPr>
            </w:pPr>
            <w:r w:rsidRPr="006654E8">
              <w:rPr>
                <w:b/>
                <w:bCs/>
                <w:sz w:val="22"/>
                <w:szCs w:val="22"/>
              </w:rPr>
              <w:t>Q[</w:t>
            </w:r>
            <w:r w:rsidRPr="006654E8">
              <w:rPr>
                <w:sz w:val="22"/>
                <w:szCs w:val="22"/>
              </w:rPr>
              <w:t>Å</w:t>
            </w:r>
            <w:r w:rsidRPr="006654E8">
              <w:rPr>
                <w:sz w:val="22"/>
                <w:szCs w:val="22"/>
                <w:vertAlign w:val="superscript"/>
              </w:rPr>
              <w:t>-1</w:t>
            </w:r>
            <w:r w:rsidRPr="006654E8">
              <w:rPr>
                <w:b/>
                <w:bCs/>
                <w:sz w:val="22"/>
                <w:szCs w:val="22"/>
              </w:rPr>
              <w:t>]</w:t>
            </w:r>
          </w:p>
        </w:tc>
        <w:tc>
          <w:tcPr>
            <w:tcW w:w="734" w:type="dxa"/>
            <w:tcBorders>
              <w:top w:val="single" w:sz="4" w:space="0" w:color="auto"/>
              <w:bottom w:val="single" w:sz="4" w:space="0" w:color="auto"/>
            </w:tcBorders>
            <w:shd w:val="clear" w:color="auto" w:fill="auto"/>
          </w:tcPr>
          <w:p w14:paraId="355498E2" w14:textId="77777777" w:rsidR="00EB4EED" w:rsidRPr="006654E8" w:rsidRDefault="00DA04F3" w:rsidP="0030109D">
            <w:pPr>
              <w:spacing w:line="240" w:lineRule="auto"/>
              <w:jc w:val="center"/>
              <w:rPr>
                <w:rFonts w:eastAsia="Calibri"/>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1</m:t>
                    </m:r>
                  </m:sub>
                </m:sSub>
              </m:oMath>
            </m:oMathPara>
          </w:p>
        </w:tc>
        <w:tc>
          <w:tcPr>
            <w:tcW w:w="810" w:type="dxa"/>
            <w:tcBorders>
              <w:top w:val="single" w:sz="4" w:space="0" w:color="auto"/>
              <w:bottom w:val="single" w:sz="4" w:space="0" w:color="auto"/>
            </w:tcBorders>
            <w:shd w:val="clear" w:color="auto" w:fill="auto"/>
          </w:tcPr>
          <w:p w14:paraId="0979F4BD" w14:textId="77777777" w:rsidR="00EB4EED" w:rsidRPr="006654E8" w:rsidRDefault="00DA04F3" w:rsidP="0030109D">
            <w:pPr>
              <w:spacing w:line="240" w:lineRule="auto"/>
              <w:jc w:val="center"/>
              <w:rPr>
                <w:rFonts w:eastAsia="Calibri"/>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1</m:t>
                  </m:r>
                </m:sub>
              </m:sSub>
            </m:oMath>
            <w:r w:rsidR="00EB4EED" w:rsidRPr="006654E8">
              <w:rPr>
                <w:b/>
                <w:bCs/>
                <w:sz w:val="22"/>
                <w:szCs w:val="22"/>
              </w:rPr>
              <w:t>[ps]</w:t>
            </w:r>
          </w:p>
        </w:tc>
        <w:tc>
          <w:tcPr>
            <w:tcW w:w="720" w:type="dxa"/>
            <w:tcBorders>
              <w:top w:val="single" w:sz="4" w:space="0" w:color="auto"/>
              <w:bottom w:val="single" w:sz="4" w:space="0" w:color="auto"/>
            </w:tcBorders>
            <w:shd w:val="clear" w:color="auto" w:fill="auto"/>
            <w:noWrap/>
            <w:hideMark/>
          </w:tcPr>
          <w:p w14:paraId="26AEB9F3" w14:textId="77777777" w:rsidR="00EB4EED"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2</m:t>
                    </m:r>
                  </m:sub>
                </m:sSub>
              </m:oMath>
            </m:oMathPara>
          </w:p>
        </w:tc>
        <w:tc>
          <w:tcPr>
            <w:tcW w:w="810" w:type="dxa"/>
            <w:tcBorders>
              <w:top w:val="single" w:sz="4" w:space="0" w:color="auto"/>
              <w:bottom w:val="single" w:sz="4" w:space="0" w:color="auto"/>
            </w:tcBorders>
            <w:shd w:val="clear" w:color="auto" w:fill="auto"/>
            <w:noWrap/>
            <w:hideMark/>
          </w:tcPr>
          <w:p w14:paraId="1820571A" w14:textId="77777777" w:rsidR="00EB4EED"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2</m:t>
                  </m:r>
                </m:sub>
              </m:sSub>
            </m:oMath>
            <w:r w:rsidR="00EB4EED" w:rsidRPr="006654E8">
              <w:rPr>
                <w:b/>
                <w:bCs/>
                <w:sz w:val="22"/>
                <w:szCs w:val="22"/>
              </w:rPr>
              <w:t>[ps]</w:t>
            </w:r>
          </w:p>
        </w:tc>
        <w:tc>
          <w:tcPr>
            <w:tcW w:w="720" w:type="dxa"/>
            <w:tcBorders>
              <w:top w:val="single" w:sz="4" w:space="0" w:color="auto"/>
              <w:bottom w:val="single" w:sz="4" w:space="0" w:color="auto"/>
            </w:tcBorders>
            <w:shd w:val="clear" w:color="auto" w:fill="auto"/>
            <w:noWrap/>
            <w:hideMark/>
          </w:tcPr>
          <w:p w14:paraId="2BBA4049" w14:textId="77777777" w:rsidR="00EB4EED"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3</m:t>
                    </m:r>
                  </m:sub>
                </m:sSub>
              </m:oMath>
            </m:oMathPara>
          </w:p>
        </w:tc>
        <w:tc>
          <w:tcPr>
            <w:tcW w:w="900" w:type="dxa"/>
            <w:tcBorders>
              <w:top w:val="single" w:sz="4" w:space="0" w:color="auto"/>
              <w:bottom w:val="single" w:sz="4" w:space="0" w:color="auto"/>
            </w:tcBorders>
            <w:shd w:val="clear" w:color="auto" w:fill="auto"/>
            <w:noWrap/>
            <w:hideMark/>
          </w:tcPr>
          <w:p w14:paraId="23410112" w14:textId="77777777" w:rsidR="00EB4EED"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3</m:t>
                  </m:r>
                </m:sub>
              </m:sSub>
            </m:oMath>
            <w:r w:rsidR="00EB4EED" w:rsidRPr="006654E8">
              <w:rPr>
                <w:b/>
                <w:bCs/>
                <w:sz w:val="22"/>
                <w:szCs w:val="22"/>
              </w:rPr>
              <w:t>[ps]</w:t>
            </w:r>
          </w:p>
        </w:tc>
        <w:tc>
          <w:tcPr>
            <w:tcW w:w="720" w:type="dxa"/>
            <w:tcBorders>
              <w:top w:val="single" w:sz="4" w:space="0" w:color="auto"/>
              <w:bottom w:val="single" w:sz="4" w:space="0" w:color="auto"/>
            </w:tcBorders>
            <w:shd w:val="clear" w:color="auto" w:fill="auto"/>
            <w:noWrap/>
            <w:hideMark/>
          </w:tcPr>
          <w:p w14:paraId="0FD2CD22" w14:textId="77777777" w:rsidR="00EB4EED" w:rsidRPr="006654E8" w:rsidRDefault="00EB4EED" w:rsidP="0030109D">
            <w:pPr>
              <w:spacing w:line="240" w:lineRule="auto"/>
              <w:jc w:val="center"/>
              <w:rPr>
                <w:b/>
                <w:bCs/>
                <w:sz w:val="22"/>
                <w:szCs w:val="22"/>
              </w:rPr>
            </w:pPr>
            <m:oMathPara>
              <m:oMath>
                <m:r>
                  <m:rPr>
                    <m:sty m:val="bi"/>
                  </m:rPr>
                  <w:rPr>
                    <w:rFonts w:ascii="Cambria Math" w:hAnsi="Cambria Math"/>
                    <w:sz w:val="22"/>
                    <w:szCs w:val="22"/>
                  </w:rPr>
                  <m:t>β</m:t>
                </m:r>
              </m:oMath>
            </m:oMathPara>
          </w:p>
        </w:tc>
        <w:tc>
          <w:tcPr>
            <w:tcW w:w="900" w:type="dxa"/>
            <w:tcBorders>
              <w:top w:val="single" w:sz="4" w:space="0" w:color="auto"/>
              <w:bottom w:val="single" w:sz="4" w:space="0" w:color="auto"/>
            </w:tcBorders>
            <w:shd w:val="clear" w:color="auto" w:fill="auto"/>
            <w:noWrap/>
            <w:hideMark/>
          </w:tcPr>
          <w:p w14:paraId="251450AB" w14:textId="77777777" w:rsidR="00EB4EED"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R</m:t>
                  </m:r>
                </m:sub>
              </m:sSub>
            </m:oMath>
            <w:r w:rsidR="00EB4EED" w:rsidRPr="006654E8">
              <w:rPr>
                <w:b/>
                <w:bCs/>
                <w:sz w:val="22"/>
                <w:szCs w:val="22"/>
              </w:rPr>
              <w:t>[ps]</w:t>
            </w:r>
          </w:p>
        </w:tc>
        <w:tc>
          <w:tcPr>
            <w:tcW w:w="900" w:type="dxa"/>
            <w:tcBorders>
              <w:top w:val="single" w:sz="4" w:space="0" w:color="auto"/>
              <w:bottom w:val="single" w:sz="4" w:space="0" w:color="auto"/>
            </w:tcBorders>
            <w:shd w:val="clear" w:color="auto" w:fill="auto"/>
            <w:noWrap/>
            <w:hideMark/>
          </w:tcPr>
          <w:p w14:paraId="17677642" w14:textId="77777777" w:rsidR="00EB4EED"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E</m:t>
                    </m:r>
                  </m:e>
                  <m:sub>
                    <m:r>
                      <m:rPr>
                        <m:sty m:val="bi"/>
                      </m:rPr>
                      <w:rPr>
                        <w:rFonts w:ascii="Cambria Math" w:hAnsi="Cambria Math"/>
                        <w:sz w:val="22"/>
                        <w:szCs w:val="22"/>
                      </w:rPr>
                      <m:t>3</m:t>
                    </m:r>
                  </m:sub>
                </m:sSub>
              </m:oMath>
            </m:oMathPara>
          </w:p>
        </w:tc>
        <w:tc>
          <w:tcPr>
            <w:tcW w:w="720" w:type="dxa"/>
            <w:tcBorders>
              <w:top w:val="single" w:sz="4" w:space="0" w:color="auto"/>
              <w:bottom w:val="single" w:sz="4" w:space="0" w:color="auto"/>
            </w:tcBorders>
            <w:shd w:val="clear" w:color="auto" w:fill="auto"/>
            <w:noWrap/>
            <w:hideMark/>
          </w:tcPr>
          <w:p w14:paraId="7730760C" w14:textId="77777777" w:rsidR="00EB4EED" w:rsidRPr="006654E8" w:rsidRDefault="00EB4EED" w:rsidP="0030109D">
            <w:pPr>
              <w:spacing w:line="240" w:lineRule="auto"/>
              <w:jc w:val="center"/>
              <w:rPr>
                <w:b/>
                <w:bCs/>
                <w:sz w:val="22"/>
                <w:szCs w:val="22"/>
              </w:rPr>
            </w:pPr>
            <w:r w:rsidRPr="006654E8">
              <w:rPr>
                <w:b/>
                <w:bCs/>
                <w:sz w:val="22"/>
                <w:szCs w:val="22"/>
              </w:rPr>
              <w:t>error</w:t>
            </w:r>
          </w:p>
        </w:tc>
      </w:tr>
      <w:tr w:rsidR="00EB4EED" w:rsidRPr="006654E8" w14:paraId="219AB6D7" w14:textId="77777777" w:rsidTr="00D76CED">
        <w:trPr>
          <w:trHeight w:val="288"/>
        </w:trPr>
        <w:tc>
          <w:tcPr>
            <w:tcW w:w="886" w:type="dxa"/>
            <w:shd w:val="clear" w:color="auto" w:fill="auto"/>
            <w:noWrap/>
            <w:vAlign w:val="bottom"/>
            <w:hideMark/>
          </w:tcPr>
          <w:p w14:paraId="0956B83B" w14:textId="77777777" w:rsidR="00EB4EED" w:rsidRPr="006654E8" w:rsidRDefault="00EB4EED" w:rsidP="0030109D">
            <w:pPr>
              <w:spacing w:line="240" w:lineRule="auto"/>
              <w:jc w:val="right"/>
              <w:rPr>
                <w:sz w:val="22"/>
                <w:szCs w:val="22"/>
              </w:rPr>
            </w:pPr>
            <w:r w:rsidRPr="006654E8">
              <w:rPr>
                <w:sz w:val="22"/>
                <w:szCs w:val="22"/>
              </w:rPr>
              <w:t>1.600</w:t>
            </w:r>
          </w:p>
        </w:tc>
        <w:tc>
          <w:tcPr>
            <w:tcW w:w="734" w:type="dxa"/>
            <w:shd w:val="clear" w:color="auto" w:fill="auto"/>
            <w:vAlign w:val="bottom"/>
          </w:tcPr>
          <w:p w14:paraId="5EE6683A" w14:textId="77777777" w:rsidR="00EB4EED" w:rsidRPr="006654E8" w:rsidRDefault="00EB4EED" w:rsidP="0030109D">
            <w:pPr>
              <w:spacing w:line="240" w:lineRule="auto"/>
              <w:jc w:val="right"/>
              <w:rPr>
                <w:sz w:val="22"/>
                <w:szCs w:val="22"/>
              </w:rPr>
            </w:pPr>
            <w:r w:rsidRPr="006654E8">
              <w:rPr>
                <w:sz w:val="22"/>
                <w:szCs w:val="22"/>
              </w:rPr>
              <w:t>0.008</w:t>
            </w:r>
          </w:p>
        </w:tc>
        <w:tc>
          <w:tcPr>
            <w:tcW w:w="810" w:type="dxa"/>
            <w:shd w:val="clear" w:color="auto" w:fill="auto"/>
            <w:vAlign w:val="bottom"/>
          </w:tcPr>
          <w:p w14:paraId="48396D22" w14:textId="77777777" w:rsidR="00EB4EED" w:rsidRPr="006654E8" w:rsidRDefault="00EB4EED" w:rsidP="0030109D">
            <w:pPr>
              <w:spacing w:line="240" w:lineRule="auto"/>
              <w:jc w:val="right"/>
              <w:rPr>
                <w:sz w:val="22"/>
                <w:szCs w:val="22"/>
              </w:rPr>
            </w:pPr>
            <w:r w:rsidRPr="006654E8">
              <w:rPr>
                <w:sz w:val="22"/>
                <w:szCs w:val="22"/>
              </w:rPr>
              <w:t>0.013</w:t>
            </w:r>
          </w:p>
        </w:tc>
        <w:tc>
          <w:tcPr>
            <w:tcW w:w="720" w:type="dxa"/>
            <w:shd w:val="clear" w:color="auto" w:fill="auto"/>
            <w:noWrap/>
            <w:vAlign w:val="bottom"/>
            <w:hideMark/>
          </w:tcPr>
          <w:p w14:paraId="5E1C990D" w14:textId="77777777" w:rsidR="00EB4EED" w:rsidRPr="006654E8" w:rsidRDefault="00EB4EED" w:rsidP="0030109D">
            <w:pPr>
              <w:spacing w:line="240" w:lineRule="auto"/>
              <w:jc w:val="right"/>
              <w:rPr>
                <w:sz w:val="22"/>
                <w:szCs w:val="22"/>
              </w:rPr>
            </w:pPr>
            <w:r w:rsidRPr="006654E8">
              <w:rPr>
                <w:sz w:val="22"/>
                <w:szCs w:val="22"/>
              </w:rPr>
              <w:t>0.102</w:t>
            </w:r>
          </w:p>
        </w:tc>
        <w:tc>
          <w:tcPr>
            <w:tcW w:w="810" w:type="dxa"/>
            <w:shd w:val="clear" w:color="auto" w:fill="auto"/>
            <w:noWrap/>
            <w:vAlign w:val="bottom"/>
            <w:hideMark/>
          </w:tcPr>
          <w:p w14:paraId="0A28708D" w14:textId="77777777" w:rsidR="00EB4EED" w:rsidRPr="006654E8" w:rsidRDefault="00EB4EED" w:rsidP="0030109D">
            <w:pPr>
              <w:spacing w:line="240" w:lineRule="auto"/>
              <w:jc w:val="right"/>
              <w:rPr>
                <w:sz w:val="22"/>
                <w:szCs w:val="22"/>
              </w:rPr>
            </w:pPr>
            <w:r w:rsidRPr="006654E8">
              <w:rPr>
                <w:sz w:val="22"/>
                <w:szCs w:val="22"/>
              </w:rPr>
              <w:t>0.150</w:t>
            </w:r>
          </w:p>
        </w:tc>
        <w:tc>
          <w:tcPr>
            <w:tcW w:w="720" w:type="dxa"/>
            <w:shd w:val="clear" w:color="auto" w:fill="auto"/>
            <w:noWrap/>
            <w:vAlign w:val="bottom"/>
            <w:hideMark/>
          </w:tcPr>
          <w:p w14:paraId="4C72891E" w14:textId="77777777" w:rsidR="00EB4EED" w:rsidRPr="006654E8" w:rsidRDefault="00EB4EED" w:rsidP="0030109D">
            <w:pPr>
              <w:spacing w:line="240" w:lineRule="auto"/>
              <w:jc w:val="right"/>
              <w:rPr>
                <w:sz w:val="22"/>
                <w:szCs w:val="22"/>
              </w:rPr>
            </w:pPr>
            <w:r w:rsidRPr="006654E8">
              <w:rPr>
                <w:sz w:val="22"/>
                <w:szCs w:val="22"/>
              </w:rPr>
              <w:t>0.504</w:t>
            </w:r>
          </w:p>
        </w:tc>
        <w:tc>
          <w:tcPr>
            <w:tcW w:w="900" w:type="dxa"/>
            <w:shd w:val="clear" w:color="auto" w:fill="auto"/>
            <w:noWrap/>
            <w:vAlign w:val="bottom"/>
            <w:hideMark/>
          </w:tcPr>
          <w:p w14:paraId="61033111" w14:textId="77777777" w:rsidR="00EB4EED" w:rsidRPr="006654E8" w:rsidRDefault="00EB4EED" w:rsidP="0030109D">
            <w:pPr>
              <w:spacing w:line="240" w:lineRule="auto"/>
              <w:jc w:val="right"/>
              <w:rPr>
                <w:sz w:val="22"/>
                <w:szCs w:val="22"/>
              </w:rPr>
            </w:pPr>
            <w:r w:rsidRPr="006654E8">
              <w:rPr>
                <w:sz w:val="22"/>
                <w:szCs w:val="22"/>
              </w:rPr>
              <w:t>14.029</w:t>
            </w:r>
          </w:p>
        </w:tc>
        <w:tc>
          <w:tcPr>
            <w:tcW w:w="720" w:type="dxa"/>
            <w:shd w:val="clear" w:color="auto" w:fill="auto"/>
            <w:noWrap/>
            <w:vAlign w:val="bottom"/>
            <w:hideMark/>
          </w:tcPr>
          <w:p w14:paraId="527E4BF7" w14:textId="77777777" w:rsidR="00EB4EED" w:rsidRPr="006654E8" w:rsidRDefault="00EB4EED" w:rsidP="0030109D">
            <w:pPr>
              <w:spacing w:line="240" w:lineRule="auto"/>
              <w:jc w:val="right"/>
              <w:rPr>
                <w:sz w:val="22"/>
                <w:szCs w:val="22"/>
              </w:rPr>
            </w:pPr>
            <w:r w:rsidRPr="006654E8">
              <w:rPr>
                <w:sz w:val="22"/>
                <w:szCs w:val="22"/>
              </w:rPr>
              <w:t>0.745</w:t>
            </w:r>
          </w:p>
        </w:tc>
        <w:tc>
          <w:tcPr>
            <w:tcW w:w="900" w:type="dxa"/>
            <w:shd w:val="clear" w:color="auto" w:fill="auto"/>
            <w:noWrap/>
            <w:vAlign w:val="bottom"/>
            <w:hideMark/>
          </w:tcPr>
          <w:p w14:paraId="5235270F" w14:textId="77777777" w:rsidR="00EB4EED" w:rsidRPr="006654E8" w:rsidRDefault="00EB4EED" w:rsidP="0030109D">
            <w:pPr>
              <w:spacing w:line="240" w:lineRule="auto"/>
              <w:jc w:val="right"/>
              <w:rPr>
                <w:sz w:val="22"/>
                <w:szCs w:val="22"/>
              </w:rPr>
            </w:pPr>
            <w:r w:rsidRPr="006654E8">
              <w:rPr>
                <w:sz w:val="22"/>
                <w:szCs w:val="22"/>
              </w:rPr>
              <w:t>16.794</w:t>
            </w:r>
          </w:p>
        </w:tc>
        <w:tc>
          <w:tcPr>
            <w:tcW w:w="900" w:type="dxa"/>
            <w:shd w:val="clear" w:color="auto" w:fill="auto"/>
            <w:noWrap/>
            <w:vAlign w:val="bottom"/>
            <w:hideMark/>
          </w:tcPr>
          <w:p w14:paraId="5C284C9B" w14:textId="77777777" w:rsidR="00EB4EED" w:rsidRPr="006654E8" w:rsidRDefault="00EB4EED" w:rsidP="0030109D">
            <w:pPr>
              <w:spacing w:line="240" w:lineRule="auto"/>
              <w:jc w:val="right"/>
              <w:rPr>
                <w:sz w:val="22"/>
                <w:szCs w:val="22"/>
              </w:rPr>
            </w:pPr>
            <w:r w:rsidRPr="006654E8">
              <w:rPr>
                <w:sz w:val="22"/>
                <w:szCs w:val="22"/>
              </w:rPr>
              <w:t>39.192</w:t>
            </w:r>
          </w:p>
        </w:tc>
        <w:tc>
          <w:tcPr>
            <w:tcW w:w="720" w:type="dxa"/>
            <w:shd w:val="clear" w:color="auto" w:fill="auto"/>
            <w:noWrap/>
            <w:vAlign w:val="bottom"/>
            <w:hideMark/>
          </w:tcPr>
          <w:p w14:paraId="110FAE34" w14:textId="77777777" w:rsidR="00EB4EED" w:rsidRPr="006654E8" w:rsidRDefault="00EB4EED" w:rsidP="0030109D">
            <w:pPr>
              <w:spacing w:line="240" w:lineRule="auto"/>
              <w:jc w:val="right"/>
              <w:rPr>
                <w:sz w:val="22"/>
                <w:szCs w:val="22"/>
              </w:rPr>
            </w:pPr>
            <w:r w:rsidRPr="006654E8">
              <w:rPr>
                <w:sz w:val="22"/>
                <w:szCs w:val="22"/>
              </w:rPr>
              <w:t>0.038</w:t>
            </w:r>
          </w:p>
        </w:tc>
      </w:tr>
      <w:tr w:rsidR="00EB4EED" w:rsidRPr="006654E8" w14:paraId="21FF03CC" w14:textId="77777777" w:rsidTr="00D76CED">
        <w:trPr>
          <w:trHeight w:val="288"/>
        </w:trPr>
        <w:tc>
          <w:tcPr>
            <w:tcW w:w="886" w:type="dxa"/>
            <w:shd w:val="clear" w:color="auto" w:fill="auto"/>
            <w:noWrap/>
            <w:vAlign w:val="bottom"/>
            <w:hideMark/>
          </w:tcPr>
          <w:p w14:paraId="4765278D" w14:textId="77777777" w:rsidR="00EB4EED" w:rsidRPr="006654E8" w:rsidRDefault="00EB4EED" w:rsidP="0030109D">
            <w:pPr>
              <w:spacing w:line="240" w:lineRule="auto"/>
              <w:jc w:val="right"/>
              <w:rPr>
                <w:sz w:val="22"/>
                <w:szCs w:val="22"/>
              </w:rPr>
            </w:pPr>
            <w:r w:rsidRPr="006654E8">
              <w:rPr>
                <w:sz w:val="22"/>
                <w:szCs w:val="22"/>
              </w:rPr>
              <w:t>2.200</w:t>
            </w:r>
          </w:p>
        </w:tc>
        <w:tc>
          <w:tcPr>
            <w:tcW w:w="734" w:type="dxa"/>
            <w:shd w:val="clear" w:color="auto" w:fill="auto"/>
            <w:vAlign w:val="bottom"/>
          </w:tcPr>
          <w:p w14:paraId="0EAB3713" w14:textId="77777777" w:rsidR="00EB4EED" w:rsidRPr="006654E8" w:rsidRDefault="00EB4EED" w:rsidP="0030109D">
            <w:pPr>
              <w:spacing w:line="240" w:lineRule="auto"/>
              <w:jc w:val="right"/>
              <w:rPr>
                <w:sz w:val="22"/>
                <w:szCs w:val="22"/>
              </w:rPr>
            </w:pPr>
            <w:r w:rsidRPr="006654E8">
              <w:rPr>
                <w:sz w:val="22"/>
                <w:szCs w:val="22"/>
              </w:rPr>
              <w:t>0.011</w:t>
            </w:r>
          </w:p>
        </w:tc>
        <w:tc>
          <w:tcPr>
            <w:tcW w:w="810" w:type="dxa"/>
            <w:shd w:val="clear" w:color="auto" w:fill="auto"/>
            <w:vAlign w:val="bottom"/>
          </w:tcPr>
          <w:p w14:paraId="596C8820" w14:textId="77777777" w:rsidR="00EB4EED" w:rsidRPr="006654E8" w:rsidRDefault="00EB4EED" w:rsidP="0030109D">
            <w:pPr>
              <w:spacing w:line="240" w:lineRule="auto"/>
              <w:jc w:val="right"/>
              <w:rPr>
                <w:sz w:val="22"/>
                <w:szCs w:val="22"/>
              </w:rPr>
            </w:pPr>
            <w:r w:rsidRPr="006654E8">
              <w:rPr>
                <w:sz w:val="22"/>
                <w:szCs w:val="22"/>
              </w:rPr>
              <w:t>0.011</w:t>
            </w:r>
          </w:p>
        </w:tc>
        <w:tc>
          <w:tcPr>
            <w:tcW w:w="720" w:type="dxa"/>
            <w:shd w:val="clear" w:color="auto" w:fill="auto"/>
            <w:noWrap/>
            <w:vAlign w:val="bottom"/>
            <w:hideMark/>
          </w:tcPr>
          <w:p w14:paraId="33AF249E" w14:textId="77777777" w:rsidR="00EB4EED" w:rsidRPr="006654E8" w:rsidRDefault="00EB4EED" w:rsidP="0030109D">
            <w:pPr>
              <w:spacing w:line="240" w:lineRule="auto"/>
              <w:jc w:val="right"/>
              <w:rPr>
                <w:sz w:val="22"/>
                <w:szCs w:val="22"/>
              </w:rPr>
            </w:pPr>
            <w:r w:rsidRPr="006654E8">
              <w:rPr>
                <w:sz w:val="22"/>
                <w:szCs w:val="22"/>
              </w:rPr>
              <w:t>0.155</w:t>
            </w:r>
          </w:p>
        </w:tc>
        <w:tc>
          <w:tcPr>
            <w:tcW w:w="810" w:type="dxa"/>
            <w:shd w:val="clear" w:color="auto" w:fill="auto"/>
            <w:noWrap/>
            <w:vAlign w:val="bottom"/>
            <w:hideMark/>
          </w:tcPr>
          <w:p w14:paraId="611C97F0" w14:textId="77777777" w:rsidR="00EB4EED" w:rsidRPr="006654E8" w:rsidRDefault="00EB4EED" w:rsidP="0030109D">
            <w:pPr>
              <w:spacing w:line="240" w:lineRule="auto"/>
              <w:jc w:val="right"/>
              <w:rPr>
                <w:sz w:val="22"/>
                <w:szCs w:val="22"/>
              </w:rPr>
            </w:pPr>
            <w:r w:rsidRPr="006654E8">
              <w:rPr>
                <w:sz w:val="22"/>
                <w:szCs w:val="22"/>
              </w:rPr>
              <w:t>0.121</w:t>
            </w:r>
          </w:p>
        </w:tc>
        <w:tc>
          <w:tcPr>
            <w:tcW w:w="720" w:type="dxa"/>
            <w:shd w:val="clear" w:color="auto" w:fill="auto"/>
            <w:noWrap/>
            <w:vAlign w:val="bottom"/>
            <w:hideMark/>
          </w:tcPr>
          <w:p w14:paraId="20FDCA86" w14:textId="77777777" w:rsidR="00EB4EED" w:rsidRPr="006654E8" w:rsidRDefault="00EB4EED" w:rsidP="0030109D">
            <w:pPr>
              <w:spacing w:line="240" w:lineRule="auto"/>
              <w:jc w:val="right"/>
              <w:rPr>
                <w:sz w:val="22"/>
                <w:szCs w:val="22"/>
              </w:rPr>
            </w:pPr>
            <w:r w:rsidRPr="006654E8">
              <w:rPr>
                <w:sz w:val="22"/>
                <w:szCs w:val="22"/>
              </w:rPr>
              <w:t>0.438</w:t>
            </w:r>
          </w:p>
        </w:tc>
        <w:tc>
          <w:tcPr>
            <w:tcW w:w="900" w:type="dxa"/>
            <w:shd w:val="clear" w:color="auto" w:fill="auto"/>
            <w:noWrap/>
            <w:vAlign w:val="bottom"/>
            <w:hideMark/>
          </w:tcPr>
          <w:p w14:paraId="434F4594" w14:textId="77777777" w:rsidR="00EB4EED" w:rsidRPr="006654E8" w:rsidRDefault="00EB4EED" w:rsidP="0030109D">
            <w:pPr>
              <w:spacing w:line="240" w:lineRule="auto"/>
              <w:jc w:val="right"/>
              <w:rPr>
                <w:sz w:val="22"/>
                <w:szCs w:val="22"/>
              </w:rPr>
            </w:pPr>
            <w:r w:rsidRPr="006654E8">
              <w:rPr>
                <w:sz w:val="22"/>
                <w:szCs w:val="22"/>
              </w:rPr>
              <w:t>7.736</w:t>
            </w:r>
          </w:p>
        </w:tc>
        <w:tc>
          <w:tcPr>
            <w:tcW w:w="720" w:type="dxa"/>
            <w:shd w:val="clear" w:color="auto" w:fill="auto"/>
            <w:noWrap/>
            <w:vAlign w:val="bottom"/>
            <w:hideMark/>
          </w:tcPr>
          <w:p w14:paraId="532D22DE" w14:textId="77777777" w:rsidR="00EB4EED" w:rsidRPr="006654E8" w:rsidRDefault="00EB4EED" w:rsidP="0030109D">
            <w:pPr>
              <w:spacing w:line="240" w:lineRule="auto"/>
              <w:jc w:val="right"/>
              <w:rPr>
                <w:sz w:val="22"/>
                <w:szCs w:val="22"/>
              </w:rPr>
            </w:pPr>
            <w:r w:rsidRPr="006654E8">
              <w:rPr>
                <w:sz w:val="22"/>
                <w:szCs w:val="22"/>
              </w:rPr>
              <w:t>0.673</w:t>
            </w:r>
          </w:p>
        </w:tc>
        <w:tc>
          <w:tcPr>
            <w:tcW w:w="900" w:type="dxa"/>
            <w:shd w:val="clear" w:color="auto" w:fill="auto"/>
            <w:noWrap/>
            <w:vAlign w:val="bottom"/>
            <w:hideMark/>
          </w:tcPr>
          <w:p w14:paraId="059F9244" w14:textId="77777777" w:rsidR="00EB4EED" w:rsidRPr="006654E8" w:rsidRDefault="00EB4EED" w:rsidP="0030109D">
            <w:pPr>
              <w:spacing w:line="240" w:lineRule="auto"/>
              <w:jc w:val="right"/>
              <w:rPr>
                <w:sz w:val="22"/>
                <w:szCs w:val="22"/>
              </w:rPr>
            </w:pPr>
            <w:r w:rsidRPr="006654E8">
              <w:rPr>
                <w:sz w:val="22"/>
                <w:szCs w:val="22"/>
              </w:rPr>
              <w:t>10.189</w:t>
            </w:r>
          </w:p>
        </w:tc>
        <w:tc>
          <w:tcPr>
            <w:tcW w:w="900" w:type="dxa"/>
            <w:shd w:val="clear" w:color="auto" w:fill="auto"/>
            <w:noWrap/>
            <w:vAlign w:val="bottom"/>
            <w:hideMark/>
          </w:tcPr>
          <w:p w14:paraId="55BAF898" w14:textId="77777777" w:rsidR="00EB4EED" w:rsidRPr="006654E8" w:rsidRDefault="00EB4EED" w:rsidP="0030109D">
            <w:pPr>
              <w:spacing w:line="240" w:lineRule="auto"/>
              <w:jc w:val="right"/>
              <w:rPr>
                <w:sz w:val="22"/>
                <w:szCs w:val="22"/>
              </w:rPr>
            </w:pPr>
            <w:r w:rsidRPr="006654E8">
              <w:rPr>
                <w:sz w:val="22"/>
                <w:szCs w:val="22"/>
              </w:rPr>
              <w:t>64.597</w:t>
            </w:r>
          </w:p>
        </w:tc>
        <w:tc>
          <w:tcPr>
            <w:tcW w:w="720" w:type="dxa"/>
            <w:shd w:val="clear" w:color="auto" w:fill="auto"/>
            <w:noWrap/>
            <w:vAlign w:val="bottom"/>
            <w:hideMark/>
          </w:tcPr>
          <w:p w14:paraId="00DFBA69" w14:textId="77777777" w:rsidR="00EB4EED" w:rsidRPr="006654E8" w:rsidRDefault="00EB4EED" w:rsidP="0030109D">
            <w:pPr>
              <w:spacing w:line="240" w:lineRule="auto"/>
              <w:jc w:val="right"/>
              <w:rPr>
                <w:sz w:val="22"/>
                <w:szCs w:val="22"/>
              </w:rPr>
            </w:pPr>
            <w:r w:rsidRPr="006654E8">
              <w:rPr>
                <w:sz w:val="22"/>
                <w:szCs w:val="22"/>
              </w:rPr>
              <w:t>0.141</w:t>
            </w:r>
          </w:p>
        </w:tc>
      </w:tr>
      <w:tr w:rsidR="00EB4EED" w:rsidRPr="006654E8" w14:paraId="7257D08D" w14:textId="77777777" w:rsidTr="00D76CED">
        <w:trPr>
          <w:trHeight w:val="288"/>
        </w:trPr>
        <w:tc>
          <w:tcPr>
            <w:tcW w:w="886" w:type="dxa"/>
            <w:shd w:val="clear" w:color="auto" w:fill="auto"/>
            <w:noWrap/>
            <w:vAlign w:val="bottom"/>
            <w:hideMark/>
          </w:tcPr>
          <w:p w14:paraId="4F415EAF" w14:textId="77777777" w:rsidR="00EB4EED" w:rsidRPr="006654E8" w:rsidRDefault="00EB4EED" w:rsidP="0030109D">
            <w:pPr>
              <w:spacing w:line="240" w:lineRule="auto"/>
              <w:jc w:val="right"/>
              <w:rPr>
                <w:sz w:val="22"/>
                <w:szCs w:val="22"/>
              </w:rPr>
            </w:pPr>
            <w:r w:rsidRPr="006654E8">
              <w:rPr>
                <w:sz w:val="22"/>
                <w:szCs w:val="22"/>
              </w:rPr>
              <w:t>3.000</w:t>
            </w:r>
          </w:p>
        </w:tc>
        <w:tc>
          <w:tcPr>
            <w:tcW w:w="734" w:type="dxa"/>
            <w:shd w:val="clear" w:color="auto" w:fill="auto"/>
            <w:vAlign w:val="bottom"/>
          </w:tcPr>
          <w:p w14:paraId="19DA400C" w14:textId="77777777" w:rsidR="00EB4EED" w:rsidRPr="006654E8" w:rsidRDefault="00EB4EED" w:rsidP="0030109D">
            <w:pPr>
              <w:spacing w:line="240" w:lineRule="auto"/>
              <w:jc w:val="right"/>
              <w:rPr>
                <w:sz w:val="22"/>
                <w:szCs w:val="22"/>
              </w:rPr>
            </w:pPr>
            <w:r w:rsidRPr="006654E8">
              <w:rPr>
                <w:sz w:val="22"/>
                <w:szCs w:val="22"/>
              </w:rPr>
              <w:t>0.026</w:t>
            </w:r>
          </w:p>
        </w:tc>
        <w:tc>
          <w:tcPr>
            <w:tcW w:w="810" w:type="dxa"/>
            <w:shd w:val="clear" w:color="auto" w:fill="auto"/>
            <w:vAlign w:val="bottom"/>
          </w:tcPr>
          <w:p w14:paraId="64D7CDB2" w14:textId="77777777" w:rsidR="00EB4EED" w:rsidRPr="006654E8" w:rsidRDefault="00EB4EED" w:rsidP="0030109D">
            <w:pPr>
              <w:spacing w:line="240" w:lineRule="auto"/>
              <w:jc w:val="right"/>
              <w:rPr>
                <w:sz w:val="22"/>
                <w:szCs w:val="22"/>
              </w:rPr>
            </w:pPr>
            <w:r w:rsidRPr="006654E8">
              <w:rPr>
                <w:sz w:val="22"/>
                <w:szCs w:val="22"/>
              </w:rPr>
              <w:t>0.012</w:t>
            </w:r>
          </w:p>
        </w:tc>
        <w:tc>
          <w:tcPr>
            <w:tcW w:w="720" w:type="dxa"/>
            <w:shd w:val="clear" w:color="auto" w:fill="auto"/>
            <w:noWrap/>
            <w:vAlign w:val="bottom"/>
            <w:hideMark/>
          </w:tcPr>
          <w:p w14:paraId="45FB0E7D" w14:textId="77777777" w:rsidR="00EB4EED" w:rsidRPr="006654E8" w:rsidRDefault="00EB4EED" w:rsidP="0030109D">
            <w:pPr>
              <w:spacing w:line="240" w:lineRule="auto"/>
              <w:jc w:val="right"/>
              <w:rPr>
                <w:sz w:val="22"/>
                <w:szCs w:val="22"/>
              </w:rPr>
            </w:pPr>
            <w:r w:rsidRPr="006654E8">
              <w:rPr>
                <w:sz w:val="22"/>
                <w:szCs w:val="22"/>
              </w:rPr>
              <w:t>0.198</w:t>
            </w:r>
          </w:p>
        </w:tc>
        <w:tc>
          <w:tcPr>
            <w:tcW w:w="810" w:type="dxa"/>
            <w:shd w:val="clear" w:color="auto" w:fill="auto"/>
            <w:noWrap/>
            <w:vAlign w:val="bottom"/>
            <w:hideMark/>
          </w:tcPr>
          <w:p w14:paraId="4B67AFAB" w14:textId="77777777" w:rsidR="00EB4EED" w:rsidRPr="006654E8" w:rsidRDefault="00EB4EED" w:rsidP="0030109D">
            <w:pPr>
              <w:spacing w:line="240" w:lineRule="auto"/>
              <w:jc w:val="right"/>
              <w:rPr>
                <w:sz w:val="22"/>
                <w:szCs w:val="22"/>
              </w:rPr>
            </w:pPr>
            <w:r w:rsidRPr="006654E8">
              <w:rPr>
                <w:sz w:val="22"/>
                <w:szCs w:val="22"/>
              </w:rPr>
              <w:t>0.110</w:t>
            </w:r>
          </w:p>
        </w:tc>
        <w:tc>
          <w:tcPr>
            <w:tcW w:w="720" w:type="dxa"/>
            <w:shd w:val="clear" w:color="auto" w:fill="auto"/>
            <w:noWrap/>
            <w:vAlign w:val="bottom"/>
            <w:hideMark/>
          </w:tcPr>
          <w:p w14:paraId="63CB204A" w14:textId="77777777" w:rsidR="00EB4EED" w:rsidRPr="006654E8" w:rsidRDefault="00EB4EED" w:rsidP="0030109D">
            <w:pPr>
              <w:spacing w:line="240" w:lineRule="auto"/>
              <w:jc w:val="right"/>
              <w:rPr>
                <w:sz w:val="22"/>
                <w:szCs w:val="22"/>
              </w:rPr>
            </w:pPr>
            <w:r w:rsidRPr="006654E8">
              <w:rPr>
                <w:sz w:val="22"/>
                <w:szCs w:val="22"/>
              </w:rPr>
              <w:t>0.292</w:t>
            </w:r>
          </w:p>
        </w:tc>
        <w:tc>
          <w:tcPr>
            <w:tcW w:w="900" w:type="dxa"/>
            <w:shd w:val="clear" w:color="auto" w:fill="auto"/>
            <w:noWrap/>
            <w:vAlign w:val="bottom"/>
            <w:hideMark/>
          </w:tcPr>
          <w:p w14:paraId="02A2A9AD" w14:textId="77777777" w:rsidR="00EB4EED" w:rsidRPr="006654E8" w:rsidRDefault="00EB4EED" w:rsidP="0030109D">
            <w:pPr>
              <w:spacing w:line="240" w:lineRule="auto"/>
              <w:jc w:val="right"/>
              <w:rPr>
                <w:sz w:val="22"/>
                <w:szCs w:val="22"/>
              </w:rPr>
            </w:pPr>
            <w:r w:rsidRPr="006654E8">
              <w:rPr>
                <w:sz w:val="22"/>
                <w:szCs w:val="22"/>
              </w:rPr>
              <w:t>4.843</w:t>
            </w:r>
          </w:p>
        </w:tc>
        <w:tc>
          <w:tcPr>
            <w:tcW w:w="720" w:type="dxa"/>
            <w:shd w:val="clear" w:color="auto" w:fill="auto"/>
            <w:noWrap/>
            <w:vAlign w:val="bottom"/>
            <w:hideMark/>
          </w:tcPr>
          <w:p w14:paraId="35540FD0" w14:textId="77777777" w:rsidR="00EB4EED" w:rsidRPr="006654E8" w:rsidRDefault="00EB4EED" w:rsidP="0030109D">
            <w:pPr>
              <w:spacing w:line="240" w:lineRule="auto"/>
              <w:jc w:val="right"/>
              <w:rPr>
                <w:sz w:val="22"/>
                <w:szCs w:val="22"/>
              </w:rPr>
            </w:pPr>
            <w:r w:rsidRPr="006654E8">
              <w:rPr>
                <w:sz w:val="22"/>
                <w:szCs w:val="22"/>
              </w:rPr>
              <w:t>0.644</w:t>
            </w:r>
          </w:p>
        </w:tc>
        <w:tc>
          <w:tcPr>
            <w:tcW w:w="900" w:type="dxa"/>
            <w:shd w:val="clear" w:color="auto" w:fill="auto"/>
            <w:noWrap/>
            <w:vAlign w:val="bottom"/>
            <w:hideMark/>
          </w:tcPr>
          <w:p w14:paraId="74EF80B8" w14:textId="77777777" w:rsidR="00EB4EED" w:rsidRPr="006654E8" w:rsidRDefault="00EB4EED" w:rsidP="0030109D">
            <w:pPr>
              <w:spacing w:line="240" w:lineRule="auto"/>
              <w:jc w:val="right"/>
              <w:rPr>
                <w:sz w:val="22"/>
                <w:szCs w:val="22"/>
              </w:rPr>
            </w:pPr>
            <w:r w:rsidRPr="006654E8">
              <w:rPr>
                <w:sz w:val="22"/>
                <w:szCs w:val="22"/>
              </w:rPr>
              <w:t>6.686</w:t>
            </w:r>
          </w:p>
        </w:tc>
        <w:tc>
          <w:tcPr>
            <w:tcW w:w="900" w:type="dxa"/>
            <w:shd w:val="clear" w:color="auto" w:fill="auto"/>
            <w:noWrap/>
            <w:vAlign w:val="bottom"/>
            <w:hideMark/>
          </w:tcPr>
          <w:p w14:paraId="232A01BD" w14:textId="77777777" w:rsidR="00EB4EED" w:rsidRPr="006654E8" w:rsidRDefault="00EB4EED" w:rsidP="0030109D">
            <w:pPr>
              <w:spacing w:line="240" w:lineRule="auto"/>
              <w:jc w:val="right"/>
              <w:rPr>
                <w:sz w:val="22"/>
                <w:szCs w:val="22"/>
              </w:rPr>
            </w:pPr>
            <w:r w:rsidRPr="006654E8">
              <w:rPr>
                <w:sz w:val="22"/>
                <w:szCs w:val="22"/>
              </w:rPr>
              <w:t>98.450</w:t>
            </w:r>
          </w:p>
        </w:tc>
        <w:tc>
          <w:tcPr>
            <w:tcW w:w="720" w:type="dxa"/>
            <w:shd w:val="clear" w:color="auto" w:fill="auto"/>
            <w:noWrap/>
            <w:vAlign w:val="bottom"/>
            <w:hideMark/>
          </w:tcPr>
          <w:p w14:paraId="1D9182E8" w14:textId="77777777" w:rsidR="00EB4EED" w:rsidRPr="006654E8" w:rsidRDefault="00EB4EED" w:rsidP="0030109D">
            <w:pPr>
              <w:spacing w:line="240" w:lineRule="auto"/>
              <w:jc w:val="right"/>
              <w:rPr>
                <w:sz w:val="22"/>
                <w:szCs w:val="22"/>
              </w:rPr>
            </w:pPr>
            <w:r w:rsidRPr="006654E8">
              <w:rPr>
                <w:sz w:val="22"/>
                <w:szCs w:val="22"/>
              </w:rPr>
              <w:t>0.563</w:t>
            </w:r>
          </w:p>
        </w:tc>
      </w:tr>
    </w:tbl>
    <w:p w14:paraId="5BA13184" w14:textId="77777777" w:rsidR="00EB4EED" w:rsidRDefault="00EB4EED" w:rsidP="00640392">
      <w:pPr>
        <w:pStyle w:val="NoSpacing"/>
        <w:rPr>
          <w:b/>
          <w:bCs/>
        </w:rPr>
      </w:pPr>
    </w:p>
    <w:p w14:paraId="3B290BF0" w14:textId="0908AC64" w:rsidR="00640392" w:rsidRDefault="00640392" w:rsidP="00640392">
      <w:pPr>
        <w:pStyle w:val="NoSpacing"/>
        <w:rPr>
          <w:rFonts w:eastAsiaTheme="minorEastAsia"/>
          <w:iCs/>
        </w:rPr>
      </w:pPr>
      <w:bookmarkStart w:id="293" w:name="_Ref169863138"/>
      <w:bookmarkStart w:id="294" w:name="_Toc169883468"/>
      <w:r w:rsidRPr="000D744A">
        <w:rPr>
          <w:b/>
          <w:bCs/>
        </w:rPr>
        <w:t xml:space="preserve">Table </w:t>
      </w:r>
      <w:r w:rsidR="000D4104" w:rsidRPr="00F66CA0">
        <w:t>A</w:t>
      </w:r>
      <w:r w:rsidR="00F66CA0" w:rsidRPr="00F66CA0">
        <w:t>.</w:t>
      </w:r>
      <w:r w:rsidRPr="002D155A">
        <w:fldChar w:fldCharType="begin"/>
      </w:r>
      <w:r w:rsidRPr="002D155A">
        <w:instrText xml:space="preserve"> SEQ Table \* ARABIC \s 1 </w:instrText>
      </w:r>
      <w:r w:rsidRPr="002D155A">
        <w:fldChar w:fldCharType="separate"/>
      </w:r>
      <w:r w:rsidR="00097B19">
        <w:rPr>
          <w:noProof/>
        </w:rPr>
        <w:t>4</w:t>
      </w:r>
      <w:r w:rsidRPr="002D155A">
        <w:fldChar w:fldCharType="end"/>
      </w:r>
      <w:bookmarkEnd w:id="293"/>
      <w:r>
        <w:t xml:space="preserve">. </w:t>
      </w:r>
      <w:r w:rsidRPr="0068155A">
        <w:t xml:space="preserve">Relaxation times obtained by fitting the self-intermediate scattering function with </w:t>
      </w:r>
      <m:oMath>
        <m:sSub>
          <m:sSubPr>
            <m:ctrlPr>
              <w:rPr>
                <w:rFonts w:ascii="Cambria Math" w:hAnsi="Cambria Math"/>
                <w:i/>
              </w:rPr>
            </m:ctrlPr>
          </m:sSubPr>
          <m:e>
            <m:r>
              <m:rPr>
                <m:nor/>
              </m:rPr>
              <w:rPr>
                <w:rFonts w:ascii="Cambria Math" w:hAnsi="Cambria Math"/>
                <w:i/>
              </w:rPr>
              <m:t>ISF</m:t>
            </m:r>
          </m:e>
          <m:sub>
            <m:r>
              <m:rPr>
                <m:nor/>
              </m:rPr>
              <w:rPr>
                <w:rFonts w:ascii="Cambria Math" w:hAnsi="Cambria Math"/>
                <w:i/>
              </w:rPr>
              <m:t>s</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2</m:t>
            </m:r>
          </m:sub>
        </m:sSub>
        <m:func>
          <m:funcPr>
            <m:ctrlPr>
              <w:rPr>
                <w:rFonts w:ascii="Cambria Math" w:hAnsi="Cambria Math"/>
                <w:i/>
                <w:iCs/>
              </w:rPr>
            </m:ctrlPr>
          </m:funcPr>
          <m:fName>
            <m:r>
              <m:rPr>
                <m:sty m:val="p"/>
              </m:rPr>
              <w:rPr>
                <w:rFonts w:ascii="Cambria Math" w:hAnsi="Cambria Math"/>
              </w:rPr>
              <m:t>exp</m:t>
            </m:r>
          </m:fName>
          <m:e>
            <m:r>
              <w:rPr>
                <w:rFonts w:ascii="Cambria Math" w:hAnsi="Cambria Math"/>
              </w:rPr>
              <m:t>(</m:t>
            </m:r>
          </m:e>
        </m:func>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3</m:t>
            </m:r>
          </m:sub>
        </m:sSub>
        <m:func>
          <m:funcPr>
            <m:ctrlPr>
              <w:rPr>
                <w:rFonts w:ascii="Cambria Math" w:hAnsi="Cambria Math"/>
                <w:i/>
                <w:iCs/>
              </w:rPr>
            </m:ctrlPr>
          </m:funcPr>
          <m:fName>
            <m:r>
              <m:rPr>
                <m:sty m:val="p"/>
              </m:rPr>
              <w:rPr>
                <w:rFonts w:ascii="Cambria Math" w:hAnsi="Cambria Math"/>
              </w:rPr>
              <m:t>exp</m:t>
            </m:r>
          </m:fName>
          <m:e>
            <m:d>
              <m:dPr>
                <m:begChr m:val="["/>
                <m:endChr m:val="]"/>
                <m:ctrlPr>
                  <w:rPr>
                    <w:rFonts w:ascii="Cambria Math" w:hAnsi="Cambria Math"/>
                  </w:rPr>
                </m:ctrlPr>
              </m:dPr>
              <m:e>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3</m:t>
                            </m:r>
                          </m:sub>
                        </m:sSub>
                      </m:e>
                    </m:d>
                  </m:e>
                  <m:sup>
                    <m:r>
                      <w:rPr>
                        <w:rFonts w:ascii="Cambria Math" w:hAnsi="Cambria Math"/>
                      </w:rPr>
                      <m:t>β</m:t>
                    </m:r>
                  </m:sup>
                </m:sSup>
              </m:e>
            </m:d>
          </m:e>
        </m:func>
      </m:oMath>
      <w:r>
        <w:rPr>
          <w:rFonts w:eastAsiaTheme="minorEastAsia"/>
          <w:iCs/>
        </w:rPr>
        <w:t xml:space="preserve"> for pure PA at 383 K.</w:t>
      </w:r>
      <w:bookmarkEnd w:id="294"/>
    </w:p>
    <w:tbl>
      <w:tblPr>
        <w:tblW w:w="8640" w:type="dxa"/>
        <w:tblBorders>
          <w:top w:val="single" w:sz="4" w:space="0" w:color="auto"/>
          <w:bottom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tblGrid>
      <w:tr w:rsidR="00640392" w:rsidRPr="006654E8" w14:paraId="72F44971" w14:textId="77777777" w:rsidTr="00DB599F">
        <w:trPr>
          <w:trHeight w:val="288"/>
        </w:trPr>
        <w:tc>
          <w:tcPr>
            <w:tcW w:w="960" w:type="dxa"/>
            <w:tcBorders>
              <w:top w:val="single" w:sz="4" w:space="0" w:color="auto"/>
              <w:bottom w:val="single" w:sz="4" w:space="0" w:color="auto"/>
            </w:tcBorders>
            <w:shd w:val="clear" w:color="auto" w:fill="auto"/>
            <w:noWrap/>
            <w:hideMark/>
          </w:tcPr>
          <w:p w14:paraId="30BBDB44" w14:textId="77777777" w:rsidR="00640392" w:rsidRPr="006654E8" w:rsidRDefault="00640392" w:rsidP="0030109D">
            <w:pPr>
              <w:spacing w:line="240" w:lineRule="auto"/>
              <w:jc w:val="center"/>
              <w:rPr>
                <w:b/>
                <w:bCs/>
                <w:sz w:val="22"/>
                <w:szCs w:val="22"/>
              </w:rPr>
            </w:pPr>
            <w:r w:rsidRPr="006654E8">
              <w:rPr>
                <w:b/>
                <w:bCs/>
                <w:sz w:val="22"/>
                <w:szCs w:val="22"/>
              </w:rPr>
              <w:t>Q[</w:t>
            </w:r>
            <w:r w:rsidRPr="006654E8">
              <w:rPr>
                <w:sz w:val="22"/>
                <w:szCs w:val="22"/>
              </w:rPr>
              <w:t>Å</w:t>
            </w:r>
            <w:r w:rsidRPr="006654E8">
              <w:rPr>
                <w:sz w:val="22"/>
                <w:szCs w:val="22"/>
                <w:vertAlign w:val="superscript"/>
              </w:rPr>
              <w:t>-1</w:t>
            </w:r>
            <w:r w:rsidRPr="006654E8">
              <w:rPr>
                <w:b/>
                <w:bCs/>
                <w:sz w:val="22"/>
                <w:szCs w:val="22"/>
              </w:rPr>
              <w:t>]</w:t>
            </w:r>
          </w:p>
        </w:tc>
        <w:tc>
          <w:tcPr>
            <w:tcW w:w="960" w:type="dxa"/>
            <w:tcBorders>
              <w:top w:val="single" w:sz="4" w:space="0" w:color="auto"/>
              <w:bottom w:val="single" w:sz="4" w:space="0" w:color="auto"/>
            </w:tcBorders>
            <w:shd w:val="clear" w:color="auto" w:fill="auto"/>
            <w:noWrap/>
            <w:hideMark/>
          </w:tcPr>
          <w:p w14:paraId="31D79AD1"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2</m:t>
                    </m:r>
                  </m:sub>
                </m:sSub>
              </m:oMath>
            </m:oMathPara>
          </w:p>
        </w:tc>
        <w:tc>
          <w:tcPr>
            <w:tcW w:w="960" w:type="dxa"/>
            <w:tcBorders>
              <w:top w:val="single" w:sz="4" w:space="0" w:color="auto"/>
              <w:bottom w:val="single" w:sz="4" w:space="0" w:color="auto"/>
            </w:tcBorders>
            <w:shd w:val="clear" w:color="auto" w:fill="auto"/>
            <w:noWrap/>
            <w:hideMark/>
          </w:tcPr>
          <w:p w14:paraId="375B18F8"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2</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3CD9C227"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3</m:t>
                    </m:r>
                  </m:sub>
                </m:sSub>
              </m:oMath>
            </m:oMathPara>
          </w:p>
        </w:tc>
        <w:tc>
          <w:tcPr>
            <w:tcW w:w="960" w:type="dxa"/>
            <w:tcBorders>
              <w:top w:val="single" w:sz="4" w:space="0" w:color="auto"/>
              <w:bottom w:val="single" w:sz="4" w:space="0" w:color="auto"/>
            </w:tcBorders>
            <w:shd w:val="clear" w:color="auto" w:fill="auto"/>
            <w:noWrap/>
            <w:hideMark/>
          </w:tcPr>
          <w:p w14:paraId="08FA26C4"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3</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7FADE373" w14:textId="77777777" w:rsidR="00640392" w:rsidRPr="006654E8" w:rsidRDefault="00640392" w:rsidP="0030109D">
            <w:pPr>
              <w:spacing w:line="240" w:lineRule="auto"/>
              <w:jc w:val="center"/>
              <w:rPr>
                <w:b/>
                <w:bCs/>
                <w:sz w:val="22"/>
                <w:szCs w:val="22"/>
              </w:rPr>
            </w:pPr>
            <m:oMathPara>
              <m:oMath>
                <m:r>
                  <m:rPr>
                    <m:sty m:val="bi"/>
                  </m:rPr>
                  <w:rPr>
                    <w:rFonts w:ascii="Cambria Math" w:hAnsi="Cambria Math"/>
                    <w:sz w:val="22"/>
                    <w:szCs w:val="22"/>
                  </w:rPr>
                  <m:t>β</m:t>
                </m:r>
              </m:oMath>
            </m:oMathPara>
          </w:p>
        </w:tc>
        <w:tc>
          <w:tcPr>
            <w:tcW w:w="960" w:type="dxa"/>
            <w:tcBorders>
              <w:top w:val="single" w:sz="4" w:space="0" w:color="auto"/>
              <w:bottom w:val="single" w:sz="4" w:space="0" w:color="auto"/>
            </w:tcBorders>
            <w:shd w:val="clear" w:color="auto" w:fill="auto"/>
            <w:noWrap/>
            <w:hideMark/>
          </w:tcPr>
          <w:p w14:paraId="4CFBA019"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R</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6C39B985"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E</m:t>
                    </m:r>
                  </m:e>
                  <m:sub>
                    <m:r>
                      <m:rPr>
                        <m:sty m:val="bi"/>
                      </m:rPr>
                      <w:rPr>
                        <w:rFonts w:ascii="Cambria Math" w:hAnsi="Cambria Math"/>
                        <w:sz w:val="22"/>
                        <w:szCs w:val="22"/>
                      </w:rPr>
                      <m:t>3</m:t>
                    </m:r>
                  </m:sub>
                </m:sSub>
              </m:oMath>
            </m:oMathPara>
          </w:p>
        </w:tc>
        <w:tc>
          <w:tcPr>
            <w:tcW w:w="960" w:type="dxa"/>
            <w:tcBorders>
              <w:top w:val="single" w:sz="4" w:space="0" w:color="auto"/>
              <w:bottom w:val="single" w:sz="4" w:space="0" w:color="auto"/>
            </w:tcBorders>
            <w:shd w:val="clear" w:color="auto" w:fill="auto"/>
            <w:noWrap/>
            <w:hideMark/>
          </w:tcPr>
          <w:p w14:paraId="7D8F065E" w14:textId="77777777" w:rsidR="00640392" w:rsidRPr="006654E8" w:rsidRDefault="00640392" w:rsidP="0030109D">
            <w:pPr>
              <w:spacing w:line="240" w:lineRule="auto"/>
              <w:jc w:val="center"/>
              <w:rPr>
                <w:b/>
                <w:bCs/>
                <w:sz w:val="22"/>
                <w:szCs w:val="22"/>
              </w:rPr>
            </w:pPr>
            <w:r w:rsidRPr="006654E8">
              <w:rPr>
                <w:b/>
                <w:bCs/>
                <w:sz w:val="22"/>
                <w:szCs w:val="22"/>
              </w:rPr>
              <w:t>error</w:t>
            </w:r>
          </w:p>
        </w:tc>
      </w:tr>
      <w:tr w:rsidR="00640392" w:rsidRPr="006654E8" w14:paraId="672D789E" w14:textId="77777777" w:rsidTr="00DB599F">
        <w:trPr>
          <w:trHeight w:val="288"/>
        </w:trPr>
        <w:tc>
          <w:tcPr>
            <w:tcW w:w="960" w:type="dxa"/>
            <w:tcBorders>
              <w:top w:val="single" w:sz="4" w:space="0" w:color="auto"/>
            </w:tcBorders>
            <w:shd w:val="clear" w:color="auto" w:fill="auto"/>
            <w:noWrap/>
            <w:vAlign w:val="bottom"/>
            <w:hideMark/>
          </w:tcPr>
          <w:p w14:paraId="20B279A6" w14:textId="77777777" w:rsidR="00640392" w:rsidRPr="006654E8" w:rsidRDefault="00640392" w:rsidP="0030109D">
            <w:pPr>
              <w:spacing w:line="240" w:lineRule="auto"/>
              <w:jc w:val="right"/>
              <w:rPr>
                <w:color w:val="000000"/>
                <w:sz w:val="22"/>
                <w:szCs w:val="22"/>
              </w:rPr>
            </w:pPr>
            <w:r w:rsidRPr="006654E8">
              <w:rPr>
                <w:color w:val="000000"/>
                <w:sz w:val="22"/>
                <w:szCs w:val="22"/>
              </w:rPr>
              <w:t>0.800</w:t>
            </w:r>
          </w:p>
        </w:tc>
        <w:tc>
          <w:tcPr>
            <w:tcW w:w="960" w:type="dxa"/>
            <w:tcBorders>
              <w:top w:val="single" w:sz="4" w:space="0" w:color="auto"/>
            </w:tcBorders>
            <w:shd w:val="clear" w:color="auto" w:fill="auto"/>
            <w:noWrap/>
            <w:vAlign w:val="bottom"/>
            <w:hideMark/>
          </w:tcPr>
          <w:p w14:paraId="79F1AA0C" w14:textId="77777777" w:rsidR="00640392" w:rsidRPr="006654E8" w:rsidRDefault="00640392" w:rsidP="0030109D">
            <w:pPr>
              <w:spacing w:line="240" w:lineRule="auto"/>
              <w:jc w:val="right"/>
              <w:rPr>
                <w:color w:val="000000"/>
                <w:sz w:val="22"/>
                <w:szCs w:val="22"/>
              </w:rPr>
            </w:pPr>
            <w:r w:rsidRPr="006654E8">
              <w:rPr>
                <w:color w:val="000000"/>
                <w:sz w:val="22"/>
                <w:szCs w:val="22"/>
              </w:rPr>
              <w:t>0.042</w:t>
            </w:r>
          </w:p>
        </w:tc>
        <w:tc>
          <w:tcPr>
            <w:tcW w:w="960" w:type="dxa"/>
            <w:tcBorders>
              <w:top w:val="single" w:sz="4" w:space="0" w:color="auto"/>
            </w:tcBorders>
            <w:shd w:val="clear" w:color="auto" w:fill="auto"/>
            <w:noWrap/>
            <w:vAlign w:val="bottom"/>
            <w:hideMark/>
          </w:tcPr>
          <w:p w14:paraId="471578E8" w14:textId="77777777" w:rsidR="00640392" w:rsidRPr="006654E8" w:rsidRDefault="00640392" w:rsidP="0030109D">
            <w:pPr>
              <w:spacing w:line="240" w:lineRule="auto"/>
              <w:jc w:val="right"/>
              <w:rPr>
                <w:color w:val="000000"/>
                <w:sz w:val="22"/>
                <w:szCs w:val="22"/>
              </w:rPr>
            </w:pPr>
            <w:r w:rsidRPr="006654E8">
              <w:rPr>
                <w:color w:val="000000"/>
                <w:sz w:val="22"/>
                <w:szCs w:val="22"/>
              </w:rPr>
              <w:t>0.169</w:t>
            </w:r>
          </w:p>
        </w:tc>
        <w:tc>
          <w:tcPr>
            <w:tcW w:w="960" w:type="dxa"/>
            <w:tcBorders>
              <w:top w:val="single" w:sz="4" w:space="0" w:color="auto"/>
            </w:tcBorders>
            <w:shd w:val="clear" w:color="auto" w:fill="auto"/>
            <w:noWrap/>
            <w:vAlign w:val="bottom"/>
            <w:hideMark/>
          </w:tcPr>
          <w:p w14:paraId="1DCC4183" w14:textId="77777777" w:rsidR="00640392" w:rsidRPr="006654E8" w:rsidRDefault="00640392" w:rsidP="0030109D">
            <w:pPr>
              <w:spacing w:line="240" w:lineRule="auto"/>
              <w:jc w:val="right"/>
              <w:rPr>
                <w:color w:val="000000"/>
                <w:sz w:val="22"/>
                <w:szCs w:val="22"/>
              </w:rPr>
            </w:pPr>
            <w:r w:rsidRPr="006654E8">
              <w:rPr>
                <w:color w:val="000000"/>
                <w:sz w:val="22"/>
                <w:szCs w:val="22"/>
              </w:rPr>
              <w:t>0.787</w:t>
            </w:r>
          </w:p>
        </w:tc>
        <w:tc>
          <w:tcPr>
            <w:tcW w:w="960" w:type="dxa"/>
            <w:tcBorders>
              <w:top w:val="single" w:sz="4" w:space="0" w:color="auto"/>
            </w:tcBorders>
            <w:shd w:val="clear" w:color="auto" w:fill="auto"/>
            <w:noWrap/>
            <w:vAlign w:val="bottom"/>
            <w:hideMark/>
          </w:tcPr>
          <w:p w14:paraId="3FFA0147" w14:textId="77777777" w:rsidR="00640392" w:rsidRPr="006654E8" w:rsidRDefault="00640392" w:rsidP="0030109D">
            <w:pPr>
              <w:spacing w:line="240" w:lineRule="auto"/>
              <w:jc w:val="right"/>
              <w:rPr>
                <w:color w:val="000000"/>
                <w:sz w:val="22"/>
                <w:szCs w:val="22"/>
              </w:rPr>
            </w:pPr>
            <w:r w:rsidRPr="006654E8">
              <w:rPr>
                <w:color w:val="000000"/>
                <w:sz w:val="22"/>
                <w:szCs w:val="22"/>
              </w:rPr>
              <w:t>54.923</w:t>
            </w:r>
          </w:p>
        </w:tc>
        <w:tc>
          <w:tcPr>
            <w:tcW w:w="960" w:type="dxa"/>
            <w:tcBorders>
              <w:top w:val="single" w:sz="4" w:space="0" w:color="auto"/>
            </w:tcBorders>
            <w:shd w:val="clear" w:color="auto" w:fill="auto"/>
            <w:noWrap/>
            <w:vAlign w:val="bottom"/>
            <w:hideMark/>
          </w:tcPr>
          <w:p w14:paraId="750FCD97" w14:textId="77777777" w:rsidR="00640392" w:rsidRPr="006654E8" w:rsidRDefault="00640392" w:rsidP="0030109D">
            <w:pPr>
              <w:spacing w:line="240" w:lineRule="auto"/>
              <w:jc w:val="right"/>
              <w:rPr>
                <w:color w:val="000000"/>
                <w:sz w:val="22"/>
                <w:szCs w:val="22"/>
              </w:rPr>
            </w:pPr>
            <w:r w:rsidRPr="006654E8">
              <w:rPr>
                <w:color w:val="000000"/>
                <w:sz w:val="22"/>
                <w:szCs w:val="22"/>
              </w:rPr>
              <w:t>0.827</w:t>
            </w:r>
          </w:p>
        </w:tc>
        <w:tc>
          <w:tcPr>
            <w:tcW w:w="960" w:type="dxa"/>
            <w:tcBorders>
              <w:top w:val="single" w:sz="4" w:space="0" w:color="auto"/>
            </w:tcBorders>
            <w:shd w:val="clear" w:color="auto" w:fill="auto"/>
            <w:noWrap/>
            <w:vAlign w:val="bottom"/>
            <w:hideMark/>
          </w:tcPr>
          <w:p w14:paraId="7A4F2106" w14:textId="77777777" w:rsidR="00640392" w:rsidRPr="006654E8" w:rsidRDefault="00640392" w:rsidP="0030109D">
            <w:pPr>
              <w:spacing w:line="240" w:lineRule="auto"/>
              <w:jc w:val="right"/>
              <w:rPr>
                <w:color w:val="000000"/>
                <w:sz w:val="22"/>
                <w:szCs w:val="22"/>
              </w:rPr>
            </w:pPr>
            <w:r w:rsidRPr="006654E8">
              <w:rPr>
                <w:color w:val="000000"/>
                <w:sz w:val="22"/>
                <w:szCs w:val="22"/>
              </w:rPr>
              <w:t>60.834</w:t>
            </w:r>
          </w:p>
        </w:tc>
        <w:tc>
          <w:tcPr>
            <w:tcW w:w="960" w:type="dxa"/>
            <w:tcBorders>
              <w:top w:val="single" w:sz="4" w:space="0" w:color="auto"/>
            </w:tcBorders>
            <w:shd w:val="clear" w:color="auto" w:fill="auto"/>
            <w:noWrap/>
            <w:vAlign w:val="bottom"/>
            <w:hideMark/>
          </w:tcPr>
          <w:p w14:paraId="48B2D718" w14:textId="77777777" w:rsidR="00640392" w:rsidRPr="006654E8" w:rsidRDefault="00640392" w:rsidP="0030109D">
            <w:pPr>
              <w:spacing w:line="240" w:lineRule="auto"/>
              <w:jc w:val="right"/>
              <w:rPr>
                <w:color w:val="000000"/>
                <w:sz w:val="22"/>
                <w:szCs w:val="22"/>
              </w:rPr>
            </w:pPr>
            <w:r w:rsidRPr="006654E8">
              <w:rPr>
                <w:color w:val="000000"/>
                <w:sz w:val="22"/>
                <w:szCs w:val="22"/>
              </w:rPr>
              <w:t>10.820</w:t>
            </w:r>
          </w:p>
        </w:tc>
        <w:tc>
          <w:tcPr>
            <w:tcW w:w="960" w:type="dxa"/>
            <w:tcBorders>
              <w:top w:val="single" w:sz="4" w:space="0" w:color="auto"/>
            </w:tcBorders>
            <w:shd w:val="clear" w:color="auto" w:fill="auto"/>
            <w:noWrap/>
            <w:vAlign w:val="bottom"/>
            <w:hideMark/>
          </w:tcPr>
          <w:p w14:paraId="0FF28D90" w14:textId="77777777" w:rsidR="00640392" w:rsidRPr="006654E8" w:rsidRDefault="00640392" w:rsidP="0030109D">
            <w:pPr>
              <w:spacing w:line="240" w:lineRule="auto"/>
              <w:jc w:val="right"/>
              <w:rPr>
                <w:color w:val="000000"/>
                <w:sz w:val="22"/>
                <w:szCs w:val="22"/>
              </w:rPr>
            </w:pPr>
            <w:r w:rsidRPr="006654E8">
              <w:rPr>
                <w:color w:val="000000"/>
                <w:sz w:val="22"/>
                <w:szCs w:val="22"/>
              </w:rPr>
              <w:t>0.005</w:t>
            </w:r>
          </w:p>
        </w:tc>
      </w:tr>
      <w:tr w:rsidR="00640392" w:rsidRPr="006654E8" w14:paraId="0C9FF606" w14:textId="77777777" w:rsidTr="00DB599F">
        <w:trPr>
          <w:trHeight w:val="288"/>
        </w:trPr>
        <w:tc>
          <w:tcPr>
            <w:tcW w:w="960" w:type="dxa"/>
            <w:shd w:val="clear" w:color="auto" w:fill="auto"/>
            <w:noWrap/>
            <w:vAlign w:val="bottom"/>
            <w:hideMark/>
          </w:tcPr>
          <w:p w14:paraId="56794526" w14:textId="77777777" w:rsidR="00640392" w:rsidRPr="006654E8" w:rsidRDefault="00640392" w:rsidP="0030109D">
            <w:pPr>
              <w:spacing w:line="240" w:lineRule="auto"/>
              <w:jc w:val="right"/>
              <w:rPr>
                <w:color w:val="000000"/>
                <w:sz w:val="22"/>
                <w:szCs w:val="22"/>
              </w:rPr>
            </w:pPr>
            <w:r w:rsidRPr="006654E8">
              <w:rPr>
                <w:color w:val="000000"/>
                <w:sz w:val="22"/>
                <w:szCs w:val="22"/>
              </w:rPr>
              <w:t>1.000</w:t>
            </w:r>
          </w:p>
        </w:tc>
        <w:tc>
          <w:tcPr>
            <w:tcW w:w="960" w:type="dxa"/>
            <w:shd w:val="clear" w:color="auto" w:fill="auto"/>
            <w:noWrap/>
            <w:vAlign w:val="bottom"/>
            <w:hideMark/>
          </w:tcPr>
          <w:p w14:paraId="055EB766" w14:textId="77777777" w:rsidR="00640392" w:rsidRPr="006654E8" w:rsidRDefault="00640392" w:rsidP="0030109D">
            <w:pPr>
              <w:spacing w:line="240" w:lineRule="auto"/>
              <w:jc w:val="right"/>
              <w:rPr>
                <w:color w:val="000000"/>
                <w:sz w:val="22"/>
                <w:szCs w:val="22"/>
              </w:rPr>
            </w:pPr>
            <w:r w:rsidRPr="006654E8">
              <w:rPr>
                <w:color w:val="000000"/>
                <w:sz w:val="22"/>
                <w:szCs w:val="22"/>
              </w:rPr>
              <w:t>0.069</w:t>
            </w:r>
          </w:p>
        </w:tc>
        <w:tc>
          <w:tcPr>
            <w:tcW w:w="960" w:type="dxa"/>
            <w:shd w:val="clear" w:color="auto" w:fill="auto"/>
            <w:noWrap/>
            <w:vAlign w:val="bottom"/>
            <w:hideMark/>
          </w:tcPr>
          <w:p w14:paraId="1DAE6972" w14:textId="77777777" w:rsidR="00640392" w:rsidRPr="006654E8" w:rsidRDefault="00640392" w:rsidP="0030109D">
            <w:pPr>
              <w:spacing w:line="240" w:lineRule="auto"/>
              <w:jc w:val="right"/>
              <w:rPr>
                <w:color w:val="000000"/>
                <w:sz w:val="22"/>
                <w:szCs w:val="22"/>
              </w:rPr>
            </w:pPr>
            <w:r w:rsidRPr="006654E8">
              <w:rPr>
                <w:color w:val="000000"/>
                <w:sz w:val="22"/>
                <w:szCs w:val="22"/>
              </w:rPr>
              <w:t>0.166</w:t>
            </w:r>
          </w:p>
        </w:tc>
        <w:tc>
          <w:tcPr>
            <w:tcW w:w="960" w:type="dxa"/>
            <w:shd w:val="clear" w:color="auto" w:fill="auto"/>
            <w:noWrap/>
            <w:vAlign w:val="bottom"/>
            <w:hideMark/>
          </w:tcPr>
          <w:p w14:paraId="47100664" w14:textId="77777777" w:rsidR="00640392" w:rsidRPr="006654E8" w:rsidRDefault="00640392" w:rsidP="0030109D">
            <w:pPr>
              <w:spacing w:line="240" w:lineRule="auto"/>
              <w:jc w:val="right"/>
              <w:rPr>
                <w:color w:val="000000"/>
                <w:sz w:val="22"/>
                <w:szCs w:val="22"/>
              </w:rPr>
            </w:pPr>
            <w:r w:rsidRPr="006654E8">
              <w:rPr>
                <w:color w:val="000000"/>
                <w:sz w:val="22"/>
                <w:szCs w:val="22"/>
              </w:rPr>
              <w:t>0.827</w:t>
            </w:r>
          </w:p>
        </w:tc>
        <w:tc>
          <w:tcPr>
            <w:tcW w:w="960" w:type="dxa"/>
            <w:shd w:val="clear" w:color="auto" w:fill="auto"/>
            <w:noWrap/>
            <w:vAlign w:val="bottom"/>
            <w:hideMark/>
          </w:tcPr>
          <w:p w14:paraId="4CD20B36" w14:textId="77777777" w:rsidR="00640392" w:rsidRPr="006654E8" w:rsidRDefault="00640392" w:rsidP="0030109D">
            <w:pPr>
              <w:spacing w:line="240" w:lineRule="auto"/>
              <w:jc w:val="right"/>
              <w:rPr>
                <w:color w:val="000000"/>
                <w:sz w:val="22"/>
                <w:szCs w:val="22"/>
              </w:rPr>
            </w:pPr>
            <w:r w:rsidRPr="006654E8">
              <w:rPr>
                <w:color w:val="000000"/>
                <w:sz w:val="22"/>
                <w:szCs w:val="22"/>
              </w:rPr>
              <w:t>34.383</w:t>
            </w:r>
          </w:p>
        </w:tc>
        <w:tc>
          <w:tcPr>
            <w:tcW w:w="960" w:type="dxa"/>
            <w:shd w:val="clear" w:color="auto" w:fill="auto"/>
            <w:noWrap/>
            <w:vAlign w:val="bottom"/>
            <w:hideMark/>
          </w:tcPr>
          <w:p w14:paraId="3104EB23" w14:textId="77777777" w:rsidR="00640392" w:rsidRPr="006654E8" w:rsidRDefault="00640392" w:rsidP="0030109D">
            <w:pPr>
              <w:spacing w:line="240" w:lineRule="auto"/>
              <w:jc w:val="right"/>
              <w:rPr>
                <w:color w:val="000000"/>
                <w:sz w:val="22"/>
                <w:szCs w:val="22"/>
              </w:rPr>
            </w:pPr>
            <w:r w:rsidRPr="006654E8">
              <w:rPr>
                <w:color w:val="000000"/>
                <w:sz w:val="22"/>
                <w:szCs w:val="22"/>
              </w:rPr>
              <w:t>0.824</w:t>
            </w:r>
          </w:p>
        </w:tc>
        <w:tc>
          <w:tcPr>
            <w:tcW w:w="960" w:type="dxa"/>
            <w:shd w:val="clear" w:color="auto" w:fill="auto"/>
            <w:noWrap/>
            <w:vAlign w:val="bottom"/>
            <w:hideMark/>
          </w:tcPr>
          <w:p w14:paraId="24BD735C" w14:textId="77777777" w:rsidR="00640392" w:rsidRPr="006654E8" w:rsidRDefault="00640392" w:rsidP="0030109D">
            <w:pPr>
              <w:spacing w:line="240" w:lineRule="auto"/>
              <w:jc w:val="right"/>
              <w:rPr>
                <w:color w:val="000000"/>
                <w:sz w:val="22"/>
                <w:szCs w:val="22"/>
              </w:rPr>
            </w:pPr>
            <w:r w:rsidRPr="006654E8">
              <w:rPr>
                <w:color w:val="000000"/>
                <w:sz w:val="22"/>
                <w:szCs w:val="22"/>
              </w:rPr>
              <w:t>38.175</w:t>
            </w:r>
          </w:p>
        </w:tc>
        <w:tc>
          <w:tcPr>
            <w:tcW w:w="960" w:type="dxa"/>
            <w:shd w:val="clear" w:color="auto" w:fill="auto"/>
            <w:noWrap/>
            <w:vAlign w:val="bottom"/>
            <w:hideMark/>
          </w:tcPr>
          <w:p w14:paraId="12FF5B81" w14:textId="77777777" w:rsidR="00640392" w:rsidRPr="006654E8" w:rsidRDefault="00640392" w:rsidP="0030109D">
            <w:pPr>
              <w:spacing w:line="240" w:lineRule="auto"/>
              <w:jc w:val="right"/>
              <w:rPr>
                <w:color w:val="000000"/>
                <w:sz w:val="22"/>
                <w:szCs w:val="22"/>
              </w:rPr>
            </w:pPr>
            <w:r w:rsidRPr="006654E8">
              <w:rPr>
                <w:color w:val="000000"/>
                <w:sz w:val="22"/>
                <w:szCs w:val="22"/>
              </w:rPr>
              <w:t>17.242</w:t>
            </w:r>
          </w:p>
        </w:tc>
        <w:tc>
          <w:tcPr>
            <w:tcW w:w="960" w:type="dxa"/>
            <w:shd w:val="clear" w:color="auto" w:fill="auto"/>
            <w:noWrap/>
            <w:vAlign w:val="bottom"/>
            <w:hideMark/>
          </w:tcPr>
          <w:p w14:paraId="6966177D" w14:textId="77777777" w:rsidR="00640392" w:rsidRPr="006654E8" w:rsidRDefault="00640392" w:rsidP="0030109D">
            <w:pPr>
              <w:spacing w:line="240" w:lineRule="auto"/>
              <w:jc w:val="right"/>
              <w:rPr>
                <w:color w:val="000000"/>
                <w:sz w:val="22"/>
                <w:szCs w:val="22"/>
              </w:rPr>
            </w:pPr>
            <w:r w:rsidRPr="006654E8">
              <w:rPr>
                <w:color w:val="000000"/>
                <w:sz w:val="22"/>
                <w:szCs w:val="22"/>
              </w:rPr>
              <w:t>0.007</w:t>
            </w:r>
          </w:p>
        </w:tc>
      </w:tr>
      <w:tr w:rsidR="00640392" w:rsidRPr="006654E8" w14:paraId="2A31234D" w14:textId="77777777" w:rsidTr="00DB599F">
        <w:trPr>
          <w:trHeight w:val="288"/>
        </w:trPr>
        <w:tc>
          <w:tcPr>
            <w:tcW w:w="960" w:type="dxa"/>
            <w:shd w:val="clear" w:color="auto" w:fill="auto"/>
            <w:noWrap/>
            <w:vAlign w:val="bottom"/>
            <w:hideMark/>
          </w:tcPr>
          <w:p w14:paraId="6FADEEF6" w14:textId="77777777" w:rsidR="00640392" w:rsidRPr="006654E8" w:rsidRDefault="00640392" w:rsidP="0030109D">
            <w:pPr>
              <w:spacing w:line="240" w:lineRule="auto"/>
              <w:jc w:val="right"/>
              <w:rPr>
                <w:color w:val="000000"/>
                <w:sz w:val="22"/>
                <w:szCs w:val="22"/>
              </w:rPr>
            </w:pPr>
            <w:r w:rsidRPr="006654E8">
              <w:rPr>
                <w:color w:val="000000"/>
                <w:sz w:val="22"/>
                <w:szCs w:val="22"/>
              </w:rPr>
              <w:t>1.200</w:t>
            </w:r>
          </w:p>
        </w:tc>
        <w:tc>
          <w:tcPr>
            <w:tcW w:w="960" w:type="dxa"/>
            <w:shd w:val="clear" w:color="auto" w:fill="auto"/>
            <w:noWrap/>
            <w:vAlign w:val="bottom"/>
            <w:hideMark/>
          </w:tcPr>
          <w:p w14:paraId="7EB548B4" w14:textId="77777777" w:rsidR="00640392" w:rsidRPr="006654E8" w:rsidRDefault="00640392" w:rsidP="0030109D">
            <w:pPr>
              <w:spacing w:line="240" w:lineRule="auto"/>
              <w:jc w:val="right"/>
              <w:rPr>
                <w:color w:val="000000"/>
                <w:sz w:val="22"/>
                <w:szCs w:val="22"/>
              </w:rPr>
            </w:pPr>
            <w:r w:rsidRPr="006654E8">
              <w:rPr>
                <w:color w:val="000000"/>
                <w:sz w:val="22"/>
                <w:szCs w:val="22"/>
              </w:rPr>
              <w:t>0.099</w:t>
            </w:r>
          </w:p>
        </w:tc>
        <w:tc>
          <w:tcPr>
            <w:tcW w:w="960" w:type="dxa"/>
            <w:shd w:val="clear" w:color="auto" w:fill="auto"/>
            <w:noWrap/>
            <w:vAlign w:val="bottom"/>
            <w:hideMark/>
          </w:tcPr>
          <w:p w14:paraId="0BB30C9E" w14:textId="77777777" w:rsidR="00640392" w:rsidRPr="006654E8" w:rsidRDefault="00640392" w:rsidP="0030109D">
            <w:pPr>
              <w:spacing w:line="240" w:lineRule="auto"/>
              <w:jc w:val="right"/>
              <w:rPr>
                <w:color w:val="000000"/>
                <w:sz w:val="22"/>
                <w:szCs w:val="22"/>
              </w:rPr>
            </w:pPr>
            <w:r w:rsidRPr="006654E8">
              <w:rPr>
                <w:color w:val="000000"/>
                <w:sz w:val="22"/>
                <w:szCs w:val="22"/>
              </w:rPr>
              <w:t>0.162</w:t>
            </w:r>
          </w:p>
        </w:tc>
        <w:tc>
          <w:tcPr>
            <w:tcW w:w="960" w:type="dxa"/>
            <w:shd w:val="clear" w:color="auto" w:fill="auto"/>
            <w:noWrap/>
            <w:vAlign w:val="bottom"/>
            <w:hideMark/>
          </w:tcPr>
          <w:p w14:paraId="6EF7BA2D" w14:textId="77777777" w:rsidR="00640392" w:rsidRPr="006654E8" w:rsidRDefault="00640392" w:rsidP="0030109D">
            <w:pPr>
              <w:spacing w:line="240" w:lineRule="auto"/>
              <w:jc w:val="right"/>
              <w:rPr>
                <w:color w:val="000000"/>
                <w:sz w:val="22"/>
                <w:szCs w:val="22"/>
              </w:rPr>
            </w:pPr>
            <w:r w:rsidRPr="006654E8">
              <w:rPr>
                <w:color w:val="000000"/>
                <w:sz w:val="22"/>
                <w:szCs w:val="22"/>
              </w:rPr>
              <w:t>0.818</w:t>
            </w:r>
          </w:p>
        </w:tc>
        <w:tc>
          <w:tcPr>
            <w:tcW w:w="960" w:type="dxa"/>
            <w:shd w:val="clear" w:color="auto" w:fill="auto"/>
            <w:noWrap/>
            <w:vAlign w:val="bottom"/>
            <w:hideMark/>
          </w:tcPr>
          <w:p w14:paraId="30AE33B4" w14:textId="77777777" w:rsidR="00640392" w:rsidRPr="006654E8" w:rsidRDefault="00640392" w:rsidP="0030109D">
            <w:pPr>
              <w:spacing w:line="240" w:lineRule="auto"/>
              <w:jc w:val="right"/>
              <w:rPr>
                <w:color w:val="000000"/>
                <w:sz w:val="22"/>
                <w:szCs w:val="22"/>
              </w:rPr>
            </w:pPr>
            <w:r w:rsidRPr="006654E8">
              <w:rPr>
                <w:color w:val="000000"/>
                <w:sz w:val="22"/>
                <w:szCs w:val="22"/>
              </w:rPr>
              <w:t>24.066</w:t>
            </w:r>
          </w:p>
        </w:tc>
        <w:tc>
          <w:tcPr>
            <w:tcW w:w="960" w:type="dxa"/>
            <w:shd w:val="clear" w:color="auto" w:fill="auto"/>
            <w:noWrap/>
            <w:vAlign w:val="bottom"/>
            <w:hideMark/>
          </w:tcPr>
          <w:p w14:paraId="260254D6" w14:textId="77777777" w:rsidR="00640392" w:rsidRPr="006654E8" w:rsidRDefault="00640392" w:rsidP="0030109D">
            <w:pPr>
              <w:spacing w:line="240" w:lineRule="auto"/>
              <w:jc w:val="right"/>
              <w:rPr>
                <w:color w:val="000000"/>
                <w:sz w:val="22"/>
                <w:szCs w:val="22"/>
              </w:rPr>
            </w:pPr>
            <w:r w:rsidRPr="006654E8">
              <w:rPr>
                <w:color w:val="000000"/>
                <w:sz w:val="22"/>
                <w:szCs w:val="22"/>
              </w:rPr>
              <w:t>0.816</w:t>
            </w:r>
          </w:p>
        </w:tc>
        <w:tc>
          <w:tcPr>
            <w:tcW w:w="960" w:type="dxa"/>
            <w:shd w:val="clear" w:color="auto" w:fill="auto"/>
            <w:noWrap/>
            <w:vAlign w:val="bottom"/>
            <w:hideMark/>
          </w:tcPr>
          <w:p w14:paraId="427D646B" w14:textId="77777777" w:rsidR="00640392" w:rsidRPr="006654E8" w:rsidRDefault="00640392" w:rsidP="0030109D">
            <w:pPr>
              <w:spacing w:line="240" w:lineRule="auto"/>
              <w:jc w:val="right"/>
              <w:rPr>
                <w:color w:val="000000"/>
                <w:sz w:val="22"/>
                <w:szCs w:val="22"/>
              </w:rPr>
            </w:pPr>
            <w:r w:rsidRPr="006654E8">
              <w:rPr>
                <w:color w:val="000000"/>
                <w:sz w:val="22"/>
                <w:szCs w:val="22"/>
              </w:rPr>
              <w:t>26.890</w:t>
            </w:r>
          </w:p>
        </w:tc>
        <w:tc>
          <w:tcPr>
            <w:tcW w:w="960" w:type="dxa"/>
            <w:shd w:val="clear" w:color="auto" w:fill="auto"/>
            <w:noWrap/>
            <w:vAlign w:val="bottom"/>
            <w:hideMark/>
          </w:tcPr>
          <w:p w14:paraId="5F822C12" w14:textId="77777777" w:rsidR="00640392" w:rsidRPr="006654E8" w:rsidRDefault="00640392" w:rsidP="0030109D">
            <w:pPr>
              <w:spacing w:line="240" w:lineRule="auto"/>
              <w:jc w:val="right"/>
              <w:rPr>
                <w:color w:val="000000"/>
                <w:sz w:val="22"/>
                <w:szCs w:val="22"/>
              </w:rPr>
            </w:pPr>
            <w:r w:rsidRPr="006654E8">
              <w:rPr>
                <w:color w:val="000000"/>
                <w:sz w:val="22"/>
                <w:szCs w:val="22"/>
              </w:rPr>
              <w:t>24.478</w:t>
            </w:r>
          </w:p>
        </w:tc>
        <w:tc>
          <w:tcPr>
            <w:tcW w:w="960" w:type="dxa"/>
            <w:shd w:val="clear" w:color="auto" w:fill="auto"/>
            <w:noWrap/>
            <w:vAlign w:val="bottom"/>
            <w:hideMark/>
          </w:tcPr>
          <w:p w14:paraId="1FE18828" w14:textId="77777777" w:rsidR="00640392" w:rsidRPr="006654E8" w:rsidRDefault="00640392" w:rsidP="0030109D">
            <w:pPr>
              <w:spacing w:line="240" w:lineRule="auto"/>
              <w:jc w:val="right"/>
              <w:rPr>
                <w:color w:val="000000"/>
                <w:sz w:val="22"/>
                <w:szCs w:val="22"/>
              </w:rPr>
            </w:pPr>
            <w:r w:rsidRPr="006654E8">
              <w:rPr>
                <w:color w:val="000000"/>
                <w:sz w:val="22"/>
                <w:szCs w:val="22"/>
              </w:rPr>
              <w:t>0.017</w:t>
            </w:r>
          </w:p>
        </w:tc>
      </w:tr>
      <w:tr w:rsidR="00640392" w:rsidRPr="006654E8" w14:paraId="2FC7A728" w14:textId="77777777" w:rsidTr="00DB599F">
        <w:trPr>
          <w:trHeight w:val="288"/>
        </w:trPr>
        <w:tc>
          <w:tcPr>
            <w:tcW w:w="960" w:type="dxa"/>
            <w:shd w:val="clear" w:color="auto" w:fill="auto"/>
            <w:noWrap/>
            <w:vAlign w:val="bottom"/>
            <w:hideMark/>
          </w:tcPr>
          <w:p w14:paraId="3A24005D" w14:textId="77777777" w:rsidR="00640392" w:rsidRPr="006654E8" w:rsidRDefault="00640392" w:rsidP="0030109D">
            <w:pPr>
              <w:spacing w:line="240" w:lineRule="auto"/>
              <w:jc w:val="right"/>
              <w:rPr>
                <w:color w:val="000000"/>
                <w:sz w:val="22"/>
                <w:szCs w:val="22"/>
              </w:rPr>
            </w:pPr>
            <w:r w:rsidRPr="006654E8">
              <w:rPr>
                <w:color w:val="000000"/>
                <w:sz w:val="22"/>
                <w:szCs w:val="22"/>
              </w:rPr>
              <w:t>1.400</w:t>
            </w:r>
          </w:p>
        </w:tc>
        <w:tc>
          <w:tcPr>
            <w:tcW w:w="960" w:type="dxa"/>
            <w:shd w:val="clear" w:color="auto" w:fill="auto"/>
            <w:noWrap/>
            <w:vAlign w:val="bottom"/>
            <w:hideMark/>
          </w:tcPr>
          <w:p w14:paraId="122EBCE4" w14:textId="77777777" w:rsidR="00640392" w:rsidRPr="006654E8" w:rsidRDefault="00640392" w:rsidP="0030109D">
            <w:pPr>
              <w:spacing w:line="240" w:lineRule="auto"/>
              <w:jc w:val="right"/>
              <w:rPr>
                <w:color w:val="000000"/>
                <w:sz w:val="22"/>
                <w:szCs w:val="22"/>
              </w:rPr>
            </w:pPr>
            <w:r w:rsidRPr="006654E8">
              <w:rPr>
                <w:color w:val="000000"/>
                <w:sz w:val="22"/>
                <w:szCs w:val="22"/>
              </w:rPr>
              <w:t>0.127</w:t>
            </w:r>
          </w:p>
        </w:tc>
        <w:tc>
          <w:tcPr>
            <w:tcW w:w="960" w:type="dxa"/>
            <w:shd w:val="clear" w:color="auto" w:fill="auto"/>
            <w:noWrap/>
            <w:vAlign w:val="bottom"/>
            <w:hideMark/>
          </w:tcPr>
          <w:p w14:paraId="261126C9" w14:textId="77777777" w:rsidR="00640392" w:rsidRPr="006654E8" w:rsidRDefault="00640392" w:rsidP="0030109D">
            <w:pPr>
              <w:spacing w:line="240" w:lineRule="auto"/>
              <w:jc w:val="right"/>
              <w:rPr>
                <w:color w:val="000000"/>
                <w:sz w:val="22"/>
                <w:szCs w:val="22"/>
              </w:rPr>
            </w:pPr>
            <w:r w:rsidRPr="006654E8">
              <w:rPr>
                <w:color w:val="000000"/>
                <w:sz w:val="22"/>
                <w:szCs w:val="22"/>
              </w:rPr>
              <w:t>0.155</w:t>
            </w:r>
          </w:p>
        </w:tc>
        <w:tc>
          <w:tcPr>
            <w:tcW w:w="960" w:type="dxa"/>
            <w:shd w:val="clear" w:color="auto" w:fill="auto"/>
            <w:noWrap/>
            <w:vAlign w:val="bottom"/>
            <w:hideMark/>
          </w:tcPr>
          <w:p w14:paraId="7B09AA15" w14:textId="77777777" w:rsidR="00640392" w:rsidRPr="006654E8" w:rsidRDefault="00640392" w:rsidP="0030109D">
            <w:pPr>
              <w:spacing w:line="240" w:lineRule="auto"/>
              <w:jc w:val="right"/>
              <w:rPr>
                <w:color w:val="000000"/>
                <w:sz w:val="22"/>
                <w:szCs w:val="22"/>
              </w:rPr>
            </w:pPr>
            <w:r w:rsidRPr="006654E8">
              <w:rPr>
                <w:color w:val="000000"/>
                <w:sz w:val="22"/>
                <w:szCs w:val="22"/>
              </w:rPr>
              <w:t>0.769</w:t>
            </w:r>
          </w:p>
        </w:tc>
        <w:tc>
          <w:tcPr>
            <w:tcW w:w="960" w:type="dxa"/>
            <w:shd w:val="clear" w:color="auto" w:fill="auto"/>
            <w:noWrap/>
            <w:vAlign w:val="bottom"/>
            <w:hideMark/>
          </w:tcPr>
          <w:p w14:paraId="3CCEE941" w14:textId="77777777" w:rsidR="00640392" w:rsidRPr="006654E8" w:rsidRDefault="00640392" w:rsidP="0030109D">
            <w:pPr>
              <w:spacing w:line="240" w:lineRule="auto"/>
              <w:jc w:val="right"/>
              <w:rPr>
                <w:color w:val="000000"/>
                <w:sz w:val="22"/>
                <w:szCs w:val="22"/>
              </w:rPr>
            </w:pPr>
            <w:r w:rsidRPr="006654E8">
              <w:rPr>
                <w:color w:val="000000"/>
                <w:sz w:val="22"/>
                <w:szCs w:val="22"/>
              </w:rPr>
              <w:t>18.146</w:t>
            </w:r>
          </w:p>
        </w:tc>
        <w:tc>
          <w:tcPr>
            <w:tcW w:w="960" w:type="dxa"/>
            <w:shd w:val="clear" w:color="auto" w:fill="auto"/>
            <w:noWrap/>
            <w:vAlign w:val="bottom"/>
            <w:hideMark/>
          </w:tcPr>
          <w:p w14:paraId="68D745BE" w14:textId="77777777" w:rsidR="00640392" w:rsidRPr="006654E8" w:rsidRDefault="00640392" w:rsidP="0030109D">
            <w:pPr>
              <w:spacing w:line="240" w:lineRule="auto"/>
              <w:jc w:val="right"/>
              <w:rPr>
                <w:color w:val="000000"/>
                <w:sz w:val="22"/>
                <w:szCs w:val="22"/>
              </w:rPr>
            </w:pPr>
            <w:r w:rsidRPr="006654E8">
              <w:rPr>
                <w:color w:val="000000"/>
                <w:sz w:val="22"/>
                <w:szCs w:val="22"/>
              </w:rPr>
              <w:t>0.803</w:t>
            </w:r>
          </w:p>
        </w:tc>
        <w:tc>
          <w:tcPr>
            <w:tcW w:w="960" w:type="dxa"/>
            <w:shd w:val="clear" w:color="auto" w:fill="auto"/>
            <w:noWrap/>
            <w:vAlign w:val="bottom"/>
            <w:hideMark/>
          </w:tcPr>
          <w:p w14:paraId="259B6FC7" w14:textId="77777777" w:rsidR="00640392" w:rsidRPr="006654E8" w:rsidRDefault="00640392" w:rsidP="0030109D">
            <w:pPr>
              <w:spacing w:line="240" w:lineRule="auto"/>
              <w:jc w:val="right"/>
              <w:rPr>
                <w:color w:val="000000"/>
                <w:sz w:val="22"/>
                <w:szCs w:val="22"/>
              </w:rPr>
            </w:pPr>
            <w:r w:rsidRPr="006654E8">
              <w:rPr>
                <w:color w:val="000000"/>
                <w:sz w:val="22"/>
                <w:szCs w:val="22"/>
              </w:rPr>
              <w:t>20.510</w:t>
            </w:r>
          </w:p>
        </w:tc>
        <w:tc>
          <w:tcPr>
            <w:tcW w:w="960" w:type="dxa"/>
            <w:shd w:val="clear" w:color="auto" w:fill="auto"/>
            <w:noWrap/>
            <w:vAlign w:val="bottom"/>
            <w:hideMark/>
          </w:tcPr>
          <w:p w14:paraId="571BF265" w14:textId="77777777" w:rsidR="00640392" w:rsidRPr="006654E8" w:rsidRDefault="00640392" w:rsidP="0030109D">
            <w:pPr>
              <w:spacing w:line="240" w:lineRule="auto"/>
              <w:jc w:val="right"/>
              <w:rPr>
                <w:color w:val="000000"/>
                <w:sz w:val="22"/>
                <w:szCs w:val="22"/>
              </w:rPr>
            </w:pPr>
            <w:r w:rsidRPr="006654E8">
              <w:rPr>
                <w:color w:val="000000"/>
                <w:sz w:val="22"/>
                <w:szCs w:val="22"/>
              </w:rPr>
              <w:t>32.093</w:t>
            </w:r>
          </w:p>
        </w:tc>
        <w:tc>
          <w:tcPr>
            <w:tcW w:w="960" w:type="dxa"/>
            <w:shd w:val="clear" w:color="auto" w:fill="auto"/>
            <w:noWrap/>
            <w:vAlign w:val="bottom"/>
            <w:hideMark/>
          </w:tcPr>
          <w:p w14:paraId="662EE302" w14:textId="77777777" w:rsidR="00640392" w:rsidRPr="006654E8" w:rsidRDefault="00640392" w:rsidP="0030109D">
            <w:pPr>
              <w:spacing w:line="240" w:lineRule="auto"/>
              <w:jc w:val="right"/>
              <w:rPr>
                <w:color w:val="000000"/>
                <w:sz w:val="22"/>
                <w:szCs w:val="22"/>
              </w:rPr>
            </w:pPr>
            <w:r w:rsidRPr="006654E8">
              <w:rPr>
                <w:color w:val="000000"/>
                <w:sz w:val="22"/>
                <w:szCs w:val="22"/>
              </w:rPr>
              <w:t>0.039</w:t>
            </w:r>
          </w:p>
        </w:tc>
      </w:tr>
      <w:tr w:rsidR="00640392" w:rsidRPr="006654E8" w14:paraId="3ED80F3F" w14:textId="77777777" w:rsidTr="00DB599F">
        <w:trPr>
          <w:trHeight w:val="288"/>
        </w:trPr>
        <w:tc>
          <w:tcPr>
            <w:tcW w:w="960" w:type="dxa"/>
            <w:shd w:val="clear" w:color="auto" w:fill="auto"/>
            <w:noWrap/>
            <w:vAlign w:val="bottom"/>
            <w:hideMark/>
          </w:tcPr>
          <w:p w14:paraId="196484CC" w14:textId="77777777" w:rsidR="00640392" w:rsidRPr="006654E8" w:rsidRDefault="00640392" w:rsidP="0030109D">
            <w:pPr>
              <w:spacing w:line="240" w:lineRule="auto"/>
              <w:jc w:val="right"/>
              <w:rPr>
                <w:color w:val="000000"/>
                <w:sz w:val="22"/>
                <w:szCs w:val="22"/>
              </w:rPr>
            </w:pPr>
            <w:r w:rsidRPr="006654E8">
              <w:rPr>
                <w:color w:val="000000"/>
                <w:sz w:val="22"/>
                <w:szCs w:val="22"/>
              </w:rPr>
              <w:t>1.600</w:t>
            </w:r>
          </w:p>
        </w:tc>
        <w:tc>
          <w:tcPr>
            <w:tcW w:w="960" w:type="dxa"/>
            <w:shd w:val="clear" w:color="auto" w:fill="auto"/>
            <w:noWrap/>
            <w:vAlign w:val="bottom"/>
            <w:hideMark/>
          </w:tcPr>
          <w:p w14:paraId="404742BA" w14:textId="77777777" w:rsidR="00640392" w:rsidRPr="006654E8" w:rsidRDefault="00640392" w:rsidP="0030109D">
            <w:pPr>
              <w:spacing w:line="240" w:lineRule="auto"/>
              <w:jc w:val="right"/>
              <w:rPr>
                <w:color w:val="000000"/>
                <w:sz w:val="22"/>
                <w:szCs w:val="22"/>
              </w:rPr>
            </w:pPr>
            <w:r w:rsidRPr="006654E8">
              <w:rPr>
                <w:color w:val="000000"/>
                <w:sz w:val="22"/>
                <w:szCs w:val="22"/>
              </w:rPr>
              <w:t>0.157</w:t>
            </w:r>
          </w:p>
        </w:tc>
        <w:tc>
          <w:tcPr>
            <w:tcW w:w="960" w:type="dxa"/>
            <w:shd w:val="clear" w:color="auto" w:fill="auto"/>
            <w:noWrap/>
            <w:vAlign w:val="bottom"/>
            <w:hideMark/>
          </w:tcPr>
          <w:p w14:paraId="08D7B164" w14:textId="77777777" w:rsidR="00640392" w:rsidRPr="006654E8" w:rsidRDefault="00640392" w:rsidP="0030109D">
            <w:pPr>
              <w:spacing w:line="240" w:lineRule="auto"/>
              <w:jc w:val="right"/>
              <w:rPr>
                <w:color w:val="000000"/>
                <w:sz w:val="22"/>
                <w:szCs w:val="22"/>
              </w:rPr>
            </w:pPr>
            <w:r w:rsidRPr="006654E8">
              <w:rPr>
                <w:color w:val="000000"/>
                <w:sz w:val="22"/>
                <w:szCs w:val="22"/>
              </w:rPr>
              <w:t>0.147</w:t>
            </w:r>
          </w:p>
        </w:tc>
        <w:tc>
          <w:tcPr>
            <w:tcW w:w="960" w:type="dxa"/>
            <w:shd w:val="clear" w:color="auto" w:fill="auto"/>
            <w:noWrap/>
            <w:vAlign w:val="bottom"/>
            <w:hideMark/>
          </w:tcPr>
          <w:p w14:paraId="55BCF84F" w14:textId="77777777" w:rsidR="00640392" w:rsidRPr="006654E8" w:rsidRDefault="00640392" w:rsidP="0030109D">
            <w:pPr>
              <w:spacing w:line="240" w:lineRule="auto"/>
              <w:jc w:val="right"/>
              <w:rPr>
                <w:color w:val="000000"/>
                <w:sz w:val="22"/>
                <w:szCs w:val="22"/>
              </w:rPr>
            </w:pPr>
            <w:r w:rsidRPr="006654E8">
              <w:rPr>
                <w:color w:val="000000"/>
                <w:sz w:val="22"/>
                <w:szCs w:val="22"/>
              </w:rPr>
              <w:t>0.735</w:t>
            </w:r>
          </w:p>
        </w:tc>
        <w:tc>
          <w:tcPr>
            <w:tcW w:w="960" w:type="dxa"/>
            <w:shd w:val="clear" w:color="auto" w:fill="auto"/>
            <w:noWrap/>
            <w:vAlign w:val="bottom"/>
            <w:hideMark/>
          </w:tcPr>
          <w:p w14:paraId="4D8EC444" w14:textId="77777777" w:rsidR="00640392" w:rsidRPr="006654E8" w:rsidRDefault="00640392" w:rsidP="0030109D">
            <w:pPr>
              <w:spacing w:line="240" w:lineRule="auto"/>
              <w:jc w:val="right"/>
              <w:rPr>
                <w:color w:val="000000"/>
                <w:sz w:val="22"/>
                <w:szCs w:val="22"/>
              </w:rPr>
            </w:pPr>
            <w:r w:rsidRPr="006654E8">
              <w:rPr>
                <w:color w:val="000000"/>
                <w:sz w:val="22"/>
                <w:szCs w:val="22"/>
              </w:rPr>
              <w:t>14.380</w:t>
            </w:r>
          </w:p>
        </w:tc>
        <w:tc>
          <w:tcPr>
            <w:tcW w:w="960" w:type="dxa"/>
            <w:shd w:val="clear" w:color="auto" w:fill="auto"/>
            <w:noWrap/>
            <w:vAlign w:val="bottom"/>
            <w:hideMark/>
          </w:tcPr>
          <w:p w14:paraId="790C4F2C" w14:textId="77777777" w:rsidR="00640392" w:rsidRPr="006654E8" w:rsidRDefault="00640392" w:rsidP="0030109D">
            <w:pPr>
              <w:spacing w:line="240" w:lineRule="auto"/>
              <w:jc w:val="right"/>
              <w:rPr>
                <w:color w:val="000000"/>
                <w:sz w:val="22"/>
                <w:szCs w:val="22"/>
              </w:rPr>
            </w:pPr>
            <w:r w:rsidRPr="006654E8">
              <w:rPr>
                <w:color w:val="000000"/>
                <w:sz w:val="22"/>
                <w:szCs w:val="22"/>
              </w:rPr>
              <w:t>0.784</w:t>
            </w:r>
          </w:p>
        </w:tc>
        <w:tc>
          <w:tcPr>
            <w:tcW w:w="960" w:type="dxa"/>
            <w:shd w:val="clear" w:color="auto" w:fill="auto"/>
            <w:noWrap/>
            <w:vAlign w:val="bottom"/>
            <w:hideMark/>
          </w:tcPr>
          <w:p w14:paraId="68464F75" w14:textId="77777777" w:rsidR="00640392" w:rsidRPr="006654E8" w:rsidRDefault="00640392" w:rsidP="0030109D">
            <w:pPr>
              <w:spacing w:line="240" w:lineRule="auto"/>
              <w:jc w:val="right"/>
              <w:rPr>
                <w:color w:val="000000"/>
                <w:sz w:val="22"/>
                <w:szCs w:val="22"/>
              </w:rPr>
            </w:pPr>
            <w:r w:rsidRPr="006654E8">
              <w:rPr>
                <w:color w:val="000000"/>
                <w:sz w:val="22"/>
                <w:szCs w:val="22"/>
              </w:rPr>
              <w:t>16.529</w:t>
            </w:r>
          </w:p>
        </w:tc>
        <w:tc>
          <w:tcPr>
            <w:tcW w:w="960" w:type="dxa"/>
            <w:shd w:val="clear" w:color="auto" w:fill="auto"/>
            <w:noWrap/>
            <w:vAlign w:val="bottom"/>
            <w:hideMark/>
          </w:tcPr>
          <w:p w14:paraId="6C631ABC" w14:textId="77777777" w:rsidR="00640392" w:rsidRPr="006654E8" w:rsidRDefault="00640392" w:rsidP="0030109D">
            <w:pPr>
              <w:spacing w:line="240" w:lineRule="auto"/>
              <w:jc w:val="right"/>
              <w:rPr>
                <w:color w:val="000000"/>
                <w:sz w:val="22"/>
                <w:szCs w:val="22"/>
              </w:rPr>
            </w:pPr>
            <w:r w:rsidRPr="006654E8">
              <w:rPr>
                <w:color w:val="000000"/>
                <w:sz w:val="22"/>
                <w:szCs w:val="22"/>
              </w:rPr>
              <w:t>39.823</w:t>
            </w:r>
          </w:p>
        </w:tc>
        <w:tc>
          <w:tcPr>
            <w:tcW w:w="960" w:type="dxa"/>
            <w:shd w:val="clear" w:color="auto" w:fill="auto"/>
            <w:noWrap/>
            <w:vAlign w:val="bottom"/>
            <w:hideMark/>
          </w:tcPr>
          <w:p w14:paraId="31059955" w14:textId="77777777" w:rsidR="00640392" w:rsidRPr="006654E8" w:rsidRDefault="00640392" w:rsidP="0030109D">
            <w:pPr>
              <w:spacing w:line="240" w:lineRule="auto"/>
              <w:jc w:val="right"/>
              <w:rPr>
                <w:color w:val="000000"/>
                <w:sz w:val="22"/>
                <w:szCs w:val="22"/>
              </w:rPr>
            </w:pPr>
            <w:r w:rsidRPr="006654E8">
              <w:rPr>
                <w:color w:val="000000"/>
                <w:sz w:val="22"/>
                <w:szCs w:val="22"/>
              </w:rPr>
              <w:t>0.070</w:t>
            </w:r>
          </w:p>
        </w:tc>
      </w:tr>
      <w:tr w:rsidR="00640392" w:rsidRPr="006654E8" w14:paraId="3BB73264" w14:textId="77777777" w:rsidTr="00DB599F">
        <w:trPr>
          <w:trHeight w:val="288"/>
        </w:trPr>
        <w:tc>
          <w:tcPr>
            <w:tcW w:w="960" w:type="dxa"/>
            <w:shd w:val="clear" w:color="auto" w:fill="auto"/>
            <w:noWrap/>
            <w:vAlign w:val="bottom"/>
            <w:hideMark/>
          </w:tcPr>
          <w:p w14:paraId="01CDB4AA" w14:textId="77777777" w:rsidR="00640392" w:rsidRPr="006654E8" w:rsidRDefault="00640392" w:rsidP="0030109D">
            <w:pPr>
              <w:spacing w:line="240" w:lineRule="auto"/>
              <w:jc w:val="right"/>
              <w:rPr>
                <w:color w:val="000000"/>
                <w:sz w:val="22"/>
                <w:szCs w:val="22"/>
              </w:rPr>
            </w:pPr>
            <w:r w:rsidRPr="006654E8">
              <w:rPr>
                <w:color w:val="000000"/>
                <w:sz w:val="22"/>
                <w:szCs w:val="22"/>
              </w:rPr>
              <w:t>1.800</w:t>
            </w:r>
          </w:p>
        </w:tc>
        <w:tc>
          <w:tcPr>
            <w:tcW w:w="960" w:type="dxa"/>
            <w:shd w:val="clear" w:color="auto" w:fill="auto"/>
            <w:noWrap/>
            <w:vAlign w:val="bottom"/>
            <w:hideMark/>
          </w:tcPr>
          <w:p w14:paraId="4B9889E4" w14:textId="77777777" w:rsidR="00640392" w:rsidRPr="006654E8" w:rsidRDefault="00640392" w:rsidP="0030109D">
            <w:pPr>
              <w:spacing w:line="240" w:lineRule="auto"/>
              <w:jc w:val="right"/>
              <w:rPr>
                <w:color w:val="000000"/>
                <w:sz w:val="22"/>
                <w:szCs w:val="22"/>
              </w:rPr>
            </w:pPr>
            <w:r w:rsidRPr="006654E8">
              <w:rPr>
                <w:color w:val="000000"/>
                <w:sz w:val="22"/>
                <w:szCs w:val="22"/>
              </w:rPr>
              <w:t>0.182</w:t>
            </w:r>
          </w:p>
        </w:tc>
        <w:tc>
          <w:tcPr>
            <w:tcW w:w="960" w:type="dxa"/>
            <w:shd w:val="clear" w:color="auto" w:fill="auto"/>
            <w:noWrap/>
            <w:vAlign w:val="bottom"/>
            <w:hideMark/>
          </w:tcPr>
          <w:p w14:paraId="35EEC925" w14:textId="77777777" w:rsidR="00640392" w:rsidRPr="006654E8" w:rsidRDefault="00640392" w:rsidP="0030109D">
            <w:pPr>
              <w:spacing w:line="240" w:lineRule="auto"/>
              <w:jc w:val="right"/>
              <w:rPr>
                <w:color w:val="000000"/>
                <w:sz w:val="22"/>
                <w:szCs w:val="22"/>
              </w:rPr>
            </w:pPr>
            <w:r w:rsidRPr="006654E8">
              <w:rPr>
                <w:color w:val="000000"/>
                <w:sz w:val="22"/>
                <w:szCs w:val="22"/>
              </w:rPr>
              <w:t>0.138</w:t>
            </w:r>
          </w:p>
        </w:tc>
        <w:tc>
          <w:tcPr>
            <w:tcW w:w="960" w:type="dxa"/>
            <w:shd w:val="clear" w:color="auto" w:fill="auto"/>
            <w:noWrap/>
            <w:vAlign w:val="bottom"/>
            <w:hideMark/>
          </w:tcPr>
          <w:p w14:paraId="24A76EB4" w14:textId="77777777" w:rsidR="00640392" w:rsidRPr="006654E8" w:rsidRDefault="00640392" w:rsidP="0030109D">
            <w:pPr>
              <w:spacing w:line="240" w:lineRule="auto"/>
              <w:jc w:val="right"/>
              <w:rPr>
                <w:color w:val="000000"/>
                <w:sz w:val="22"/>
                <w:szCs w:val="22"/>
              </w:rPr>
            </w:pPr>
            <w:r w:rsidRPr="006654E8">
              <w:rPr>
                <w:color w:val="000000"/>
                <w:sz w:val="22"/>
                <w:szCs w:val="22"/>
              </w:rPr>
              <w:t>0.684</w:t>
            </w:r>
          </w:p>
        </w:tc>
        <w:tc>
          <w:tcPr>
            <w:tcW w:w="960" w:type="dxa"/>
            <w:shd w:val="clear" w:color="auto" w:fill="auto"/>
            <w:noWrap/>
            <w:vAlign w:val="bottom"/>
            <w:hideMark/>
          </w:tcPr>
          <w:p w14:paraId="464EB633" w14:textId="77777777" w:rsidR="00640392" w:rsidRPr="006654E8" w:rsidRDefault="00640392" w:rsidP="0030109D">
            <w:pPr>
              <w:spacing w:line="240" w:lineRule="auto"/>
              <w:jc w:val="right"/>
              <w:rPr>
                <w:color w:val="000000"/>
                <w:sz w:val="22"/>
                <w:szCs w:val="22"/>
              </w:rPr>
            </w:pPr>
            <w:r w:rsidRPr="006654E8">
              <w:rPr>
                <w:color w:val="000000"/>
                <w:sz w:val="22"/>
                <w:szCs w:val="22"/>
              </w:rPr>
              <w:t>11.785</w:t>
            </w:r>
          </w:p>
        </w:tc>
        <w:tc>
          <w:tcPr>
            <w:tcW w:w="960" w:type="dxa"/>
            <w:shd w:val="clear" w:color="auto" w:fill="auto"/>
            <w:noWrap/>
            <w:vAlign w:val="bottom"/>
            <w:hideMark/>
          </w:tcPr>
          <w:p w14:paraId="54B08EF4" w14:textId="77777777" w:rsidR="00640392" w:rsidRPr="006654E8" w:rsidRDefault="00640392" w:rsidP="0030109D">
            <w:pPr>
              <w:spacing w:line="240" w:lineRule="auto"/>
              <w:jc w:val="right"/>
              <w:rPr>
                <w:color w:val="000000"/>
                <w:sz w:val="22"/>
                <w:szCs w:val="22"/>
              </w:rPr>
            </w:pPr>
            <w:r w:rsidRPr="006654E8">
              <w:rPr>
                <w:color w:val="000000"/>
                <w:sz w:val="22"/>
                <w:szCs w:val="22"/>
              </w:rPr>
              <w:t>0.764</w:t>
            </w:r>
          </w:p>
        </w:tc>
        <w:tc>
          <w:tcPr>
            <w:tcW w:w="960" w:type="dxa"/>
            <w:shd w:val="clear" w:color="auto" w:fill="auto"/>
            <w:noWrap/>
            <w:vAlign w:val="bottom"/>
            <w:hideMark/>
          </w:tcPr>
          <w:p w14:paraId="14690AF9" w14:textId="77777777" w:rsidR="00640392" w:rsidRPr="006654E8" w:rsidRDefault="00640392" w:rsidP="0030109D">
            <w:pPr>
              <w:spacing w:line="240" w:lineRule="auto"/>
              <w:jc w:val="right"/>
              <w:rPr>
                <w:color w:val="000000"/>
                <w:sz w:val="22"/>
                <w:szCs w:val="22"/>
              </w:rPr>
            </w:pPr>
            <w:r w:rsidRPr="006654E8">
              <w:rPr>
                <w:color w:val="000000"/>
                <w:sz w:val="22"/>
                <w:szCs w:val="22"/>
              </w:rPr>
              <w:t>13.829</w:t>
            </w:r>
          </w:p>
        </w:tc>
        <w:tc>
          <w:tcPr>
            <w:tcW w:w="960" w:type="dxa"/>
            <w:shd w:val="clear" w:color="auto" w:fill="auto"/>
            <w:noWrap/>
            <w:vAlign w:val="bottom"/>
            <w:hideMark/>
          </w:tcPr>
          <w:p w14:paraId="1CD6AE41" w14:textId="77777777" w:rsidR="00640392" w:rsidRPr="006654E8" w:rsidRDefault="00640392" w:rsidP="0030109D">
            <w:pPr>
              <w:spacing w:line="240" w:lineRule="auto"/>
              <w:jc w:val="right"/>
              <w:rPr>
                <w:color w:val="000000"/>
                <w:sz w:val="22"/>
                <w:szCs w:val="22"/>
              </w:rPr>
            </w:pPr>
            <w:r w:rsidRPr="006654E8">
              <w:rPr>
                <w:color w:val="000000"/>
                <w:sz w:val="22"/>
                <w:szCs w:val="22"/>
              </w:rPr>
              <w:t>47.595</w:t>
            </w:r>
          </w:p>
        </w:tc>
        <w:tc>
          <w:tcPr>
            <w:tcW w:w="960" w:type="dxa"/>
            <w:shd w:val="clear" w:color="auto" w:fill="auto"/>
            <w:noWrap/>
            <w:vAlign w:val="bottom"/>
            <w:hideMark/>
          </w:tcPr>
          <w:p w14:paraId="72E7A523" w14:textId="77777777" w:rsidR="00640392" w:rsidRPr="006654E8" w:rsidRDefault="00640392" w:rsidP="0030109D">
            <w:pPr>
              <w:spacing w:line="240" w:lineRule="auto"/>
              <w:jc w:val="right"/>
              <w:rPr>
                <w:color w:val="000000"/>
                <w:sz w:val="22"/>
                <w:szCs w:val="22"/>
              </w:rPr>
            </w:pPr>
            <w:r w:rsidRPr="006654E8">
              <w:rPr>
                <w:color w:val="000000"/>
                <w:sz w:val="22"/>
                <w:szCs w:val="22"/>
              </w:rPr>
              <w:t>0.106</w:t>
            </w:r>
          </w:p>
        </w:tc>
      </w:tr>
      <w:tr w:rsidR="00640392" w:rsidRPr="006654E8" w14:paraId="5828ADA4" w14:textId="77777777" w:rsidTr="00DB599F">
        <w:trPr>
          <w:trHeight w:val="288"/>
        </w:trPr>
        <w:tc>
          <w:tcPr>
            <w:tcW w:w="960" w:type="dxa"/>
            <w:shd w:val="clear" w:color="auto" w:fill="auto"/>
            <w:noWrap/>
            <w:vAlign w:val="bottom"/>
            <w:hideMark/>
          </w:tcPr>
          <w:p w14:paraId="7E14F7C6" w14:textId="77777777" w:rsidR="00640392" w:rsidRPr="006654E8" w:rsidRDefault="00640392" w:rsidP="0030109D">
            <w:pPr>
              <w:spacing w:line="240" w:lineRule="auto"/>
              <w:jc w:val="right"/>
              <w:rPr>
                <w:color w:val="000000"/>
                <w:sz w:val="22"/>
                <w:szCs w:val="22"/>
              </w:rPr>
            </w:pPr>
            <w:r w:rsidRPr="006654E8">
              <w:rPr>
                <w:color w:val="000000"/>
                <w:sz w:val="22"/>
                <w:szCs w:val="22"/>
              </w:rPr>
              <w:t>2.000</w:t>
            </w:r>
          </w:p>
        </w:tc>
        <w:tc>
          <w:tcPr>
            <w:tcW w:w="960" w:type="dxa"/>
            <w:shd w:val="clear" w:color="auto" w:fill="auto"/>
            <w:noWrap/>
            <w:vAlign w:val="bottom"/>
            <w:hideMark/>
          </w:tcPr>
          <w:p w14:paraId="057251C8" w14:textId="77777777" w:rsidR="00640392" w:rsidRPr="006654E8" w:rsidRDefault="00640392" w:rsidP="0030109D">
            <w:pPr>
              <w:spacing w:line="240" w:lineRule="auto"/>
              <w:jc w:val="right"/>
              <w:rPr>
                <w:color w:val="000000"/>
                <w:sz w:val="22"/>
                <w:szCs w:val="22"/>
              </w:rPr>
            </w:pPr>
            <w:r w:rsidRPr="006654E8">
              <w:rPr>
                <w:color w:val="000000"/>
                <w:sz w:val="22"/>
                <w:szCs w:val="22"/>
              </w:rPr>
              <w:t>0.206</w:t>
            </w:r>
          </w:p>
        </w:tc>
        <w:tc>
          <w:tcPr>
            <w:tcW w:w="960" w:type="dxa"/>
            <w:shd w:val="clear" w:color="auto" w:fill="auto"/>
            <w:noWrap/>
            <w:vAlign w:val="bottom"/>
            <w:hideMark/>
          </w:tcPr>
          <w:p w14:paraId="0DB81A09" w14:textId="77777777" w:rsidR="00640392" w:rsidRPr="006654E8" w:rsidRDefault="00640392" w:rsidP="0030109D">
            <w:pPr>
              <w:spacing w:line="240" w:lineRule="auto"/>
              <w:jc w:val="right"/>
              <w:rPr>
                <w:color w:val="000000"/>
                <w:sz w:val="22"/>
                <w:szCs w:val="22"/>
              </w:rPr>
            </w:pPr>
            <w:r w:rsidRPr="006654E8">
              <w:rPr>
                <w:color w:val="000000"/>
                <w:sz w:val="22"/>
                <w:szCs w:val="22"/>
              </w:rPr>
              <w:t>0.131</w:t>
            </w:r>
          </w:p>
        </w:tc>
        <w:tc>
          <w:tcPr>
            <w:tcW w:w="960" w:type="dxa"/>
            <w:shd w:val="clear" w:color="auto" w:fill="auto"/>
            <w:noWrap/>
            <w:vAlign w:val="bottom"/>
            <w:hideMark/>
          </w:tcPr>
          <w:p w14:paraId="6ACB7D78" w14:textId="77777777" w:rsidR="00640392" w:rsidRPr="006654E8" w:rsidRDefault="00640392" w:rsidP="0030109D">
            <w:pPr>
              <w:spacing w:line="240" w:lineRule="auto"/>
              <w:jc w:val="right"/>
              <w:rPr>
                <w:color w:val="000000"/>
                <w:sz w:val="22"/>
                <w:szCs w:val="22"/>
              </w:rPr>
            </w:pPr>
            <w:r w:rsidRPr="006654E8">
              <w:rPr>
                <w:color w:val="000000"/>
                <w:sz w:val="22"/>
                <w:szCs w:val="22"/>
              </w:rPr>
              <w:t>0.638</w:t>
            </w:r>
          </w:p>
        </w:tc>
        <w:tc>
          <w:tcPr>
            <w:tcW w:w="960" w:type="dxa"/>
            <w:shd w:val="clear" w:color="auto" w:fill="auto"/>
            <w:noWrap/>
            <w:vAlign w:val="bottom"/>
            <w:hideMark/>
          </w:tcPr>
          <w:p w14:paraId="1B995942" w14:textId="77777777" w:rsidR="00640392" w:rsidRPr="006654E8" w:rsidRDefault="00640392" w:rsidP="0030109D">
            <w:pPr>
              <w:spacing w:line="240" w:lineRule="auto"/>
              <w:jc w:val="right"/>
              <w:rPr>
                <w:color w:val="000000"/>
                <w:sz w:val="22"/>
                <w:szCs w:val="22"/>
              </w:rPr>
            </w:pPr>
            <w:r w:rsidRPr="006654E8">
              <w:rPr>
                <w:color w:val="000000"/>
                <w:sz w:val="22"/>
                <w:szCs w:val="22"/>
              </w:rPr>
              <w:t>9.898</w:t>
            </w:r>
          </w:p>
        </w:tc>
        <w:tc>
          <w:tcPr>
            <w:tcW w:w="960" w:type="dxa"/>
            <w:shd w:val="clear" w:color="auto" w:fill="auto"/>
            <w:noWrap/>
            <w:vAlign w:val="bottom"/>
            <w:hideMark/>
          </w:tcPr>
          <w:p w14:paraId="65020BC5" w14:textId="77777777" w:rsidR="00640392" w:rsidRPr="006654E8" w:rsidRDefault="00640392" w:rsidP="0030109D">
            <w:pPr>
              <w:spacing w:line="240" w:lineRule="auto"/>
              <w:jc w:val="right"/>
              <w:rPr>
                <w:color w:val="000000"/>
                <w:sz w:val="22"/>
                <w:szCs w:val="22"/>
              </w:rPr>
            </w:pPr>
            <w:r w:rsidRPr="006654E8">
              <w:rPr>
                <w:color w:val="000000"/>
                <w:sz w:val="22"/>
                <w:szCs w:val="22"/>
              </w:rPr>
              <w:t>0.744</w:t>
            </w:r>
          </w:p>
        </w:tc>
        <w:tc>
          <w:tcPr>
            <w:tcW w:w="960" w:type="dxa"/>
            <w:shd w:val="clear" w:color="auto" w:fill="auto"/>
            <w:noWrap/>
            <w:vAlign w:val="bottom"/>
            <w:hideMark/>
          </w:tcPr>
          <w:p w14:paraId="1A8A79C2" w14:textId="77777777" w:rsidR="00640392" w:rsidRPr="006654E8" w:rsidRDefault="00640392" w:rsidP="0030109D">
            <w:pPr>
              <w:spacing w:line="240" w:lineRule="auto"/>
              <w:jc w:val="right"/>
              <w:rPr>
                <w:color w:val="000000"/>
                <w:sz w:val="22"/>
                <w:szCs w:val="22"/>
              </w:rPr>
            </w:pPr>
            <w:r w:rsidRPr="006654E8">
              <w:rPr>
                <w:color w:val="000000"/>
                <w:sz w:val="22"/>
                <w:szCs w:val="22"/>
              </w:rPr>
              <w:t>11.868</w:t>
            </w:r>
          </w:p>
        </w:tc>
        <w:tc>
          <w:tcPr>
            <w:tcW w:w="960" w:type="dxa"/>
            <w:shd w:val="clear" w:color="auto" w:fill="auto"/>
            <w:noWrap/>
            <w:vAlign w:val="bottom"/>
            <w:hideMark/>
          </w:tcPr>
          <w:p w14:paraId="4D6DBE40" w14:textId="77777777" w:rsidR="00640392" w:rsidRPr="006654E8" w:rsidRDefault="00640392" w:rsidP="0030109D">
            <w:pPr>
              <w:spacing w:line="240" w:lineRule="auto"/>
              <w:jc w:val="right"/>
              <w:rPr>
                <w:color w:val="000000"/>
                <w:sz w:val="22"/>
                <w:szCs w:val="22"/>
              </w:rPr>
            </w:pPr>
            <w:r w:rsidRPr="006654E8">
              <w:rPr>
                <w:color w:val="000000"/>
                <w:sz w:val="22"/>
                <w:szCs w:val="22"/>
              </w:rPr>
              <w:t>55.462</w:t>
            </w:r>
          </w:p>
        </w:tc>
        <w:tc>
          <w:tcPr>
            <w:tcW w:w="960" w:type="dxa"/>
            <w:shd w:val="clear" w:color="auto" w:fill="auto"/>
            <w:noWrap/>
            <w:vAlign w:val="bottom"/>
            <w:hideMark/>
          </w:tcPr>
          <w:p w14:paraId="06286EA0" w14:textId="77777777" w:rsidR="00640392" w:rsidRPr="006654E8" w:rsidRDefault="00640392" w:rsidP="0030109D">
            <w:pPr>
              <w:spacing w:line="240" w:lineRule="auto"/>
              <w:jc w:val="right"/>
              <w:rPr>
                <w:color w:val="000000"/>
                <w:sz w:val="22"/>
                <w:szCs w:val="22"/>
              </w:rPr>
            </w:pPr>
            <w:r w:rsidRPr="006654E8">
              <w:rPr>
                <w:color w:val="000000"/>
                <w:sz w:val="22"/>
                <w:szCs w:val="22"/>
              </w:rPr>
              <w:t>0.141</w:t>
            </w:r>
          </w:p>
        </w:tc>
      </w:tr>
      <w:tr w:rsidR="00640392" w:rsidRPr="006654E8" w14:paraId="3376FDC1" w14:textId="77777777" w:rsidTr="00DB599F">
        <w:trPr>
          <w:trHeight w:val="288"/>
        </w:trPr>
        <w:tc>
          <w:tcPr>
            <w:tcW w:w="960" w:type="dxa"/>
            <w:shd w:val="clear" w:color="auto" w:fill="auto"/>
            <w:noWrap/>
            <w:vAlign w:val="bottom"/>
            <w:hideMark/>
          </w:tcPr>
          <w:p w14:paraId="2B9A4B4A" w14:textId="77777777" w:rsidR="00640392" w:rsidRPr="006654E8" w:rsidRDefault="00640392" w:rsidP="0030109D">
            <w:pPr>
              <w:spacing w:line="240" w:lineRule="auto"/>
              <w:jc w:val="right"/>
              <w:rPr>
                <w:color w:val="000000"/>
                <w:sz w:val="22"/>
                <w:szCs w:val="22"/>
              </w:rPr>
            </w:pPr>
            <w:r w:rsidRPr="006654E8">
              <w:rPr>
                <w:color w:val="000000"/>
                <w:sz w:val="22"/>
                <w:szCs w:val="22"/>
              </w:rPr>
              <w:t>2.200</w:t>
            </w:r>
          </w:p>
        </w:tc>
        <w:tc>
          <w:tcPr>
            <w:tcW w:w="960" w:type="dxa"/>
            <w:shd w:val="clear" w:color="auto" w:fill="auto"/>
            <w:noWrap/>
            <w:vAlign w:val="bottom"/>
            <w:hideMark/>
          </w:tcPr>
          <w:p w14:paraId="59472023" w14:textId="77777777" w:rsidR="00640392" w:rsidRPr="006654E8" w:rsidRDefault="00640392" w:rsidP="0030109D">
            <w:pPr>
              <w:spacing w:line="240" w:lineRule="auto"/>
              <w:jc w:val="right"/>
              <w:rPr>
                <w:color w:val="000000"/>
                <w:sz w:val="22"/>
                <w:szCs w:val="22"/>
              </w:rPr>
            </w:pPr>
            <w:r w:rsidRPr="006654E8">
              <w:rPr>
                <w:color w:val="000000"/>
                <w:sz w:val="22"/>
                <w:szCs w:val="22"/>
              </w:rPr>
              <w:t>0.227</w:t>
            </w:r>
          </w:p>
        </w:tc>
        <w:tc>
          <w:tcPr>
            <w:tcW w:w="960" w:type="dxa"/>
            <w:shd w:val="clear" w:color="auto" w:fill="auto"/>
            <w:noWrap/>
            <w:vAlign w:val="bottom"/>
            <w:hideMark/>
          </w:tcPr>
          <w:p w14:paraId="18A8B8C8" w14:textId="77777777" w:rsidR="00640392" w:rsidRPr="006654E8" w:rsidRDefault="00640392" w:rsidP="0030109D">
            <w:pPr>
              <w:spacing w:line="240" w:lineRule="auto"/>
              <w:jc w:val="right"/>
              <w:rPr>
                <w:color w:val="000000"/>
                <w:sz w:val="22"/>
                <w:szCs w:val="22"/>
              </w:rPr>
            </w:pPr>
            <w:r w:rsidRPr="006654E8">
              <w:rPr>
                <w:color w:val="000000"/>
                <w:sz w:val="22"/>
                <w:szCs w:val="22"/>
              </w:rPr>
              <w:t>0.124</w:t>
            </w:r>
          </w:p>
        </w:tc>
        <w:tc>
          <w:tcPr>
            <w:tcW w:w="960" w:type="dxa"/>
            <w:shd w:val="clear" w:color="auto" w:fill="auto"/>
            <w:noWrap/>
            <w:vAlign w:val="bottom"/>
            <w:hideMark/>
          </w:tcPr>
          <w:p w14:paraId="1BC590DF" w14:textId="77777777" w:rsidR="00640392" w:rsidRPr="006654E8" w:rsidRDefault="00640392" w:rsidP="0030109D">
            <w:pPr>
              <w:spacing w:line="240" w:lineRule="auto"/>
              <w:jc w:val="right"/>
              <w:rPr>
                <w:color w:val="000000"/>
                <w:sz w:val="22"/>
                <w:szCs w:val="22"/>
              </w:rPr>
            </w:pPr>
            <w:r w:rsidRPr="006654E8">
              <w:rPr>
                <w:color w:val="000000"/>
                <w:sz w:val="22"/>
                <w:szCs w:val="22"/>
              </w:rPr>
              <w:t>0.582</w:t>
            </w:r>
          </w:p>
        </w:tc>
        <w:tc>
          <w:tcPr>
            <w:tcW w:w="960" w:type="dxa"/>
            <w:shd w:val="clear" w:color="auto" w:fill="auto"/>
            <w:noWrap/>
            <w:vAlign w:val="bottom"/>
            <w:hideMark/>
          </w:tcPr>
          <w:p w14:paraId="0553880B" w14:textId="77777777" w:rsidR="00640392" w:rsidRPr="006654E8" w:rsidRDefault="00640392" w:rsidP="0030109D">
            <w:pPr>
              <w:spacing w:line="240" w:lineRule="auto"/>
              <w:jc w:val="right"/>
              <w:rPr>
                <w:color w:val="000000"/>
                <w:sz w:val="22"/>
                <w:szCs w:val="22"/>
              </w:rPr>
            </w:pPr>
            <w:r w:rsidRPr="006654E8">
              <w:rPr>
                <w:color w:val="000000"/>
                <w:sz w:val="22"/>
                <w:szCs w:val="22"/>
              </w:rPr>
              <w:t>8.480</w:t>
            </w:r>
          </w:p>
        </w:tc>
        <w:tc>
          <w:tcPr>
            <w:tcW w:w="960" w:type="dxa"/>
            <w:shd w:val="clear" w:color="auto" w:fill="auto"/>
            <w:noWrap/>
            <w:vAlign w:val="bottom"/>
            <w:hideMark/>
          </w:tcPr>
          <w:p w14:paraId="7096B6FB" w14:textId="77777777" w:rsidR="00640392" w:rsidRPr="006654E8" w:rsidRDefault="00640392" w:rsidP="0030109D">
            <w:pPr>
              <w:spacing w:line="240" w:lineRule="auto"/>
              <w:jc w:val="right"/>
              <w:rPr>
                <w:color w:val="000000"/>
                <w:sz w:val="22"/>
                <w:szCs w:val="22"/>
              </w:rPr>
            </w:pPr>
            <w:r w:rsidRPr="006654E8">
              <w:rPr>
                <w:color w:val="000000"/>
                <w:sz w:val="22"/>
                <w:szCs w:val="22"/>
              </w:rPr>
              <w:t>0.727</w:t>
            </w:r>
          </w:p>
        </w:tc>
        <w:tc>
          <w:tcPr>
            <w:tcW w:w="960" w:type="dxa"/>
            <w:shd w:val="clear" w:color="auto" w:fill="auto"/>
            <w:noWrap/>
            <w:vAlign w:val="bottom"/>
            <w:hideMark/>
          </w:tcPr>
          <w:p w14:paraId="60F6A2BC" w14:textId="77777777" w:rsidR="00640392" w:rsidRPr="006654E8" w:rsidRDefault="00640392" w:rsidP="0030109D">
            <w:pPr>
              <w:spacing w:line="240" w:lineRule="auto"/>
              <w:jc w:val="right"/>
              <w:rPr>
                <w:color w:val="000000"/>
                <w:sz w:val="22"/>
                <w:szCs w:val="22"/>
              </w:rPr>
            </w:pPr>
            <w:r w:rsidRPr="006654E8">
              <w:rPr>
                <w:color w:val="000000"/>
                <w:sz w:val="22"/>
                <w:szCs w:val="22"/>
              </w:rPr>
              <w:t>10.364</w:t>
            </w:r>
          </w:p>
        </w:tc>
        <w:tc>
          <w:tcPr>
            <w:tcW w:w="960" w:type="dxa"/>
            <w:shd w:val="clear" w:color="auto" w:fill="auto"/>
            <w:noWrap/>
            <w:vAlign w:val="bottom"/>
            <w:hideMark/>
          </w:tcPr>
          <w:p w14:paraId="70CDE155" w14:textId="77777777" w:rsidR="00640392" w:rsidRPr="006654E8" w:rsidRDefault="00640392" w:rsidP="0030109D">
            <w:pPr>
              <w:spacing w:line="240" w:lineRule="auto"/>
              <w:jc w:val="right"/>
              <w:rPr>
                <w:color w:val="000000"/>
                <w:sz w:val="22"/>
                <w:szCs w:val="22"/>
              </w:rPr>
            </w:pPr>
            <w:r w:rsidRPr="006654E8">
              <w:rPr>
                <w:color w:val="000000"/>
                <w:sz w:val="22"/>
                <w:szCs w:val="22"/>
              </w:rPr>
              <w:t>63.510</w:t>
            </w:r>
          </w:p>
        </w:tc>
        <w:tc>
          <w:tcPr>
            <w:tcW w:w="960" w:type="dxa"/>
            <w:shd w:val="clear" w:color="auto" w:fill="auto"/>
            <w:noWrap/>
            <w:vAlign w:val="bottom"/>
            <w:hideMark/>
          </w:tcPr>
          <w:p w14:paraId="254A6E52" w14:textId="77777777" w:rsidR="00640392" w:rsidRPr="006654E8" w:rsidRDefault="00640392" w:rsidP="0030109D">
            <w:pPr>
              <w:spacing w:line="240" w:lineRule="auto"/>
              <w:jc w:val="right"/>
              <w:rPr>
                <w:color w:val="000000"/>
                <w:sz w:val="22"/>
                <w:szCs w:val="22"/>
              </w:rPr>
            </w:pPr>
            <w:r w:rsidRPr="006654E8">
              <w:rPr>
                <w:color w:val="000000"/>
                <w:sz w:val="22"/>
                <w:szCs w:val="22"/>
              </w:rPr>
              <w:t>0.164</w:t>
            </w:r>
          </w:p>
        </w:tc>
      </w:tr>
      <w:tr w:rsidR="00640392" w:rsidRPr="006654E8" w14:paraId="2F7397EB" w14:textId="77777777" w:rsidTr="00DB599F">
        <w:trPr>
          <w:trHeight w:val="288"/>
        </w:trPr>
        <w:tc>
          <w:tcPr>
            <w:tcW w:w="960" w:type="dxa"/>
            <w:shd w:val="clear" w:color="auto" w:fill="auto"/>
            <w:noWrap/>
            <w:vAlign w:val="bottom"/>
            <w:hideMark/>
          </w:tcPr>
          <w:p w14:paraId="76F1B744" w14:textId="77777777" w:rsidR="00640392" w:rsidRPr="006654E8" w:rsidRDefault="00640392" w:rsidP="0030109D">
            <w:pPr>
              <w:spacing w:line="240" w:lineRule="auto"/>
              <w:jc w:val="right"/>
              <w:rPr>
                <w:color w:val="000000"/>
                <w:sz w:val="22"/>
                <w:szCs w:val="22"/>
              </w:rPr>
            </w:pPr>
            <w:r w:rsidRPr="006654E8">
              <w:rPr>
                <w:color w:val="000000"/>
                <w:sz w:val="22"/>
                <w:szCs w:val="22"/>
              </w:rPr>
              <w:t>2.400</w:t>
            </w:r>
          </w:p>
        </w:tc>
        <w:tc>
          <w:tcPr>
            <w:tcW w:w="960" w:type="dxa"/>
            <w:shd w:val="clear" w:color="auto" w:fill="auto"/>
            <w:noWrap/>
            <w:vAlign w:val="bottom"/>
            <w:hideMark/>
          </w:tcPr>
          <w:p w14:paraId="3210A9F5" w14:textId="77777777" w:rsidR="00640392" w:rsidRPr="006654E8" w:rsidRDefault="00640392" w:rsidP="0030109D">
            <w:pPr>
              <w:spacing w:line="240" w:lineRule="auto"/>
              <w:jc w:val="right"/>
              <w:rPr>
                <w:color w:val="000000"/>
                <w:sz w:val="22"/>
                <w:szCs w:val="22"/>
              </w:rPr>
            </w:pPr>
            <w:r w:rsidRPr="006654E8">
              <w:rPr>
                <w:color w:val="000000"/>
                <w:sz w:val="22"/>
                <w:szCs w:val="22"/>
              </w:rPr>
              <w:t>0.252</w:t>
            </w:r>
          </w:p>
        </w:tc>
        <w:tc>
          <w:tcPr>
            <w:tcW w:w="960" w:type="dxa"/>
            <w:shd w:val="clear" w:color="auto" w:fill="auto"/>
            <w:noWrap/>
            <w:vAlign w:val="bottom"/>
            <w:hideMark/>
          </w:tcPr>
          <w:p w14:paraId="4454F864" w14:textId="77777777" w:rsidR="00640392" w:rsidRPr="006654E8" w:rsidRDefault="00640392" w:rsidP="0030109D">
            <w:pPr>
              <w:spacing w:line="240" w:lineRule="auto"/>
              <w:jc w:val="right"/>
              <w:rPr>
                <w:color w:val="000000"/>
                <w:sz w:val="22"/>
                <w:szCs w:val="22"/>
              </w:rPr>
            </w:pPr>
            <w:r w:rsidRPr="006654E8">
              <w:rPr>
                <w:color w:val="000000"/>
                <w:sz w:val="22"/>
                <w:szCs w:val="22"/>
              </w:rPr>
              <w:t>0.119</w:t>
            </w:r>
          </w:p>
        </w:tc>
        <w:tc>
          <w:tcPr>
            <w:tcW w:w="960" w:type="dxa"/>
            <w:shd w:val="clear" w:color="auto" w:fill="auto"/>
            <w:noWrap/>
            <w:vAlign w:val="bottom"/>
            <w:hideMark/>
          </w:tcPr>
          <w:p w14:paraId="0AC9ECBF" w14:textId="77777777" w:rsidR="00640392" w:rsidRPr="006654E8" w:rsidRDefault="00640392" w:rsidP="0030109D">
            <w:pPr>
              <w:spacing w:line="240" w:lineRule="auto"/>
              <w:jc w:val="right"/>
              <w:rPr>
                <w:color w:val="000000"/>
                <w:sz w:val="22"/>
                <w:szCs w:val="22"/>
              </w:rPr>
            </w:pPr>
            <w:r w:rsidRPr="006654E8">
              <w:rPr>
                <w:color w:val="000000"/>
                <w:sz w:val="22"/>
                <w:szCs w:val="22"/>
              </w:rPr>
              <w:t>0.541</w:t>
            </w:r>
          </w:p>
        </w:tc>
        <w:tc>
          <w:tcPr>
            <w:tcW w:w="960" w:type="dxa"/>
            <w:shd w:val="clear" w:color="auto" w:fill="auto"/>
            <w:noWrap/>
            <w:vAlign w:val="bottom"/>
            <w:hideMark/>
          </w:tcPr>
          <w:p w14:paraId="7F8C1BBF" w14:textId="77777777" w:rsidR="00640392" w:rsidRPr="006654E8" w:rsidRDefault="00640392" w:rsidP="0030109D">
            <w:pPr>
              <w:spacing w:line="240" w:lineRule="auto"/>
              <w:jc w:val="right"/>
              <w:rPr>
                <w:color w:val="000000"/>
                <w:sz w:val="22"/>
                <w:szCs w:val="22"/>
              </w:rPr>
            </w:pPr>
            <w:r w:rsidRPr="006654E8">
              <w:rPr>
                <w:color w:val="000000"/>
                <w:sz w:val="22"/>
                <w:szCs w:val="22"/>
              </w:rPr>
              <w:t>7.392</w:t>
            </w:r>
          </w:p>
        </w:tc>
        <w:tc>
          <w:tcPr>
            <w:tcW w:w="960" w:type="dxa"/>
            <w:shd w:val="clear" w:color="auto" w:fill="auto"/>
            <w:noWrap/>
            <w:vAlign w:val="bottom"/>
            <w:hideMark/>
          </w:tcPr>
          <w:p w14:paraId="3D116FB7" w14:textId="77777777" w:rsidR="00640392" w:rsidRPr="006654E8" w:rsidRDefault="00640392" w:rsidP="0030109D">
            <w:pPr>
              <w:spacing w:line="240" w:lineRule="auto"/>
              <w:jc w:val="right"/>
              <w:rPr>
                <w:color w:val="000000"/>
                <w:sz w:val="22"/>
                <w:szCs w:val="22"/>
              </w:rPr>
            </w:pPr>
            <w:r w:rsidRPr="006654E8">
              <w:rPr>
                <w:color w:val="000000"/>
                <w:sz w:val="22"/>
                <w:szCs w:val="22"/>
              </w:rPr>
              <w:t>0.716</w:t>
            </w:r>
          </w:p>
        </w:tc>
        <w:tc>
          <w:tcPr>
            <w:tcW w:w="960" w:type="dxa"/>
            <w:shd w:val="clear" w:color="auto" w:fill="auto"/>
            <w:noWrap/>
            <w:vAlign w:val="bottom"/>
            <w:hideMark/>
          </w:tcPr>
          <w:p w14:paraId="60F786BC" w14:textId="77777777" w:rsidR="00640392" w:rsidRPr="006654E8" w:rsidRDefault="00640392" w:rsidP="0030109D">
            <w:pPr>
              <w:spacing w:line="240" w:lineRule="auto"/>
              <w:jc w:val="right"/>
              <w:rPr>
                <w:color w:val="000000"/>
                <w:sz w:val="22"/>
                <w:szCs w:val="22"/>
              </w:rPr>
            </w:pPr>
            <w:r w:rsidRPr="006654E8">
              <w:rPr>
                <w:color w:val="000000"/>
                <w:sz w:val="22"/>
                <w:szCs w:val="22"/>
              </w:rPr>
              <w:t>9.167</w:t>
            </w:r>
          </w:p>
        </w:tc>
        <w:tc>
          <w:tcPr>
            <w:tcW w:w="960" w:type="dxa"/>
            <w:shd w:val="clear" w:color="auto" w:fill="auto"/>
            <w:noWrap/>
            <w:vAlign w:val="bottom"/>
            <w:hideMark/>
          </w:tcPr>
          <w:p w14:paraId="12F8D089" w14:textId="77777777" w:rsidR="00640392" w:rsidRPr="006654E8" w:rsidRDefault="00640392" w:rsidP="0030109D">
            <w:pPr>
              <w:spacing w:line="240" w:lineRule="auto"/>
              <w:jc w:val="right"/>
              <w:rPr>
                <w:color w:val="000000"/>
                <w:sz w:val="22"/>
                <w:szCs w:val="22"/>
              </w:rPr>
            </w:pPr>
            <w:r w:rsidRPr="006654E8">
              <w:rPr>
                <w:color w:val="000000"/>
                <w:sz w:val="22"/>
                <w:szCs w:val="22"/>
              </w:rPr>
              <w:t>71.802</w:t>
            </w:r>
          </w:p>
        </w:tc>
        <w:tc>
          <w:tcPr>
            <w:tcW w:w="960" w:type="dxa"/>
            <w:shd w:val="clear" w:color="auto" w:fill="auto"/>
            <w:noWrap/>
            <w:vAlign w:val="bottom"/>
            <w:hideMark/>
          </w:tcPr>
          <w:p w14:paraId="6E64E35F" w14:textId="77777777" w:rsidR="00640392" w:rsidRPr="006654E8" w:rsidRDefault="00640392" w:rsidP="0030109D">
            <w:pPr>
              <w:spacing w:line="240" w:lineRule="auto"/>
              <w:jc w:val="right"/>
              <w:rPr>
                <w:color w:val="000000"/>
                <w:sz w:val="22"/>
                <w:szCs w:val="22"/>
              </w:rPr>
            </w:pPr>
            <w:r w:rsidRPr="006654E8">
              <w:rPr>
                <w:color w:val="000000"/>
                <w:sz w:val="22"/>
                <w:szCs w:val="22"/>
              </w:rPr>
              <w:t>0.206</w:t>
            </w:r>
          </w:p>
        </w:tc>
      </w:tr>
      <w:tr w:rsidR="00640392" w:rsidRPr="006654E8" w14:paraId="6F9FE073" w14:textId="77777777" w:rsidTr="00DB599F">
        <w:trPr>
          <w:trHeight w:val="288"/>
        </w:trPr>
        <w:tc>
          <w:tcPr>
            <w:tcW w:w="960" w:type="dxa"/>
            <w:shd w:val="clear" w:color="auto" w:fill="auto"/>
            <w:noWrap/>
            <w:vAlign w:val="bottom"/>
            <w:hideMark/>
          </w:tcPr>
          <w:p w14:paraId="0097D523" w14:textId="77777777" w:rsidR="00640392" w:rsidRPr="006654E8" w:rsidRDefault="00640392" w:rsidP="0030109D">
            <w:pPr>
              <w:spacing w:line="240" w:lineRule="auto"/>
              <w:jc w:val="right"/>
              <w:rPr>
                <w:color w:val="000000"/>
                <w:sz w:val="22"/>
                <w:szCs w:val="22"/>
              </w:rPr>
            </w:pPr>
            <w:r w:rsidRPr="006654E8">
              <w:rPr>
                <w:color w:val="000000"/>
                <w:sz w:val="22"/>
                <w:szCs w:val="22"/>
              </w:rPr>
              <w:t>2.600</w:t>
            </w:r>
          </w:p>
        </w:tc>
        <w:tc>
          <w:tcPr>
            <w:tcW w:w="960" w:type="dxa"/>
            <w:shd w:val="clear" w:color="auto" w:fill="auto"/>
            <w:noWrap/>
            <w:vAlign w:val="bottom"/>
            <w:hideMark/>
          </w:tcPr>
          <w:p w14:paraId="5BD84D1F" w14:textId="77777777" w:rsidR="00640392" w:rsidRPr="006654E8" w:rsidRDefault="00640392" w:rsidP="0030109D">
            <w:pPr>
              <w:spacing w:line="240" w:lineRule="auto"/>
              <w:jc w:val="right"/>
              <w:rPr>
                <w:color w:val="000000"/>
                <w:sz w:val="22"/>
                <w:szCs w:val="22"/>
              </w:rPr>
            </w:pPr>
            <w:r w:rsidRPr="006654E8">
              <w:rPr>
                <w:color w:val="000000"/>
                <w:sz w:val="22"/>
                <w:szCs w:val="22"/>
              </w:rPr>
              <w:t>0.278</w:t>
            </w:r>
          </w:p>
        </w:tc>
        <w:tc>
          <w:tcPr>
            <w:tcW w:w="960" w:type="dxa"/>
            <w:shd w:val="clear" w:color="auto" w:fill="auto"/>
            <w:noWrap/>
            <w:vAlign w:val="bottom"/>
            <w:hideMark/>
          </w:tcPr>
          <w:p w14:paraId="14137AF4" w14:textId="77777777" w:rsidR="00640392" w:rsidRPr="006654E8" w:rsidRDefault="00640392" w:rsidP="0030109D">
            <w:pPr>
              <w:spacing w:line="240" w:lineRule="auto"/>
              <w:jc w:val="right"/>
              <w:rPr>
                <w:color w:val="000000"/>
                <w:sz w:val="22"/>
                <w:szCs w:val="22"/>
              </w:rPr>
            </w:pPr>
            <w:r w:rsidRPr="006654E8">
              <w:rPr>
                <w:color w:val="000000"/>
                <w:sz w:val="22"/>
                <w:szCs w:val="22"/>
              </w:rPr>
              <w:t>0.114</w:t>
            </w:r>
          </w:p>
        </w:tc>
        <w:tc>
          <w:tcPr>
            <w:tcW w:w="960" w:type="dxa"/>
            <w:shd w:val="clear" w:color="auto" w:fill="auto"/>
            <w:noWrap/>
            <w:vAlign w:val="bottom"/>
            <w:hideMark/>
          </w:tcPr>
          <w:p w14:paraId="4A6095AB" w14:textId="77777777" w:rsidR="00640392" w:rsidRPr="006654E8" w:rsidRDefault="00640392" w:rsidP="0030109D">
            <w:pPr>
              <w:spacing w:line="240" w:lineRule="auto"/>
              <w:jc w:val="right"/>
              <w:rPr>
                <w:color w:val="000000"/>
                <w:sz w:val="22"/>
                <w:szCs w:val="22"/>
              </w:rPr>
            </w:pPr>
            <w:r w:rsidRPr="006654E8">
              <w:rPr>
                <w:color w:val="000000"/>
                <w:sz w:val="22"/>
                <w:szCs w:val="22"/>
              </w:rPr>
              <w:t>0.501</w:t>
            </w:r>
          </w:p>
        </w:tc>
        <w:tc>
          <w:tcPr>
            <w:tcW w:w="960" w:type="dxa"/>
            <w:shd w:val="clear" w:color="auto" w:fill="auto"/>
            <w:noWrap/>
            <w:vAlign w:val="bottom"/>
            <w:hideMark/>
          </w:tcPr>
          <w:p w14:paraId="765A8F58" w14:textId="77777777" w:rsidR="00640392" w:rsidRPr="006654E8" w:rsidRDefault="00640392" w:rsidP="0030109D">
            <w:pPr>
              <w:spacing w:line="240" w:lineRule="auto"/>
              <w:jc w:val="right"/>
              <w:rPr>
                <w:color w:val="000000"/>
                <w:sz w:val="22"/>
                <w:szCs w:val="22"/>
              </w:rPr>
            </w:pPr>
            <w:r w:rsidRPr="006654E8">
              <w:rPr>
                <w:color w:val="000000"/>
                <w:sz w:val="22"/>
                <w:szCs w:val="22"/>
              </w:rPr>
              <w:t>6.534</w:t>
            </w:r>
          </w:p>
        </w:tc>
        <w:tc>
          <w:tcPr>
            <w:tcW w:w="960" w:type="dxa"/>
            <w:shd w:val="clear" w:color="auto" w:fill="auto"/>
            <w:noWrap/>
            <w:vAlign w:val="bottom"/>
            <w:hideMark/>
          </w:tcPr>
          <w:p w14:paraId="0B3A1517" w14:textId="77777777" w:rsidR="00640392" w:rsidRPr="006654E8" w:rsidRDefault="00640392" w:rsidP="0030109D">
            <w:pPr>
              <w:spacing w:line="240" w:lineRule="auto"/>
              <w:jc w:val="right"/>
              <w:rPr>
                <w:color w:val="000000"/>
                <w:sz w:val="22"/>
                <w:szCs w:val="22"/>
              </w:rPr>
            </w:pPr>
            <w:r w:rsidRPr="006654E8">
              <w:rPr>
                <w:color w:val="000000"/>
                <w:sz w:val="22"/>
                <w:szCs w:val="22"/>
              </w:rPr>
              <w:t>0.707</w:t>
            </w:r>
          </w:p>
        </w:tc>
        <w:tc>
          <w:tcPr>
            <w:tcW w:w="960" w:type="dxa"/>
            <w:shd w:val="clear" w:color="auto" w:fill="auto"/>
            <w:noWrap/>
            <w:vAlign w:val="bottom"/>
            <w:hideMark/>
          </w:tcPr>
          <w:p w14:paraId="4E47B90B" w14:textId="77777777" w:rsidR="00640392" w:rsidRPr="006654E8" w:rsidRDefault="00640392" w:rsidP="0030109D">
            <w:pPr>
              <w:spacing w:line="240" w:lineRule="auto"/>
              <w:jc w:val="right"/>
              <w:rPr>
                <w:color w:val="000000"/>
                <w:sz w:val="22"/>
                <w:szCs w:val="22"/>
              </w:rPr>
            </w:pPr>
            <w:r w:rsidRPr="006654E8">
              <w:rPr>
                <w:color w:val="000000"/>
                <w:sz w:val="22"/>
                <w:szCs w:val="22"/>
              </w:rPr>
              <w:t>8.191</w:t>
            </w:r>
          </w:p>
        </w:tc>
        <w:tc>
          <w:tcPr>
            <w:tcW w:w="960" w:type="dxa"/>
            <w:shd w:val="clear" w:color="auto" w:fill="auto"/>
            <w:noWrap/>
            <w:vAlign w:val="bottom"/>
            <w:hideMark/>
          </w:tcPr>
          <w:p w14:paraId="3092C2D9" w14:textId="77777777" w:rsidR="00640392" w:rsidRPr="006654E8" w:rsidRDefault="00640392" w:rsidP="0030109D">
            <w:pPr>
              <w:spacing w:line="240" w:lineRule="auto"/>
              <w:jc w:val="right"/>
              <w:rPr>
                <w:color w:val="000000"/>
                <w:sz w:val="22"/>
                <w:szCs w:val="22"/>
              </w:rPr>
            </w:pPr>
            <w:r w:rsidRPr="006654E8">
              <w:rPr>
                <w:color w:val="000000"/>
                <w:sz w:val="22"/>
                <w:szCs w:val="22"/>
              </w:rPr>
              <w:t>80.355</w:t>
            </w:r>
          </w:p>
        </w:tc>
        <w:tc>
          <w:tcPr>
            <w:tcW w:w="960" w:type="dxa"/>
            <w:shd w:val="clear" w:color="auto" w:fill="auto"/>
            <w:noWrap/>
            <w:vAlign w:val="bottom"/>
            <w:hideMark/>
          </w:tcPr>
          <w:p w14:paraId="0949CF3C" w14:textId="77777777" w:rsidR="00640392" w:rsidRPr="006654E8" w:rsidRDefault="00640392" w:rsidP="0030109D">
            <w:pPr>
              <w:spacing w:line="240" w:lineRule="auto"/>
              <w:jc w:val="right"/>
              <w:rPr>
                <w:color w:val="000000"/>
                <w:sz w:val="22"/>
                <w:szCs w:val="22"/>
              </w:rPr>
            </w:pPr>
            <w:r w:rsidRPr="006654E8">
              <w:rPr>
                <w:color w:val="000000"/>
                <w:sz w:val="22"/>
                <w:szCs w:val="22"/>
              </w:rPr>
              <w:t>0.260</w:t>
            </w:r>
          </w:p>
        </w:tc>
      </w:tr>
      <w:tr w:rsidR="00640392" w:rsidRPr="006654E8" w14:paraId="47988808" w14:textId="77777777" w:rsidTr="00DB599F">
        <w:trPr>
          <w:trHeight w:val="288"/>
        </w:trPr>
        <w:tc>
          <w:tcPr>
            <w:tcW w:w="960" w:type="dxa"/>
            <w:shd w:val="clear" w:color="auto" w:fill="auto"/>
            <w:noWrap/>
            <w:vAlign w:val="bottom"/>
            <w:hideMark/>
          </w:tcPr>
          <w:p w14:paraId="637289B2" w14:textId="77777777" w:rsidR="00640392" w:rsidRPr="006654E8" w:rsidRDefault="00640392" w:rsidP="0030109D">
            <w:pPr>
              <w:spacing w:line="240" w:lineRule="auto"/>
              <w:jc w:val="right"/>
              <w:rPr>
                <w:color w:val="000000"/>
                <w:sz w:val="22"/>
                <w:szCs w:val="22"/>
              </w:rPr>
            </w:pPr>
            <w:r w:rsidRPr="006654E8">
              <w:rPr>
                <w:color w:val="000000"/>
                <w:sz w:val="22"/>
                <w:szCs w:val="22"/>
              </w:rPr>
              <w:t>2.800</w:t>
            </w:r>
          </w:p>
        </w:tc>
        <w:tc>
          <w:tcPr>
            <w:tcW w:w="960" w:type="dxa"/>
            <w:shd w:val="clear" w:color="auto" w:fill="auto"/>
            <w:noWrap/>
            <w:vAlign w:val="bottom"/>
            <w:hideMark/>
          </w:tcPr>
          <w:p w14:paraId="3C195D7D" w14:textId="77777777" w:rsidR="00640392" w:rsidRPr="006654E8" w:rsidRDefault="00640392" w:rsidP="0030109D">
            <w:pPr>
              <w:spacing w:line="240" w:lineRule="auto"/>
              <w:jc w:val="right"/>
              <w:rPr>
                <w:color w:val="000000"/>
                <w:sz w:val="22"/>
                <w:szCs w:val="22"/>
              </w:rPr>
            </w:pPr>
            <w:r w:rsidRPr="006654E8">
              <w:rPr>
                <w:color w:val="000000"/>
                <w:sz w:val="22"/>
                <w:szCs w:val="22"/>
              </w:rPr>
              <w:t>0.304</w:t>
            </w:r>
          </w:p>
        </w:tc>
        <w:tc>
          <w:tcPr>
            <w:tcW w:w="960" w:type="dxa"/>
            <w:shd w:val="clear" w:color="auto" w:fill="auto"/>
            <w:noWrap/>
            <w:vAlign w:val="bottom"/>
            <w:hideMark/>
          </w:tcPr>
          <w:p w14:paraId="3424467F" w14:textId="77777777" w:rsidR="00640392" w:rsidRPr="006654E8" w:rsidRDefault="00640392" w:rsidP="0030109D">
            <w:pPr>
              <w:spacing w:line="240" w:lineRule="auto"/>
              <w:jc w:val="right"/>
              <w:rPr>
                <w:color w:val="000000"/>
                <w:sz w:val="22"/>
                <w:szCs w:val="22"/>
              </w:rPr>
            </w:pPr>
            <w:r w:rsidRPr="006654E8">
              <w:rPr>
                <w:color w:val="000000"/>
                <w:sz w:val="22"/>
                <w:szCs w:val="22"/>
              </w:rPr>
              <w:t>0.110</w:t>
            </w:r>
          </w:p>
        </w:tc>
        <w:tc>
          <w:tcPr>
            <w:tcW w:w="960" w:type="dxa"/>
            <w:shd w:val="clear" w:color="auto" w:fill="auto"/>
            <w:noWrap/>
            <w:vAlign w:val="bottom"/>
            <w:hideMark/>
          </w:tcPr>
          <w:p w14:paraId="6EB157EA" w14:textId="77777777" w:rsidR="00640392" w:rsidRPr="006654E8" w:rsidRDefault="00640392" w:rsidP="0030109D">
            <w:pPr>
              <w:spacing w:line="240" w:lineRule="auto"/>
              <w:jc w:val="right"/>
              <w:rPr>
                <w:color w:val="000000"/>
                <w:sz w:val="22"/>
                <w:szCs w:val="22"/>
              </w:rPr>
            </w:pPr>
            <w:r w:rsidRPr="006654E8">
              <w:rPr>
                <w:color w:val="000000"/>
                <w:sz w:val="22"/>
                <w:szCs w:val="22"/>
              </w:rPr>
              <w:t>0.464</w:t>
            </w:r>
          </w:p>
        </w:tc>
        <w:tc>
          <w:tcPr>
            <w:tcW w:w="960" w:type="dxa"/>
            <w:shd w:val="clear" w:color="auto" w:fill="auto"/>
            <w:noWrap/>
            <w:vAlign w:val="bottom"/>
            <w:hideMark/>
          </w:tcPr>
          <w:p w14:paraId="2486ADC9" w14:textId="77777777" w:rsidR="00640392" w:rsidRPr="006654E8" w:rsidRDefault="00640392" w:rsidP="0030109D">
            <w:pPr>
              <w:spacing w:line="240" w:lineRule="auto"/>
              <w:jc w:val="right"/>
              <w:rPr>
                <w:color w:val="000000"/>
                <w:sz w:val="22"/>
                <w:szCs w:val="22"/>
              </w:rPr>
            </w:pPr>
            <w:r w:rsidRPr="006654E8">
              <w:rPr>
                <w:color w:val="000000"/>
                <w:sz w:val="22"/>
                <w:szCs w:val="22"/>
              </w:rPr>
              <w:t>5.835</w:t>
            </w:r>
          </w:p>
        </w:tc>
        <w:tc>
          <w:tcPr>
            <w:tcW w:w="960" w:type="dxa"/>
            <w:shd w:val="clear" w:color="auto" w:fill="auto"/>
            <w:noWrap/>
            <w:vAlign w:val="bottom"/>
            <w:hideMark/>
          </w:tcPr>
          <w:p w14:paraId="5DC5C292" w14:textId="77777777" w:rsidR="00640392" w:rsidRPr="006654E8" w:rsidRDefault="00640392" w:rsidP="0030109D">
            <w:pPr>
              <w:spacing w:line="240" w:lineRule="auto"/>
              <w:jc w:val="right"/>
              <w:rPr>
                <w:color w:val="000000"/>
                <w:sz w:val="22"/>
                <w:szCs w:val="22"/>
              </w:rPr>
            </w:pPr>
            <w:r w:rsidRPr="006654E8">
              <w:rPr>
                <w:color w:val="000000"/>
                <w:sz w:val="22"/>
                <w:szCs w:val="22"/>
              </w:rPr>
              <w:t>0.701</w:t>
            </w:r>
          </w:p>
        </w:tc>
        <w:tc>
          <w:tcPr>
            <w:tcW w:w="960" w:type="dxa"/>
            <w:shd w:val="clear" w:color="auto" w:fill="auto"/>
            <w:noWrap/>
            <w:vAlign w:val="bottom"/>
            <w:hideMark/>
          </w:tcPr>
          <w:p w14:paraId="06C650FB" w14:textId="77777777" w:rsidR="00640392" w:rsidRPr="006654E8" w:rsidRDefault="00640392" w:rsidP="0030109D">
            <w:pPr>
              <w:spacing w:line="240" w:lineRule="auto"/>
              <w:jc w:val="right"/>
              <w:rPr>
                <w:color w:val="000000"/>
                <w:sz w:val="22"/>
                <w:szCs w:val="22"/>
              </w:rPr>
            </w:pPr>
            <w:r w:rsidRPr="006654E8">
              <w:rPr>
                <w:color w:val="000000"/>
                <w:sz w:val="22"/>
                <w:szCs w:val="22"/>
              </w:rPr>
              <w:t>7.381</w:t>
            </w:r>
          </w:p>
        </w:tc>
        <w:tc>
          <w:tcPr>
            <w:tcW w:w="960" w:type="dxa"/>
            <w:shd w:val="clear" w:color="auto" w:fill="auto"/>
            <w:noWrap/>
            <w:vAlign w:val="bottom"/>
            <w:hideMark/>
          </w:tcPr>
          <w:p w14:paraId="011D5CEB" w14:textId="77777777" w:rsidR="00640392" w:rsidRPr="006654E8" w:rsidRDefault="00640392" w:rsidP="0030109D">
            <w:pPr>
              <w:spacing w:line="240" w:lineRule="auto"/>
              <w:jc w:val="right"/>
              <w:rPr>
                <w:color w:val="000000"/>
                <w:sz w:val="22"/>
                <w:szCs w:val="22"/>
              </w:rPr>
            </w:pPr>
            <w:r w:rsidRPr="006654E8">
              <w:rPr>
                <w:color w:val="000000"/>
                <w:sz w:val="22"/>
                <w:szCs w:val="22"/>
              </w:rPr>
              <w:t>89.178</w:t>
            </w:r>
          </w:p>
        </w:tc>
        <w:tc>
          <w:tcPr>
            <w:tcW w:w="960" w:type="dxa"/>
            <w:shd w:val="clear" w:color="auto" w:fill="auto"/>
            <w:noWrap/>
            <w:vAlign w:val="bottom"/>
            <w:hideMark/>
          </w:tcPr>
          <w:p w14:paraId="5E824B88" w14:textId="77777777" w:rsidR="00640392" w:rsidRPr="006654E8" w:rsidRDefault="00640392" w:rsidP="0030109D">
            <w:pPr>
              <w:spacing w:line="240" w:lineRule="auto"/>
              <w:jc w:val="right"/>
              <w:rPr>
                <w:color w:val="000000"/>
                <w:sz w:val="22"/>
                <w:szCs w:val="22"/>
              </w:rPr>
            </w:pPr>
            <w:r w:rsidRPr="006654E8">
              <w:rPr>
                <w:color w:val="000000"/>
                <w:sz w:val="22"/>
                <w:szCs w:val="22"/>
              </w:rPr>
              <w:t>0.372</w:t>
            </w:r>
          </w:p>
        </w:tc>
      </w:tr>
      <w:tr w:rsidR="00640392" w:rsidRPr="006654E8" w14:paraId="13122313" w14:textId="77777777" w:rsidTr="00DB599F">
        <w:trPr>
          <w:trHeight w:val="288"/>
        </w:trPr>
        <w:tc>
          <w:tcPr>
            <w:tcW w:w="960" w:type="dxa"/>
            <w:shd w:val="clear" w:color="auto" w:fill="auto"/>
            <w:noWrap/>
            <w:vAlign w:val="bottom"/>
            <w:hideMark/>
          </w:tcPr>
          <w:p w14:paraId="41A7883A" w14:textId="77777777" w:rsidR="00640392" w:rsidRPr="006654E8" w:rsidRDefault="00640392" w:rsidP="0030109D">
            <w:pPr>
              <w:spacing w:line="240" w:lineRule="auto"/>
              <w:jc w:val="right"/>
              <w:rPr>
                <w:color w:val="000000"/>
                <w:sz w:val="22"/>
                <w:szCs w:val="22"/>
              </w:rPr>
            </w:pPr>
            <w:r w:rsidRPr="006654E8">
              <w:rPr>
                <w:color w:val="000000"/>
                <w:sz w:val="22"/>
                <w:szCs w:val="22"/>
              </w:rPr>
              <w:t>3.000</w:t>
            </w:r>
          </w:p>
        </w:tc>
        <w:tc>
          <w:tcPr>
            <w:tcW w:w="960" w:type="dxa"/>
            <w:shd w:val="clear" w:color="auto" w:fill="auto"/>
            <w:noWrap/>
            <w:vAlign w:val="bottom"/>
            <w:hideMark/>
          </w:tcPr>
          <w:p w14:paraId="5321F36F" w14:textId="77777777" w:rsidR="00640392" w:rsidRPr="006654E8" w:rsidRDefault="00640392" w:rsidP="0030109D">
            <w:pPr>
              <w:spacing w:line="240" w:lineRule="auto"/>
              <w:jc w:val="right"/>
              <w:rPr>
                <w:color w:val="000000"/>
                <w:sz w:val="22"/>
                <w:szCs w:val="22"/>
              </w:rPr>
            </w:pPr>
            <w:r w:rsidRPr="006654E8">
              <w:rPr>
                <w:color w:val="000000"/>
                <w:sz w:val="22"/>
                <w:szCs w:val="22"/>
              </w:rPr>
              <w:t>0.322</w:t>
            </w:r>
          </w:p>
        </w:tc>
        <w:tc>
          <w:tcPr>
            <w:tcW w:w="960" w:type="dxa"/>
            <w:shd w:val="clear" w:color="auto" w:fill="auto"/>
            <w:noWrap/>
            <w:vAlign w:val="bottom"/>
            <w:hideMark/>
          </w:tcPr>
          <w:p w14:paraId="5884C569" w14:textId="77777777" w:rsidR="00640392" w:rsidRPr="006654E8" w:rsidRDefault="00640392" w:rsidP="0030109D">
            <w:pPr>
              <w:spacing w:line="240" w:lineRule="auto"/>
              <w:jc w:val="right"/>
              <w:rPr>
                <w:color w:val="000000"/>
                <w:sz w:val="22"/>
                <w:szCs w:val="22"/>
              </w:rPr>
            </w:pPr>
            <w:r w:rsidRPr="006654E8">
              <w:rPr>
                <w:color w:val="000000"/>
                <w:sz w:val="22"/>
                <w:szCs w:val="22"/>
              </w:rPr>
              <w:t>0.105</w:t>
            </w:r>
          </w:p>
        </w:tc>
        <w:tc>
          <w:tcPr>
            <w:tcW w:w="960" w:type="dxa"/>
            <w:shd w:val="clear" w:color="auto" w:fill="auto"/>
            <w:noWrap/>
            <w:vAlign w:val="bottom"/>
            <w:hideMark/>
          </w:tcPr>
          <w:p w14:paraId="7896300C" w14:textId="77777777" w:rsidR="00640392" w:rsidRPr="006654E8" w:rsidRDefault="00640392" w:rsidP="0030109D">
            <w:pPr>
              <w:spacing w:line="240" w:lineRule="auto"/>
              <w:jc w:val="right"/>
              <w:rPr>
                <w:color w:val="000000"/>
                <w:sz w:val="22"/>
                <w:szCs w:val="22"/>
              </w:rPr>
            </w:pPr>
            <w:r w:rsidRPr="006654E8">
              <w:rPr>
                <w:color w:val="000000"/>
                <w:sz w:val="22"/>
                <w:szCs w:val="22"/>
              </w:rPr>
              <w:t>0.421</w:t>
            </w:r>
          </w:p>
        </w:tc>
        <w:tc>
          <w:tcPr>
            <w:tcW w:w="960" w:type="dxa"/>
            <w:shd w:val="clear" w:color="auto" w:fill="auto"/>
            <w:noWrap/>
            <w:vAlign w:val="bottom"/>
            <w:hideMark/>
          </w:tcPr>
          <w:p w14:paraId="34BE3392" w14:textId="77777777" w:rsidR="00640392" w:rsidRPr="006654E8" w:rsidRDefault="00640392" w:rsidP="0030109D">
            <w:pPr>
              <w:spacing w:line="240" w:lineRule="auto"/>
              <w:jc w:val="right"/>
              <w:rPr>
                <w:color w:val="000000"/>
                <w:sz w:val="22"/>
                <w:szCs w:val="22"/>
              </w:rPr>
            </w:pPr>
            <w:r w:rsidRPr="006654E8">
              <w:rPr>
                <w:color w:val="000000"/>
                <w:sz w:val="22"/>
                <w:szCs w:val="22"/>
              </w:rPr>
              <w:t>5.250</w:t>
            </w:r>
          </w:p>
        </w:tc>
        <w:tc>
          <w:tcPr>
            <w:tcW w:w="960" w:type="dxa"/>
            <w:shd w:val="clear" w:color="auto" w:fill="auto"/>
            <w:noWrap/>
            <w:vAlign w:val="bottom"/>
            <w:hideMark/>
          </w:tcPr>
          <w:p w14:paraId="7FCD4193" w14:textId="77777777" w:rsidR="00640392" w:rsidRPr="006654E8" w:rsidRDefault="00640392" w:rsidP="0030109D">
            <w:pPr>
              <w:spacing w:line="240" w:lineRule="auto"/>
              <w:jc w:val="right"/>
              <w:rPr>
                <w:color w:val="000000"/>
                <w:sz w:val="22"/>
                <w:szCs w:val="22"/>
              </w:rPr>
            </w:pPr>
            <w:r w:rsidRPr="006654E8">
              <w:rPr>
                <w:color w:val="000000"/>
                <w:sz w:val="22"/>
                <w:szCs w:val="22"/>
              </w:rPr>
              <w:t>0.695</w:t>
            </w:r>
          </w:p>
        </w:tc>
        <w:tc>
          <w:tcPr>
            <w:tcW w:w="960" w:type="dxa"/>
            <w:shd w:val="clear" w:color="auto" w:fill="auto"/>
            <w:noWrap/>
            <w:vAlign w:val="bottom"/>
            <w:hideMark/>
          </w:tcPr>
          <w:p w14:paraId="0059A6EF" w14:textId="77777777" w:rsidR="00640392" w:rsidRPr="006654E8" w:rsidRDefault="00640392" w:rsidP="0030109D">
            <w:pPr>
              <w:spacing w:line="240" w:lineRule="auto"/>
              <w:jc w:val="right"/>
              <w:rPr>
                <w:color w:val="000000"/>
                <w:sz w:val="22"/>
                <w:szCs w:val="22"/>
              </w:rPr>
            </w:pPr>
            <w:r w:rsidRPr="006654E8">
              <w:rPr>
                <w:color w:val="000000"/>
                <w:sz w:val="22"/>
                <w:szCs w:val="22"/>
              </w:rPr>
              <w:t>6.695</w:t>
            </w:r>
          </w:p>
        </w:tc>
        <w:tc>
          <w:tcPr>
            <w:tcW w:w="960" w:type="dxa"/>
            <w:shd w:val="clear" w:color="auto" w:fill="auto"/>
            <w:noWrap/>
            <w:vAlign w:val="bottom"/>
            <w:hideMark/>
          </w:tcPr>
          <w:p w14:paraId="0A65BC20" w14:textId="77777777" w:rsidR="00640392" w:rsidRPr="006654E8" w:rsidRDefault="00640392" w:rsidP="0030109D">
            <w:pPr>
              <w:spacing w:line="240" w:lineRule="auto"/>
              <w:jc w:val="right"/>
              <w:rPr>
                <w:color w:val="000000"/>
                <w:sz w:val="22"/>
                <w:szCs w:val="22"/>
              </w:rPr>
            </w:pPr>
            <w:r w:rsidRPr="006654E8">
              <w:rPr>
                <w:color w:val="000000"/>
                <w:sz w:val="22"/>
                <w:szCs w:val="22"/>
              </w:rPr>
              <w:t>98.308</w:t>
            </w:r>
          </w:p>
        </w:tc>
        <w:tc>
          <w:tcPr>
            <w:tcW w:w="960" w:type="dxa"/>
            <w:shd w:val="clear" w:color="auto" w:fill="auto"/>
            <w:noWrap/>
            <w:vAlign w:val="bottom"/>
            <w:hideMark/>
          </w:tcPr>
          <w:p w14:paraId="7BEECBEC" w14:textId="77777777" w:rsidR="00640392" w:rsidRPr="006654E8" w:rsidRDefault="00640392" w:rsidP="0030109D">
            <w:pPr>
              <w:spacing w:line="240" w:lineRule="auto"/>
              <w:jc w:val="right"/>
              <w:rPr>
                <w:color w:val="000000"/>
                <w:sz w:val="22"/>
                <w:szCs w:val="22"/>
              </w:rPr>
            </w:pPr>
            <w:r w:rsidRPr="006654E8">
              <w:rPr>
                <w:color w:val="000000"/>
                <w:sz w:val="22"/>
                <w:szCs w:val="22"/>
              </w:rPr>
              <w:t>0.470</w:t>
            </w:r>
          </w:p>
        </w:tc>
      </w:tr>
    </w:tbl>
    <w:p w14:paraId="39D84E51" w14:textId="77777777" w:rsidR="00640392" w:rsidRDefault="00640392" w:rsidP="00640392">
      <w:pPr>
        <w:rPr>
          <w:b/>
          <w:bCs/>
          <w:sz w:val="22"/>
        </w:rPr>
      </w:pPr>
    </w:p>
    <w:p w14:paraId="6C32AA31" w14:textId="77777777" w:rsidR="00DA612E" w:rsidRDefault="00DA612E">
      <w:pPr>
        <w:widowControl/>
        <w:spacing w:line="240" w:lineRule="auto"/>
        <w:jc w:val="left"/>
        <w:rPr>
          <w:rFonts w:cstheme="minorBidi"/>
          <w:b/>
          <w:bCs/>
          <w:kern w:val="0"/>
          <w:sz w:val="22"/>
          <w:szCs w:val="22"/>
          <w:lang w:eastAsia="en-US"/>
        </w:rPr>
      </w:pPr>
      <w:r>
        <w:rPr>
          <w:b/>
          <w:bCs/>
        </w:rPr>
        <w:br w:type="page"/>
      </w:r>
    </w:p>
    <w:p w14:paraId="3A415F07" w14:textId="1688E86A" w:rsidR="00640392" w:rsidRDefault="00C46CFA" w:rsidP="00640392">
      <w:pPr>
        <w:pStyle w:val="NoSpacing"/>
        <w:rPr>
          <w:rFonts w:eastAsiaTheme="minorEastAsia"/>
          <w:iCs/>
        </w:rPr>
      </w:pPr>
      <w:bookmarkStart w:id="295" w:name="_Ref169598781"/>
      <w:bookmarkStart w:id="296" w:name="_Toc169883469"/>
      <w:r w:rsidRPr="000D744A">
        <w:rPr>
          <w:b/>
          <w:bCs/>
        </w:rPr>
        <w:t xml:space="preserve">Table </w:t>
      </w:r>
      <w:r w:rsidRPr="00F66CA0">
        <w:t>A.</w:t>
      </w:r>
      <w:r w:rsidRPr="002D155A">
        <w:fldChar w:fldCharType="begin"/>
      </w:r>
      <w:r w:rsidRPr="002D155A">
        <w:instrText xml:space="preserve"> SEQ Table \* ARABIC \s 1 </w:instrText>
      </w:r>
      <w:r w:rsidRPr="002D155A">
        <w:fldChar w:fldCharType="separate"/>
      </w:r>
      <w:r w:rsidR="00097B19">
        <w:rPr>
          <w:noProof/>
        </w:rPr>
        <w:t>5</w:t>
      </w:r>
      <w:r w:rsidRPr="002D155A">
        <w:fldChar w:fldCharType="end"/>
      </w:r>
      <w:bookmarkEnd w:id="295"/>
      <w:r>
        <w:t xml:space="preserve">. </w:t>
      </w:r>
      <w:r w:rsidR="00640392" w:rsidRPr="0068155A">
        <w:t xml:space="preserve">Relaxation times obtained by fitting the self-intermediate scattering function with </w:t>
      </w:r>
      <m:oMath>
        <m:sSub>
          <m:sSubPr>
            <m:ctrlPr>
              <w:rPr>
                <w:rFonts w:ascii="Cambria Math" w:hAnsi="Cambria Math"/>
                <w:i/>
              </w:rPr>
            </m:ctrlPr>
          </m:sSubPr>
          <m:e>
            <m:r>
              <m:rPr>
                <m:nor/>
              </m:rPr>
              <w:rPr>
                <w:rFonts w:ascii="Cambria Math" w:hAnsi="Cambria Math"/>
              </w:rPr>
              <m:t>ISF</m:t>
            </m:r>
          </m:e>
          <m:sub>
            <m:r>
              <m:rPr>
                <m:nor/>
              </m:rPr>
              <w:rPr>
                <w:rFonts w:ascii="Cambria Math" w:hAnsi="Cambria Math"/>
              </w:rPr>
              <m:t>s</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2</m:t>
            </m:r>
          </m:sub>
        </m:sSub>
        <m:func>
          <m:funcPr>
            <m:ctrlPr>
              <w:rPr>
                <w:rFonts w:ascii="Cambria Math" w:hAnsi="Cambria Math"/>
                <w:i/>
                <w:iCs/>
              </w:rPr>
            </m:ctrlPr>
          </m:funcPr>
          <m:fName>
            <m:r>
              <m:rPr>
                <m:sty m:val="p"/>
              </m:rPr>
              <w:rPr>
                <w:rFonts w:ascii="Cambria Math" w:hAnsi="Cambria Math"/>
              </w:rPr>
              <m:t>exp</m:t>
            </m:r>
          </m:fName>
          <m:e>
            <m:r>
              <w:rPr>
                <w:rFonts w:ascii="Cambria Math" w:hAnsi="Cambria Math"/>
              </w:rPr>
              <m:t>(</m:t>
            </m:r>
          </m:e>
        </m:func>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3</m:t>
            </m:r>
          </m:sub>
        </m:sSub>
        <m:func>
          <m:funcPr>
            <m:ctrlPr>
              <w:rPr>
                <w:rFonts w:ascii="Cambria Math" w:hAnsi="Cambria Math"/>
                <w:i/>
                <w:iCs/>
              </w:rPr>
            </m:ctrlPr>
          </m:funcPr>
          <m:fName>
            <m:r>
              <m:rPr>
                <m:sty m:val="p"/>
              </m:rPr>
              <w:rPr>
                <w:rFonts w:ascii="Cambria Math" w:hAnsi="Cambria Math"/>
              </w:rPr>
              <m:t>exp</m:t>
            </m:r>
          </m:fName>
          <m:e>
            <m:d>
              <m:dPr>
                <m:begChr m:val="["/>
                <m:endChr m:val="]"/>
                <m:ctrlPr>
                  <w:rPr>
                    <w:rFonts w:ascii="Cambria Math" w:hAnsi="Cambria Math"/>
                  </w:rPr>
                </m:ctrlPr>
              </m:dPr>
              <m:e>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3</m:t>
                            </m:r>
                          </m:sub>
                        </m:sSub>
                      </m:e>
                    </m:d>
                  </m:e>
                  <m:sup>
                    <m:r>
                      <w:rPr>
                        <w:rFonts w:ascii="Cambria Math" w:hAnsi="Cambria Math"/>
                      </w:rPr>
                      <m:t>β</m:t>
                    </m:r>
                  </m:sup>
                </m:sSup>
              </m:e>
            </m:d>
          </m:e>
        </m:func>
      </m:oMath>
      <w:r w:rsidR="00640392">
        <w:rPr>
          <w:rFonts w:eastAsiaTheme="minorEastAsia"/>
          <w:iCs/>
        </w:rPr>
        <w:t xml:space="preserve"> for pure PA at 400 K.</w:t>
      </w:r>
      <w:bookmarkEnd w:id="296"/>
    </w:p>
    <w:tbl>
      <w:tblPr>
        <w:tblW w:w="8640" w:type="dxa"/>
        <w:tblBorders>
          <w:top w:val="single" w:sz="4" w:space="0" w:color="auto"/>
          <w:bottom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tblGrid>
      <w:tr w:rsidR="00640392" w:rsidRPr="006654E8" w14:paraId="7715C4E7" w14:textId="77777777" w:rsidTr="00DB599F">
        <w:trPr>
          <w:trHeight w:val="288"/>
        </w:trPr>
        <w:tc>
          <w:tcPr>
            <w:tcW w:w="960" w:type="dxa"/>
            <w:tcBorders>
              <w:top w:val="single" w:sz="4" w:space="0" w:color="auto"/>
              <w:bottom w:val="single" w:sz="4" w:space="0" w:color="auto"/>
            </w:tcBorders>
            <w:shd w:val="clear" w:color="auto" w:fill="auto"/>
            <w:noWrap/>
            <w:hideMark/>
          </w:tcPr>
          <w:p w14:paraId="78E77511" w14:textId="77777777" w:rsidR="00640392" w:rsidRPr="006654E8" w:rsidRDefault="00640392" w:rsidP="0030109D">
            <w:pPr>
              <w:spacing w:line="240" w:lineRule="auto"/>
              <w:jc w:val="center"/>
              <w:rPr>
                <w:b/>
                <w:bCs/>
                <w:sz w:val="22"/>
                <w:szCs w:val="22"/>
              </w:rPr>
            </w:pPr>
            <w:r w:rsidRPr="006654E8">
              <w:rPr>
                <w:b/>
                <w:bCs/>
                <w:sz w:val="22"/>
                <w:szCs w:val="22"/>
              </w:rPr>
              <w:t>Q [</w:t>
            </w:r>
            <w:r w:rsidRPr="006654E8">
              <w:rPr>
                <w:sz w:val="22"/>
                <w:szCs w:val="22"/>
              </w:rPr>
              <w:t>Å</w:t>
            </w:r>
            <w:r w:rsidRPr="006654E8">
              <w:rPr>
                <w:sz w:val="22"/>
                <w:szCs w:val="22"/>
                <w:vertAlign w:val="superscript"/>
              </w:rPr>
              <w:t>-1</w:t>
            </w:r>
            <w:r w:rsidRPr="006654E8">
              <w:rPr>
                <w:b/>
                <w:bCs/>
                <w:sz w:val="22"/>
                <w:szCs w:val="22"/>
              </w:rPr>
              <w:t>]</w:t>
            </w:r>
          </w:p>
        </w:tc>
        <w:tc>
          <w:tcPr>
            <w:tcW w:w="960" w:type="dxa"/>
            <w:tcBorders>
              <w:top w:val="single" w:sz="4" w:space="0" w:color="auto"/>
              <w:bottom w:val="single" w:sz="4" w:space="0" w:color="auto"/>
            </w:tcBorders>
            <w:shd w:val="clear" w:color="auto" w:fill="auto"/>
            <w:noWrap/>
            <w:hideMark/>
          </w:tcPr>
          <w:p w14:paraId="62831219"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2</m:t>
                    </m:r>
                  </m:sub>
                </m:sSub>
              </m:oMath>
            </m:oMathPara>
          </w:p>
        </w:tc>
        <w:tc>
          <w:tcPr>
            <w:tcW w:w="960" w:type="dxa"/>
            <w:tcBorders>
              <w:top w:val="single" w:sz="4" w:space="0" w:color="auto"/>
              <w:bottom w:val="single" w:sz="4" w:space="0" w:color="auto"/>
            </w:tcBorders>
            <w:shd w:val="clear" w:color="auto" w:fill="auto"/>
            <w:noWrap/>
            <w:hideMark/>
          </w:tcPr>
          <w:p w14:paraId="595A2BE9"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2</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735379E2"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3</m:t>
                    </m:r>
                  </m:sub>
                </m:sSub>
              </m:oMath>
            </m:oMathPara>
          </w:p>
        </w:tc>
        <w:tc>
          <w:tcPr>
            <w:tcW w:w="960" w:type="dxa"/>
            <w:tcBorders>
              <w:top w:val="single" w:sz="4" w:space="0" w:color="auto"/>
              <w:bottom w:val="single" w:sz="4" w:space="0" w:color="auto"/>
            </w:tcBorders>
            <w:shd w:val="clear" w:color="auto" w:fill="auto"/>
            <w:noWrap/>
            <w:hideMark/>
          </w:tcPr>
          <w:p w14:paraId="6477D70C"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3</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6481E29D" w14:textId="77777777" w:rsidR="00640392" w:rsidRPr="006654E8" w:rsidRDefault="00640392" w:rsidP="0030109D">
            <w:pPr>
              <w:spacing w:line="240" w:lineRule="auto"/>
              <w:jc w:val="center"/>
              <w:rPr>
                <w:b/>
                <w:bCs/>
                <w:sz w:val="22"/>
                <w:szCs w:val="22"/>
              </w:rPr>
            </w:pPr>
            <m:oMathPara>
              <m:oMath>
                <m:r>
                  <m:rPr>
                    <m:sty m:val="bi"/>
                  </m:rPr>
                  <w:rPr>
                    <w:rFonts w:ascii="Cambria Math" w:hAnsi="Cambria Math"/>
                    <w:sz w:val="22"/>
                    <w:szCs w:val="22"/>
                  </w:rPr>
                  <m:t>β</m:t>
                </m:r>
              </m:oMath>
            </m:oMathPara>
          </w:p>
        </w:tc>
        <w:tc>
          <w:tcPr>
            <w:tcW w:w="960" w:type="dxa"/>
            <w:tcBorders>
              <w:top w:val="single" w:sz="4" w:space="0" w:color="auto"/>
              <w:bottom w:val="single" w:sz="4" w:space="0" w:color="auto"/>
            </w:tcBorders>
            <w:shd w:val="clear" w:color="auto" w:fill="auto"/>
            <w:noWrap/>
            <w:hideMark/>
          </w:tcPr>
          <w:p w14:paraId="65DF9985"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R</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4E116027"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E</m:t>
                    </m:r>
                  </m:e>
                  <m:sub>
                    <m:r>
                      <m:rPr>
                        <m:sty m:val="bi"/>
                      </m:rPr>
                      <w:rPr>
                        <w:rFonts w:ascii="Cambria Math" w:hAnsi="Cambria Math"/>
                        <w:sz w:val="22"/>
                        <w:szCs w:val="22"/>
                      </w:rPr>
                      <m:t>3</m:t>
                    </m:r>
                  </m:sub>
                </m:sSub>
              </m:oMath>
            </m:oMathPara>
          </w:p>
        </w:tc>
        <w:tc>
          <w:tcPr>
            <w:tcW w:w="960" w:type="dxa"/>
            <w:tcBorders>
              <w:top w:val="single" w:sz="4" w:space="0" w:color="auto"/>
              <w:bottom w:val="single" w:sz="4" w:space="0" w:color="auto"/>
            </w:tcBorders>
            <w:shd w:val="clear" w:color="auto" w:fill="auto"/>
            <w:noWrap/>
            <w:hideMark/>
          </w:tcPr>
          <w:p w14:paraId="0BA29409" w14:textId="77777777" w:rsidR="00640392" w:rsidRPr="006654E8" w:rsidRDefault="00640392" w:rsidP="0030109D">
            <w:pPr>
              <w:spacing w:line="240" w:lineRule="auto"/>
              <w:jc w:val="center"/>
              <w:rPr>
                <w:b/>
                <w:bCs/>
                <w:sz w:val="22"/>
                <w:szCs w:val="22"/>
              </w:rPr>
            </w:pPr>
            <w:r w:rsidRPr="006654E8">
              <w:rPr>
                <w:b/>
                <w:bCs/>
                <w:sz w:val="22"/>
                <w:szCs w:val="22"/>
              </w:rPr>
              <w:t>error</w:t>
            </w:r>
          </w:p>
        </w:tc>
      </w:tr>
      <w:tr w:rsidR="00640392" w:rsidRPr="006654E8" w14:paraId="32752714" w14:textId="77777777" w:rsidTr="00DB599F">
        <w:trPr>
          <w:trHeight w:val="288"/>
        </w:trPr>
        <w:tc>
          <w:tcPr>
            <w:tcW w:w="960" w:type="dxa"/>
            <w:tcBorders>
              <w:top w:val="single" w:sz="4" w:space="0" w:color="auto"/>
            </w:tcBorders>
            <w:shd w:val="clear" w:color="auto" w:fill="auto"/>
            <w:noWrap/>
            <w:vAlign w:val="bottom"/>
            <w:hideMark/>
          </w:tcPr>
          <w:p w14:paraId="192FD57F" w14:textId="77777777" w:rsidR="00640392" w:rsidRPr="006654E8" w:rsidRDefault="00640392" w:rsidP="0030109D">
            <w:pPr>
              <w:spacing w:line="240" w:lineRule="auto"/>
              <w:jc w:val="right"/>
              <w:rPr>
                <w:color w:val="000000"/>
                <w:sz w:val="22"/>
                <w:szCs w:val="22"/>
              </w:rPr>
            </w:pPr>
            <w:r w:rsidRPr="006654E8">
              <w:rPr>
                <w:color w:val="000000"/>
                <w:sz w:val="22"/>
                <w:szCs w:val="22"/>
              </w:rPr>
              <w:t>0.800</w:t>
            </w:r>
          </w:p>
        </w:tc>
        <w:tc>
          <w:tcPr>
            <w:tcW w:w="960" w:type="dxa"/>
            <w:tcBorders>
              <w:top w:val="single" w:sz="4" w:space="0" w:color="auto"/>
            </w:tcBorders>
            <w:shd w:val="clear" w:color="auto" w:fill="auto"/>
            <w:noWrap/>
            <w:vAlign w:val="bottom"/>
            <w:hideMark/>
          </w:tcPr>
          <w:p w14:paraId="5B1E1B1D" w14:textId="77777777" w:rsidR="00640392" w:rsidRPr="006654E8" w:rsidRDefault="00640392" w:rsidP="0030109D">
            <w:pPr>
              <w:spacing w:line="240" w:lineRule="auto"/>
              <w:jc w:val="right"/>
              <w:rPr>
                <w:color w:val="000000"/>
                <w:sz w:val="22"/>
                <w:szCs w:val="22"/>
              </w:rPr>
            </w:pPr>
            <w:r w:rsidRPr="006654E8">
              <w:rPr>
                <w:color w:val="000000"/>
                <w:sz w:val="22"/>
                <w:szCs w:val="22"/>
              </w:rPr>
              <w:t>0.028</w:t>
            </w:r>
          </w:p>
        </w:tc>
        <w:tc>
          <w:tcPr>
            <w:tcW w:w="960" w:type="dxa"/>
            <w:tcBorders>
              <w:top w:val="single" w:sz="4" w:space="0" w:color="auto"/>
            </w:tcBorders>
            <w:shd w:val="clear" w:color="auto" w:fill="auto"/>
            <w:noWrap/>
            <w:vAlign w:val="bottom"/>
            <w:hideMark/>
          </w:tcPr>
          <w:p w14:paraId="2D03074C" w14:textId="77777777" w:rsidR="00640392" w:rsidRPr="006654E8" w:rsidRDefault="00640392" w:rsidP="0030109D">
            <w:pPr>
              <w:spacing w:line="240" w:lineRule="auto"/>
              <w:jc w:val="right"/>
              <w:rPr>
                <w:color w:val="000000"/>
                <w:sz w:val="22"/>
                <w:szCs w:val="22"/>
              </w:rPr>
            </w:pPr>
            <w:r w:rsidRPr="006654E8">
              <w:rPr>
                <w:color w:val="000000"/>
                <w:sz w:val="22"/>
                <w:szCs w:val="22"/>
              </w:rPr>
              <w:t>0.194</w:t>
            </w:r>
          </w:p>
        </w:tc>
        <w:tc>
          <w:tcPr>
            <w:tcW w:w="960" w:type="dxa"/>
            <w:tcBorders>
              <w:top w:val="single" w:sz="4" w:space="0" w:color="auto"/>
            </w:tcBorders>
            <w:shd w:val="clear" w:color="auto" w:fill="auto"/>
            <w:noWrap/>
            <w:vAlign w:val="bottom"/>
            <w:hideMark/>
          </w:tcPr>
          <w:p w14:paraId="683BA754" w14:textId="77777777" w:rsidR="00640392" w:rsidRPr="006654E8" w:rsidRDefault="00640392" w:rsidP="0030109D">
            <w:pPr>
              <w:spacing w:line="240" w:lineRule="auto"/>
              <w:jc w:val="right"/>
              <w:rPr>
                <w:color w:val="000000"/>
                <w:sz w:val="22"/>
                <w:szCs w:val="22"/>
              </w:rPr>
            </w:pPr>
            <w:r w:rsidRPr="006654E8">
              <w:rPr>
                <w:color w:val="000000"/>
                <w:sz w:val="22"/>
                <w:szCs w:val="22"/>
              </w:rPr>
              <w:t>0.439</w:t>
            </w:r>
          </w:p>
        </w:tc>
        <w:tc>
          <w:tcPr>
            <w:tcW w:w="960" w:type="dxa"/>
            <w:tcBorders>
              <w:top w:val="single" w:sz="4" w:space="0" w:color="auto"/>
            </w:tcBorders>
            <w:shd w:val="clear" w:color="auto" w:fill="auto"/>
            <w:noWrap/>
            <w:vAlign w:val="bottom"/>
            <w:hideMark/>
          </w:tcPr>
          <w:p w14:paraId="538F2E9C" w14:textId="77777777" w:rsidR="00640392" w:rsidRPr="006654E8" w:rsidRDefault="00640392" w:rsidP="0030109D">
            <w:pPr>
              <w:spacing w:line="240" w:lineRule="auto"/>
              <w:jc w:val="right"/>
              <w:rPr>
                <w:color w:val="000000"/>
                <w:sz w:val="22"/>
                <w:szCs w:val="22"/>
              </w:rPr>
            </w:pPr>
            <w:r w:rsidRPr="006654E8">
              <w:rPr>
                <w:color w:val="000000"/>
                <w:sz w:val="22"/>
                <w:szCs w:val="22"/>
              </w:rPr>
              <w:t>56.930</w:t>
            </w:r>
          </w:p>
        </w:tc>
        <w:tc>
          <w:tcPr>
            <w:tcW w:w="960" w:type="dxa"/>
            <w:tcBorders>
              <w:top w:val="single" w:sz="4" w:space="0" w:color="auto"/>
            </w:tcBorders>
            <w:shd w:val="clear" w:color="auto" w:fill="auto"/>
            <w:noWrap/>
            <w:vAlign w:val="bottom"/>
            <w:hideMark/>
          </w:tcPr>
          <w:p w14:paraId="36FC027F" w14:textId="77777777" w:rsidR="00640392" w:rsidRPr="006654E8" w:rsidRDefault="00640392" w:rsidP="0030109D">
            <w:pPr>
              <w:spacing w:line="240" w:lineRule="auto"/>
              <w:jc w:val="right"/>
              <w:rPr>
                <w:color w:val="000000"/>
                <w:sz w:val="22"/>
                <w:szCs w:val="22"/>
              </w:rPr>
            </w:pPr>
            <w:r w:rsidRPr="006654E8">
              <w:rPr>
                <w:color w:val="000000"/>
                <w:sz w:val="22"/>
                <w:szCs w:val="22"/>
              </w:rPr>
              <w:t>0.841</w:t>
            </w:r>
          </w:p>
        </w:tc>
        <w:tc>
          <w:tcPr>
            <w:tcW w:w="960" w:type="dxa"/>
            <w:tcBorders>
              <w:top w:val="single" w:sz="4" w:space="0" w:color="auto"/>
            </w:tcBorders>
            <w:shd w:val="clear" w:color="auto" w:fill="auto"/>
            <w:noWrap/>
            <w:vAlign w:val="bottom"/>
            <w:hideMark/>
          </w:tcPr>
          <w:p w14:paraId="7CF88438" w14:textId="77777777" w:rsidR="00640392" w:rsidRPr="006654E8" w:rsidRDefault="00640392" w:rsidP="0030109D">
            <w:pPr>
              <w:spacing w:line="240" w:lineRule="auto"/>
              <w:jc w:val="right"/>
              <w:rPr>
                <w:color w:val="000000"/>
                <w:sz w:val="22"/>
                <w:szCs w:val="22"/>
              </w:rPr>
            </w:pPr>
            <w:r w:rsidRPr="006654E8">
              <w:rPr>
                <w:color w:val="000000"/>
                <w:sz w:val="22"/>
                <w:szCs w:val="22"/>
              </w:rPr>
              <w:t>62.341</w:t>
            </w:r>
          </w:p>
        </w:tc>
        <w:tc>
          <w:tcPr>
            <w:tcW w:w="960" w:type="dxa"/>
            <w:tcBorders>
              <w:top w:val="single" w:sz="4" w:space="0" w:color="auto"/>
            </w:tcBorders>
            <w:shd w:val="clear" w:color="auto" w:fill="auto"/>
            <w:noWrap/>
            <w:vAlign w:val="bottom"/>
            <w:hideMark/>
          </w:tcPr>
          <w:p w14:paraId="64F5607D" w14:textId="77777777" w:rsidR="00640392" w:rsidRPr="006654E8" w:rsidRDefault="00640392" w:rsidP="0030109D">
            <w:pPr>
              <w:spacing w:line="240" w:lineRule="auto"/>
              <w:jc w:val="right"/>
              <w:rPr>
                <w:color w:val="000000"/>
                <w:sz w:val="22"/>
                <w:szCs w:val="22"/>
              </w:rPr>
            </w:pPr>
            <w:r w:rsidRPr="006654E8">
              <w:rPr>
                <w:color w:val="000000"/>
                <w:sz w:val="22"/>
                <w:szCs w:val="22"/>
              </w:rPr>
              <w:t>10.558</w:t>
            </w:r>
          </w:p>
        </w:tc>
        <w:tc>
          <w:tcPr>
            <w:tcW w:w="960" w:type="dxa"/>
            <w:tcBorders>
              <w:top w:val="single" w:sz="4" w:space="0" w:color="auto"/>
            </w:tcBorders>
            <w:shd w:val="clear" w:color="auto" w:fill="auto"/>
            <w:noWrap/>
            <w:vAlign w:val="bottom"/>
            <w:hideMark/>
          </w:tcPr>
          <w:p w14:paraId="348376E6" w14:textId="77777777" w:rsidR="00640392" w:rsidRPr="006654E8" w:rsidRDefault="00640392" w:rsidP="0030109D">
            <w:pPr>
              <w:spacing w:line="240" w:lineRule="auto"/>
              <w:jc w:val="right"/>
              <w:rPr>
                <w:color w:val="000000"/>
                <w:sz w:val="22"/>
                <w:szCs w:val="22"/>
              </w:rPr>
            </w:pPr>
            <w:r w:rsidRPr="006654E8">
              <w:rPr>
                <w:color w:val="000000"/>
                <w:sz w:val="22"/>
                <w:szCs w:val="22"/>
              </w:rPr>
              <w:t>0.011</w:t>
            </w:r>
          </w:p>
        </w:tc>
      </w:tr>
      <w:tr w:rsidR="00640392" w:rsidRPr="006654E8" w14:paraId="7A097662" w14:textId="77777777" w:rsidTr="00DB599F">
        <w:trPr>
          <w:trHeight w:val="288"/>
        </w:trPr>
        <w:tc>
          <w:tcPr>
            <w:tcW w:w="960" w:type="dxa"/>
            <w:shd w:val="clear" w:color="auto" w:fill="auto"/>
            <w:noWrap/>
            <w:vAlign w:val="bottom"/>
            <w:hideMark/>
          </w:tcPr>
          <w:p w14:paraId="5368F5B8" w14:textId="77777777" w:rsidR="00640392" w:rsidRPr="006654E8" w:rsidRDefault="00640392" w:rsidP="0030109D">
            <w:pPr>
              <w:spacing w:line="240" w:lineRule="auto"/>
              <w:jc w:val="right"/>
              <w:rPr>
                <w:color w:val="000000"/>
                <w:sz w:val="22"/>
                <w:szCs w:val="22"/>
              </w:rPr>
            </w:pPr>
            <w:r w:rsidRPr="006654E8">
              <w:rPr>
                <w:color w:val="000000"/>
                <w:sz w:val="22"/>
                <w:szCs w:val="22"/>
              </w:rPr>
              <w:t>1.000</w:t>
            </w:r>
          </w:p>
        </w:tc>
        <w:tc>
          <w:tcPr>
            <w:tcW w:w="960" w:type="dxa"/>
            <w:shd w:val="clear" w:color="auto" w:fill="auto"/>
            <w:noWrap/>
            <w:vAlign w:val="bottom"/>
            <w:hideMark/>
          </w:tcPr>
          <w:p w14:paraId="7CA76A4F" w14:textId="77777777" w:rsidR="00640392" w:rsidRPr="006654E8" w:rsidRDefault="00640392" w:rsidP="0030109D">
            <w:pPr>
              <w:spacing w:line="240" w:lineRule="auto"/>
              <w:jc w:val="right"/>
              <w:rPr>
                <w:color w:val="000000"/>
                <w:sz w:val="22"/>
                <w:szCs w:val="22"/>
              </w:rPr>
            </w:pPr>
            <w:r w:rsidRPr="006654E8">
              <w:rPr>
                <w:color w:val="000000"/>
                <w:sz w:val="22"/>
                <w:szCs w:val="22"/>
              </w:rPr>
              <w:t>0.042</w:t>
            </w:r>
          </w:p>
        </w:tc>
        <w:tc>
          <w:tcPr>
            <w:tcW w:w="960" w:type="dxa"/>
            <w:shd w:val="clear" w:color="auto" w:fill="auto"/>
            <w:noWrap/>
            <w:vAlign w:val="bottom"/>
            <w:hideMark/>
          </w:tcPr>
          <w:p w14:paraId="3DA64A11" w14:textId="77777777" w:rsidR="00640392" w:rsidRPr="006654E8" w:rsidRDefault="00640392" w:rsidP="0030109D">
            <w:pPr>
              <w:spacing w:line="240" w:lineRule="auto"/>
              <w:jc w:val="right"/>
              <w:rPr>
                <w:color w:val="000000"/>
                <w:sz w:val="22"/>
                <w:szCs w:val="22"/>
              </w:rPr>
            </w:pPr>
            <w:r w:rsidRPr="006654E8">
              <w:rPr>
                <w:color w:val="000000"/>
                <w:sz w:val="22"/>
                <w:szCs w:val="22"/>
              </w:rPr>
              <w:t>0.178</w:t>
            </w:r>
          </w:p>
        </w:tc>
        <w:tc>
          <w:tcPr>
            <w:tcW w:w="960" w:type="dxa"/>
            <w:shd w:val="clear" w:color="auto" w:fill="auto"/>
            <w:noWrap/>
            <w:vAlign w:val="bottom"/>
            <w:hideMark/>
          </w:tcPr>
          <w:p w14:paraId="2F744146" w14:textId="77777777" w:rsidR="00640392" w:rsidRPr="006654E8" w:rsidRDefault="00640392" w:rsidP="0030109D">
            <w:pPr>
              <w:spacing w:line="240" w:lineRule="auto"/>
              <w:jc w:val="right"/>
              <w:rPr>
                <w:color w:val="000000"/>
                <w:sz w:val="22"/>
                <w:szCs w:val="22"/>
              </w:rPr>
            </w:pPr>
            <w:r w:rsidRPr="006654E8">
              <w:rPr>
                <w:color w:val="000000"/>
                <w:sz w:val="22"/>
                <w:szCs w:val="22"/>
              </w:rPr>
              <w:t>0.444</w:t>
            </w:r>
          </w:p>
        </w:tc>
        <w:tc>
          <w:tcPr>
            <w:tcW w:w="960" w:type="dxa"/>
            <w:shd w:val="clear" w:color="auto" w:fill="auto"/>
            <w:noWrap/>
            <w:vAlign w:val="bottom"/>
            <w:hideMark/>
          </w:tcPr>
          <w:p w14:paraId="19F8DEC4" w14:textId="77777777" w:rsidR="00640392" w:rsidRPr="006654E8" w:rsidRDefault="00640392" w:rsidP="0030109D">
            <w:pPr>
              <w:spacing w:line="240" w:lineRule="auto"/>
              <w:jc w:val="right"/>
              <w:rPr>
                <w:color w:val="000000"/>
                <w:sz w:val="22"/>
                <w:szCs w:val="22"/>
              </w:rPr>
            </w:pPr>
            <w:r w:rsidRPr="006654E8">
              <w:rPr>
                <w:color w:val="000000"/>
                <w:sz w:val="22"/>
                <w:szCs w:val="22"/>
              </w:rPr>
              <w:t>35.936</w:t>
            </w:r>
          </w:p>
        </w:tc>
        <w:tc>
          <w:tcPr>
            <w:tcW w:w="960" w:type="dxa"/>
            <w:shd w:val="clear" w:color="auto" w:fill="auto"/>
            <w:noWrap/>
            <w:vAlign w:val="bottom"/>
            <w:hideMark/>
          </w:tcPr>
          <w:p w14:paraId="7B86D1DA" w14:textId="77777777" w:rsidR="00640392" w:rsidRPr="006654E8" w:rsidRDefault="00640392" w:rsidP="0030109D">
            <w:pPr>
              <w:spacing w:line="240" w:lineRule="auto"/>
              <w:jc w:val="right"/>
              <w:rPr>
                <w:color w:val="000000"/>
                <w:sz w:val="22"/>
                <w:szCs w:val="22"/>
              </w:rPr>
            </w:pPr>
            <w:r w:rsidRPr="006654E8">
              <w:rPr>
                <w:color w:val="000000"/>
                <w:sz w:val="22"/>
                <w:szCs w:val="22"/>
              </w:rPr>
              <w:t>0.818</w:t>
            </w:r>
          </w:p>
        </w:tc>
        <w:tc>
          <w:tcPr>
            <w:tcW w:w="960" w:type="dxa"/>
            <w:shd w:val="clear" w:color="auto" w:fill="auto"/>
            <w:noWrap/>
            <w:vAlign w:val="bottom"/>
            <w:hideMark/>
          </w:tcPr>
          <w:p w14:paraId="7E2D916D" w14:textId="77777777" w:rsidR="00640392" w:rsidRPr="006654E8" w:rsidRDefault="00640392" w:rsidP="0030109D">
            <w:pPr>
              <w:spacing w:line="240" w:lineRule="auto"/>
              <w:jc w:val="right"/>
              <w:rPr>
                <w:color w:val="000000"/>
                <w:sz w:val="22"/>
                <w:szCs w:val="22"/>
              </w:rPr>
            </w:pPr>
            <w:r w:rsidRPr="006654E8">
              <w:rPr>
                <w:color w:val="000000"/>
                <w:sz w:val="22"/>
                <w:szCs w:val="22"/>
              </w:rPr>
              <w:t>40.097</w:t>
            </w:r>
          </w:p>
        </w:tc>
        <w:tc>
          <w:tcPr>
            <w:tcW w:w="960" w:type="dxa"/>
            <w:shd w:val="clear" w:color="auto" w:fill="auto"/>
            <w:noWrap/>
            <w:vAlign w:val="bottom"/>
            <w:hideMark/>
          </w:tcPr>
          <w:p w14:paraId="3530FEE8" w14:textId="77777777" w:rsidR="00640392" w:rsidRPr="006654E8" w:rsidRDefault="00640392" w:rsidP="0030109D">
            <w:pPr>
              <w:spacing w:line="240" w:lineRule="auto"/>
              <w:jc w:val="right"/>
              <w:rPr>
                <w:color w:val="000000"/>
                <w:sz w:val="22"/>
                <w:szCs w:val="22"/>
              </w:rPr>
            </w:pPr>
            <w:r w:rsidRPr="006654E8">
              <w:rPr>
                <w:color w:val="000000"/>
                <w:sz w:val="22"/>
                <w:szCs w:val="22"/>
              </w:rPr>
              <w:t>16.415</w:t>
            </w:r>
          </w:p>
        </w:tc>
        <w:tc>
          <w:tcPr>
            <w:tcW w:w="960" w:type="dxa"/>
            <w:shd w:val="clear" w:color="auto" w:fill="auto"/>
            <w:noWrap/>
            <w:vAlign w:val="bottom"/>
            <w:hideMark/>
          </w:tcPr>
          <w:p w14:paraId="33AFCAF2" w14:textId="77777777" w:rsidR="00640392" w:rsidRPr="006654E8" w:rsidRDefault="00640392" w:rsidP="0030109D">
            <w:pPr>
              <w:spacing w:line="240" w:lineRule="auto"/>
              <w:jc w:val="right"/>
              <w:rPr>
                <w:color w:val="000000"/>
                <w:sz w:val="22"/>
                <w:szCs w:val="22"/>
              </w:rPr>
            </w:pPr>
            <w:r w:rsidRPr="006654E8">
              <w:rPr>
                <w:color w:val="000000"/>
                <w:sz w:val="22"/>
                <w:szCs w:val="22"/>
              </w:rPr>
              <w:t>0.011</w:t>
            </w:r>
          </w:p>
        </w:tc>
      </w:tr>
      <w:tr w:rsidR="00640392" w:rsidRPr="006654E8" w14:paraId="34AF5407" w14:textId="77777777" w:rsidTr="00DB599F">
        <w:trPr>
          <w:trHeight w:val="288"/>
        </w:trPr>
        <w:tc>
          <w:tcPr>
            <w:tcW w:w="960" w:type="dxa"/>
            <w:shd w:val="clear" w:color="auto" w:fill="auto"/>
            <w:noWrap/>
            <w:vAlign w:val="bottom"/>
            <w:hideMark/>
          </w:tcPr>
          <w:p w14:paraId="580F90F3" w14:textId="77777777" w:rsidR="00640392" w:rsidRPr="006654E8" w:rsidRDefault="00640392" w:rsidP="0030109D">
            <w:pPr>
              <w:spacing w:line="240" w:lineRule="auto"/>
              <w:jc w:val="right"/>
              <w:rPr>
                <w:color w:val="000000"/>
                <w:sz w:val="22"/>
                <w:szCs w:val="22"/>
              </w:rPr>
            </w:pPr>
            <w:r w:rsidRPr="006654E8">
              <w:rPr>
                <w:color w:val="000000"/>
                <w:sz w:val="22"/>
                <w:szCs w:val="22"/>
              </w:rPr>
              <w:t>1.200</w:t>
            </w:r>
          </w:p>
        </w:tc>
        <w:tc>
          <w:tcPr>
            <w:tcW w:w="960" w:type="dxa"/>
            <w:shd w:val="clear" w:color="auto" w:fill="auto"/>
            <w:noWrap/>
            <w:vAlign w:val="bottom"/>
            <w:hideMark/>
          </w:tcPr>
          <w:p w14:paraId="6838A426" w14:textId="77777777" w:rsidR="00640392" w:rsidRPr="006654E8" w:rsidRDefault="00640392" w:rsidP="0030109D">
            <w:pPr>
              <w:spacing w:line="240" w:lineRule="auto"/>
              <w:jc w:val="right"/>
              <w:rPr>
                <w:color w:val="000000"/>
                <w:sz w:val="22"/>
                <w:szCs w:val="22"/>
              </w:rPr>
            </w:pPr>
            <w:r w:rsidRPr="006654E8">
              <w:rPr>
                <w:color w:val="000000"/>
                <w:sz w:val="22"/>
                <w:szCs w:val="22"/>
              </w:rPr>
              <w:t>0.064</w:t>
            </w:r>
          </w:p>
        </w:tc>
        <w:tc>
          <w:tcPr>
            <w:tcW w:w="960" w:type="dxa"/>
            <w:shd w:val="clear" w:color="auto" w:fill="auto"/>
            <w:noWrap/>
            <w:vAlign w:val="bottom"/>
            <w:hideMark/>
          </w:tcPr>
          <w:p w14:paraId="5FFE38E5" w14:textId="77777777" w:rsidR="00640392" w:rsidRPr="006654E8" w:rsidRDefault="00640392" w:rsidP="0030109D">
            <w:pPr>
              <w:spacing w:line="240" w:lineRule="auto"/>
              <w:jc w:val="right"/>
              <w:rPr>
                <w:color w:val="000000"/>
                <w:sz w:val="22"/>
                <w:szCs w:val="22"/>
              </w:rPr>
            </w:pPr>
            <w:r w:rsidRPr="006654E8">
              <w:rPr>
                <w:color w:val="000000"/>
                <w:sz w:val="22"/>
                <w:szCs w:val="22"/>
              </w:rPr>
              <w:t>0.164</w:t>
            </w:r>
          </w:p>
        </w:tc>
        <w:tc>
          <w:tcPr>
            <w:tcW w:w="960" w:type="dxa"/>
            <w:shd w:val="clear" w:color="auto" w:fill="auto"/>
            <w:noWrap/>
            <w:vAlign w:val="bottom"/>
            <w:hideMark/>
          </w:tcPr>
          <w:p w14:paraId="36D98308" w14:textId="77777777" w:rsidR="00640392" w:rsidRPr="006654E8" w:rsidRDefault="00640392" w:rsidP="0030109D">
            <w:pPr>
              <w:spacing w:line="240" w:lineRule="auto"/>
              <w:jc w:val="right"/>
              <w:rPr>
                <w:color w:val="000000"/>
                <w:sz w:val="22"/>
                <w:szCs w:val="22"/>
              </w:rPr>
            </w:pPr>
            <w:r w:rsidRPr="006654E8">
              <w:rPr>
                <w:color w:val="000000"/>
                <w:sz w:val="22"/>
                <w:szCs w:val="22"/>
              </w:rPr>
              <w:t>0.483</w:t>
            </w:r>
          </w:p>
        </w:tc>
        <w:tc>
          <w:tcPr>
            <w:tcW w:w="960" w:type="dxa"/>
            <w:shd w:val="clear" w:color="auto" w:fill="auto"/>
            <w:noWrap/>
            <w:vAlign w:val="bottom"/>
            <w:hideMark/>
          </w:tcPr>
          <w:p w14:paraId="51849B94" w14:textId="77777777" w:rsidR="00640392" w:rsidRPr="006654E8" w:rsidRDefault="00640392" w:rsidP="0030109D">
            <w:pPr>
              <w:spacing w:line="240" w:lineRule="auto"/>
              <w:jc w:val="right"/>
              <w:rPr>
                <w:color w:val="000000"/>
                <w:sz w:val="22"/>
                <w:szCs w:val="22"/>
              </w:rPr>
            </w:pPr>
            <w:r w:rsidRPr="006654E8">
              <w:rPr>
                <w:color w:val="000000"/>
                <w:sz w:val="22"/>
                <w:szCs w:val="22"/>
              </w:rPr>
              <w:t>24.769</w:t>
            </w:r>
          </w:p>
        </w:tc>
        <w:tc>
          <w:tcPr>
            <w:tcW w:w="960" w:type="dxa"/>
            <w:shd w:val="clear" w:color="auto" w:fill="auto"/>
            <w:noWrap/>
            <w:vAlign w:val="bottom"/>
            <w:hideMark/>
          </w:tcPr>
          <w:p w14:paraId="67515627" w14:textId="77777777" w:rsidR="00640392" w:rsidRPr="006654E8" w:rsidRDefault="00640392" w:rsidP="0030109D">
            <w:pPr>
              <w:spacing w:line="240" w:lineRule="auto"/>
              <w:jc w:val="right"/>
              <w:rPr>
                <w:color w:val="000000"/>
                <w:sz w:val="22"/>
                <w:szCs w:val="22"/>
              </w:rPr>
            </w:pPr>
            <w:r w:rsidRPr="006654E8">
              <w:rPr>
                <w:color w:val="000000"/>
                <w:sz w:val="22"/>
                <w:szCs w:val="22"/>
              </w:rPr>
              <w:t>0.795</w:t>
            </w:r>
          </w:p>
        </w:tc>
        <w:tc>
          <w:tcPr>
            <w:tcW w:w="960" w:type="dxa"/>
            <w:shd w:val="clear" w:color="auto" w:fill="auto"/>
            <w:noWrap/>
            <w:vAlign w:val="bottom"/>
            <w:hideMark/>
          </w:tcPr>
          <w:p w14:paraId="36630AC2" w14:textId="77777777" w:rsidR="00640392" w:rsidRPr="006654E8" w:rsidRDefault="00640392" w:rsidP="0030109D">
            <w:pPr>
              <w:spacing w:line="240" w:lineRule="auto"/>
              <w:jc w:val="right"/>
              <w:rPr>
                <w:color w:val="000000"/>
                <w:sz w:val="22"/>
                <w:szCs w:val="22"/>
              </w:rPr>
            </w:pPr>
            <w:r w:rsidRPr="006654E8">
              <w:rPr>
                <w:color w:val="000000"/>
                <w:sz w:val="22"/>
                <w:szCs w:val="22"/>
              </w:rPr>
              <w:t>28.197</w:t>
            </w:r>
          </w:p>
        </w:tc>
        <w:tc>
          <w:tcPr>
            <w:tcW w:w="960" w:type="dxa"/>
            <w:shd w:val="clear" w:color="auto" w:fill="auto"/>
            <w:noWrap/>
            <w:vAlign w:val="bottom"/>
            <w:hideMark/>
          </w:tcPr>
          <w:p w14:paraId="10A0803B" w14:textId="77777777" w:rsidR="00640392" w:rsidRPr="006654E8" w:rsidRDefault="00640392" w:rsidP="0030109D">
            <w:pPr>
              <w:spacing w:line="240" w:lineRule="auto"/>
              <w:jc w:val="right"/>
              <w:rPr>
                <w:color w:val="000000"/>
                <w:sz w:val="22"/>
                <w:szCs w:val="22"/>
              </w:rPr>
            </w:pPr>
            <w:r w:rsidRPr="006654E8">
              <w:rPr>
                <w:color w:val="000000"/>
                <w:sz w:val="22"/>
                <w:szCs w:val="22"/>
              </w:rPr>
              <w:t>23.344</w:t>
            </w:r>
          </w:p>
        </w:tc>
        <w:tc>
          <w:tcPr>
            <w:tcW w:w="960" w:type="dxa"/>
            <w:shd w:val="clear" w:color="auto" w:fill="auto"/>
            <w:noWrap/>
            <w:vAlign w:val="bottom"/>
            <w:hideMark/>
          </w:tcPr>
          <w:p w14:paraId="78642368" w14:textId="77777777" w:rsidR="00640392" w:rsidRPr="006654E8" w:rsidRDefault="00640392" w:rsidP="0030109D">
            <w:pPr>
              <w:spacing w:line="240" w:lineRule="auto"/>
              <w:jc w:val="right"/>
              <w:rPr>
                <w:color w:val="000000"/>
                <w:sz w:val="22"/>
                <w:szCs w:val="22"/>
              </w:rPr>
            </w:pPr>
            <w:r w:rsidRPr="006654E8">
              <w:rPr>
                <w:color w:val="000000"/>
                <w:sz w:val="22"/>
                <w:szCs w:val="22"/>
              </w:rPr>
              <w:t>0.023</w:t>
            </w:r>
          </w:p>
        </w:tc>
      </w:tr>
      <w:tr w:rsidR="00640392" w:rsidRPr="006654E8" w14:paraId="3C084D67" w14:textId="77777777" w:rsidTr="00DB599F">
        <w:trPr>
          <w:trHeight w:val="288"/>
        </w:trPr>
        <w:tc>
          <w:tcPr>
            <w:tcW w:w="960" w:type="dxa"/>
            <w:shd w:val="clear" w:color="auto" w:fill="auto"/>
            <w:noWrap/>
            <w:vAlign w:val="bottom"/>
            <w:hideMark/>
          </w:tcPr>
          <w:p w14:paraId="45376523" w14:textId="77777777" w:rsidR="00640392" w:rsidRPr="006654E8" w:rsidRDefault="00640392" w:rsidP="0030109D">
            <w:pPr>
              <w:spacing w:line="240" w:lineRule="auto"/>
              <w:jc w:val="right"/>
              <w:rPr>
                <w:color w:val="000000"/>
                <w:sz w:val="22"/>
                <w:szCs w:val="22"/>
              </w:rPr>
            </w:pPr>
            <w:r w:rsidRPr="006654E8">
              <w:rPr>
                <w:color w:val="000000"/>
                <w:sz w:val="22"/>
                <w:szCs w:val="22"/>
              </w:rPr>
              <w:t>1.400</w:t>
            </w:r>
          </w:p>
        </w:tc>
        <w:tc>
          <w:tcPr>
            <w:tcW w:w="960" w:type="dxa"/>
            <w:shd w:val="clear" w:color="auto" w:fill="auto"/>
            <w:noWrap/>
            <w:vAlign w:val="bottom"/>
            <w:hideMark/>
          </w:tcPr>
          <w:p w14:paraId="792FCC53" w14:textId="77777777" w:rsidR="00640392" w:rsidRPr="006654E8" w:rsidRDefault="00640392" w:rsidP="0030109D">
            <w:pPr>
              <w:spacing w:line="240" w:lineRule="auto"/>
              <w:jc w:val="right"/>
              <w:rPr>
                <w:color w:val="000000"/>
                <w:sz w:val="22"/>
                <w:szCs w:val="22"/>
              </w:rPr>
            </w:pPr>
            <w:r w:rsidRPr="006654E8">
              <w:rPr>
                <w:color w:val="000000"/>
                <w:sz w:val="22"/>
                <w:szCs w:val="22"/>
              </w:rPr>
              <w:t>0.081</w:t>
            </w:r>
          </w:p>
        </w:tc>
        <w:tc>
          <w:tcPr>
            <w:tcW w:w="960" w:type="dxa"/>
            <w:shd w:val="clear" w:color="auto" w:fill="auto"/>
            <w:noWrap/>
            <w:vAlign w:val="bottom"/>
            <w:hideMark/>
          </w:tcPr>
          <w:p w14:paraId="39BE7979" w14:textId="77777777" w:rsidR="00640392" w:rsidRPr="006654E8" w:rsidRDefault="00640392" w:rsidP="0030109D">
            <w:pPr>
              <w:spacing w:line="240" w:lineRule="auto"/>
              <w:jc w:val="right"/>
              <w:rPr>
                <w:color w:val="000000"/>
                <w:sz w:val="22"/>
                <w:szCs w:val="22"/>
              </w:rPr>
            </w:pPr>
            <w:r w:rsidRPr="006654E8">
              <w:rPr>
                <w:color w:val="000000"/>
                <w:sz w:val="22"/>
                <w:szCs w:val="22"/>
              </w:rPr>
              <w:t>0.150</w:t>
            </w:r>
          </w:p>
        </w:tc>
        <w:tc>
          <w:tcPr>
            <w:tcW w:w="960" w:type="dxa"/>
            <w:shd w:val="clear" w:color="auto" w:fill="auto"/>
            <w:noWrap/>
            <w:vAlign w:val="bottom"/>
            <w:hideMark/>
          </w:tcPr>
          <w:p w14:paraId="5B46F165" w14:textId="77777777" w:rsidR="00640392" w:rsidRPr="006654E8" w:rsidRDefault="00640392" w:rsidP="0030109D">
            <w:pPr>
              <w:spacing w:line="240" w:lineRule="auto"/>
              <w:jc w:val="right"/>
              <w:rPr>
                <w:color w:val="000000"/>
                <w:sz w:val="22"/>
                <w:szCs w:val="22"/>
              </w:rPr>
            </w:pPr>
            <w:r w:rsidRPr="006654E8">
              <w:rPr>
                <w:color w:val="000000"/>
                <w:sz w:val="22"/>
                <w:szCs w:val="22"/>
              </w:rPr>
              <w:t>0.470</w:t>
            </w:r>
          </w:p>
        </w:tc>
        <w:tc>
          <w:tcPr>
            <w:tcW w:w="960" w:type="dxa"/>
            <w:shd w:val="clear" w:color="auto" w:fill="auto"/>
            <w:noWrap/>
            <w:vAlign w:val="bottom"/>
            <w:hideMark/>
          </w:tcPr>
          <w:p w14:paraId="4BA792BF" w14:textId="77777777" w:rsidR="00640392" w:rsidRPr="006654E8" w:rsidRDefault="00640392" w:rsidP="0030109D">
            <w:pPr>
              <w:spacing w:line="240" w:lineRule="auto"/>
              <w:jc w:val="right"/>
              <w:rPr>
                <w:color w:val="000000"/>
                <w:sz w:val="22"/>
                <w:szCs w:val="22"/>
              </w:rPr>
            </w:pPr>
            <w:r w:rsidRPr="006654E8">
              <w:rPr>
                <w:color w:val="000000"/>
                <w:sz w:val="22"/>
                <w:szCs w:val="22"/>
              </w:rPr>
              <w:t>18.181</w:t>
            </w:r>
          </w:p>
        </w:tc>
        <w:tc>
          <w:tcPr>
            <w:tcW w:w="960" w:type="dxa"/>
            <w:shd w:val="clear" w:color="auto" w:fill="auto"/>
            <w:noWrap/>
            <w:vAlign w:val="bottom"/>
            <w:hideMark/>
          </w:tcPr>
          <w:p w14:paraId="76B5882B" w14:textId="77777777" w:rsidR="00640392" w:rsidRPr="006654E8" w:rsidRDefault="00640392" w:rsidP="0030109D">
            <w:pPr>
              <w:spacing w:line="240" w:lineRule="auto"/>
              <w:jc w:val="right"/>
              <w:rPr>
                <w:color w:val="000000"/>
                <w:sz w:val="22"/>
                <w:szCs w:val="22"/>
              </w:rPr>
            </w:pPr>
            <w:r w:rsidRPr="006654E8">
              <w:rPr>
                <w:color w:val="000000"/>
                <w:sz w:val="22"/>
                <w:szCs w:val="22"/>
              </w:rPr>
              <w:t>0.770</w:t>
            </w:r>
          </w:p>
        </w:tc>
        <w:tc>
          <w:tcPr>
            <w:tcW w:w="960" w:type="dxa"/>
            <w:shd w:val="clear" w:color="auto" w:fill="auto"/>
            <w:noWrap/>
            <w:vAlign w:val="bottom"/>
            <w:hideMark/>
          </w:tcPr>
          <w:p w14:paraId="2D35D135" w14:textId="77777777" w:rsidR="00640392" w:rsidRPr="006654E8" w:rsidRDefault="00640392" w:rsidP="0030109D">
            <w:pPr>
              <w:spacing w:line="240" w:lineRule="auto"/>
              <w:jc w:val="right"/>
              <w:rPr>
                <w:color w:val="000000"/>
                <w:sz w:val="22"/>
                <w:szCs w:val="22"/>
              </w:rPr>
            </w:pPr>
            <w:r w:rsidRPr="006654E8">
              <w:rPr>
                <w:color w:val="000000"/>
                <w:sz w:val="22"/>
                <w:szCs w:val="22"/>
              </w:rPr>
              <w:t>21.198</w:t>
            </w:r>
          </w:p>
        </w:tc>
        <w:tc>
          <w:tcPr>
            <w:tcW w:w="960" w:type="dxa"/>
            <w:shd w:val="clear" w:color="auto" w:fill="auto"/>
            <w:noWrap/>
            <w:vAlign w:val="bottom"/>
            <w:hideMark/>
          </w:tcPr>
          <w:p w14:paraId="04A7B433" w14:textId="77777777" w:rsidR="00640392" w:rsidRPr="006654E8" w:rsidRDefault="00640392" w:rsidP="0030109D">
            <w:pPr>
              <w:spacing w:line="240" w:lineRule="auto"/>
              <w:jc w:val="right"/>
              <w:rPr>
                <w:color w:val="000000"/>
                <w:sz w:val="22"/>
                <w:szCs w:val="22"/>
              </w:rPr>
            </w:pPr>
            <w:r w:rsidRPr="006654E8">
              <w:rPr>
                <w:color w:val="000000"/>
                <w:sz w:val="22"/>
                <w:szCs w:val="22"/>
              </w:rPr>
              <w:t>31.050</w:t>
            </w:r>
          </w:p>
        </w:tc>
        <w:tc>
          <w:tcPr>
            <w:tcW w:w="960" w:type="dxa"/>
            <w:shd w:val="clear" w:color="auto" w:fill="auto"/>
            <w:noWrap/>
            <w:vAlign w:val="bottom"/>
            <w:hideMark/>
          </w:tcPr>
          <w:p w14:paraId="30B8C91E" w14:textId="77777777" w:rsidR="00640392" w:rsidRPr="006654E8" w:rsidRDefault="00640392" w:rsidP="0030109D">
            <w:pPr>
              <w:spacing w:line="240" w:lineRule="auto"/>
              <w:jc w:val="right"/>
              <w:rPr>
                <w:color w:val="000000"/>
                <w:sz w:val="22"/>
                <w:szCs w:val="22"/>
              </w:rPr>
            </w:pPr>
            <w:r w:rsidRPr="006654E8">
              <w:rPr>
                <w:color w:val="000000"/>
                <w:sz w:val="22"/>
                <w:szCs w:val="22"/>
              </w:rPr>
              <w:t>0.045</w:t>
            </w:r>
          </w:p>
        </w:tc>
      </w:tr>
      <w:tr w:rsidR="00640392" w:rsidRPr="006654E8" w14:paraId="4E8A5904" w14:textId="77777777" w:rsidTr="00DB599F">
        <w:trPr>
          <w:trHeight w:val="288"/>
        </w:trPr>
        <w:tc>
          <w:tcPr>
            <w:tcW w:w="960" w:type="dxa"/>
            <w:shd w:val="clear" w:color="auto" w:fill="auto"/>
            <w:noWrap/>
            <w:vAlign w:val="bottom"/>
            <w:hideMark/>
          </w:tcPr>
          <w:p w14:paraId="258E4987" w14:textId="77777777" w:rsidR="00640392" w:rsidRPr="006654E8" w:rsidRDefault="00640392" w:rsidP="0030109D">
            <w:pPr>
              <w:spacing w:line="240" w:lineRule="auto"/>
              <w:jc w:val="right"/>
              <w:rPr>
                <w:color w:val="000000"/>
                <w:sz w:val="22"/>
                <w:szCs w:val="22"/>
              </w:rPr>
            </w:pPr>
            <w:r w:rsidRPr="006654E8">
              <w:rPr>
                <w:color w:val="000000"/>
                <w:sz w:val="22"/>
                <w:szCs w:val="22"/>
              </w:rPr>
              <w:t>1.600</w:t>
            </w:r>
          </w:p>
        </w:tc>
        <w:tc>
          <w:tcPr>
            <w:tcW w:w="960" w:type="dxa"/>
            <w:shd w:val="clear" w:color="auto" w:fill="auto"/>
            <w:noWrap/>
            <w:vAlign w:val="bottom"/>
            <w:hideMark/>
          </w:tcPr>
          <w:p w14:paraId="5EA7831A" w14:textId="77777777" w:rsidR="00640392" w:rsidRPr="006654E8" w:rsidRDefault="00640392" w:rsidP="0030109D">
            <w:pPr>
              <w:spacing w:line="240" w:lineRule="auto"/>
              <w:jc w:val="right"/>
              <w:rPr>
                <w:color w:val="000000"/>
                <w:sz w:val="22"/>
                <w:szCs w:val="22"/>
              </w:rPr>
            </w:pPr>
            <w:r w:rsidRPr="006654E8">
              <w:rPr>
                <w:color w:val="000000"/>
                <w:sz w:val="22"/>
                <w:szCs w:val="22"/>
              </w:rPr>
              <w:t>0.099</w:t>
            </w:r>
          </w:p>
        </w:tc>
        <w:tc>
          <w:tcPr>
            <w:tcW w:w="960" w:type="dxa"/>
            <w:shd w:val="clear" w:color="auto" w:fill="auto"/>
            <w:noWrap/>
            <w:vAlign w:val="bottom"/>
            <w:hideMark/>
          </w:tcPr>
          <w:p w14:paraId="5B5D6C16" w14:textId="77777777" w:rsidR="00640392" w:rsidRPr="006654E8" w:rsidRDefault="00640392" w:rsidP="0030109D">
            <w:pPr>
              <w:spacing w:line="240" w:lineRule="auto"/>
              <w:jc w:val="right"/>
              <w:rPr>
                <w:color w:val="000000"/>
                <w:sz w:val="22"/>
                <w:szCs w:val="22"/>
              </w:rPr>
            </w:pPr>
            <w:r w:rsidRPr="006654E8">
              <w:rPr>
                <w:color w:val="000000"/>
                <w:sz w:val="22"/>
                <w:szCs w:val="22"/>
              </w:rPr>
              <w:t>0.138</w:t>
            </w:r>
          </w:p>
        </w:tc>
        <w:tc>
          <w:tcPr>
            <w:tcW w:w="960" w:type="dxa"/>
            <w:shd w:val="clear" w:color="auto" w:fill="auto"/>
            <w:noWrap/>
            <w:vAlign w:val="bottom"/>
            <w:hideMark/>
          </w:tcPr>
          <w:p w14:paraId="2A087A8F" w14:textId="77777777" w:rsidR="00640392" w:rsidRPr="006654E8" w:rsidRDefault="00640392" w:rsidP="0030109D">
            <w:pPr>
              <w:spacing w:line="240" w:lineRule="auto"/>
              <w:jc w:val="right"/>
              <w:rPr>
                <w:color w:val="000000"/>
                <w:sz w:val="22"/>
                <w:szCs w:val="22"/>
              </w:rPr>
            </w:pPr>
            <w:r w:rsidRPr="006654E8">
              <w:rPr>
                <w:color w:val="000000"/>
                <w:sz w:val="22"/>
                <w:szCs w:val="22"/>
              </w:rPr>
              <w:t>0.462</w:t>
            </w:r>
          </w:p>
        </w:tc>
        <w:tc>
          <w:tcPr>
            <w:tcW w:w="960" w:type="dxa"/>
            <w:shd w:val="clear" w:color="auto" w:fill="auto"/>
            <w:noWrap/>
            <w:vAlign w:val="bottom"/>
            <w:hideMark/>
          </w:tcPr>
          <w:p w14:paraId="22528F60" w14:textId="77777777" w:rsidR="00640392" w:rsidRPr="006654E8" w:rsidRDefault="00640392" w:rsidP="0030109D">
            <w:pPr>
              <w:spacing w:line="240" w:lineRule="auto"/>
              <w:jc w:val="right"/>
              <w:rPr>
                <w:color w:val="000000"/>
                <w:sz w:val="22"/>
                <w:szCs w:val="22"/>
              </w:rPr>
            </w:pPr>
            <w:r w:rsidRPr="006654E8">
              <w:rPr>
                <w:color w:val="000000"/>
                <w:sz w:val="22"/>
                <w:szCs w:val="22"/>
              </w:rPr>
              <w:t>13.975</w:t>
            </w:r>
          </w:p>
        </w:tc>
        <w:tc>
          <w:tcPr>
            <w:tcW w:w="960" w:type="dxa"/>
            <w:shd w:val="clear" w:color="auto" w:fill="auto"/>
            <w:noWrap/>
            <w:vAlign w:val="bottom"/>
            <w:hideMark/>
          </w:tcPr>
          <w:p w14:paraId="54531E08" w14:textId="77777777" w:rsidR="00640392" w:rsidRPr="006654E8" w:rsidRDefault="00640392" w:rsidP="0030109D">
            <w:pPr>
              <w:spacing w:line="240" w:lineRule="auto"/>
              <w:jc w:val="right"/>
              <w:rPr>
                <w:color w:val="000000"/>
                <w:sz w:val="22"/>
                <w:szCs w:val="22"/>
              </w:rPr>
            </w:pPr>
            <w:r w:rsidRPr="006654E8">
              <w:rPr>
                <w:color w:val="000000"/>
                <w:sz w:val="22"/>
                <w:szCs w:val="22"/>
              </w:rPr>
              <w:t>0.742</w:t>
            </w:r>
          </w:p>
        </w:tc>
        <w:tc>
          <w:tcPr>
            <w:tcW w:w="960" w:type="dxa"/>
            <w:shd w:val="clear" w:color="auto" w:fill="auto"/>
            <w:noWrap/>
            <w:vAlign w:val="bottom"/>
            <w:hideMark/>
          </w:tcPr>
          <w:p w14:paraId="13B3EFAD" w14:textId="77777777" w:rsidR="00640392" w:rsidRPr="006654E8" w:rsidRDefault="00640392" w:rsidP="0030109D">
            <w:pPr>
              <w:spacing w:line="240" w:lineRule="auto"/>
              <w:jc w:val="right"/>
              <w:rPr>
                <w:color w:val="000000"/>
                <w:sz w:val="22"/>
                <w:szCs w:val="22"/>
              </w:rPr>
            </w:pPr>
            <w:r w:rsidRPr="006654E8">
              <w:rPr>
                <w:color w:val="000000"/>
                <w:sz w:val="22"/>
                <w:szCs w:val="22"/>
              </w:rPr>
              <w:t>16.780</w:t>
            </w:r>
          </w:p>
        </w:tc>
        <w:tc>
          <w:tcPr>
            <w:tcW w:w="960" w:type="dxa"/>
            <w:shd w:val="clear" w:color="auto" w:fill="auto"/>
            <w:noWrap/>
            <w:vAlign w:val="bottom"/>
            <w:hideMark/>
          </w:tcPr>
          <w:p w14:paraId="78FE805C" w14:textId="77777777" w:rsidR="00640392" w:rsidRPr="006654E8" w:rsidRDefault="00640392" w:rsidP="0030109D">
            <w:pPr>
              <w:spacing w:line="240" w:lineRule="auto"/>
              <w:jc w:val="right"/>
              <w:rPr>
                <w:color w:val="000000"/>
                <w:sz w:val="22"/>
                <w:szCs w:val="22"/>
              </w:rPr>
            </w:pPr>
            <w:r w:rsidRPr="006654E8">
              <w:rPr>
                <w:color w:val="000000"/>
                <w:sz w:val="22"/>
                <w:szCs w:val="22"/>
              </w:rPr>
              <w:t>39.226</w:t>
            </w:r>
          </w:p>
        </w:tc>
        <w:tc>
          <w:tcPr>
            <w:tcW w:w="960" w:type="dxa"/>
            <w:shd w:val="clear" w:color="auto" w:fill="auto"/>
            <w:noWrap/>
            <w:vAlign w:val="bottom"/>
            <w:hideMark/>
          </w:tcPr>
          <w:p w14:paraId="568F3252" w14:textId="77777777" w:rsidR="00640392" w:rsidRPr="006654E8" w:rsidRDefault="00640392" w:rsidP="0030109D">
            <w:pPr>
              <w:spacing w:line="240" w:lineRule="auto"/>
              <w:jc w:val="right"/>
              <w:rPr>
                <w:color w:val="000000"/>
                <w:sz w:val="22"/>
                <w:szCs w:val="22"/>
              </w:rPr>
            </w:pPr>
            <w:r w:rsidRPr="006654E8">
              <w:rPr>
                <w:color w:val="000000"/>
                <w:sz w:val="22"/>
                <w:szCs w:val="22"/>
              </w:rPr>
              <w:t>0.075</w:t>
            </w:r>
          </w:p>
        </w:tc>
      </w:tr>
      <w:tr w:rsidR="00640392" w:rsidRPr="006654E8" w14:paraId="39F05053" w14:textId="77777777" w:rsidTr="00DB599F">
        <w:trPr>
          <w:trHeight w:val="288"/>
        </w:trPr>
        <w:tc>
          <w:tcPr>
            <w:tcW w:w="960" w:type="dxa"/>
            <w:shd w:val="clear" w:color="auto" w:fill="auto"/>
            <w:noWrap/>
            <w:vAlign w:val="bottom"/>
            <w:hideMark/>
          </w:tcPr>
          <w:p w14:paraId="2C85D781" w14:textId="77777777" w:rsidR="00640392" w:rsidRPr="006654E8" w:rsidRDefault="00640392" w:rsidP="0030109D">
            <w:pPr>
              <w:spacing w:line="240" w:lineRule="auto"/>
              <w:jc w:val="right"/>
              <w:rPr>
                <w:color w:val="000000"/>
                <w:sz w:val="22"/>
                <w:szCs w:val="22"/>
              </w:rPr>
            </w:pPr>
            <w:r w:rsidRPr="006654E8">
              <w:rPr>
                <w:color w:val="000000"/>
                <w:sz w:val="22"/>
                <w:szCs w:val="22"/>
              </w:rPr>
              <w:t>1.800</w:t>
            </w:r>
          </w:p>
        </w:tc>
        <w:tc>
          <w:tcPr>
            <w:tcW w:w="960" w:type="dxa"/>
            <w:shd w:val="clear" w:color="auto" w:fill="auto"/>
            <w:noWrap/>
            <w:vAlign w:val="bottom"/>
            <w:hideMark/>
          </w:tcPr>
          <w:p w14:paraId="25A93CAB" w14:textId="77777777" w:rsidR="00640392" w:rsidRPr="006654E8" w:rsidRDefault="00640392" w:rsidP="0030109D">
            <w:pPr>
              <w:spacing w:line="240" w:lineRule="auto"/>
              <w:jc w:val="right"/>
              <w:rPr>
                <w:color w:val="000000"/>
                <w:sz w:val="22"/>
                <w:szCs w:val="22"/>
              </w:rPr>
            </w:pPr>
            <w:r w:rsidRPr="006654E8">
              <w:rPr>
                <w:color w:val="000000"/>
                <w:sz w:val="22"/>
                <w:szCs w:val="22"/>
              </w:rPr>
              <w:t>0.120</w:t>
            </w:r>
          </w:p>
        </w:tc>
        <w:tc>
          <w:tcPr>
            <w:tcW w:w="960" w:type="dxa"/>
            <w:shd w:val="clear" w:color="auto" w:fill="auto"/>
            <w:noWrap/>
            <w:vAlign w:val="bottom"/>
            <w:hideMark/>
          </w:tcPr>
          <w:p w14:paraId="68892690" w14:textId="77777777" w:rsidR="00640392" w:rsidRPr="006654E8" w:rsidRDefault="00640392" w:rsidP="0030109D">
            <w:pPr>
              <w:spacing w:line="240" w:lineRule="auto"/>
              <w:jc w:val="right"/>
              <w:rPr>
                <w:color w:val="000000"/>
                <w:sz w:val="22"/>
                <w:szCs w:val="22"/>
              </w:rPr>
            </w:pPr>
            <w:r w:rsidRPr="006654E8">
              <w:rPr>
                <w:color w:val="000000"/>
                <w:sz w:val="22"/>
                <w:szCs w:val="22"/>
              </w:rPr>
              <w:t>0.128</w:t>
            </w:r>
          </w:p>
        </w:tc>
        <w:tc>
          <w:tcPr>
            <w:tcW w:w="960" w:type="dxa"/>
            <w:shd w:val="clear" w:color="auto" w:fill="auto"/>
            <w:noWrap/>
            <w:vAlign w:val="bottom"/>
            <w:hideMark/>
          </w:tcPr>
          <w:p w14:paraId="70995639" w14:textId="77777777" w:rsidR="00640392" w:rsidRPr="006654E8" w:rsidRDefault="00640392" w:rsidP="0030109D">
            <w:pPr>
              <w:spacing w:line="240" w:lineRule="auto"/>
              <w:jc w:val="right"/>
              <w:rPr>
                <w:color w:val="000000"/>
                <w:sz w:val="22"/>
                <w:szCs w:val="22"/>
              </w:rPr>
            </w:pPr>
            <w:r w:rsidRPr="006654E8">
              <w:rPr>
                <w:color w:val="000000"/>
                <w:sz w:val="22"/>
                <w:szCs w:val="22"/>
              </w:rPr>
              <w:t>0.462</w:t>
            </w:r>
          </w:p>
        </w:tc>
        <w:tc>
          <w:tcPr>
            <w:tcW w:w="960" w:type="dxa"/>
            <w:shd w:val="clear" w:color="auto" w:fill="auto"/>
            <w:noWrap/>
            <w:vAlign w:val="bottom"/>
            <w:hideMark/>
          </w:tcPr>
          <w:p w14:paraId="458DC8D6" w14:textId="77777777" w:rsidR="00640392" w:rsidRPr="006654E8" w:rsidRDefault="00640392" w:rsidP="0030109D">
            <w:pPr>
              <w:spacing w:line="240" w:lineRule="auto"/>
              <w:jc w:val="right"/>
              <w:rPr>
                <w:color w:val="000000"/>
                <w:sz w:val="22"/>
                <w:szCs w:val="22"/>
              </w:rPr>
            </w:pPr>
            <w:r w:rsidRPr="006654E8">
              <w:rPr>
                <w:color w:val="000000"/>
                <w:sz w:val="22"/>
                <w:szCs w:val="22"/>
              </w:rPr>
              <w:t>11.131</w:t>
            </w:r>
          </w:p>
        </w:tc>
        <w:tc>
          <w:tcPr>
            <w:tcW w:w="960" w:type="dxa"/>
            <w:shd w:val="clear" w:color="auto" w:fill="auto"/>
            <w:noWrap/>
            <w:vAlign w:val="bottom"/>
            <w:hideMark/>
          </w:tcPr>
          <w:p w14:paraId="6B5E8498" w14:textId="77777777" w:rsidR="00640392" w:rsidRPr="006654E8" w:rsidRDefault="00640392" w:rsidP="0030109D">
            <w:pPr>
              <w:spacing w:line="240" w:lineRule="auto"/>
              <w:jc w:val="right"/>
              <w:rPr>
                <w:color w:val="000000"/>
                <w:sz w:val="22"/>
                <w:szCs w:val="22"/>
              </w:rPr>
            </w:pPr>
            <w:r w:rsidRPr="006654E8">
              <w:rPr>
                <w:color w:val="000000"/>
                <w:sz w:val="22"/>
                <w:szCs w:val="22"/>
              </w:rPr>
              <w:t>0.715</w:t>
            </w:r>
          </w:p>
        </w:tc>
        <w:tc>
          <w:tcPr>
            <w:tcW w:w="960" w:type="dxa"/>
            <w:shd w:val="clear" w:color="auto" w:fill="auto"/>
            <w:noWrap/>
            <w:vAlign w:val="bottom"/>
            <w:hideMark/>
          </w:tcPr>
          <w:p w14:paraId="2411A6AB" w14:textId="77777777" w:rsidR="00640392" w:rsidRPr="006654E8" w:rsidRDefault="00640392" w:rsidP="0030109D">
            <w:pPr>
              <w:spacing w:line="240" w:lineRule="auto"/>
              <w:jc w:val="right"/>
              <w:rPr>
                <w:color w:val="000000"/>
                <w:sz w:val="22"/>
                <w:szCs w:val="22"/>
              </w:rPr>
            </w:pPr>
            <w:r w:rsidRPr="006654E8">
              <w:rPr>
                <w:color w:val="000000"/>
                <w:sz w:val="22"/>
                <w:szCs w:val="22"/>
              </w:rPr>
              <w:t>13.818</w:t>
            </w:r>
          </w:p>
        </w:tc>
        <w:tc>
          <w:tcPr>
            <w:tcW w:w="960" w:type="dxa"/>
            <w:shd w:val="clear" w:color="auto" w:fill="auto"/>
            <w:noWrap/>
            <w:vAlign w:val="bottom"/>
            <w:hideMark/>
          </w:tcPr>
          <w:p w14:paraId="5433B3E1" w14:textId="77777777" w:rsidR="00640392" w:rsidRPr="006654E8" w:rsidRDefault="00640392" w:rsidP="0030109D">
            <w:pPr>
              <w:spacing w:line="240" w:lineRule="auto"/>
              <w:jc w:val="right"/>
              <w:rPr>
                <w:color w:val="000000"/>
                <w:sz w:val="22"/>
                <w:szCs w:val="22"/>
              </w:rPr>
            </w:pPr>
            <w:r w:rsidRPr="006654E8">
              <w:rPr>
                <w:color w:val="000000"/>
                <w:sz w:val="22"/>
                <w:szCs w:val="22"/>
              </w:rPr>
              <w:t>47.636</w:t>
            </w:r>
          </w:p>
        </w:tc>
        <w:tc>
          <w:tcPr>
            <w:tcW w:w="960" w:type="dxa"/>
            <w:shd w:val="clear" w:color="auto" w:fill="auto"/>
            <w:noWrap/>
            <w:vAlign w:val="bottom"/>
            <w:hideMark/>
          </w:tcPr>
          <w:p w14:paraId="5E889CB2" w14:textId="77777777" w:rsidR="00640392" w:rsidRPr="006654E8" w:rsidRDefault="00640392" w:rsidP="0030109D">
            <w:pPr>
              <w:spacing w:line="240" w:lineRule="auto"/>
              <w:jc w:val="right"/>
              <w:rPr>
                <w:color w:val="000000"/>
                <w:sz w:val="22"/>
                <w:szCs w:val="22"/>
              </w:rPr>
            </w:pPr>
            <w:r w:rsidRPr="006654E8">
              <w:rPr>
                <w:color w:val="000000"/>
                <w:sz w:val="22"/>
                <w:szCs w:val="22"/>
              </w:rPr>
              <w:t>0.125</w:t>
            </w:r>
          </w:p>
        </w:tc>
      </w:tr>
      <w:tr w:rsidR="00640392" w:rsidRPr="006654E8" w14:paraId="0DEB181A" w14:textId="77777777" w:rsidTr="00DB599F">
        <w:trPr>
          <w:trHeight w:val="288"/>
        </w:trPr>
        <w:tc>
          <w:tcPr>
            <w:tcW w:w="960" w:type="dxa"/>
            <w:shd w:val="clear" w:color="auto" w:fill="auto"/>
            <w:noWrap/>
            <w:vAlign w:val="bottom"/>
            <w:hideMark/>
          </w:tcPr>
          <w:p w14:paraId="53465D10" w14:textId="77777777" w:rsidR="00640392" w:rsidRPr="006654E8" w:rsidRDefault="00640392" w:rsidP="0030109D">
            <w:pPr>
              <w:spacing w:line="240" w:lineRule="auto"/>
              <w:jc w:val="right"/>
              <w:rPr>
                <w:color w:val="000000"/>
                <w:sz w:val="22"/>
                <w:szCs w:val="22"/>
              </w:rPr>
            </w:pPr>
            <w:r w:rsidRPr="006654E8">
              <w:rPr>
                <w:color w:val="000000"/>
                <w:sz w:val="22"/>
                <w:szCs w:val="22"/>
              </w:rPr>
              <w:t>2.000</w:t>
            </w:r>
          </w:p>
        </w:tc>
        <w:tc>
          <w:tcPr>
            <w:tcW w:w="960" w:type="dxa"/>
            <w:shd w:val="clear" w:color="auto" w:fill="auto"/>
            <w:noWrap/>
            <w:vAlign w:val="bottom"/>
            <w:hideMark/>
          </w:tcPr>
          <w:p w14:paraId="4D6D11A4" w14:textId="77777777" w:rsidR="00640392" w:rsidRPr="006654E8" w:rsidRDefault="00640392" w:rsidP="0030109D">
            <w:pPr>
              <w:spacing w:line="240" w:lineRule="auto"/>
              <w:jc w:val="right"/>
              <w:rPr>
                <w:color w:val="000000"/>
                <w:sz w:val="22"/>
                <w:szCs w:val="22"/>
              </w:rPr>
            </w:pPr>
            <w:r w:rsidRPr="006654E8">
              <w:rPr>
                <w:color w:val="000000"/>
                <w:sz w:val="22"/>
                <w:szCs w:val="22"/>
              </w:rPr>
              <w:t>0.138</w:t>
            </w:r>
          </w:p>
        </w:tc>
        <w:tc>
          <w:tcPr>
            <w:tcW w:w="960" w:type="dxa"/>
            <w:shd w:val="clear" w:color="auto" w:fill="auto"/>
            <w:noWrap/>
            <w:vAlign w:val="bottom"/>
            <w:hideMark/>
          </w:tcPr>
          <w:p w14:paraId="6C4AB0D1" w14:textId="77777777" w:rsidR="00640392" w:rsidRPr="006654E8" w:rsidRDefault="00640392" w:rsidP="0030109D">
            <w:pPr>
              <w:spacing w:line="240" w:lineRule="auto"/>
              <w:jc w:val="right"/>
              <w:rPr>
                <w:color w:val="000000"/>
                <w:sz w:val="22"/>
                <w:szCs w:val="22"/>
              </w:rPr>
            </w:pPr>
            <w:r w:rsidRPr="006654E8">
              <w:rPr>
                <w:color w:val="000000"/>
                <w:sz w:val="22"/>
                <w:szCs w:val="22"/>
              </w:rPr>
              <w:t>0.121</w:t>
            </w:r>
          </w:p>
        </w:tc>
        <w:tc>
          <w:tcPr>
            <w:tcW w:w="960" w:type="dxa"/>
            <w:shd w:val="clear" w:color="auto" w:fill="auto"/>
            <w:noWrap/>
            <w:vAlign w:val="bottom"/>
            <w:hideMark/>
          </w:tcPr>
          <w:p w14:paraId="086E45E1" w14:textId="77777777" w:rsidR="00640392" w:rsidRPr="006654E8" w:rsidRDefault="00640392" w:rsidP="0030109D">
            <w:pPr>
              <w:spacing w:line="240" w:lineRule="auto"/>
              <w:jc w:val="right"/>
              <w:rPr>
                <w:color w:val="000000"/>
                <w:sz w:val="22"/>
                <w:szCs w:val="22"/>
              </w:rPr>
            </w:pPr>
            <w:r w:rsidRPr="006654E8">
              <w:rPr>
                <w:color w:val="000000"/>
                <w:sz w:val="22"/>
                <w:szCs w:val="22"/>
              </w:rPr>
              <w:t>0.440</w:t>
            </w:r>
          </w:p>
        </w:tc>
        <w:tc>
          <w:tcPr>
            <w:tcW w:w="960" w:type="dxa"/>
            <w:shd w:val="clear" w:color="auto" w:fill="auto"/>
            <w:noWrap/>
            <w:vAlign w:val="bottom"/>
            <w:hideMark/>
          </w:tcPr>
          <w:p w14:paraId="097B7746" w14:textId="77777777" w:rsidR="00640392" w:rsidRPr="006654E8" w:rsidRDefault="00640392" w:rsidP="0030109D">
            <w:pPr>
              <w:spacing w:line="240" w:lineRule="auto"/>
              <w:jc w:val="right"/>
              <w:rPr>
                <w:color w:val="000000"/>
                <w:sz w:val="22"/>
                <w:szCs w:val="22"/>
              </w:rPr>
            </w:pPr>
            <w:r w:rsidRPr="006654E8">
              <w:rPr>
                <w:color w:val="000000"/>
                <w:sz w:val="22"/>
                <w:szCs w:val="22"/>
              </w:rPr>
              <w:t>9.136</w:t>
            </w:r>
          </w:p>
        </w:tc>
        <w:tc>
          <w:tcPr>
            <w:tcW w:w="960" w:type="dxa"/>
            <w:shd w:val="clear" w:color="auto" w:fill="auto"/>
            <w:noWrap/>
            <w:vAlign w:val="bottom"/>
            <w:hideMark/>
          </w:tcPr>
          <w:p w14:paraId="609B6430" w14:textId="77777777" w:rsidR="00640392" w:rsidRPr="006654E8" w:rsidRDefault="00640392" w:rsidP="0030109D">
            <w:pPr>
              <w:spacing w:line="240" w:lineRule="auto"/>
              <w:jc w:val="right"/>
              <w:rPr>
                <w:color w:val="000000"/>
                <w:sz w:val="22"/>
                <w:szCs w:val="22"/>
              </w:rPr>
            </w:pPr>
            <w:r w:rsidRPr="006654E8">
              <w:rPr>
                <w:color w:val="000000"/>
                <w:sz w:val="22"/>
                <w:szCs w:val="22"/>
              </w:rPr>
              <w:t>0.690</w:t>
            </w:r>
          </w:p>
        </w:tc>
        <w:tc>
          <w:tcPr>
            <w:tcW w:w="960" w:type="dxa"/>
            <w:shd w:val="clear" w:color="auto" w:fill="auto"/>
            <w:noWrap/>
            <w:vAlign w:val="bottom"/>
            <w:hideMark/>
          </w:tcPr>
          <w:p w14:paraId="445F6246" w14:textId="77777777" w:rsidR="00640392" w:rsidRPr="006654E8" w:rsidRDefault="00640392" w:rsidP="0030109D">
            <w:pPr>
              <w:spacing w:line="240" w:lineRule="auto"/>
              <w:jc w:val="right"/>
              <w:rPr>
                <w:color w:val="000000"/>
                <w:sz w:val="22"/>
                <w:szCs w:val="22"/>
              </w:rPr>
            </w:pPr>
            <w:r w:rsidRPr="006654E8">
              <w:rPr>
                <w:color w:val="000000"/>
                <w:sz w:val="22"/>
                <w:szCs w:val="22"/>
              </w:rPr>
              <w:t>11.724</w:t>
            </w:r>
          </w:p>
        </w:tc>
        <w:tc>
          <w:tcPr>
            <w:tcW w:w="960" w:type="dxa"/>
            <w:shd w:val="clear" w:color="auto" w:fill="auto"/>
            <w:noWrap/>
            <w:vAlign w:val="bottom"/>
            <w:hideMark/>
          </w:tcPr>
          <w:p w14:paraId="1A49F34B" w14:textId="77777777" w:rsidR="00640392" w:rsidRPr="006654E8" w:rsidRDefault="00640392" w:rsidP="0030109D">
            <w:pPr>
              <w:spacing w:line="240" w:lineRule="auto"/>
              <w:jc w:val="right"/>
              <w:rPr>
                <w:color w:val="000000"/>
                <w:sz w:val="22"/>
                <w:szCs w:val="22"/>
              </w:rPr>
            </w:pPr>
            <w:r w:rsidRPr="006654E8">
              <w:rPr>
                <w:color w:val="000000"/>
                <w:sz w:val="22"/>
                <w:szCs w:val="22"/>
              </w:rPr>
              <w:t>56.144</w:t>
            </w:r>
          </w:p>
        </w:tc>
        <w:tc>
          <w:tcPr>
            <w:tcW w:w="960" w:type="dxa"/>
            <w:shd w:val="clear" w:color="auto" w:fill="auto"/>
            <w:noWrap/>
            <w:vAlign w:val="bottom"/>
            <w:hideMark/>
          </w:tcPr>
          <w:p w14:paraId="22075240" w14:textId="77777777" w:rsidR="00640392" w:rsidRPr="006654E8" w:rsidRDefault="00640392" w:rsidP="0030109D">
            <w:pPr>
              <w:spacing w:line="240" w:lineRule="auto"/>
              <w:jc w:val="right"/>
              <w:rPr>
                <w:color w:val="000000"/>
                <w:sz w:val="22"/>
                <w:szCs w:val="22"/>
              </w:rPr>
            </w:pPr>
            <w:r w:rsidRPr="006654E8">
              <w:rPr>
                <w:color w:val="000000"/>
                <w:sz w:val="22"/>
                <w:szCs w:val="22"/>
              </w:rPr>
              <w:t>0.170</w:t>
            </w:r>
          </w:p>
        </w:tc>
      </w:tr>
      <w:tr w:rsidR="00640392" w:rsidRPr="006654E8" w14:paraId="65CA9ECE" w14:textId="77777777" w:rsidTr="00DB599F">
        <w:trPr>
          <w:trHeight w:val="288"/>
        </w:trPr>
        <w:tc>
          <w:tcPr>
            <w:tcW w:w="960" w:type="dxa"/>
            <w:shd w:val="clear" w:color="auto" w:fill="auto"/>
            <w:noWrap/>
            <w:vAlign w:val="bottom"/>
            <w:hideMark/>
          </w:tcPr>
          <w:p w14:paraId="0F084F6D" w14:textId="77777777" w:rsidR="00640392" w:rsidRPr="006654E8" w:rsidRDefault="00640392" w:rsidP="0030109D">
            <w:pPr>
              <w:spacing w:line="240" w:lineRule="auto"/>
              <w:jc w:val="right"/>
              <w:rPr>
                <w:color w:val="000000"/>
                <w:sz w:val="22"/>
                <w:szCs w:val="22"/>
              </w:rPr>
            </w:pPr>
            <w:r w:rsidRPr="006654E8">
              <w:rPr>
                <w:color w:val="000000"/>
                <w:sz w:val="22"/>
                <w:szCs w:val="22"/>
              </w:rPr>
              <w:t>2.200</w:t>
            </w:r>
          </w:p>
        </w:tc>
        <w:tc>
          <w:tcPr>
            <w:tcW w:w="960" w:type="dxa"/>
            <w:shd w:val="clear" w:color="auto" w:fill="auto"/>
            <w:noWrap/>
            <w:vAlign w:val="bottom"/>
            <w:hideMark/>
          </w:tcPr>
          <w:p w14:paraId="4CDBC1FE" w14:textId="77777777" w:rsidR="00640392" w:rsidRPr="006654E8" w:rsidRDefault="00640392" w:rsidP="0030109D">
            <w:pPr>
              <w:spacing w:line="240" w:lineRule="auto"/>
              <w:jc w:val="right"/>
              <w:rPr>
                <w:color w:val="000000"/>
                <w:sz w:val="22"/>
                <w:szCs w:val="22"/>
              </w:rPr>
            </w:pPr>
            <w:r w:rsidRPr="006654E8">
              <w:rPr>
                <w:color w:val="000000"/>
                <w:sz w:val="22"/>
                <w:szCs w:val="22"/>
              </w:rPr>
              <w:t>0.156</w:t>
            </w:r>
          </w:p>
        </w:tc>
        <w:tc>
          <w:tcPr>
            <w:tcW w:w="960" w:type="dxa"/>
            <w:shd w:val="clear" w:color="auto" w:fill="auto"/>
            <w:noWrap/>
            <w:vAlign w:val="bottom"/>
            <w:hideMark/>
          </w:tcPr>
          <w:p w14:paraId="25AE0C5C" w14:textId="77777777" w:rsidR="00640392" w:rsidRPr="006654E8" w:rsidRDefault="00640392" w:rsidP="0030109D">
            <w:pPr>
              <w:spacing w:line="240" w:lineRule="auto"/>
              <w:jc w:val="right"/>
              <w:rPr>
                <w:color w:val="000000"/>
                <w:sz w:val="22"/>
                <w:szCs w:val="22"/>
              </w:rPr>
            </w:pPr>
            <w:r w:rsidRPr="006654E8">
              <w:rPr>
                <w:color w:val="000000"/>
                <w:sz w:val="22"/>
                <w:szCs w:val="22"/>
              </w:rPr>
              <w:t>0.115</w:t>
            </w:r>
          </w:p>
        </w:tc>
        <w:tc>
          <w:tcPr>
            <w:tcW w:w="960" w:type="dxa"/>
            <w:shd w:val="clear" w:color="auto" w:fill="auto"/>
            <w:noWrap/>
            <w:vAlign w:val="bottom"/>
            <w:hideMark/>
          </w:tcPr>
          <w:p w14:paraId="211CEC28" w14:textId="77777777" w:rsidR="00640392" w:rsidRPr="006654E8" w:rsidRDefault="00640392" w:rsidP="0030109D">
            <w:pPr>
              <w:spacing w:line="240" w:lineRule="auto"/>
              <w:jc w:val="right"/>
              <w:rPr>
                <w:color w:val="000000"/>
                <w:sz w:val="22"/>
                <w:szCs w:val="22"/>
              </w:rPr>
            </w:pPr>
            <w:r w:rsidRPr="006654E8">
              <w:rPr>
                <w:color w:val="000000"/>
                <w:sz w:val="22"/>
                <w:szCs w:val="22"/>
              </w:rPr>
              <w:t>0.416</w:t>
            </w:r>
          </w:p>
        </w:tc>
        <w:tc>
          <w:tcPr>
            <w:tcW w:w="960" w:type="dxa"/>
            <w:shd w:val="clear" w:color="auto" w:fill="auto"/>
            <w:noWrap/>
            <w:vAlign w:val="bottom"/>
            <w:hideMark/>
          </w:tcPr>
          <w:p w14:paraId="6D9C7FFD" w14:textId="77777777" w:rsidR="00640392" w:rsidRPr="006654E8" w:rsidRDefault="00640392" w:rsidP="0030109D">
            <w:pPr>
              <w:spacing w:line="240" w:lineRule="auto"/>
              <w:jc w:val="right"/>
              <w:rPr>
                <w:color w:val="000000"/>
                <w:sz w:val="22"/>
                <w:szCs w:val="22"/>
              </w:rPr>
            </w:pPr>
            <w:r w:rsidRPr="006654E8">
              <w:rPr>
                <w:color w:val="000000"/>
                <w:sz w:val="22"/>
                <w:szCs w:val="22"/>
              </w:rPr>
              <w:t>7.706</w:t>
            </w:r>
          </w:p>
        </w:tc>
        <w:tc>
          <w:tcPr>
            <w:tcW w:w="960" w:type="dxa"/>
            <w:shd w:val="clear" w:color="auto" w:fill="auto"/>
            <w:noWrap/>
            <w:vAlign w:val="bottom"/>
            <w:hideMark/>
          </w:tcPr>
          <w:p w14:paraId="27E6F55D" w14:textId="77777777" w:rsidR="00640392" w:rsidRPr="006654E8" w:rsidRDefault="00640392" w:rsidP="0030109D">
            <w:pPr>
              <w:spacing w:line="240" w:lineRule="auto"/>
              <w:jc w:val="right"/>
              <w:rPr>
                <w:color w:val="000000"/>
                <w:sz w:val="22"/>
                <w:szCs w:val="22"/>
              </w:rPr>
            </w:pPr>
            <w:r w:rsidRPr="006654E8">
              <w:rPr>
                <w:color w:val="000000"/>
                <w:sz w:val="22"/>
                <w:szCs w:val="22"/>
              </w:rPr>
              <w:t>0.671</w:t>
            </w:r>
          </w:p>
        </w:tc>
        <w:tc>
          <w:tcPr>
            <w:tcW w:w="960" w:type="dxa"/>
            <w:shd w:val="clear" w:color="auto" w:fill="auto"/>
            <w:noWrap/>
            <w:vAlign w:val="bottom"/>
            <w:hideMark/>
          </w:tcPr>
          <w:p w14:paraId="625FAC5A" w14:textId="77777777" w:rsidR="00640392" w:rsidRPr="006654E8" w:rsidRDefault="00640392" w:rsidP="0030109D">
            <w:pPr>
              <w:spacing w:line="240" w:lineRule="auto"/>
              <w:jc w:val="right"/>
              <w:rPr>
                <w:color w:val="000000"/>
                <w:sz w:val="22"/>
                <w:szCs w:val="22"/>
              </w:rPr>
            </w:pPr>
            <w:r w:rsidRPr="006654E8">
              <w:rPr>
                <w:color w:val="000000"/>
                <w:sz w:val="22"/>
                <w:szCs w:val="22"/>
              </w:rPr>
              <w:t>10.174</w:t>
            </w:r>
          </w:p>
        </w:tc>
        <w:tc>
          <w:tcPr>
            <w:tcW w:w="960" w:type="dxa"/>
            <w:shd w:val="clear" w:color="auto" w:fill="auto"/>
            <w:noWrap/>
            <w:vAlign w:val="bottom"/>
            <w:hideMark/>
          </w:tcPr>
          <w:p w14:paraId="0B63E20C" w14:textId="77777777" w:rsidR="00640392" w:rsidRPr="006654E8" w:rsidRDefault="00640392" w:rsidP="0030109D">
            <w:pPr>
              <w:spacing w:line="240" w:lineRule="auto"/>
              <w:jc w:val="right"/>
              <w:rPr>
                <w:color w:val="000000"/>
                <w:sz w:val="22"/>
                <w:szCs w:val="22"/>
              </w:rPr>
            </w:pPr>
            <w:r w:rsidRPr="006654E8">
              <w:rPr>
                <w:color w:val="000000"/>
                <w:sz w:val="22"/>
                <w:szCs w:val="22"/>
              </w:rPr>
              <w:t>64.693</w:t>
            </w:r>
          </w:p>
        </w:tc>
        <w:tc>
          <w:tcPr>
            <w:tcW w:w="960" w:type="dxa"/>
            <w:shd w:val="clear" w:color="auto" w:fill="auto"/>
            <w:noWrap/>
            <w:vAlign w:val="bottom"/>
            <w:hideMark/>
          </w:tcPr>
          <w:p w14:paraId="11E3A8AD" w14:textId="77777777" w:rsidR="00640392" w:rsidRPr="006654E8" w:rsidRDefault="00640392" w:rsidP="0030109D">
            <w:pPr>
              <w:spacing w:line="240" w:lineRule="auto"/>
              <w:jc w:val="right"/>
              <w:rPr>
                <w:color w:val="000000"/>
                <w:sz w:val="22"/>
                <w:szCs w:val="22"/>
              </w:rPr>
            </w:pPr>
            <w:r w:rsidRPr="006654E8">
              <w:rPr>
                <w:color w:val="000000"/>
                <w:sz w:val="22"/>
                <w:szCs w:val="22"/>
              </w:rPr>
              <w:t>0.251</w:t>
            </w:r>
          </w:p>
        </w:tc>
      </w:tr>
      <w:tr w:rsidR="00640392" w:rsidRPr="006654E8" w14:paraId="584ADD69" w14:textId="77777777" w:rsidTr="00DB599F">
        <w:trPr>
          <w:trHeight w:val="288"/>
        </w:trPr>
        <w:tc>
          <w:tcPr>
            <w:tcW w:w="960" w:type="dxa"/>
            <w:shd w:val="clear" w:color="auto" w:fill="auto"/>
            <w:noWrap/>
            <w:vAlign w:val="bottom"/>
            <w:hideMark/>
          </w:tcPr>
          <w:p w14:paraId="293B3A40" w14:textId="77777777" w:rsidR="00640392" w:rsidRPr="006654E8" w:rsidRDefault="00640392" w:rsidP="0030109D">
            <w:pPr>
              <w:spacing w:line="240" w:lineRule="auto"/>
              <w:jc w:val="right"/>
              <w:rPr>
                <w:color w:val="000000"/>
                <w:sz w:val="22"/>
                <w:szCs w:val="22"/>
              </w:rPr>
            </w:pPr>
            <w:r w:rsidRPr="006654E8">
              <w:rPr>
                <w:color w:val="000000"/>
                <w:sz w:val="22"/>
                <w:szCs w:val="22"/>
              </w:rPr>
              <w:t>2.400</w:t>
            </w:r>
          </w:p>
        </w:tc>
        <w:tc>
          <w:tcPr>
            <w:tcW w:w="960" w:type="dxa"/>
            <w:shd w:val="clear" w:color="auto" w:fill="auto"/>
            <w:noWrap/>
            <w:vAlign w:val="bottom"/>
            <w:hideMark/>
          </w:tcPr>
          <w:p w14:paraId="603674ED" w14:textId="77777777" w:rsidR="00640392" w:rsidRPr="006654E8" w:rsidRDefault="00640392" w:rsidP="0030109D">
            <w:pPr>
              <w:spacing w:line="240" w:lineRule="auto"/>
              <w:jc w:val="right"/>
              <w:rPr>
                <w:color w:val="000000"/>
                <w:sz w:val="22"/>
                <w:szCs w:val="22"/>
              </w:rPr>
            </w:pPr>
            <w:r w:rsidRPr="006654E8">
              <w:rPr>
                <w:color w:val="000000"/>
                <w:sz w:val="22"/>
                <w:szCs w:val="22"/>
              </w:rPr>
              <w:t>0.180</w:t>
            </w:r>
          </w:p>
        </w:tc>
        <w:tc>
          <w:tcPr>
            <w:tcW w:w="960" w:type="dxa"/>
            <w:shd w:val="clear" w:color="auto" w:fill="auto"/>
            <w:noWrap/>
            <w:vAlign w:val="bottom"/>
            <w:hideMark/>
          </w:tcPr>
          <w:p w14:paraId="24309379" w14:textId="77777777" w:rsidR="00640392" w:rsidRPr="006654E8" w:rsidRDefault="00640392" w:rsidP="0030109D">
            <w:pPr>
              <w:spacing w:line="240" w:lineRule="auto"/>
              <w:jc w:val="right"/>
              <w:rPr>
                <w:color w:val="000000"/>
                <w:sz w:val="22"/>
                <w:szCs w:val="22"/>
              </w:rPr>
            </w:pPr>
            <w:r w:rsidRPr="006654E8">
              <w:rPr>
                <w:color w:val="000000"/>
                <w:sz w:val="22"/>
                <w:szCs w:val="22"/>
              </w:rPr>
              <w:t>0.110</w:t>
            </w:r>
          </w:p>
        </w:tc>
        <w:tc>
          <w:tcPr>
            <w:tcW w:w="960" w:type="dxa"/>
            <w:shd w:val="clear" w:color="auto" w:fill="auto"/>
            <w:noWrap/>
            <w:vAlign w:val="bottom"/>
            <w:hideMark/>
          </w:tcPr>
          <w:p w14:paraId="76964798" w14:textId="77777777" w:rsidR="00640392" w:rsidRPr="006654E8" w:rsidRDefault="00640392" w:rsidP="0030109D">
            <w:pPr>
              <w:spacing w:line="240" w:lineRule="auto"/>
              <w:jc w:val="right"/>
              <w:rPr>
                <w:color w:val="000000"/>
                <w:sz w:val="22"/>
                <w:szCs w:val="22"/>
              </w:rPr>
            </w:pPr>
            <w:r w:rsidRPr="006654E8">
              <w:rPr>
                <w:color w:val="000000"/>
                <w:sz w:val="22"/>
                <w:szCs w:val="22"/>
              </w:rPr>
              <w:t>0.401</w:t>
            </w:r>
          </w:p>
        </w:tc>
        <w:tc>
          <w:tcPr>
            <w:tcW w:w="960" w:type="dxa"/>
            <w:shd w:val="clear" w:color="auto" w:fill="auto"/>
            <w:noWrap/>
            <w:vAlign w:val="bottom"/>
            <w:hideMark/>
          </w:tcPr>
          <w:p w14:paraId="7E458CB9" w14:textId="77777777" w:rsidR="00640392" w:rsidRPr="006654E8" w:rsidRDefault="00640392" w:rsidP="0030109D">
            <w:pPr>
              <w:spacing w:line="240" w:lineRule="auto"/>
              <w:jc w:val="right"/>
              <w:rPr>
                <w:color w:val="000000"/>
                <w:sz w:val="22"/>
                <w:szCs w:val="22"/>
              </w:rPr>
            </w:pPr>
            <w:r w:rsidRPr="006654E8">
              <w:rPr>
                <w:color w:val="000000"/>
                <w:sz w:val="22"/>
                <w:szCs w:val="22"/>
              </w:rPr>
              <w:t>6.662</w:t>
            </w:r>
          </w:p>
        </w:tc>
        <w:tc>
          <w:tcPr>
            <w:tcW w:w="960" w:type="dxa"/>
            <w:shd w:val="clear" w:color="auto" w:fill="auto"/>
            <w:noWrap/>
            <w:vAlign w:val="bottom"/>
            <w:hideMark/>
          </w:tcPr>
          <w:p w14:paraId="4D3494CF" w14:textId="77777777" w:rsidR="00640392" w:rsidRPr="006654E8" w:rsidRDefault="00640392" w:rsidP="0030109D">
            <w:pPr>
              <w:spacing w:line="240" w:lineRule="auto"/>
              <w:jc w:val="right"/>
              <w:rPr>
                <w:color w:val="000000"/>
                <w:sz w:val="22"/>
                <w:szCs w:val="22"/>
              </w:rPr>
            </w:pPr>
            <w:r w:rsidRPr="006654E8">
              <w:rPr>
                <w:color w:val="000000"/>
                <w:sz w:val="22"/>
                <w:szCs w:val="22"/>
              </w:rPr>
              <w:t>0.658</w:t>
            </w:r>
          </w:p>
        </w:tc>
        <w:tc>
          <w:tcPr>
            <w:tcW w:w="960" w:type="dxa"/>
            <w:shd w:val="clear" w:color="auto" w:fill="auto"/>
            <w:noWrap/>
            <w:vAlign w:val="bottom"/>
            <w:hideMark/>
          </w:tcPr>
          <w:p w14:paraId="753DAFEC" w14:textId="77777777" w:rsidR="00640392" w:rsidRPr="006654E8" w:rsidRDefault="00640392" w:rsidP="0030109D">
            <w:pPr>
              <w:spacing w:line="240" w:lineRule="auto"/>
              <w:jc w:val="right"/>
              <w:rPr>
                <w:color w:val="000000"/>
                <w:sz w:val="22"/>
                <w:szCs w:val="22"/>
              </w:rPr>
            </w:pPr>
            <w:r w:rsidRPr="006654E8">
              <w:rPr>
                <w:color w:val="000000"/>
                <w:sz w:val="22"/>
                <w:szCs w:val="22"/>
              </w:rPr>
              <w:t>8.984</w:t>
            </w:r>
          </w:p>
        </w:tc>
        <w:tc>
          <w:tcPr>
            <w:tcW w:w="960" w:type="dxa"/>
            <w:shd w:val="clear" w:color="auto" w:fill="auto"/>
            <w:noWrap/>
            <w:vAlign w:val="bottom"/>
            <w:hideMark/>
          </w:tcPr>
          <w:p w14:paraId="5A92F20F" w14:textId="77777777" w:rsidR="00640392" w:rsidRPr="006654E8" w:rsidRDefault="00640392" w:rsidP="0030109D">
            <w:pPr>
              <w:spacing w:line="240" w:lineRule="auto"/>
              <w:jc w:val="right"/>
              <w:rPr>
                <w:color w:val="000000"/>
                <w:sz w:val="22"/>
                <w:szCs w:val="22"/>
              </w:rPr>
            </w:pPr>
            <w:r w:rsidRPr="006654E8">
              <w:rPr>
                <w:color w:val="000000"/>
                <w:sz w:val="22"/>
                <w:szCs w:val="22"/>
              </w:rPr>
              <w:t>73.262</w:t>
            </w:r>
          </w:p>
        </w:tc>
        <w:tc>
          <w:tcPr>
            <w:tcW w:w="960" w:type="dxa"/>
            <w:shd w:val="clear" w:color="auto" w:fill="auto"/>
            <w:noWrap/>
            <w:vAlign w:val="bottom"/>
            <w:hideMark/>
          </w:tcPr>
          <w:p w14:paraId="525D1712" w14:textId="77777777" w:rsidR="00640392" w:rsidRPr="006654E8" w:rsidRDefault="00640392" w:rsidP="0030109D">
            <w:pPr>
              <w:spacing w:line="240" w:lineRule="auto"/>
              <w:jc w:val="right"/>
              <w:rPr>
                <w:color w:val="000000"/>
                <w:sz w:val="22"/>
                <w:szCs w:val="22"/>
              </w:rPr>
            </w:pPr>
            <w:r w:rsidRPr="006654E8">
              <w:rPr>
                <w:color w:val="000000"/>
                <w:sz w:val="22"/>
                <w:szCs w:val="22"/>
              </w:rPr>
              <w:t>0.359</w:t>
            </w:r>
          </w:p>
        </w:tc>
      </w:tr>
      <w:tr w:rsidR="00640392" w:rsidRPr="006654E8" w14:paraId="07EDC68D" w14:textId="77777777" w:rsidTr="00DB599F">
        <w:trPr>
          <w:trHeight w:val="288"/>
        </w:trPr>
        <w:tc>
          <w:tcPr>
            <w:tcW w:w="960" w:type="dxa"/>
            <w:shd w:val="clear" w:color="auto" w:fill="auto"/>
            <w:noWrap/>
            <w:vAlign w:val="bottom"/>
            <w:hideMark/>
          </w:tcPr>
          <w:p w14:paraId="4B1CF71C" w14:textId="77777777" w:rsidR="00640392" w:rsidRPr="006654E8" w:rsidRDefault="00640392" w:rsidP="0030109D">
            <w:pPr>
              <w:spacing w:line="240" w:lineRule="auto"/>
              <w:jc w:val="right"/>
              <w:rPr>
                <w:color w:val="000000"/>
                <w:sz w:val="22"/>
                <w:szCs w:val="22"/>
              </w:rPr>
            </w:pPr>
            <w:r w:rsidRPr="006654E8">
              <w:rPr>
                <w:color w:val="000000"/>
                <w:sz w:val="22"/>
                <w:szCs w:val="22"/>
              </w:rPr>
              <w:t>2.600</w:t>
            </w:r>
          </w:p>
        </w:tc>
        <w:tc>
          <w:tcPr>
            <w:tcW w:w="960" w:type="dxa"/>
            <w:shd w:val="clear" w:color="auto" w:fill="auto"/>
            <w:noWrap/>
            <w:vAlign w:val="bottom"/>
            <w:hideMark/>
          </w:tcPr>
          <w:p w14:paraId="3140D194" w14:textId="77777777" w:rsidR="00640392" w:rsidRPr="006654E8" w:rsidRDefault="00640392" w:rsidP="0030109D">
            <w:pPr>
              <w:spacing w:line="240" w:lineRule="auto"/>
              <w:jc w:val="right"/>
              <w:rPr>
                <w:color w:val="000000"/>
                <w:sz w:val="22"/>
                <w:szCs w:val="22"/>
              </w:rPr>
            </w:pPr>
            <w:r w:rsidRPr="006654E8">
              <w:rPr>
                <w:color w:val="000000"/>
                <w:sz w:val="22"/>
                <w:szCs w:val="22"/>
              </w:rPr>
              <w:t>0.201</w:t>
            </w:r>
          </w:p>
        </w:tc>
        <w:tc>
          <w:tcPr>
            <w:tcW w:w="960" w:type="dxa"/>
            <w:shd w:val="clear" w:color="auto" w:fill="auto"/>
            <w:noWrap/>
            <w:vAlign w:val="bottom"/>
            <w:hideMark/>
          </w:tcPr>
          <w:p w14:paraId="1EB4DD87" w14:textId="77777777" w:rsidR="00640392" w:rsidRPr="006654E8" w:rsidRDefault="00640392" w:rsidP="0030109D">
            <w:pPr>
              <w:spacing w:line="240" w:lineRule="auto"/>
              <w:jc w:val="right"/>
              <w:rPr>
                <w:color w:val="000000"/>
                <w:sz w:val="22"/>
                <w:szCs w:val="22"/>
              </w:rPr>
            </w:pPr>
            <w:r w:rsidRPr="006654E8">
              <w:rPr>
                <w:color w:val="000000"/>
                <w:sz w:val="22"/>
                <w:szCs w:val="22"/>
              </w:rPr>
              <w:t>0.106</w:t>
            </w:r>
          </w:p>
        </w:tc>
        <w:tc>
          <w:tcPr>
            <w:tcW w:w="960" w:type="dxa"/>
            <w:shd w:val="clear" w:color="auto" w:fill="auto"/>
            <w:noWrap/>
            <w:vAlign w:val="bottom"/>
            <w:hideMark/>
          </w:tcPr>
          <w:p w14:paraId="1BA357D1" w14:textId="77777777" w:rsidR="00640392" w:rsidRPr="006654E8" w:rsidRDefault="00640392" w:rsidP="0030109D">
            <w:pPr>
              <w:spacing w:line="240" w:lineRule="auto"/>
              <w:jc w:val="right"/>
              <w:rPr>
                <w:color w:val="000000"/>
                <w:sz w:val="22"/>
                <w:szCs w:val="22"/>
              </w:rPr>
            </w:pPr>
            <w:r w:rsidRPr="006654E8">
              <w:rPr>
                <w:color w:val="000000"/>
                <w:sz w:val="22"/>
                <w:szCs w:val="22"/>
              </w:rPr>
              <w:t>0.374</w:t>
            </w:r>
          </w:p>
        </w:tc>
        <w:tc>
          <w:tcPr>
            <w:tcW w:w="960" w:type="dxa"/>
            <w:shd w:val="clear" w:color="auto" w:fill="auto"/>
            <w:noWrap/>
            <w:vAlign w:val="bottom"/>
            <w:hideMark/>
          </w:tcPr>
          <w:p w14:paraId="646CA33F" w14:textId="77777777" w:rsidR="00640392" w:rsidRPr="006654E8" w:rsidRDefault="00640392" w:rsidP="0030109D">
            <w:pPr>
              <w:spacing w:line="240" w:lineRule="auto"/>
              <w:jc w:val="right"/>
              <w:rPr>
                <w:color w:val="000000"/>
                <w:sz w:val="22"/>
                <w:szCs w:val="22"/>
              </w:rPr>
            </w:pPr>
            <w:r w:rsidRPr="006654E8">
              <w:rPr>
                <w:color w:val="000000"/>
                <w:sz w:val="22"/>
                <w:szCs w:val="22"/>
              </w:rPr>
              <w:t>5.876</w:t>
            </w:r>
          </w:p>
        </w:tc>
        <w:tc>
          <w:tcPr>
            <w:tcW w:w="960" w:type="dxa"/>
            <w:shd w:val="clear" w:color="auto" w:fill="auto"/>
            <w:noWrap/>
            <w:vAlign w:val="bottom"/>
            <w:hideMark/>
          </w:tcPr>
          <w:p w14:paraId="36BF9C2D" w14:textId="77777777" w:rsidR="00640392" w:rsidRPr="006654E8" w:rsidRDefault="00640392" w:rsidP="0030109D">
            <w:pPr>
              <w:spacing w:line="240" w:lineRule="auto"/>
              <w:jc w:val="right"/>
              <w:rPr>
                <w:color w:val="000000"/>
                <w:sz w:val="22"/>
                <w:szCs w:val="22"/>
              </w:rPr>
            </w:pPr>
            <w:r w:rsidRPr="006654E8">
              <w:rPr>
                <w:color w:val="000000"/>
                <w:sz w:val="22"/>
                <w:szCs w:val="22"/>
              </w:rPr>
              <w:t>0.649</w:t>
            </w:r>
          </w:p>
        </w:tc>
        <w:tc>
          <w:tcPr>
            <w:tcW w:w="960" w:type="dxa"/>
            <w:shd w:val="clear" w:color="auto" w:fill="auto"/>
            <w:noWrap/>
            <w:vAlign w:val="bottom"/>
            <w:hideMark/>
          </w:tcPr>
          <w:p w14:paraId="6FD74096" w14:textId="77777777" w:rsidR="00640392" w:rsidRPr="006654E8" w:rsidRDefault="00640392" w:rsidP="0030109D">
            <w:pPr>
              <w:spacing w:line="240" w:lineRule="auto"/>
              <w:jc w:val="right"/>
              <w:rPr>
                <w:color w:val="000000"/>
                <w:sz w:val="22"/>
                <w:szCs w:val="22"/>
              </w:rPr>
            </w:pPr>
            <w:r w:rsidRPr="006654E8">
              <w:rPr>
                <w:color w:val="000000"/>
                <w:sz w:val="22"/>
                <w:szCs w:val="22"/>
              </w:rPr>
              <w:t>8.042</w:t>
            </w:r>
          </w:p>
        </w:tc>
        <w:tc>
          <w:tcPr>
            <w:tcW w:w="960" w:type="dxa"/>
            <w:shd w:val="clear" w:color="auto" w:fill="auto"/>
            <w:noWrap/>
            <w:vAlign w:val="bottom"/>
            <w:hideMark/>
          </w:tcPr>
          <w:p w14:paraId="2FD5BD51" w14:textId="77777777" w:rsidR="00640392" w:rsidRPr="006654E8" w:rsidRDefault="00640392" w:rsidP="0030109D">
            <w:pPr>
              <w:spacing w:line="240" w:lineRule="auto"/>
              <w:jc w:val="right"/>
              <w:rPr>
                <w:color w:val="000000"/>
                <w:sz w:val="22"/>
                <w:szCs w:val="22"/>
              </w:rPr>
            </w:pPr>
            <w:r w:rsidRPr="006654E8">
              <w:rPr>
                <w:color w:val="000000"/>
                <w:sz w:val="22"/>
                <w:szCs w:val="22"/>
              </w:rPr>
              <w:t>81.849</w:t>
            </w:r>
          </w:p>
        </w:tc>
        <w:tc>
          <w:tcPr>
            <w:tcW w:w="960" w:type="dxa"/>
            <w:shd w:val="clear" w:color="auto" w:fill="auto"/>
            <w:noWrap/>
            <w:vAlign w:val="bottom"/>
            <w:hideMark/>
          </w:tcPr>
          <w:p w14:paraId="35CCABF6" w14:textId="77777777" w:rsidR="00640392" w:rsidRPr="006654E8" w:rsidRDefault="00640392" w:rsidP="0030109D">
            <w:pPr>
              <w:spacing w:line="240" w:lineRule="auto"/>
              <w:jc w:val="right"/>
              <w:rPr>
                <w:color w:val="000000"/>
                <w:sz w:val="22"/>
                <w:szCs w:val="22"/>
              </w:rPr>
            </w:pPr>
            <w:r w:rsidRPr="006654E8">
              <w:rPr>
                <w:color w:val="000000"/>
                <w:sz w:val="22"/>
                <w:szCs w:val="22"/>
              </w:rPr>
              <w:t>0.507</w:t>
            </w:r>
          </w:p>
        </w:tc>
      </w:tr>
      <w:tr w:rsidR="00640392" w:rsidRPr="006654E8" w14:paraId="6C258B71" w14:textId="77777777" w:rsidTr="00DB599F">
        <w:trPr>
          <w:trHeight w:val="288"/>
        </w:trPr>
        <w:tc>
          <w:tcPr>
            <w:tcW w:w="960" w:type="dxa"/>
            <w:shd w:val="clear" w:color="auto" w:fill="auto"/>
            <w:noWrap/>
            <w:vAlign w:val="bottom"/>
            <w:hideMark/>
          </w:tcPr>
          <w:p w14:paraId="47E6BBF4" w14:textId="77777777" w:rsidR="00640392" w:rsidRPr="006654E8" w:rsidRDefault="00640392" w:rsidP="0030109D">
            <w:pPr>
              <w:spacing w:line="240" w:lineRule="auto"/>
              <w:jc w:val="right"/>
              <w:rPr>
                <w:color w:val="000000"/>
                <w:sz w:val="22"/>
                <w:szCs w:val="22"/>
              </w:rPr>
            </w:pPr>
            <w:r w:rsidRPr="006654E8">
              <w:rPr>
                <w:color w:val="000000"/>
                <w:sz w:val="22"/>
                <w:szCs w:val="22"/>
              </w:rPr>
              <w:t>2.800</w:t>
            </w:r>
          </w:p>
        </w:tc>
        <w:tc>
          <w:tcPr>
            <w:tcW w:w="960" w:type="dxa"/>
            <w:shd w:val="clear" w:color="auto" w:fill="auto"/>
            <w:noWrap/>
            <w:vAlign w:val="bottom"/>
            <w:hideMark/>
          </w:tcPr>
          <w:p w14:paraId="79C56A56" w14:textId="77777777" w:rsidR="00640392" w:rsidRPr="006654E8" w:rsidRDefault="00640392" w:rsidP="0030109D">
            <w:pPr>
              <w:spacing w:line="240" w:lineRule="auto"/>
              <w:jc w:val="right"/>
              <w:rPr>
                <w:color w:val="000000"/>
                <w:sz w:val="22"/>
                <w:szCs w:val="22"/>
              </w:rPr>
            </w:pPr>
            <w:r w:rsidRPr="006654E8">
              <w:rPr>
                <w:color w:val="000000"/>
                <w:sz w:val="22"/>
                <w:szCs w:val="22"/>
              </w:rPr>
              <w:t>0.221</w:t>
            </w:r>
          </w:p>
        </w:tc>
        <w:tc>
          <w:tcPr>
            <w:tcW w:w="960" w:type="dxa"/>
            <w:shd w:val="clear" w:color="auto" w:fill="auto"/>
            <w:noWrap/>
            <w:vAlign w:val="bottom"/>
            <w:hideMark/>
          </w:tcPr>
          <w:p w14:paraId="258D5842" w14:textId="77777777" w:rsidR="00640392" w:rsidRPr="006654E8" w:rsidRDefault="00640392" w:rsidP="0030109D">
            <w:pPr>
              <w:spacing w:line="240" w:lineRule="auto"/>
              <w:jc w:val="right"/>
              <w:rPr>
                <w:color w:val="000000"/>
                <w:sz w:val="22"/>
                <w:szCs w:val="22"/>
              </w:rPr>
            </w:pPr>
            <w:r w:rsidRPr="006654E8">
              <w:rPr>
                <w:color w:val="000000"/>
                <w:sz w:val="22"/>
                <w:szCs w:val="22"/>
              </w:rPr>
              <w:t>0.103</w:t>
            </w:r>
          </w:p>
        </w:tc>
        <w:tc>
          <w:tcPr>
            <w:tcW w:w="960" w:type="dxa"/>
            <w:shd w:val="clear" w:color="auto" w:fill="auto"/>
            <w:noWrap/>
            <w:vAlign w:val="bottom"/>
            <w:hideMark/>
          </w:tcPr>
          <w:p w14:paraId="3A7FAEEC" w14:textId="77777777" w:rsidR="00640392" w:rsidRPr="006654E8" w:rsidRDefault="00640392" w:rsidP="0030109D">
            <w:pPr>
              <w:spacing w:line="240" w:lineRule="auto"/>
              <w:jc w:val="right"/>
              <w:rPr>
                <w:color w:val="000000"/>
                <w:sz w:val="22"/>
                <w:szCs w:val="22"/>
              </w:rPr>
            </w:pPr>
            <w:r w:rsidRPr="006654E8">
              <w:rPr>
                <w:color w:val="000000"/>
                <w:sz w:val="22"/>
                <w:szCs w:val="22"/>
              </w:rPr>
              <w:t>0.347</w:t>
            </w:r>
          </w:p>
        </w:tc>
        <w:tc>
          <w:tcPr>
            <w:tcW w:w="960" w:type="dxa"/>
            <w:shd w:val="clear" w:color="auto" w:fill="auto"/>
            <w:noWrap/>
            <w:vAlign w:val="bottom"/>
            <w:hideMark/>
          </w:tcPr>
          <w:p w14:paraId="4F66707F" w14:textId="77777777" w:rsidR="00640392" w:rsidRPr="006654E8" w:rsidRDefault="00640392" w:rsidP="0030109D">
            <w:pPr>
              <w:spacing w:line="240" w:lineRule="auto"/>
              <w:jc w:val="right"/>
              <w:rPr>
                <w:color w:val="000000"/>
                <w:sz w:val="22"/>
                <w:szCs w:val="22"/>
              </w:rPr>
            </w:pPr>
            <w:r w:rsidRPr="006654E8">
              <w:rPr>
                <w:color w:val="000000"/>
                <w:sz w:val="22"/>
                <w:szCs w:val="22"/>
              </w:rPr>
              <w:t>5.257</w:t>
            </w:r>
          </w:p>
        </w:tc>
        <w:tc>
          <w:tcPr>
            <w:tcW w:w="960" w:type="dxa"/>
            <w:shd w:val="clear" w:color="auto" w:fill="auto"/>
            <w:noWrap/>
            <w:vAlign w:val="bottom"/>
            <w:hideMark/>
          </w:tcPr>
          <w:p w14:paraId="27F68D08" w14:textId="77777777" w:rsidR="00640392" w:rsidRPr="006654E8" w:rsidRDefault="00640392" w:rsidP="0030109D">
            <w:pPr>
              <w:spacing w:line="240" w:lineRule="auto"/>
              <w:jc w:val="right"/>
              <w:rPr>
                <w:color w:val="000000"/>
                <w:sz w:val="22"/>
                <w:szCs w:val="22"/>
              </w:rPr>
            </w:pPr>
            <w:r w:rsidRPr="006654E8">
              <w:rPr>
                <w:color w:val="000000"/>
                <w:sz w:val="22"/>
                <w:szCs w:val="22"/>
              </w:rPr>
              <w:t>0.643</w:t>
            </w:r>
          </w:p>
        </w:tc>
        <w:tc>
          <w:tcPr>
            <w:tcW w:w="960" w:type="dxa"/>
            <w:shd w:val="clear" w:color="auto" w:fill="auto"/>
            <w:noWrap/>
            <w:vAlign w:val="bottom"/>
            <w:hideMark/>
          </w:tcPr>
          <w:p w14:paraId="388D3E07" w14:textId="77777777" w:rsidR="00640392" w:rsidRPr="006654E8" w:rsidRDefault="00640392" w:rsidP="0030109D">
            <w:pPr>
              <w:spacing w:line="240" w:lineRule="auto"/>
              <w:jc w:val="right"/>
              <w:rPr>
                <w:color w:val="000000"/>
                <w:sz w:val="22"/>
                <w:szCs w:val="22"/>
              </w:rPr>
            </w:pPr>
            <w:r w:rsidRPr="006654E8">
              <w:rPr>
                <w:color w:val="000000"/>
                <w:sz w:val="22"/>
                <w:szCs w:val="22"/>
              </w:rPr>
              <w:t>7.273</w:t>
            </w:r>
          </w:p>
        </w:tc>
        <w:tc>
          <w:tcPr>
            <w:tcW w:w="960" w:type="dxa"/>
            <w:shd w:val="clear" w:color="auto" w:fill="auto"/>
            <w:noWrap/>
            <w:vAlign w:val="bottom"/>
            <w:hideMark/>
          </w:tcPr>
          <w:p w14:paraId="1D916F62" w14:textId="77777777" w:rsidR="00640392" w:rsidRPr="006654E8" w:rsidRDefault="00640392" w:rsidP="0030109D">
            <w:pPr>
              <w:spacing w:line="240" w:lineRule="auto"/>
              <w:jc w:val="right"/>
              <w:rPr>
                <w:color w:val="000000"/>
                <w:sz w:val="22"/>
                <w:szCs w:val="22"/>
              </w:rPr>
            </w:pPr>
            <w:r w:rsidRPr="006654E8">
              <w:rPr>
                <w:color w:val="000000"/>
                <w:sz w:val="22"/>
                <w:szCs w:val="22"/>
              </w:rPr>
              <w:t>90.497</w:t>
            </w:r>
          </w:p>
        </w:tc>
        <w:tc>
          <w:tcPr>
            <w:tcW w:w="960" w:type="dxa"/>
            <w:shd w:val="clear" w:color="auto" w:fill="auto"/>
            <w:noWrap/>
            <w:vAlign w:val="bottom"/>
            <w:hideMark/>
          </w:tcPr>
          <w:p w14:paraId="6F6AB819" w14:textId="77777777" w:rsidR="00640392" w:rsidRPr="006654E8" w:rsidRDefault="00640392" w:rsidP="0030109D">
            <w:pPr>
              <w:spacing w:line="240" w:lineRule="auto"/>
              <w:jc w:val="right"/>
              <w:rPr>
                <w:color w:val="000000"/>
                <w:sz w:val="22"/>
                <w:szCs w:val="22"/>
              </w:rPr>
            </w:pPr>
            <w:r w:rsidRPr="006654E8">
              <w:rPr>
                <w:color w:val="000000"/>
                <w:sz w:val="22"/>
                <w:szCs w:val="22"/>
              </w:rPr>
              <w:t>0.810</w:t>
            </w:r>
          </w:p>
        </w:tc>
      </w:tr>
      <w:tr w:rsidR="00640392" w:rsidRPr="006654E8" w14:paraId="3E981301" w14:textId="77777777" w:rsidTr="00DB599F">
        <w:trPr>
          <w:trHeight w:val="288"/>
        </w:trPr>
        <w:tc>
          <w:tcPr>
            <w:tcW w:w="960" w:type="dxa"/>
            <w:shd w:val="clear" w:color="auto" w:fill="auto"/>
            <w:noWrap/>
            <w:vAlign w:val="bottom"/>
            <w:hideMark/>
          </w:tcPr>
          <w:p w14:paraId="776371B2" w14:textId="77777777" w:rsidR="00640392" w:rsidRPr="006654E8" w:rsidRDefault="00640392" w:rsidP="0030109D">
            <w:pPr>
              <w:spacing w:line="240" w:lineRule="auto"/>
              <w:jc w:val="right"/>
              <w:rPr>
                <w:color w:val="000000"/>
                <w:sz w:val="22"/>
                <w:szCs w:val="22"/>
              </w:rPr>
            </w:pPr>
            <w:r w:rsidRPr="006654E8">
              <w:rPr>
                <w:color w:val="000000"/>
                <w:sz w:val="22"/>
                <w:szCs w:val="22"/>
              </w:rPr>
              <w:t>3.000</w:t>
            </w:r>
          </w:p>
        </w:tc>
        <w:tc>
          <w:tcPr>
            <w:tcW w:w="960" w:type="dxa"/>
            <w:shd w:val="clear" w:color="auto" w:fill="auto"/>
            <w:noWrap/>
            <w:vAlign w:val="bottom"/>
            <w:hideMark/>
          </w:tcPr>
          <w:p w14:paraId="3D0DBF69" w14:textId="77777777" w:rsidR="00640392" w:rsidRPr="006654E8" w:rsidRDefault="00640392" w:rsidP="0030109D">
            <w:pPr>
              <w:spacing w:line="240" w:lineRule="auto"/>
              <w:jc w:val="right"/>
              <w:rPr>
                <w:color w:val="000000"/>
                <w:sz w:val="22"/>
                <w:szCs w:val="22"/>
              </w:rPr>
            </w:pPr>
            <w:r w:rsidRPr="006654E8">
              <w:rPr>
                <w:color w:val="000000"/>
                <w:sz w:val="22"/>
                <w:szCs w:val="22"/>
              </w:rPr>
              <w:t>0.242</w:t>
            </w:r>
          </w:p>
        </w:tc>
        <w:tc>
          <w:tcPr>
            <w:tcW w:w="960" w:type="dxa"/>
            <w:shd w:val="clear" w:color="auto" w:fill="auto"/>
            <w:noWrap/>
            <w:vAlign w:val="bottom"/>
            <w:hideMark/>
          </w:tcPr>
          <w:p w14:paraId="537501D3" w14:textId="77777777" w:rsidR="00640392" w:rsidRPr="006654E8" w:rsidRDefault="00640392" w:rsidP="0030109D">
            <w:pPr>
              <w:spacing w:line="240" w:lineRule="auto"/>
              <w:jc w:val="right"/>
              <w:rPr>
                <w:color w:val="000000"/>
                <w:sz w:val="22"/>
                <w:szCs w:val="22"/>
              </w:rPr>
            </w:pPr>
            <w:r w:rsidRPr="006654E8">
              <w:rPr>
                <w:color w:val="000000"/>
                <w:sz w:val="22"/>
                <w:szCs w:val="22"/>
              </w:rPr>
              <w:t>0.099</w:t>
            </w:r>
          </w:p>
        </w:tc>
        <w:tc>
          <w:tcPr>
            <w:tcW w:w="960" w:type="dxa"/>
            <w:shd w:val="clear" w:color="auto" w:fill="auto"/>
            <w:noWrap/>
            <w:vAlign w:val="bottom"/>
            <w:hideMark/>
          </w:tcPr>
          <w:p w14:paraId="4AD3DDF5" w14:textId="77777777" w:rsidR="00640392" w:rsidRPr="006654E8" w:rsidRDefault="00640392" w:rsidP="0030109D">
            <w:pPr>
              <w:spacing w:line="240" w:lineRule="auto"/>
              <w:jc w:val="right"/>
              <w:rPr>
                <w:color w:val="000000"/>
                <w:sz w:val="22"/>
                <w:szCs w:val="22"/>
              </w:rPr>
            </w:pPr>
            <w:r w:rsidRPr="006654E8">
              <w:rPr>
                <w:color w:val="000000"/>
                <w:sz w:val="22"/>
                <w:szCs w:val="22"/>
              </w:rPr>
              <w:t>0.322</w:t>
            </w:r>
          </w:p>
        </w:tc>
        <w:tc>
          <w:tcPr>
            <w:tcW w:w="960" w:type="dxa"/>
            <w:shd w:val="clear" w:color="auto" w:fill="auto"/>
            <w:noWrap/>
            <w:vAlign w:val="bottom"/>
            <w:hideMark/>
          </w:tcPr>
          <w:p w14:paraId="3CF6E5D5" w14:textId="77777777" w:rsidR="00640392" w:rsidRPr="006654E8" w:rsidRDefault="00640392" w:rsidP="0030109D">
            <w:pPr>
              <w:spacing w:line="240" w:lineRule="auto"/>
              <w:jc w:val="right"/>
              <w:rPr>
                <w:color w:val="000000"/>
                <w:sz w:val="22"/>
                <w:szCs w:val="22"/>
              </w:rPr>
            </w:pPr>
            <w:r w:rsidRPr="006654E8">
              <w:rPr>
                <w:color w:val="000000"/>
                <w:sz w:val="22"/>
                <w:szCs w:val="22"/>
              </w:rPr>
              <w:t>4.745</w:t>
            </w:r>
          </w:p>
        </w:tc>
        <w:tc>
          <w:tcPr>
            <w:tcW w:w="960" w:type="dxa"/>
            <w:shd w:val="clear" w:color="auto" w:fill="auto"/>
            <w:noWrap/>
            <w:vAlign w:val="bottom"/>
            <w:hideMark/>
          </w:tcPr>
          <w:p w14:paraId="66DBF072" w14:textId="77777777" w:rsidR="00640392" w:rsidRPr="006654E8" w:rsidRDefault="00640392" w:rsidP="0030109D">
            <w:pPr>
              <w:spacing w:line="240" w:lineRule="auto"/>
              <w:jc w:val="right"/>
              <w:rPr>
                <w:color w:val="000000"/>
                <w:sz w:val="22"/>
                <w:szCs w:val="22"/>
              </w:rPr>
            </w:pPr>
            <w:r w:rsidRPr="006654E8">
              <w:rPr>
                <w:color w:val="000000"/>
                <w:sz w:val="22"/>
                <w:szCs w:val="22"/>
              </w:rPr>
              <w:t>0.638</w:t>
            </w:r>
          </w:p>
        </w:tc>
        <w:tc>
          <w:tcPr>
            <w:tcW w:w="960" w:type="dxa"/>
            <w:shd w:val="clear" w:color="auto" w:fill="auto"/>
            <w:noWrap/>
            <w:vAlign w:val="bottom"/>
            <w:hideMark/>
          </w:tcPr>
          <w:p w14:paraId="1EA43DFA" w14:textId="77777777" w:rsidR="00640392" w:rsidRPr="006654E8" w:rsidRDefault="00640392" w:rsidP="0030109D">
            <w:pPr>
              <w:spacing w:line="240" w:lineRule="auto"/>
              <w:jc w:val="right"/>
              <w:rPr>
                <w:color w:val="000000"/>
                <w:sz w:val="22"/>
                <w:szCs w:val="22"/>
              </w:rPr>
            </w:pPr>
            <w:r w:rsidRPr="006654E8">
              <w:rPr>
                <w:color w:val="000000"/>
                <w:sz w:val="22"/>
                <w:szCs w:val="22"/>
              </w:rPr>
              <w:t>6.626</w:t>
            </w:r>
          </w:p>
        </w:tc>
        <w:tc>
          <w:tcPr>
            <w:tcW w:w="960" w:type="dxa"/>
            <w:shd w:val="clear" w:color="auto" w:fill="auto"/>
            <w:noWrap/>
            <w:vAlign w:val="bottom"/>
            <w:hideMark/>
          </w:tcPr>
          <w:p w14:paraId="1DEA5D44" w14:textId="77777777" w:rsidR="00640392" w:rsidRPr="006654E8" w:rsidRDefault="00640392" w:rsidP="0030109D">
            <w:pPr>
              <w:spacing w:line="240" w:lineRule="auto"/>
              <w:jc w:val="right"/>
              <w:rPr>
                <w:color w:val="000000"/>
                <w:sz w:val="22"/>
                <w:szCs w:val="22"/>
              </w:rPr>
            </w:pPr>
            <w:r w:rsidRPr="006654E8">
              <w:rPr>
                <w:color w:val="000000"/>
                <w:sz w:val="22"/>
                <w:szCs w:val="22"/>
              </w:rPr>
              <w:t>99.333</w:t>
            </w:r>
          </w:p>
        </w:tc>
        <w:tc>
          <w:tcPr>
            <w:tcW w:w="960" w:type="dxa"/>
            <w:shd w:val="clear" w:color="auto" w:fill="auto"/>
            <w:noWrap/>
            <w:vAlign w:val="bottom"/>
            <w:hideMark/>
          </w:tcPr>
          <w:p w14:paraId="4308AB15" w14:textId="77777777" w:rsidR="00640392" w:rsidRPr="006654E8" w:rsidRDefault="00640392" w:rsidP="0030109D">
            <w:pPr>
              <w:spacing w:line="240" w:lineRule="auto"/>
              <w:jc w:val="right"/>
              <w:rPr>
                <w:color w:val="000000"/>
                <w:sz w:val="22"/>
                <w:szCs w:val="22"/>
              </w:rPr>
            </w:pPr>
            <w:r w:rsidRPr="006654E8">
              <w:rPr>
                <w:color w:val="000000"/>
                <w:sz w:val="22"/>
                <w:szCs w:val="22"/>
              </w:rPr>
              <w:t>0.910</w:t>
            </w:r>
          </w:p>
        </w:tc>
      </w:tr>
    </w:tbl>
    <w:p w14:paraId="6B1DE70D" w14:textId="77777777" w:rsidR="00640392" w:rsidRDefault="00640392" w:rsidP="00640392">
      <w:pPr>
        <w:rPr>
          <w:sz w:val="22"/>
        </w:rPr>
      </w:pPr>
    </w:p>
    <w:p w14:paraId="7535C7D1" w14:textId="4D9F9EA2" w:rsidR="00640392" w:rsidRDefault="00C46CFA" w:rsidP="00640392">
      <w:pPr>
        <w:pStyle w:val="NoSpacing"/>
        <w:rPr>
          <w:rFonts w:eastAsiaTheme="minorEastAsia"/>
          <w:iCs/>
        </w:rPr>
      </w:pPr>
      <w:bookmarkStart w:id="297" w:name="_Toc169883470"/>
      <w:r w:rsidRPr="000D744A">
        <w:rPr>
          <w:b/>
          <w:bCs/>
        </w:rPr>
        <w:t xml:space="preserve">Table </w:t>
      </w:r>
      <w:r w:rsidRPr="00F66CA0">
        <w:t>A.</w:t>
      </w:r>
      <w:r w:rsidRPr="002D155A">
        <w:fldChar w:fldCharType="begin"/>
      </w:r>
      <w:r w:rsidRPr="002D155A">
        <w:instrText xml:space="preserve"> SEQ Table \* ARABIC \s 1 </w:instrText>
      </w:r>
      <w:r w:rsidRPr="002D155A">
        <w:fldChar w:fldCharType="separate"/>
      </w:r>
      <w:r w:rsidR="00097B19">
        <w:rPr>
          <w:noProof/>
        </w:rPr>
        <w:t>6</w:t>
      </w:r>
      <w:r w:rsidRPr="002D155A">
        <w:fldChar w:fldCharType="end"/>
      </w:r>
      <w:r>
        <w:t xml:space="preserve">. </w:t>
      </w:r>
      <w:r w:rsidR="00640392" w:rsidRPr="0068155A">
        <w:t xml:space="preserve">Relaxation times obtained by fitting the self-intermediate scattering function with </w:t>
      </w:r>
      <m:oMath>
        <m:sSub>
          <m:sSubPr>
            <m:ctrlPr>
              <w:rPr>
                <w:rFonts w:ascii="Cambria Math" w:hAnsi="Cambria Math"/>
                <w:i/>
              </w:rPr>
            </m:ctrlPr>
          </m:sSubPr>
          <m:e>
            <m:r>
              <m:rPr>
                <m:nor/>
              </m:rPr>
              <w:rPr>
                <w:rFonts w:ascii="Cambria Math" w:hAnsi="Cambria Math"/>
                <w:i/>
              </w:rPr>
              <m:t>ISF</m:t>
            </m:r>
          </m:e>
          <m:sub>
            <m:r>
              <m:rPr>
                <m:nor/>
              </m:rPr>
              <w:rPr>
                <w:rFonts w:ascii="Cambria Math" w:hAnsi="Cambria Math"/>
                <w:i/>
              </w:rPr>
              <m:t>s</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2</m:t>
            </m:r>
          </m:sub>
        </m:sSub>
        <m:func>
          <m:funcPr>
            <m:ctrlPr>
              <w:rPr>
                <w:rFonts w:ascii="Cambria Math" w:hAnsi="Cambria Math"/>
                <w:i/>
                <w:iCs/>
              </w:rPr>
            </m:ctrlPr>
          </m:funcPr>
          <m:fName>
            <m:r>
              <m:rPr>
                <m:sty m:val="p"/>
              </m:rPr>
              <w:rPr>
                <w:rFonts w:ascii="Cambria Math" w:hAnsi="Cambria Math"/>
              </w:rPr>
              <m:t>exp</m:t>
            </m:r>
          </m:fName>
          <m:e>
            <m:r>
              <w:rPr>
                <w:rFonts w:ascii="Cambria Math" w:hAnsi="Cambria Math"/>
              </w:rPr>
              <m:t>(</m:t>
            </m:r>
          </m:e>
        </m:func>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3</m:t>
            </m:r>
          </m:sub>
        </m:sSub>
        <m:func>
          <m:funcPr>
            <m:ctrlPr>
              <w:rPr>
                <w:rFonts w:ascii="Cambria Math" w:hAnsi="Cambria Math"/>
                <w:i/>
                <w:iCs/>
              </w:rPr>
            </m:ctrlPr>
          </m:funcPr>
          <m:fName>
            <m:r>
              <m:rPr>
                <m:sty m:val="p"/>
              </m:rPr>
              <w:rPr>
                <w:rFonts w:ascii="Cambria Math" w:hAnsi="Cambria Math"/>
              </w:rPr>
              <m:t>exp</m:t>
            </m:r>
          </m:fName>
          <m:e>
            <m:d>
              <m:dPr>
                <m:begChr m:val="["/>
                <m:endChr m:val="]"/>
                <m:ctrlPr>
                  <w:rPr>
                    <w:rFonts w:ascii="Cambria Math" w:hAnsi="Cambria Math"/>
                  </w:rPr>
                </m:ctrlPr>
              </m:dPr>
              <m:e>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3</m:t>
                            </m:r>
                          </m:sub>
                        </m:sSub>
                      </m:e>
                    </m:d>
                  </m:e>
                  <m:sup>
                    <m:r>
                      <w:rPr>
                        <w:rFonts w:ascii="Cambria Math" w:hAnsi="Cambria Math"/>
                      </w:rPr>
                      <m:t>β</m:t>
                    </m:r>
                  </m:sup>
                </m:sSup>
              </m:e>
            </m:d>
          </m:e>
        </m:func>
      </m:oMath>
      <w:r w:rsidR="00640392">
        <w:rPr>
          <w:rFonts w:eastAsiaTheme="minorEastAsia"/>
          <w:iCs/>
        </w:rPr>
        <w:t xml:space="preserve"> for aqueous PA85 at 390 K.</w:t>
      </w:r>
      <w:bookmarkEnd w:id="297"/>
    </w:p>
    <w:tbl>
      <w:tblPr>
        <w:tblW w:w="8640" w:type="dxa"/>
        <w:tblBorders>
          <w:top w:val="single" w:sz="4" w:space="0" w:color="auto"/>
          <w:bottom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tblGrid>
      <w:tr w:rsidR="00640392" w:rsidRPr="006654E8" w14:paraId="75B2DFEF" w14:textId="77777777" w:rsidTr="00DB599F">
        <w:trPr>
          <w:trHeight w:val="288"/>
        </w:trPr>
        <w:tc>
          <w:tcPr>
            <w:tcW w:w="960" w:type="dxa"/>
            <w:tcBorders>
              <w:top w:val="single" w:sz="4" w:space="0" w:color="auto"/>
              <w:bottom w:val="single" w:sz="4" w:space="0" w:color="auto"/>
            </w:tcBorders>
            <w:shd w:val="clear" w:color="auto" w:fill="auto"/>
            <w:noWrap/>
            <w:hideMark/>
          </w:tcPr>
          <w:p w14:paraId="2B3FA4EC" w14:textId="77777777" w:rsidR="00640392" w:rsidRPr="006654E8" w:rsidRDefault="00640392" w:rsidP="0030109D">
            <w:pPr>
              <w:spacing w:line="240" w:lineRule="auto"/>
              <w:jc w:val="center"/>
              <w:rPr>
                <w:b/>
                <w:bCs/>
                <w:sz w:val="22"/>
                <w:szCs w:val="22"/>
              </w:rPr>
            </w:pPr>
            <w:r w:rsidRPr="006654E8">
              <w:rPr>
                <w:b/>
                <w:bCs/>
                <w:sz w:val="22"/>
                <w:szCs w:val="22"/>
              </w:rPr>
              <w:t>Q[</w:t>
            </w:r>
            <w:r w:rsidRPr="006654E8">
              <w:rPr>
                <w:sz w:val="22"/>
                <w:szCs w:val="22"/>
              </w:rPr>
              <w:t>Å</w:t>
            </w:r>
            <w:r w:rsidRPr="006654E8">
              <w:rPr>
                <w:sz w:val="22"/>
                <w:szCs w:val="22"/>
                <w:vertAlign w:val="superscript"/>
              </w:rPr>
              <w:t>-1</w:t>
            </w:r>
            <w:r w:rsidRPr="006654E8">
              <w:rPr>
                <w:b/>
                <w:bCs/>
                <w:sz w:val="22"/>
                <w:szCs w:val="22"/>
              </w:rPr>
              <w:t>]</w:t>
            </w:r>
          </w:p>
        </w:tc>
        <w:tc>
          <w:tcPr>
            <w:tcW w:w="960" w:type="dxa"/>
            <w:tcBorders>
              <w:top w:val="single" w:sz="4" w:space="0" w:color="auto"/>
              <w:bottom w:val="single" w:sz="4" w:space="0" w:color="auto"/>
            </w:tcBorders>
            <w:shd w:val="clear" w:color="auto" w:fill="auto"/>
            <w:noWrap/>
            <w:hideMark/>
          </w:tcPr>
          <w:p w14:paraId="43A6BF49"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2</m:t>
                    </m:r>
                  </m:sub>
                </m:sSub>
              </m:oMath>
            </m:oMathPara>
          </w:p>
        </w:tc>
        <w:tc>
          <w:tcPr>
            <w:tcW w:w="960" w:type="dxa"/>
            <w:tcBorders>
              <w:top w:val="single" w:sz="4" w:space="0" w:color="auto"/>
              <w:bottom w:val="single" w:sz="4" w:space="0" w:color="auto"/>
            </w:tcBorders>
            <w:shd w:val="clear" w:color="auto" w:fill="auto"/>
            <w:noWrap/>
            <w:hideMark/>
          </w:tcPr>
          <w:p w14:paraId="6F052D48"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2</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34A71439"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3</m:t>
                    </m:r>
                  </m:sub>
                </m:sSub>
              </m:oMath>
            </m:oMathPara>
          </w:p>
        </w:tc>
        <w:tc>
          <w:tcPr>
            <w:tcW w:w="960" w:type="dxa"/>
            <w:tcBorders>
              <w:top w:val="single" w:sz="4" w:space="0" w:color="auto"/>
              <w:bottom w:val="single" w:sz="4" w:space="0" w:color="auto"/>
            </w:tcBorders>
            <w:shd w:val="clear" w:color="auto" w:fill="auto"/>
            <w:noWrap/>
            <w:hideMark/>
          </w:tcPr>
          <w:p w14:paraId="08BFAC4C"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3</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3C418E11" w14:textId="77777777" w:rsidR="00640392" w:rsidRPr="006654E8" w:rsidRDefault="00640392" w:rsidP="0030109D">
            <w:pPr>
              <w:spacing w:line="240" w:lineRule="auto"/>
              <w:jc w:val="center"/>
              <w:rPr>
                <w:b/>
                <w:bCs/>
                <w:sz w:val="22"/>
                <w:szCs w:val="22"/>
              </w:rPr>
            </w:pPr>
            <m:oMathPara>
              <m:oMath>
                <m:r>
                  <m:rPr>
                    <m:sty m:val="bi"/>
                  </m:rPr>
                  <w:rPr>
                    <w:rFonts w:ascii="Cambria Math" w:hAnsi="Cambria Math"/>
                    <w:sz w:val="22"/>
                    <w:szCs w:val="22"/>
                  </w:rPr>
                  <m:t>β</m:t>
                </m:r>
              </m:oMath>
            </m:oMathPara>
          </w:p>
        </w:tc>
        <w:tc>
          <w:tcPr>
            <w:tcW w:w="960" w:type="dxa"/>
            <w:tcBorders>
              <w:top w:val="single" w:sz="4" w:space="0" w:color="auto"/>
              <w:bottom w:val="single" w:sz="4" w:space="0" w:color="auto"/>
            </w:tcBorders>
            <w:shd w:val="clear" w:color="auto" w:fill="auto"/>
            <w:noWrap/>
            <w:hideMark/>
          </w:tcPr>
          <w:p w14:paraId="39F3ED54"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R</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5DE49079"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E</m:t>
                    </m:r>
                  </m:e>
                  <m:sub>
                    <m:r>
                      <m:rPr>
                        <m:sty m:val="bi"/>
                      </m:rPr>
                      <w:rPr>
                        <w:rFonts w:ascii="Cambria Math" w:hAnsi="Cambria Math"/>
                        <w:sz w:val="22"/>
                        <w:szCs w:val="22"/>
                      </w:rPr>
                      <m:t>3</m:t>
                    </m:r>
                  </m:sub>
                </m:sSub>
              </m:oMath>
            </m:oMathPara>
          </w:p>
        </w:tc>
        <w:tc>
          <w:tcPr>
            <w:tcW w:w="960" w:type="dxa"/>
            <w:tcBorders>
              <w:top w:val="single" w:sz="4" w:space="0" w:color="auto"/>
              <w:bottom w:val="single" w:sz="4" w:space="0" w:color="auto"/>
            </w:tcBorders>
            <w:shd w:val="clear" w:color="auto" w:fill="auto"/>
            <w:noWrap/>
            <w:hideMark/>
          </w:tcPr>
          <w:p w14:paraId="24874D72" w14:textId="77777777" w:rsidR="00640392" w:rsidRPr="006654E8" w:rsidRDefault="00640392" w:rsidP="0030109D">
            <w:pPr>
              <w:spacing w:line="240" w:lineRule="auto"/>
              <w:jc w:val="center"/>
              <w:rPr>
                <w:b/>
                <w:bCs/>
                <w:sz w:val="22"/>
                <w:szCs w:val="22"/>
              </w:rPr>
            </w:pPr>
            <w:r w:rsidRPr="006654E8">
              <w:rPr>
                <w:b/>
                <w:bCs/>
                <w:sz w:val="22"/>
                <w:szCs w:val="22"/>
              </w:rPr>
              <w:t>error</w:t>
            </w:r>
          </w:p>
        </w:tc>
      </w:tr>
      <w:tr w:rsidR="00640392" w:rsidRPr="006654E8" w14:paraId="2918DFB7" w14:textId="77777777" w:rsidTr="00DB599F">
        <w:trPr>
          <w:trHeight w:val="288"/>
        </w:trPr>
        <w:tc>
          <w:tcPr>
            <w:tcW w:w="960" w:type="dxa"/>
            <w:tcBorders>
              <w:top w:val="single" w:sz="4" w:space="0" w:color="auto"/>
            </w:tcBorders>
            <w:shd w:val="clear" w:color="auto" w:fill="auto"/>
            <w:noWrap/>
            <w:vAlign w:val="bottom"/>
            <w:hideMark/>
          </w:tcPr>
          <w:p w14:paraId="6A45C5A3" w14:textId="77777777" w:rsidR="00640392" w:rsidRPr="006654E8" w:rsidRDefault="00640392" w:rsidP="0030109D">
            <w:pPr>
              <w:spacing w:line="240" w:lineRule="auto"/>
              <w:jc w:val="right"/>
              <w:rPr>
                <w:color w:val="000000"/>
                <w:sz w:val="22"/>
                <w:szCs w:val="22"/>
              </w:rPr>
            </w:pPr>
            <w:r w:rsidRPr="006654E8">
              <w:rPr>
                <w:color w:val="000000"/>
                <w:sz w:val="22"/>
                <w:szCs w:val="22"/>
              </w:rPr>
              <w:t>0.800</w:t>
            </w:r>
          </w:p>
        </w:tc>
        <w:tc>
          <w:tcPr>
            <w:tcW w:w="960" w:type="dxa"/>
            <w:tcBorders>
              <w:top w:val="single" w:sz="4" w:space="0" w:color="auto"/>
            </w:tcBorders>
            <w:shd w:val="clear" w:color="auto" w:fill="auto"/>
            <w:noWrap/>
            <w:vAlign w:val="bottom"/>
            <w:hideMark/>
          </w:tcPr>
          <w:p w14:paraId="11BBFB20" w14:textId="77777777" w:rsidR="00640392" w:rsidRPr="006654E8" w:rsidRDefault="00640392" w:rsidP="0030109D">
            <w:pPr>
              <w:spacing w:line="240" w:lineRule="auto"/>
              <w:jc w:val="right"/>
              <w:rPr>
                <w:color w:val="000000"/>
                <w:sz w:val="22"/>
                <w:szCs w:val="22"/>
              </w:rPr>
            </w:pPr>
            <w:r w:rsidRPr="006654E8">
              <w:rPr>
                <w:color w:val="000000"/>
                <w:sz w:val="22"/>
                <w:szCs w:val="22"/>
              </w:rPr>
              <w:t>0.063</w:t>
            </w:r>
          </w:p>
        </w:tc>
        <w:tc>
          <w:tcPr>
            <w:tcW w:w="960" w:type="dxa"/>
            <w:tcBorders>
              <w:top w:val="single" w:sz="4" w:space="0" w:color="auto"/>
            </w:tcBorders>
            <w:shd w:val="clear" w:color="auto" w:fill="auto"/>
            <w:noWrap/>
            <w:vAlign w:val="bottom"/>
            <w:hideMark/>
          </w:tcPr>
          <w:p w14:paraId="739DA63B" w14:textId="77777777" w:rsidR="00640392" w:rsidRPr="006654E8" w:rsidRDefault="00640392" w:rsidP="0030109D">
            <w:pPr>
              <w:spacing w:line="240" w:lineRule="auto"/>
              <w:jc w:val="right"/>
              <w:rPr>
                <w:color w:val="000000"/>
                <w:sz w:val="22"/>
                <w:szCs w:val="22"/>
              </w:rPr>
            </w:pPr>
            <w:r w:rsidRPr="006654E8">
              <w:rPr>
                <w:color w:val="000000"/>
                <w:sz w:val="22"/>
                <w:szCs w:val="22"/>
              </w:rPr>
              <w:t>0.274</w:t>
            </w:r>
          </w:p>
        </w:tc>
        <w:tc>
          <w:tcPr>
            <w:tcW w:w="960" w:type="dxa"/>
            <w:tcBorders>
              <w:top w:val="single" w:sz="4" w:space="0" w:color="auto"/>
            </w:tcBorders>
            <w:shd w:val="clear" w:color="auto" w:fill="auto"/>
            <w:noWrap/>
            <w:vAlign w:val="bottom"/>
            <w:hideMark/>
          </w:tcPr>
          <w:p w14:paraId="01FF1AB3" w14:textId="77777777" w:rsidR="00640392" w:rsidRPr="006654E8" w:rsidRDefault="00640392" w:rsidP="0030109D">
            <w:pPr>
              <w:spacing w:line="240" w:lineRule="auto"/>
              <w:jc w:val="right"/>
              <w:rPr>
                <w:color w:val="000000"/>
                <w:sz w:val="22"/>
                <w:szCs w:val="22"/>
              </w:rPr>
            </w:pPr>
            <w:r w:rsidRPr="006654E8">
              <w:rPr>
                <w:color w:val="000000"/>
                <w:sz w:val="22"/>
                <w:szCs w:val="22"/>
              </w:rPr>
              <w:t>0.692</w:t>
            </w:r>
          </w:p>
        </w:tc>
        <w:tc>
          <w:tcPr>
            <w:tcW w:w="960" w:type="dxa"/>
            <w:tcBorders>
              <w:top w:val="single" w:sz="4" w:space="0" w:color="auto"/>
            </w:tcBorders>
            <w:shd w:val="clear" w:color="auto" w:fill="auto"/>
            <w:noWrap/>
            <w:vAlign w:val="bottom"/>
            <w:hideMark/>
          </w:tcPr>
          <w:p w14:paraId="32B002D8" w14:textId="77777777" w:rsidR="00640392" w:rsidRPr="006654E8" w:rsidRDefault="00640392" w:rsidP="0030109D">
            <w:pPr>
              <w:spacing w:line="240" w:lineRule="auto"/>
              <w:jc w:val="right"/>
              <w:rPr>
                <w:color w:val="000000"/>
                <w:sz w:val="22"/>
                <w:szCs w:val="22"/>
              </w:rPr>
            </w:pPr>
            <w:r w:rsidRPr="006654E8">
              <w:rPr>
                <w:color w:val="000000"/>
                <w:sz w:val="22"/>
                <w:szCs w:val="22"/>
              </w:rPr>
              <w:t>49.644</w:t>
            </w:r>
          </w:p>
        </w:tc>
        <w:tc>
          <w:tcPr>
            <w:tcW w:w="960" w:type="dxa"/>
            <w:tcBorders>
              <w:top w:val="single" w:sz="4" w:space="0" w:color="auto"/>
            </w:tcBorders>
            <w:shd w:val="clear" w:color="auto" w:fill="auto"/>
            <w:noWrap/>
            <w:vAlign w:val="bottom"/>
            <w:hideMark/>
          </w:tcPr>
          <w:p w14:paraId="2569ECB1" w14:textId="77777777" w:rsidR="00640392" w:rsidRPr="006654E8" w:rsidRDefault="00640392" w:rsidP="0030109D">
            <w:pPr>
              <w:spacing w:line="240" w:lineRule="auto"/>
              <w:jc w:val="right"/>
              <w:rPr>
                <w:color w:val="000000"/>
                <w:sz w:val="22"/>
                <w:szCs w:val="22"/>
              </w:rPr>
            </w:pPr>
            <w:r w:rsidRPr="006654E8">
              <w:rPr>
                <w:color w:val="000000"/>
                <w:sz w:val="22"/>
                <w:szCs w:val="22"/>
              </w:rPr>
              <w:t>0.864</w:t>
            </w:r>
          </w:p>
        </w:tc>
        <w:tc>
          <w:tcPr>
            <w:tcW w:w="960" w:type="dxa"/>
            <w:tcBorders>
              <w:top w:val="single" w:sz="4" w:space="0" w:color="auto"/>
            </w:tcBorders>
            <w:shd w:val="clear" w:color="auto" w:fill="auto"/>
            <w:noWrap/>
            <w:vAlign w:val="bottom"/>
            <w:hideMark/>
          </w:tcPr>
          <w:p w14:paraId="6BAA1312" w14:textId="77777777" w:rsidR="00640392" w:rsidRPr="006654E8" w:rsidRDefault="00640392" w:rsidP="0030109D">
            <w:pPr>
              <w:spacing w:line="240" w:lineRule="auto"/>
              <w:jc w:val="right"/>
              <w:rPr>
                <w:color w:val="000000"/>
                <w:sz w:val="22"/>
                <w:szCs w:val="22"/>
              </w:rPr>
            </w:pPr>
            <w:r w:rsidRPr="006654E8">
              <w:rPr>
                <w:color w:val="000000"/>
                <w:sz w:val="22"/>
                <w:szCs w:val="22"/>
              </w:rPr>
              <w:t>53.477</w:t>
            </w:r>
          </w:p>
        </w:tc>
        <w:tc>
          <w:tcPr>
            <w:tcW w:w="960" w:type="dxa"/>
            <w:tcBorders>
              <w:top w:val="single" w:sz="4" w:space="0" w:color="auto"/>
            </w:tcBorders>
            <w:shd w:val="clear" w:color="auto" w:fill="auto"/>
            <w:noWrap/>
            <w:vAlign w:val="bottom"/>
            <w:hideMark/>
          </w:tcPr>
          <w:p w14:paraId="76AA9265" w14:textId="77777777" w:rsidR="00640392" w:rsidRPr="006654E8" w:rsidRDefault="00640392" w:rsidP="0030109D">
            <w:pPr>
              <w:spacing w:line="240" w:lineRule="auto"/>
              <w:jc w:val="right"/>
              <w:rPr>
                <w:color w:val="000000"/>
                <w:sz w:val="22"/>
                <w:szCs w:val="22"/>
              </w:rPr>
            </w:pPr>
            <w:r w:rsidRPr="006654E8">
              <w:rPr>
                <w:color w:val="000000"/>
                <w:sz w:val="22"/>
                <w:szCs w:val="22"/>
              </w:rPr>
              <w:t>12.308</w:t>
            </w:r>
          </w:p>
        </w:tc>
        <w:tc>
          <w:tcPr>
            <w:tcW w:w="960" w:type="dxa"/>
            <w:tcBorders>
              <w:top w:val="single" w:sz="4" w:space="0" w:color="auto"/>
            </w:tcBorders>
            <w:shd w:val="clear" w:color="auto" w:fill="auto"/>
            <w:noWrap/>
            <w:vAlign w:val="bottom"/>
            <w:hideMark/>
          </w:tcPr>
          <w:p w14:paraId="08BF2C73" w14:textId="77777777" w:rsidR="00640392" w:rsidRPr="006654E8" w:rsidRDefault="00640392" w:rsidP="0030109D">
            <w:pPr>
              <w:spacing w:line="240" w:lineRule="auto"/>
              <w:jc w:val="right"/>
              <w:rPr>
                <w:color w:val="000000"/>
                <w:sz w:val="22"/>
                <w:szCs w:val="22"/>
              </w:rPr>
            </w:pPr>
            <w:r w:rsidRPr="006654E8">
              <w:rPr>
                <w:color w:val="000000"/>
                <w:sz w:val="22"/>
                <w:szCs w:val="22"/>
              </w:rPr>
              <w:t>0.024</w:t>
            </w:r>
          </w:p>
        </w:tc>
      </w:tr>
      <w:tr w:rsidR="00640392" w:rsidRPr="006654E8" w14:paraId="660870DC" w14:textId="77777777" w:rsidTr="00DB599F">
        <w:trPr>
          <w:trHeight w:val="288"/>
        </w:trPr>
        <w:tc>
          <w:tcPr>
            <w:tcW w:w="960" w:type="dxa"/>
            <w:shd w:val="clear" w:color="auto" w:fill="auto"/>
            <w:noWrap/>
            <w:vAlign w:val="bottom"/>
            <w:hideMark/>
          </w:tcPr>
          <w:p w14:paraId="3A4B4234" w14:textId="77777777" w:rsidR="00640392" w:rsidRPr="006654E8" w:rsidRDefault="00640392" w:rsidP="0030109D">
            <w:pPr>
              <w:spacing w:line="240" w:lineRule="auto"/>
              <w:jc w:val="right"/>
              <w:rPr>
                <w:color w:val="000000"/>
                <w:sz w:val="22"/>
                <w:szCs w:val="22"/>
              </w:rPr>
            </w:pPr>
            <w:r w:rsidRPr="006654E8">
              <w:rPr>
                <w:color w:val="000000"/>
                <w:sz w:val="22"/>
                <w:szCs w:val="22"/>
              </w:rPr>
              <w:t>1.000</w:t>
            </w:r>
          </w:p>
        </w:tc>
        <w:tc>
          <w:tcPr>
            <w:tcW w:w="960" w:type="dxa"/>
            <w:shd w:val="clear" w:color="auto" w:fill="auto"/>
            <w:noWrap/>
            <w:vAlign w:val="bottom"/>
            <w:hideMark/>
          </w:tcPr>
          <w:p w14:paraId="74378CBE" w14:textId="77777777" w:rsidR="00640392" w:rsidRPr="006654E8" w:rsidRDefault="00640392" w:rsidP="0030109D">
            <w:pPr>
              <w:spacing w:line="240" w:lineRule="auto"/>
              <w:jc w:val="right"/>
              <w:rPr>
                <w:color w:val="000000"/>
                <w:sz w:val="22"/>
                <w:szCs w:val="22"/>
              </w:rPr>
            </w:pPr>
            <w:r w:rsidRPr="006654E8">
              <w:rPr>
                <w:color w:val="000000"/>
                <w:sz w:val="22"/>
                <w:szCs w:val="22"/>
              </w:rPr>
              <w:t>0.084</w:t>
            </w:r>
          </w:p>
        </w:tc>
        <w:tc>
          <w:tcPr>
            <w:tcW w:w="960" w:type="dxa"/>
            <w:shd w:val="clear" w:color="auto" w:fill="auto"/>
            <w:noWrap/>
            <w:vAlign w:val="bottom"/>
            <w:hideMark/>
          </w:tcPr>
          <w:p w14:paraId="121F5CA6" w14:textId="77777777" w:rsidR="00640392" w:rsidRPr="006654E8" w:rsidRDefault="00640392" w:rsidP="0030109D">
            <w:pPr>
              <w:spacing w:line="240" w:lineRule="auto"/>
              <w:jc w:val="right"/>
              <w:rPr>
                <w:color w:val="000000"/>
                <w:sz w:val="22"/>
                <w:szCs w:val="22"/>
              </w:rPr>
            </w:pPr>
            <w:r w:rsidRPr="006654E8">
              <w:rPr>
                <w:color w:val="000000"/>
                <w:sz w:val="22"/>
                <w:szCs w:val="22"/>
              </w:rPr>
              <w:t>0.227</w:t>
            </w:r>
          </w:p>
        </w:tc>
        <w:tc>
          <w:tcPr>
            <w:tcW w:w="960" w:type="dxa"/>
            <w:shd w:val="clear" w:color="auto" w:fill="auto"/>
            <w:noWrap/>
            <w:vAlign w:val="bottom"/>
            <w:hideMark/>
          </w:tcPr>
          <w:p w14:paraId="5831F716" w14:textId="77777777" w:rsidR="00640392" w:rsidRPr="006654E8" w:rsidRDefault="00640392" w:rsidP="0030109D">
            <w:pPr>
              <w:spacing w:line="240" w:lineRule="auto"/>
              <w:jc w:val="right"/>
              <w:rPr>
                <w:color w:val="000000"/>
                <w:sz w:val="22"/>
                <w:szCs w:val="22"/>
              </w:rPr>
            </w:pPr>
            <w:r w:rsidRPr="006654E8">
              <w:rPr>
                <w:color w:val="000000"/>
                <w:sz w:val="22"/>
                <w:szCs w:val="22"/>
              </w:rPr>
              <w:t>0.672</w:t>
            </w:r>
          </w:p>
        </w:tc>
        <w:tc>
          <w:tcPr>
            <w:tcW w:w="960" w:type="dxa"/>
            <w:shd w:val="clear" w:color="auto" w:fill="auto"/>
            <w:noWrap/>
            <w:vAlign w:val="bottom"/>
            <w:hideMark/>
          </w:tcPr>
          <w:p w14:paraId="0FE0FC55" w14:textId="77777777" w:rsidR="00640392" w:rsidRPr="006654E8" w:rsidRDefault="00640392" w:rsidP="0030109D">
            <w:pPr>
              <w:spacing w:line="240" w:lineRule="auto"/>
              <w:jc w:val="right"/>
              <w:rPr>
                <w:color w:val="000000"/>
                <w:sz w:val="22"/>
                <w:szCs w:val="22"/>
              </w:rPr>
            </w:pPr>
            <w:r w:rsidRPr="006654E8">
              <w:rPr>
                <w:color w:val="000000"/>
                <w:sz w:val="22"/>
                <w:szCs w:val="22"/>
              </w:rPr>
              <w:t>31.759</w:t>
            </w:r>
          </w:p>
        </w:tc>
        <w:tc>
          <w:tcPr>
            <w:tcW w:w="960" w:type="dxa"/>
            <w:shd w:val="clear" w:color="auto" w:fill="auto"/>
            <w:noWrap/>
            <w:vAlign w:val="bottom"/>
            <w:hideMark/>
          </w:tcPr>
          <w:p w14:paraId="453D0D97" w14:textId="77777777" w:rsidR="00640392" w:rsidRPr="006654E8" w:rsidRDefault="00640392" w:rsidP="0030109D">
            <w:pPr>
              <w:spacing w:line="240" w:lineRule="auto"/>
              <w:jc w:val="right"/>
              <w:rPr>
                <w:color w:val="000000"/>
                <w:sz w:val="22"/>
                <w:szCs w:val="22"/>
              </w:rPr>
            </w:pPr>
            <w:r w:rsidRPr="006654E8">
              <w:rPr>
                <w:color w:val="000000"/>
                <w:sz w:val="22"/>
                <w:szCs w:val="22"/>
              </w:rPr>
              <w:t>0.812</w:t>
            </w:r>
          </w:p>
        </w:tc>
        <w:tc>
          <w:tcPr>
            <w:tcW w:w="960" w:type="dxa"/>
            <w:shd w:val="clear" w:color="auto" w:fill="auto"/>
            <w:noWrap/>
            <w:vAlign w:val="bottom"/>
            <w:hideMark/>
          </w:tcPr>
          <w:p w14:paraId="523F22FC" w14:textId="77777777" w:rsidR="00640392" w:rsidRPr="006654E8" w:rsidRDefault="00640392" w:rsidP="0030109D">
            <w:pPr>
              <w:spacing w:line="240" w:lineRule="auto"/>
              <w:jc w:val="right"/>
              <w:rPr>
                <w:color w:val="000000"/>
                <w:sz w:val="22"/>
                <w:szCs w:val="22"/>
              </w:rPr>
            </w:pPr>
            <w:r w:rsidRPr="006654E8">
              <w:rPr>
                <w:color w:val="000000"/>
                <w:sz w:val="22"/>
                <w:szCs w:val="22"/>
              </w:rPr>
              <w:t>35.597</w:t>
            </w:r>
          </w:p>
        </w:tc>
        <w:tc>
          <w:tcPr>
            <w:tcW w:w="960" w:type="dxa"/>
            <w:shd w:val="clear" w:color="auto" w:fill="auto"/>
            <w:noWrap/>
            <w:vAlign w:val="bottom"/>
            <w:hideMark/>
          </w:tcPr>
          <w:p w14:paraId="5B2E022D" w14:textId="77777777" w:rsidR="00640392" w:rsidRPr="006654E8" w:rsidRDefault="00640392" w:rsidP="0030109D">
            <w:pPr>
              <w:spacing w:line="240" w:lineRule="auto"/>
              <w:jc w:val="right"/>
              <w:rPr>
                <w:color w:val="000000"/>
                <w:sz w:val="22"/>
                <w:szCs w:val="22"/>
              </w:rPr>
            </w:pPr>
            <w:r w:rsidRPr="006654E8">
              <w:rPr>
                <w:color w:val="000000"/>
                <w:sz w:val="22"/>
                <w:szCs w:val="22"/>
              </w:rPr>
              <w:t>18.491</w:t>
            </w:r>
          </w:p>
        </w:tc>
        <w:tc>
          <w:tcPr>
            <w:tcW w:w="960" w:type="dxa"/>
            <w:shd w:val="clear" w:color="auto" w:fill="auto"/>
            <w:noWrap/>
            <w:vAlign w:val="bottom"/>
            <w:hideMark/>
          </w:tcPr>
          <w:p w14:paraId="0F165004" w14:textId="77777777" w:rsidR="00640392" w:rsidRPr="006654E8" w:rsidRDefault="00640392" w:rsidP="0030109D">
            <w:pPr>
              <w:spacing w:line="240" w:lineRule="auto"/>
              <w:jc w:val="right"/>
              <w:rPr>
                <w:color w:val="000000"/>
                <w:sz w:val="22"/>
                <w:szCs w:val="22"/>
              </w:rPr>
            </w:pPr>
            <w:r w:rsidRPr="006654E8">
              <w:rPr>
                <w:color w:val="000000"/>
                <w:sz w:val="22"/>
                <w:szCs w:val="22"/>
              </w:rPr>
              <w:t>0.042</w:t>
            </w:r>
          </w:p>
        </w:tc>
      </w:tr>
      <w:tr w:rsidR="00640392" w:rsidRPr="006654E8" w14:paraId="7C017B02" w14:textId="77777777" w:rsidTr="00DB599F">
        <w:trPr>
          <w:trHeight w:val="288"/>
        </w:trPr>
        <w:tc>
          <w:tcPr>
            <w:tcW w:w="960" w:type="dxa"/>
            <w:shd w:val="clear" w:color="auto" w:fill="auto"/>
            <w:noWrap/>
            <w:vAlign w:val="bottom"/>
            <w:hideMark/>
          </w:tcPr>
          <w:p w14:paraId="6CDE85BB" w14:textId="77777777" w:rsidR="00640392" w:rsidRPr="006654E8" w:rsidRDefault="00640392" w:rsidP="0030109D">
            <w:pPr>
              <w:spacing w:line="240" w:lineRule="auto"/>
              <w:jc w:val="right"/>
              <w:rPr>
                <w:color w:val="000000"/>
                <w:sz w:val="22"/>
                <w:szCs w:val="22"/>
              </w:rPr>
            </w:pPr>
            <w:r w:rsidRPr="006654E8">
              <w:rPr>
                <w:color w:val="000000"/>
                <w:sz w:val="22"/>
                <w:szCs w:val="22"/>
              </w:rPr>
              <w:t>1.200</w:t>
            </w:r>
          </w:p>
        </w:tc>
        <w:tc>
          <w:tcPr>
            <w:tcW w:w="960" w:type="dxa"/>
            <w:shd w:val="clear" w:color="auto" w:fill="auto"/>
            <w:noWrap/>
            <w:vAlign w:val="bottom"/>
            <w:hideMark/>
          </w:tcPr>
          <w:p w14:paraId="2FBD40A9" w14:textId="77777777" w:rsidR="00640392" w:rsidRPr="006654E8" w:rsidRDefault="00640392" w:rsidP="0030109D">
            <w:pPr>
              <w:spacing w:line="240" w:lineRule="auto"/>
              <w:jc w:val="right"/>
              <w:rPr>
                <w:color w:val="000000"/>
                <w:sz w:val="22"/>
                <w:szCs w:val="22"/>
              </w:rPr>
            </w:pPr>
            <w:r w:rsidRPr="006654E8">
              <w:rPr>
                <w:color w:val="000000"/>
                <w:sz w:val="22"/>
                <w:szCs w:val="22"/>
              </w:rPr>
              <w:t>0.108</w:t>
            </w:r>
          </w:p>
        </w:tc>
        <w:tc>
          <w:tcPr>
            <w:tcW w:w="960" w:type="dxa"/>
            <w:shd w:val="clear" w:color="auto" w:fill="auto"/>
            <w:noWrap/>
            <w:vAlign w:val="bottom"/>
            <w:hideMark/>
          </w:tcPr>
          <w:p w14:paraId="0A665243" w14:textId="77777777" w:rsidR="00640392" w:rsidRPr="006654E8" w:rsidRDefault="00640392" w:rsidP="0030109D">
            <w:pPr>
              <w:spacing w:line="240" w:lineRule="auto"/>
              <w:jc w:val="right"/>
              <w:rPr>
                <w:color w:val="000000"/>
                <w:sz w:val="22"/>
                <w:szCs w:val="22"/>
              </w:rPr>
            </w:pPr>
            <w:r w:rsidRPr="006654E8">
              <w:rPr>
                <w:color w:val="000000"/>
                <w:sz w:val="22"/>
                <w:szCs w:val="22"/>
              </w:rPr>
              <w:t>0.192</w:t>
            </w:r>
          </w:p>
        </w:tc>
        <w:tc>
          <w:tcPr>
            <w:tcW w:w="960" w:type="dxa"/>
            <w:shd w:val="clear" w:color="auto" w:fill="auto"/>
            <w:noWrap/>
            <w:vAlign w:val="bottom"/>
            <w:hideMark/>
          </w:tcPr>
          <w:p w14:paraId="126E9707" w14:textId="77777777" w:rsidR="00640392" w:rsidRPr="006654E8" w:rsidRDefault="00640392" w:rsidP="0030109D">
            <w:pPr>
              <w:spacing w:line="240" w:lineRule="auto"/>
              <w:jc w:val="right"/>
              <w:rPr>
                <w:color w:val="000000"/>
                <w:sz w:val="22"/>
                <w:szCs w:val="22"/>
              </w:rPr>
            </w:pPr>
            <w:r w:rsidRPr="006654E8">
              <w:rPr>
                <w:color w:val="000000"/>
                <w:sz w:val="22"/>
                <w:szCs w:val="22"/>
              </w:rPr>
              <w:t>0.673</w:t>
            </w:r>
          </w:p>
        </w:tc>
        <w:tc>
          <w:tcPr>
            <w:tcW w:w="960" w:type="dxa"/>
            <w:shd w:val="clear" w:color="auto" w:fill="auto"/>
            <w:noWrap/>
            <w:vAlign w:val="bottom"/>
            <w:hideMark/>
          </w:tcPr>
          <w:p w14:paraId="37A4B458" w14:textId="77777777" w:rsidR="00640392" w:rsidRPr="006654E8" w:rsidRDefault="00640392" w:rsidP="0030109D">
            <w:pPr>
              <w:spacing w:line="240" w:lineRule="auto"/>
              <w:jc w:val="right"/>
              <w:rPr>
                <w:color w:val="000000"/>
                <w:sz w:val="22"/>
                <w:szCs w:val="22"/>
              </w:rPr>
            </w:pPr>
            <w:r w:rsidRPr="006654E8">
              <w:rPr>
                <w:color w:val="000000"/>
                <w:sz w:val="22"/>
                <w:szCs w:val="22"/>
              </w:rPr>
              <w:t>21.622</w:t>
            </w:r>
          </w:p>
        </w:tc>
        <w:tc>
          <w:tcPr>
            <w:tcW w:w="960" w:type="dxa"/>
            <w:shd w:val="clear" w:color="auto" w:fill="auto"/>
            <w:noWrap/>
            <w:vAlign w:val="bottom"/>
            <w:hideMark/>
          </w:tcPr>
          <w:p w14:paraId="44A774C7" w14:textId="77777777" w:rsidR="00640392" w:rsidRPr="006654E8" w:rsidRDefault="00640392" w:rsidP="0030109D">
            <w:pPr>
              <w:spacing w:line="240" w:lineRule="auto"/>
              <w:jc w:val="right"/>
              <w:rPr>
                <w:color w:val="000000"/>
                <w:sz w:val="22"/>
                <w:szCs w:val="22"/>
              </w:rPr>
            </w:pPr>
            <w:r w:rsidRPr="006654E8">
              <w:rPr>
                <w:color w:val="000000"/>
                <w:sz w:val="22"/>
                <w:szCs w:val="22"/>
              </w:rPr>
              <w:t>0.767</w:t>
            </w:r>
          </w:p>
        </w:tc>
        <w:tc>
          <w:tcPr>
            <w:tcW w:w="960" w:type="dxa"/>
            <w:shd w:val="clear" w:color="auto" w:fill="auto"/>
            <w:noWrap/>
            <w:vAlign w:val="bottom"/>
            <w:hideMark/>
          </w:tcPr>
          <w:p w14:paraId="6737C3D7" w14:textId="77777777" w:rsidR="00640392" w:rsidRPr="006654E8" w:rsidRDefault="00640392" w:rsidP="0030109D">
            <w:pPr>
              <w:spacing w:line="240" w:lineRule="auto"/>
              <w:jc w:val="right"/>
              <w:rPr>
                <w:color w:val="000000"/>
                <w:sz w:val="22"/>
                <w:szCs w:val="22"/>
              </w:rPr>
            </w:pPr>
            <w:r w:rsidRPr="006654E8">
              <w:rPr>
                <w:color w:val="000000"/>
                <w:sz w:val="22"/>
                <w:szCs w:val="22"/>
              </w:rPr>
              <w:t>25.288</w:t>
            </w:r>
          </w:p>
        </w:tc>
        <w:tc>
          <w:tcPr>
            <w:tcW w:w="960" w:type="dxa"/>
            <w:shd w:val="clear" w:color="auto" w:fill="auto"/>
            <w:noWrap/>
            <w:vAlign w:val="bottom"/>
            <w:hideMark/>
          </w:tcPr>
          <w:p w14:paraId="61610F3B" w14:textId="77777777" w:rsidR="00640392" w:rsidRPr="006654E8" w:rsidRDefault="00640392" w:rsidP="0030109D">
            <w:pPr>
              <w:spacing w:line="240" w:lineRule="auto"/>
              <w:jc w:val="right"/>
              <w:rPr>
                <w:color w:val="000000"/>
                <w:sz w:val="22"/>
                <w:szCs w:val="22"/>
              </w:rPr>
            </w:pPr>
            <w:r w:rsidRPr="006654E8">
              <w:rPr>
                <w:color w:val="000000"/>
                <w:sz w:val="22"/>
                <w:szCs w:val="22"/>
              </w:rPr>
              <w:t>26.029</w:t>
            </w:r>
          </w:p>
        </w:tc>
        <w:tc>
          <w:tcPr>
            <w:tcW w:w="960" w:type="dxa"/>
            <w:shd w:val="clear" w:color="auto" w:fill="auto"/>
            <w:noWrap/>
            <w:vAlign w:val="bottom"/>
            <w:hideMark/>
          </w:tcPr>
          <w:p w14:paraId="63923B80" w14:textId="77777777" w:rsidR="00640392" w:rsidRPr="006654E8" w:rsidRDefault="00640392" w:rsidP="0030109D">
            <w:pPr>
              <w:spacing w:line="240" w:lineRule="auto"/>
              <w:jc w:val="right"/>
              <w:rPr>
                <w:color w:val="000000"/>
                <w:sz w:val="22"/>
                <w:szCs w:val="22"/>
              </w:rPr>
            </w:pPr>
            <w:r w:rsidRPr="006654E8">
              <w:rPr>
                <w:color w:val="000000"/>
                <w:sz w:val="22"/>
                <w:szCs w:val="22"/>
              </w:rPr>
              <w:t>0.096</w:t>
            </w:r>
          </w:p>
        </w:tc>
      </w:tr>
      <w:tr w:rsidR="00640392" w:rsidRPr="006654E8" w14:paraId="0BC40487" w14:textId="77777777" w:rsidTr="00DB599F">
        <w:trPr>
          <w:trHeight w:val="288"/>
        </w:trPr>
        <w:tc>
          <w:tcPr>
            <w:tcW w:w="960" w:type="dxa"/>
            <w:shd w:val="clear" w:color="auto" w:fill="auto"/>
            <w:noWrap/>
            <w:vAlign w:val="bottom"/>
            <w:hideMark/>
          </w:tcPr>
          <w:p w14:paraId="5FD8EFF0" w14:textId="77777777" w:rsidR="00640392" w:rsidRPr="006654E8" w:rsidRDefault="00640392" w:rsidP="0030109D">
            <w:pPr>
              <w:spacing w:line="240" w:lineRule="auto"/>
              <w:jc w:val="right"/>
              <w:rPr>
                <w:color w:val="000000"/>
                <w:sz w:val="22"/>
                <w:szCs w:val="22"/>
              </w:rPr>
            </w:pPr>
            <w:r w:rsidRPr="006654E8">
              <w:rPr>
                <w:color w:val="000000"/>
                <w:sz w:val="22"/>
                <w:szCs w:val="22"/>
              </w:rPr>
              <w:t>1.400</w:t>
            </w:r>
          </w:p>
        </w:tc>
        <w:tc>
          <w:tcPr>
            <w:tcW w:w="960" w:type="dxa"/>
            <w:shd w:val="clear" w:color="auto" w:fill="auto"/>
            <w:noWrap/>
            <w:vAlign w:val="bottom"/>
            <w:hideMark/>
          </w:tcPr>
          <w:p w14:paraId="2079BFE7" w14:textId="77777777" w:rsidR="00640392" w:rsidRPr="006654E8" w:rsidRDefault="00640392" w:rsidP="0030109D">
            <w:pPr>
              <w:spacing w:line="240" w:lineRule="auto"/>
              <w:jc w:val="right"/>
              <w:rPr>
                <w:color w:val="000000"/>
                <w:sz w:val="22"/>
                <w:szCs w:val="22"/>
              </w:rPr>
            </w:pPr>
            <w:r w:rsidRPr="006654E8">
              <w:rPr>
                <w:color w:val="000000"/>
                <w:sz w:val="22"/>
                <w:szCs w:val="22"/>
              </w:rPr>
              <w:t>0.134</w:t>
            </w:r>
          </w:p>
        </w:tc>
        <w:tc>
          <w:tcPr>
            <w:tcW w:w="960" w:type="dxa"/>
            <w:shd w:val="clear" w:color="auto" w:fill="auto"/>
            <w:noWrap/>
            <w:vAlign w:val="bottom"/>
            <w:hideMark/>
          </w:tcPr>
          <w:p w14:paraId="79C3C21A" w14:textId="77777777" w:rsidR="00640392" w:rsidRPr="006654E8" w:rsidRDefault="00640392" w:rsidP="0030109D">
            <w:pPr>
              <w:spacing w:line="240" w:lineRule="auto"/>
              <w:jc w:val="right"/>
              <w:rPr>
                <w:color w:val="000000"/>
                <w:sz w:val="22"/>
                <w:szCs w:val="22"/>
              </w:rPr>
            </w:pPr>
            <w:r w:rsidRPr="006654E8">
              <w:rPr>
                <w:color w:val="000000"/>
                <w:sz w:val="22"/>
                <w:szCs w:val="22"/>
              </w:rPr>
              <w:t>0.169</w:t>
            </w:r>
          </w:p>
        </w:tc>
        <w:tc>
          <w:tcPr>
            <w:tcW w:w="960" w:type="dxa"/>
            <w:shd w:val="clear" w:color="auto" w:fill="auto"/>
            <w:noWrap/>
            <w:vAlign w:val="bottom"/>
            <w:hideMark/>
          </w:tcPr>
          <w:p w14:paraId="65FA60B2" w14:textId="77777777" w:rsidR="00640392" w:rsidRPr="006654E8" w:rsidRDefault="00640392" w:rsidP="0030109D">
            <w:pPr>
              <w:spacing w:line="240" w:lineRule="auto"/>
              <w:jc w:val="right"/>
              <w:rPr>
                <w:color w:val="000000"/>
                <w:sz w:val="22"/>
                <w:szCs w:val="22"/>
              </w:rPr>
            </w:pPr>
            <w:r w:rsidRPr="006654E8">
              <w:rPr>
                <w:color w:val="000000"/>
                <w:sz w:val="22"/>
                <w:szCs w:val="22"/>
              </w:rPr>
              <w:t>0.665</w:t>
            </w:r>
          </w:p>
        </w:tc>
        <w:tc>
          <w:tcPr>
            <w:tcW w:w="960" w:type="dxa"/>
            <w:shd w:val="clear" w:color="auto" w:fill="auto"/>
            <w:noWrap/>
            <w:vAlign w:val="bottom"/>
            <w:hideMark/>
          </w:tcPr>
          <w:p w14:paraId="515C733D" w14:textId="77777777" w:rsidR="00640392" w:rsidRPr="006654E8" w:rsidRDefault="00640392" w:rsidP="0030109D">
            <w:pPr>
              <w:spacing w:line="240" w:lineRule="auto"/>
              <w:jc w:val="right"/>
              <w:rPr>
                <w:color w:val="000000"/>
                <w:sz w:val="22"/>
                <w:szCs w:val="22"/>
              </w:rPr>
            </w:pPr>
            <w:r w:rsidRPr="006654E8">
              <w:rPr>
                <w:color w:val="000000"/>
                <w:sz w:val="22"/>
                <w:szCs w:val="22"/>
              </w:rPr>
              <w:t>15.467</w:t>
            </w:r>
          </w:p>
        </w:tc>
        <w:tc>
          <w:tcPr>
            <w:tcW w:w="960" w:type="dxa"/>
            <w:shd w:val="clear" w:color="auto" w:fill="auto"/>
            <w:noWrap/>
            <w:vAlign w:val="bottom"/>
            <w:hideMark/>
          </w:tcPr>
          <w:p w14:paraId="62BDDE8C" w14:textId="77777777" w:rsidR="00640392" w:rsidRPr="006654E8" w:rsidRDefault="00640392" w:rsidP="0030109D">
            <w:pPr>
              <w:spacing w:line="240" w:lineRule="auto"/>
              <w:jc w:val="right"/>
              <w:rPr>
                <w:color w:val="000000"/>
                <w:sz w:val="22"/>
                <w:szCs w:val="22"/>
              </w:rPr>
            </w:pPr>
            <w:r w:rsidRPr="006654E8">
              <w:rPr>
                <w:color w:val="000000"/>
                <w:sz w:val="22"/>
                <w:szCs w:val="22"/>
              </w:rPr>
              <w:t>0.734</w:t>
            </w:r>
          </w:p>
        </w:tc>
        <w:tc>
          <w:tcPr>
            <w:tcW w:w="960" w:type="dxa"/>
            <w:shd w:val="clear" w:color="auto" w:fill="auto"/>
            <w:noWrap/>
            <w:vAlign w:val="bottom"/>
            <w:hideMark/>
          </w:tcPr>
          <w:p w14:paraId="290F9693" w14:textId="77777777" w:rsidR="00640392" w:rsidRPr="006654E8" w:rsidRDefault="00640392" w:rsidP="0030109D">
            <w:pPr>
              <w:spacing w:line="240" w:lineRule="auto"/>
              <w:jc w:val="right"/>
              <w:rPr>
                <w:color w:val="000000"/>
                <w:sz w:val="22"/>
                <w:szCs w:val="22"/>
              </w:rPr>
            </w:pPr>
            <w:r w:rsidRPr="006654E8">
              <w:rPr>
                <w:color w:val="000000"/>
                <w:sz w:val="22"/>
                <w:szCs w:val="22"/>
              </w:rPr>
              <w:t>18.763</w:t>
            </w:r>
          </w:p>
        </w:tc>
        <w:tc>
          <w:tcPr>
            <w:tcW w:w="960" w:type="dxa"/>
            <w:shd w:val="clear" w:color="auto" w:fill="auto"/>
            <w:noWrap/>
            <w:vAlign w:val="bottom"/>
            <w:hideMark/>
          </w:tcPr>
          <w:p w14:paraId="56104697" w14:textId="77777777" w:rsidR="00640392" w:rsidRPr="006654E8" w:rsidRDefault="00640392" w:rsidP="0030109D">
            <w:pPr>
              <w:spacing w:line="240" w:lineRule="auto"/>
              <w:jc w:val="right"/>
              <w:rPr>
                <w:color w:val="000000"/>
                <w:sz w:val="22"/>
                <w:szCs w:val="22"/>
              </w:rPr>
            </w:pPr>
            <w:r w:rsidRPr="006654E8">
              <w:rPr>
                <w:color w:val="000000"/>
                <w:sz w:val="22"/>
                <w:szCs w:val="22"/>
              </w:rPr>
              <w:t>35.080</w:t>
            </w:r>
          </w:p>
        </w:tc>
        <w:tc>
          <w:tcPr>
            <w:tcW w:w="960" w:type="dxa"/>
            <w:shd w:val="clear" w:color="auto" w:fill="auto"/>
            <w:noWrap/>
            <w:vAlign w:val="bottom"/>
            <w:hideMark/>
          </w:tcPr>
          <w:p w14:paraId="4970E9BE" w14:textId="77777777" w:rsidR="00640392" w:rsidRPr="006654E8" w:rsidRDefault="00640392" w:rsidP="0030109D">
            <w:pPr>
              <w:spacing w:line="240" w:lineRule="auto"/>
              <w:jc w:val="right"/>
              <w:rPr>
                <w:color w:val="000000"/>
                <w:sz w:val="22"/>
                <w:szCs w:val="22"/>
              </w:rPr>
            </w:pPr>
            <w:r w:rsidRPr="006654E8">
              <w:rPr>
                <w:color w:val="000000"/>
                <w:sz w:val="22"/>
                <w:szCs w:val="22"/>
              </w:rPr>
              <w:t>0.177</w:t>
            </w:r>
          </w:p>
        </w:tc>
      </w:tr>
      <w:tr w:rsidR="00640392" w:rsidRPr="006654E8" w14:paraId="62545D2D" w14:textId="77777777" w:rsidTr="00DB599F">
        <w:trPr>
          <w:trHeight w:val="288"/>
        </w:trPr>
        <w:tc>
          <w:tcPr>
            <w:tcW w:w="960" w:type="dxa"/>
            <w:shd w:val="clear" w:color="auto" w:fill="auto"/>
            <w:noWrap/>
            <w:vAlign w:val="bottom"/>
            <w:hideMark/>
          </w:tcPr>
          <w:p w14:paraId="79EE7519" w14:textId="77777777" w:rsidR="00640392" w:rsidRPr="006654E8" w:rsidRDefault="00640392" w:rsidP="0030109D">
            <w:pPr>
              <w:spacing w:line="240" w:lineRule="auto"/>
              <w:jc w:val="right"/>
              <w:rPr>
                <w:color w:val="000000"/>
                <w:sz w:val="22"/>
                <w:szCs w:val="22"/>
              </w:rPr>
            </w:pPr>
            <w:r w:rsidRPr="006654E8">
              <w:rPr>
                <w:color w:val="000000"/>
                <w:sz w:val="22"/>
                <w:szCs w:val="22"/>
              </w:rPr>
              <w:t>1.600</w:t>
            </w:r>
          </w:p>
        </w:tc>
        <w:tc>
          <w:tcPr>
            <w:tcW w:w="960" w:type="dxa"/>
            <w:shd w:val="clear" w:color="auto" w:fill="auto"/>
            <w:noWrap/>
            <w:vAlign w:val="bottom"/>
            <w:hideMark/>
          </w:tcPr>
          <w:p w14:paraId="4C0F39EA" w14:textId="77777777" w:rsidR="00640392" w:rsidRPr="006654E8" w:rsidRDefault="00640392" w:rsidP="0030109D">
            <w:pPr>
              <w:spacing w:line="240" w:lineRule="auto"/>
              <w:jc w:val="right"/>
              <w:rPr>
                <w:color w:val="000000"/>
                <w:sz w:val="22"/>
                <w:szCs w:val="22"/>
              </w:rPr>
            </w:pPr>
            <w:r w:rsidRPr="006654E8">
              <w:rPr>
                <w:color w:val="000000"/>
                <w:sz w:val="22"/>
                <w:szCs w:val="22"/>
              </w:rPr>
              <w:t>0.163</w:t>
            </w:r>
          </w:p>
        </w:tc>
        <w:tc>
          <w:tcPr>
            <w:tcW w:w="960" w:type="dxa"/>
            <w:shd w:val="clear" w:color="auto" w:fill="auto"/>
            <w:noWrap/>
            <w:vAlign w:val="bottom"/>
            <w:hideMark/>
          </w:tcPr>
          <w:p w14:paraId="7F2DAD55" w14:textId="77777777" w:rsidR="00640392" w:rsidRPr="006654E8" w:rsidRDefault="00640392" w:rsidP="0030109D">
            <w:pPr>
              <w:spacing w:line="240" w:lineRule="auto"/>
              <w:jc w:val="right"/>
              <w:rPr>
                <w:color w:val="000000"/>
                <w:sz w:val="22"/>
                <w:szCs w:val="22"/>
              </w:rPr>
            </w:pPr>
            <w:r w:rsidRPr="006654E8">
              <w:rPr>
                <w:color w:val="000000"/>
                <w:sz w:val="22"/>
                <w:szCs w:val="22"/>
              </w:rPr>
              <w:t>0.154</w:t>
            </w:r>
          </w:p>
        </w:tc>
        <w:tc>
          <w:tcPr>
            <w:tcW w:w="960" w:type="dxa"/>
            <w:shd w:val="clear" w:color="auto" w:fill="auto"/>
            <w:noWrap/>
            <w:vAlign w:val="bottom"/>
            <w:hideMark/>
          </w:tcPr>
          <w:p w14:paraId="165F823A" w14:textId="77777777" w:rsidR="00640392" w:rsidRPr="006654E8" w:rsidRDefault="00640392" w:rsidP="0030109D">
            <w:pPr>
              <w:spacing w:line="240" w:lineRule="auto"/>
              <w:jc w:val="right"/>
              <w:rPr>
                <w:color w:val="000000"/>
                <w:sz w:val="22"/>
                <w:szCs w:val="22"/>
              </w:rPr>
            </w:pPr>
            <w:r w:rsidRPr="006654E8">
              <w:rPr>
                <w:color w:val="000000"/>
                <w:sz w:val="22"/>
                <w:szCs w:val="22"/>
              </w:rPr>
              <w:t>0.642</w:t>
            </w:r>
          </w:p>
        </w:tc>
        <w:tc>
          <w:tcPr>
            <w:tcW w:w="960" w:type="dxa"/>
            <w:shd w:val="clear" w:color="auto" w:fill="auto"/>
            <w:noWrap/>
            <w:vAlign w:val="bottom"/>
            <w:hideMark/>
          </w:tcPr>
          <w:p w14:paraId="6913B7B8" w14:textId="77777777" w:rsidR="00640392" w:rsidRPr="006654E8" w:rsidRDefault="00640392" w:rsidP="0030109D">
            <w:pPr>
              <w:spacing w:line="240" w:lineRule="auto"/>
              <w:jc w:val="right"/>
              <w:rPr>
                <w:color w:val="000000"/>
                <w:sz w:val="22"/>
                <w:szCs w:val="22"/>
              </w:rPr>
            </w:pPr>
            <w:r w:rsidRPr="006654E8">
              <w:rPr>
                <w:color w:val="000000"/>
                <w:sz w:val="22"/>
                <w:szCs w:val="22"/>
              </w:rPr>
              <w:t>11.616</w:t>
            </w:r>
          </w:p>
        </w:tc>
        <w:tc>
          <w:tcPr>
            <w:tcW w:w="960" w:type="dxa"/>
            <w:shd w:val="clear" w:color="auto" w:fill="auto"/>
            <w:noWrap/>
            <w:vAlign w:val="bottom"/>
            <w:hideMark/>
          </w:tcPr>
          <w:p w14:paraId="347C0714" w14:textId="77777777" w:rsidR="00640392" w:rsidRPr="006654E8" w:rsidRDefault="00640392" w:rsidP="0030109D">
            <w:pPr>
              <w:spacing w:line="240" w:lineRule="auto"/>
              <w:jc w:val="right"/>
              <w:rPr>
                <w:color w:val="000000"/>
                <w:sz w:val="22"/>
                <w:szCs w:val="22"/>
              </w:rPr>
            </w:pPr>
            <w:r w:rsidRPr="006654E8">
              <w:rPr>
                <w:color w:val="000000"/>
                <w:sz w:val="22"/>
                <w:szCs w:val="22"/>
              </w:rPr>
              <w:t>0.713</w:t>
            </w:r>
          </w:p>
        </w:tc>
        <w:tc>
          <w:tcPr>
            <w:tcW w:w="960" w:type="dxa"/>
            <w:shd w:val="clear" w:color="auto" w:fill="auto"/>
            <w:noWrap/>
            <w:vAlign w:val="bottom"/>
            <w:hideMark/>
          </w:tcPr>
          <w:p w14:paraId="15286010" w14:textId="77777777" w:rsidR="00640392" w:rsidRPr="006654E8" w:rsidRDefault="00640392" w:rsidP="0030109D">
            <w:pPr>
              <w:spacing w:line="240" w:lineRule="auto"/>
              <w:jc w:val="right"/>
              <w:rPr>
                <w:color w:val="000000"/>
                <w:sz w:val="22"/>
                <w:szCs w:val="22"/>
              </w:rPr>
            </w:pPr>
            <w:r w:rsidRPr="006654E8">
              <w:rPr>
                <w:color w:val="000000"/>
                <w:sz w:val="22"/>
                <w:szCs w:val="22"/>
              </w:rPr>
              <w:t>14.448</w:t>
            </w:r>
          </w:p>
        </w:tc>
        <w:tc>
          <w:tcPr>
            <w:tcW w:w="960" w:type="dxa"/>
            <w:shd w:val="clear" w:color="auto" w:fill="auto"/>
            <w:noWrap/>
            <w:vAlign w:val="bottom"/>
            <w:hideMark/>
          </w:tcPr>
          <w:p w14:paraId="48F9F877" w14:textId="77777777" w:rsidR="00640392" w:rsidRPr="006654E8" w:rsidRDefault="00640392" w:rsidP="0030109D">
            <w:pPr>
              <w:spacing w:line="240" w:lineRule="auto"/>
              <w:jc w:val="right"/>
              <w:rPr>
                <w:color w:val="000000"/>
                <w:sz w:val="22"/>
                <w:szCs w:val="22"/>
              </w:rPr>
            </w:pPr>
            <w:r w:rsidRPr="006654E8">
              <w:rPr>
                <w:color w:val="000000"/>
                <w:sz w:val="22"/>
                <w:szCs w:val="22"/>
              </w:rPr>
              <w:t>45.556</w:t>
            </w:r>
          </w:p>
        </w:tc>
        <w:tc>
          <w:tcPr>
            <w:tcW w:w="960" w:type="dxa"/>
            <w:shd w:val="clear" w:color="auto" w:fill="auto"/>
            <w:noWrap/>
            <w:vAlign w:val="bottom"/>
            <w:hideMark/>
          </w:tcPr>
          <w:p w14:paraId="38BDBEFA" w14:textId="77777777" w:rsidR="00640392" w:rsidRPr="006654E8" w:rsidRDefault="00640392" w:rsidP="0030109D">
            <w:pPr>
              <w:spacing w:line="240" w:lineRule="auto"/>
              <w:jc w:val="right"/>
              <w:rPr>
                <w:color w:val="000000"/>
                <w:sz w:val="22"/>
                <w:szCs w:val="22"/>
              </w:rPr>
            </w:pPr>
            <w:r w:rsidRPr="006654E8">
              <w:rPr>
                <w:color w:val="000000"/>
                <w:sz w:val="22"/>
                <w:szCs w:val="22"/>
              </w:rPr>
              <w:t>0.280</w:t>
            </w:r>
          </w:p>
        </w:tc>
      </w:tr>
      <w:tr w:rsidR="00640392" w:rsidRPr="006654E8" w14:paraId="554880B0" w14:textId="77777777" w:rsidTr="00DB599F">
        <w:trPr>
          <w:trHeight w:val="288"/>
        </w:trPr>
        <w:tc>
          <w:tcPr>
            <w:tcW w:w="960" w:type="dxa"/>
            <w:shd w:val="clear" w:color="auto" w:fill="auto"/>
            <w:noWrap/>
            <w:vAlign w:val="bottom"/>
            <w:hideMark/>
          </w:tcPr>
          <w:p w14:paraId="598777D0" w14:textId="77777777" w:rsidR="00640392" w:rsidRPr="006654E8" w:rsidRDefault="00640392" w:rsidP="0030109D">
            <w:pPr>
              <w:spacing w:line="240" w:lineRule="auto"/>
              <w:jc w:val="right"/>
              <w:rPr>
                <w:color w:val="000000"/>
                <w:sz w:val="22"/>
                <w:szCs w:val="22"/>
              </w:rPr>
            </w:pPr>
            <w:r w:rsidRPr="006654E8">
              <w:rPr>
                <w:color w:val="000000"/>
                <w:sz w:val="22"/>
                <w:szCs w:val="22"/>
              </w:rPr>
              <w:t>1.800</w:t>
            </w:r>
          </w:p>
        </w:tc>
        <w:tc>
          <w:tcPr>
            <w:tcW w:w="960" w:type="dxa"/>
            <w:shd w:val="clear" w:color="auto" w:fill="auto"/>
            <w:noWrap/>
            <w:vAlign w:val="bottom"/>
            <w:hideMark/>
          </w:tcPr>
          <w:p w14:paraId="3D0C590E" w14:textId="77777777" w:rsidR="00640392" w:rsidRPr="006654E8" w:rsidRDefault="00640392" w:rsidP="0030109D">
            <w:pPr>
              <w:spacing w:line="240" w:lineRule="auto"/>
              <w:jc w:val="right"/>
              <w:rPr>
                <w:color w:val="000000"/>
                <w:sz w:val="22"/>
                <w:szCs w:val="22"/>
              </w:rPr>
            </w:pPr>
            <w:r w:rsidRPr="006654E8">
              <w:rPr>
                <w:color w:val="000000"/>
                <w:sz w:val="22"/>
                <w:szCs w:val="22"/>
              </w:rPr>
              <w:t>0.190</w:t>
            </w:r>
          </w:p>
        </w:tc>
        <w:tc>
          <w:tcPr>
            <w:tcW w:w="960" w:type="dxa"/>
            <w:shd w:val="clear" w:color="auto" w:fill="auto"/>
            <w:noWrap/>
            <w:vAlign w:val="bottom"/>
            <w:hideMark/>
          </w:tcPr>
          <w:p w14:paraId="1DC1368B" w14:textId="77777777" w:rsidR="00640392" w:rsidRPr="006654E8" w:rsidRDefault="00640392" w:rsidP="0030109D">
            <w:pPr>
              <w:spacing w:line="240" w:lineRule="auto"/>
              <w:jc w:val="right"/>
              <w:rPr>
                <w:color w:val="000000"/>
                <w:sz w:val="22"/>
                <w:szCs w:val="22"/>
              </w:rPr>
            </w:pPr>
            <w:r w:rsidRPr="006654E8">
              <w:rPr>
                <w:color w:val="000000"/>
                <w:sz w:val="22"/>
                <w:szCs w:val="22"/>
              </w:rPr>
              <w:t>0.145</w:t>
            </w:r>
          </w:p>
        </w:tc>
        <w:tc>
          <w:tcPr>
            <w:tcW w:w="960" w:type="dxa"/>
            <w:shd w:val="clear" w:color="auto" w:fill="auto"/>
            <w:noWrap/>
            <w:vAlign w:val="bottom"/>
            <w:hideMark/>
          </w:tcPr>
          <w:p w14:paraId="18563EC7" w14:textId="77777777" w:rsidR="00640392" w:rsidRPr="006654E8" w:rsidRDefault="00640392" w:rsidP="0030109D">
            <w:pPr>
              <w:spacing w:line="240" w:lineRule="auto"/>
              <w:jc w:val="right"/>
              <w:rPr>
                <w:color w:val="000000"/>
                <w:sz w:val="22"/>
                <w:szCs w:val="22"/>
              </w:rPr>
            </w:pPr>
            <w:r w:rsidRPr="006654E8">
              <w:rPr>
                <w:color w:val="000000"/>
                <w:sz w:val="22"/>
                <w:szCs w:val="22"/>
              </w:rPr>
              <w:t>0.590</w:t>
            </w:r>
          </w:p>
        </w:tc>
        <w:tc>
          <w:tcPr>
            <w:tcW w:w="960" w:type="dxa"/>
            <w:shd w:val="clear" w:color="auto" w:fill="auto"/>
            <w:noWrap/>
            <w:vAlign w:val="bottom"/>
            <w:hideMark/>
          </w:tcPr>
          <w:p w14:paraId="3FB30853" w14:textId="77777777" w:rsidR="00640392" w:rsidRPr="006654E8" w:rsidRDefault="00640392" w:rsidP="0030109D">
            <w:pPr>
              <w:spacing w:line="240" w:lineRule="auto"/>
              <w:jc w:val="right"/>
              <w:rPr>
                <w:color w:val="000000"/>
                <w:sz w:val="22"/>
                <w:szCs w:val="22"/>
              </w:rPr>
            </w:pPr>
            <w:r w:rsidRPr="006654E8">
              <w:rPr>
                <w:color w:val="000000"/>
                <w:sz w:val="22"/>
                <w:szCs w:val="22"/>
              </w:rPr>
              <w:t>9.158</w:t>
            </w:r>
          </w:p>
        </w:tc>
        <w:tc>
          <w:tcPr>
            <w:tcW w:w="960" w:type="dxa"/>
            <w:shd w:val="clear" w:color="auto" w:fill="auto"/>
            <w:noWrap/>
            <w:vAlign w:val="bottom"/>
            <w:hideMark/>
          </w:tcPr>
          <w:p w14:paraId="52531C30" w14:textId="77777777" w:rsidR="00640392" w:rsidRPr="006654E8" w:rsidRDefault="00640392" w:rsidP="0030109D">
            <w:pPr>
              <w:spacing w:line="240" w:lineRule="auto"/>
              <w:jc w:val="right"/>
              <w:rPr>
                <w:color w:val="000000"/>
                <w:sz w:val="22"/>
                <w:szCs w:val="22"/>
              </w:rPr>
            </w:pPr>
            <w:r w:rsidRPr="006654E8">
              <w:rPr>
                <w:color w:val="000000"/>
                <w:sz w:val="22"/>
                <w:szCs w:val="22"/>
              </w:rPr>
              <w:t>0.704</w:t>
            </w:r>
          </w:p>
        </w:tc>
        <w:tc>
          <w:tcPr>
            <w:tcW w:w="960" w:type="dxa"/>
            <w:shd w:val="clear" w:color="auto" w:fill="auto"/>
            <w:noWrap/>
            <w:vAlign w:val="bottom"/>
            <w:hideMark/>
          </w:tcPr>
          <w:p w14:paraId="596D3494" w14:textId="77777777" w:rsidR="00640392" w:rsidRPr="006654E8" w:rsidRDefault="00640392" w:rsidP="0030109D">
            <w:pPr>
              <w:spacing w:line="240" w:lineRule="auto"/>
              <w:jc w:val="right"/>
              <w:rPr>
                <w:color w:val="000000"/>
                <w:sz w:val="22"/>
                <w:szCs w:val="22"/>
              </w:rPr>
            </w:pPr>
            <w:r w:rsidRPr="006654E8">
              <w:rPr>
                <w:color w:val="000000"/>
                <w:sz w:val="22"/>
                <w:szCs w:val="22"/>
              </w:rPr>
              <w:t>11.526</w:t>
            </w:r>
          </w:p>
        </w:tc>
        <w:tc>
          <w:tcPr>
            <w:tcW w:w="960" w:type="dxa"/>
            <w:shd w:val="clear" w:color="auto" w:fill="auto"/>
            <w:noWrap/>
            <w:vAlign w:val="bottom"/>
            <w:hideMark/>
          </w:tcPr>
          <w:p w14:paraId="4D86F51F" w14:textId="77777777" w:rsidR="00640392" w:rsidRPr="006654E8" w:rsidRDefault="00640392" w:rsidP="0030109D">
            <w:pPr>
              <w:spacing w:line="240" w:lineRule="auto"/>
              <w:jc w:val="right"/>
              <w:rPr>
                <w:color w:val="000000"/>
                <w:sz w:val="22"/>
                <w:szCs w:val="22"/>
              </w:rPr>
            </w:pPr>
            <w:r w:rsidRPr="006654E8">
              <w:rPr>
                <w:color w:val="000000"/>
                <w:sz w:val="22"/>
                <w:szCs w:val="22"/>
              </w:rPr>
              <w:t>57.105</w:t>
            </w:r>
          </w:p>
        </w:tc>
        <w:tc>
          <w:tcPr>
            <w:tcW w:w="960" w:type="dxa"/>
            <w:shd w:val="clear" w:color="auto" w:fill="auto"/>
            <w:noWrap/>
            <w:vAlign w:val="bottom"/>
            <w:hideMark/>
          </w:tcPr>
          <w:p w14:paraId="4D767A8E" w14:textId="77777777" w:rsidR="00640392" w:rsidRPr="006654E8" w:rsidRDefault="00640392" w:rsidP="0030109D">
            <w:pPr>
              <w:spacing w:line="240" w:lineRule="auto"/>
              <w:jc w:val="right"/>
              <w:rPr>
                <w:color w:val="000000"/>
                <w:sz w:val="22"/>
                <w:szCs w:val="22"/>
              </w:rPr>
            </w:pPr>
            <w:r w:rsidRPr="006654E8">
              <w:rPr>
                <w:color w:val="000000"/>
                <w:sz w:val="22"/>
                <w:szCs w:val="22"/>
              </w:rPr>
              <w:t>0.412</w:t>
            </w:r>
          </w:p>
        </w:tc>
      </w:tr>
      <w:tr w:rsidR="00640392" w:rsidRPr="006654E8" w14:paraId="2B23A3A2" w14:textId="77777777" w:rsidTr="00DB599F">
        <w:trPr>
          <w:trHeight w:val="288"/>
        </w:trPr>
        <w:tc>
          <w:tcPr>
            <w:tcW w:w="960" w:type="dxa"/>
            <w:shd w:val="clear" w:color="auto" w:fill="auto"/>
            <w:noWrap/>
            <w:vAlign w:val="bottom"/>
            <w:hideMark/>
          </w:tcPr>
          <w:p w14:paraId="597DB761" w14:textId="77777777" w:rsidR="00640392" w:rsidRPr="006654E8" w:rsidRDefault="00640392" w:rsidP="0030109D">
            <w:pPr>
              <w:spacing w:line="240" w:lineRule="auto"/>
              <w:jc w:val="right"/>
              <w:rPr>
                <w:color w:val="000000"/>
                <w:sz w:val="22"/>
                <w:szCs w:val="22"/>
              </w:rPr>
            </w:pPr>
            <w:r w:rsidRPr="006654E8">
              <w:rPr>
                <w:color w:val="000000"/>
                <w:sz w:val="22"/>
                <w:szCs w:val="22"/>
              </w:rPr>
              <w:t>2.000</w:t>
            </w:r>
          </w:p>
        </w:tc>
        <w:tc>
          <w:tcPr>
            <w:tcW w:w="960" w:type="dxa"/>
            <w:shd w:val="clear" w:color="auto" w:fill="auto"/>
            <w:noWrap/>
            <w:vAlign w:val="bottom"/>
            <w:hideMark/>
          </w:tcPr>
          <w:p w14:paraId="46F0DD1A" w14:textId="77777777" w:rsidR="00640392" w:rsidRPr="006654E8" w:rsidRDefault="00640392" w:rsidP="0030109D">
            <w:pPr>
              <w:spacing w:line="240" w:lineRule="auto"/>
              <w:jc w:val="right"/>
              <w:rPr>
                <w:color w:val="000000"/>
                <w:sz w:val="22"/>
                <w:szCs w:val="22"/>
              </w:rPr>
            </w:pPr>
            <w:r w:rsidRPr="006654E8">
              <w:rPr>
                <w:color w:val="000000"/>
                <w:sz w:val="22"/>
                <w:szCs w:val="22"/>
              </w:rPr>
              <w:t>0.223</w:t>
            </w:r>
          </w:p>
        </w:tc>
        <w:tc>
          <w:tcPr>
            <w:tcW w:w="960" w:type="dxa"/>
            <w:shd w:val="clear" w:color="auto" w:fill="auto"/>
            <w:noWrap/>
            <w:vAlign w:val="bottom"/>
            <w:hideMark/>
          </w:tcPr>
          <w:p w14:paraId="215F189F" w14:textId="77777777" w:rsidR="00640392" w:rsidRPr="006654E8" w:rsidRDefault="00640392" w:rsidP="0030109D">
            <w:pPr>
              <w:spacing w:line="240" w:lineRule="auto"/>
              <w:jc w:val="right"/>
              <w:rPr>
                <w:color w:val="000000"/>
                <w:sz w:val="22"/>
                <w:szCs w:val="22"/>
              </w:rPr>
            </w:pPr>
            <w:r w:rsidRPr="006654E8">
              <w:rPr>
                <w:color w:val="000000"/>
                <w:sz w:val="22"/>
                <w:szCs w:val="22"/>
              </w:rPr>
              <w:t>0.139</w:t>
            </w:r>
          </w:p>
        </w:tc>
        <w:tc>
          <w:tcPr>
            <w:tcW w:w="960" w:type="dxa"/>
            <w:shd w:val="clear" w:color="auto" w:fill="auto"/>
            <w:noWrap/>
            <w:vAlign w:val="bottom"/>
            <w:hideMark/>
          </w:tcPr>
          <w:p w14:paraId="58404DFF" w14:textId="77777777" w:rsidR="00640392" w:rsidRPr="006654E8" w:rsidRDefault="00640392" w:rsidP="0030109D">
            <w:pPr>
              <w:spacing w:line="240" w:lineRule="auto"/>
              <w:jc w:val="right"/>
              <w:rPr>
                <w:color w:val="000000"/>
                <w:sz w:val="22"/>
                <w:szCs w:val="22"/>
              </w:rPr>
            </w:pPr>
            <w:r w:rsidRPr="006654E8">
              <w:rPr>
                <w:color w:val="000000"/>
                <w:sz w:val="22"/>
                <w:szCs w:val="22"/>
              </w:rPr>
              <w:t>0.546</w:t>
            </w:r>
          </w:p>
        </w:tc>
        <w:tc>
          <w:tcPr>
            <w:tcW w:w="960" w:type="dxa"/>
            <w:shd w:val="clear" w:color="auto" w:fill="auto"/>
            <w:noWrap/>
            <w:vAlign w:val="bottom"/>
            <w:hideMark/>
          </w:tcPr>
          <w:p w14:paraId="35FD1F5B" w14:textId="77777777" w:rsidR="00640392" w:rsidRPr="006654E8" w:rsidRDefault="00640392" w:rsidP="0030109D">
            <w:pPr>
              <w:spacing w:line="240" w:lineRule="auto"/>
              <w:jc w:val="right"/>
              <w:rPr>
                <w:color w:val="000000"/>
                <w:sz w:val="22"/>
                <w:szCs w:val="22"/>
              </w:rPr>
            </w:pPr>
            <w:r w:rsidRPr="006654E8">
              <w:rPr>
                <w:color w:val="000000"/>
                <w:sz w:val="22"/>
                <w:szCs w:val="22"/>
              </w:rPr>
              <w:t>7.552</w:t>
            </w:r>
          </w:p>
        </w:tc>
        <w:tc>
          <w:tcPr>
            <w:tcW w:w="960" w:type="dxa"/>
            <w:shd w:val="clear" w:color="auto" w:fill="auto"/>
            <w:noWrap/>
            <w:vAlign w:val="bottom"/>
            <w:hideMark/>
          </w:tcPr>
          <w:p w14:paraId="4AA8B93B" w14:textId="77777777" w:rsidR="00640392" w:rsidRPr="006654E8" w:rsidRDefault="00640392" w:rsidP="0030109D">
            <w:pPr>
              <w:spacing w:line="240" w:lineRule="auto"/>
              <w:jc w:val="right"/>
              <w:rPr>
                <w:color w:val="000000"/>
                <w:sz w:val="22"/>
                <w:szCs w:val="22"/>
              </w:rPr>
            </w:pPr>
            <w:r w:rsidRPr="006654E8">
              <w:rPr>
                <w:color w:val="000000"/>
                <w:sz w:val="22"/>
                <w:szCs w:val="22"/>
              </w:rPr>
              <w:t>0.704</w:t>
            </w:r>
          </w:p>
        </w:tc>
        <w:tc>
          <w:tcPr>
            <w:tcW w:w="960" w:type="dxa"/>
            <w:shd w:val="clear" w:color="auto" w:fill="auto"/>
            <w:noWrap/>
            <w:vAlign w:val="bottom"/>
            <w:hideMark/>
          </w:tcPr>
          <w:p w14:paraId="45D6D7BD" w14:textId="77777777" w:rsidR="00640392" w:rsidRPr="006654E8" w:rsidRDefault="00640392" w:rsidP="0030109D">
            <w:pPr>
              <w:spacing w:line="240" w:lineRule="auto"/>
              <w:jc w:val="right"/>
              <w:rPr>
                <w:color w:val="000000"/>
                <w:sz w:val="22"/>
                <w:szCs w:val="22"/>
              </w:rPr>
            </w:pPr>
            <w:r w:rsidRPr="006654E8">
              <w:rPr>
                <w:color w:val="000000"/>
                <w:sz w:val="22"/>
                <w:szCs w:val="22"/>
              </w:rPr>
              <w:t>9.511</w:t>
            </w:r>
          </w:p>
        </w:tc>
        <w:tc>
          <w:tcPr>
            <w:tcW w:w="960" w:type="dxa"/>
            <w:shd w:val="clear" w:color="auto" w:fill="auto"/>
            <w:noWrap/>
            <w:vAlign w:val="bottom"/>
            <w:hideMark/>
          </w:tcPr>
          <w:p w14:paraId="5E1F3630" w14:textId="77777777" w:rsidR="00640392" w:rsidRPr="006654E8" w:rsidRDefault="00640392" w:rsidP="0030109D">
            <w:pPr>
              <w:spacing w:line="240" w:lineRule="auto"/>
              <w:jc w:val="right"/>
              <w:rPr>
                <w:color w:val="000000"/>
                <w:sz w:val="22"/>
                <w:szCs w:val="22"/>
              </w:rPr>
            </w:pPr>
            <w:r w:rsidRPr="006654E8">
              <w:rPr>
                <w:color w:val="000000"/>
                <w:sz w:val="22"/>
                <w:szCs w:val="22"/>
              </w:rPr>
              <w:t>69.204</w:t>
            </w:r>
          </w:p>
        </w:tc>
        <w:tc>
          <w:tcPr>
            <w:tcW w:w="960" w:type="dxa"/>
            <w:shd w:val="clear" w:color="auto" w:fill="auto"/>
            <w:noWrap/>
            <w:vAlign w:val="bottom"/>
            <w:hideMark/>
          </w:tcPr>
          <w:p w14:paraId="6E6EC90B" w14:textId="77777777" w:rsidR="00640392" w:rsidRPr="006654E8" w:rsidRDefault="00640392" w:rsidP="0030109D">
            <w:pPr>
              <w:spacing w:line="240" w:lineRule="auto"/>
              <w:jc w:val="right"/>
              <w:rPr>
                <w:color w:val="000000"/>
                <w:sz w:val="22"/>
                <w:szCs w:val="22"/>
              </w:rPr>
            </w:pPr>
            <w:r w:rsidRPr="006654E8">
              <w:rPr>
                <w:color w:val="000000"/>
                <w:sz w:val="22"/>
                <w:szCs w:val="22"/>
              </w:rPr>
              <w:t>0.594</w:t>
            </w:r>
          </w:p>
        </w:tc>
      </w:tr>
      <w:tr w:rsidR="00640392" w:rsidRPr="006654E8" w14:paraId="43C9E7FB" w14:textId="77777777" w:rsidTr="00DB599F">
        <w:trPr>
          <w:trHeight w:val="288"/>
        </w:trPr>
        <w:tc>
          <w:tcPr>
            <w:tcW w:w="960" w:type="dxa"/>
            <w:shd w:val="clear" w:color="auto" w:fill="auto"/>
            <w:noWrap/>
            <w:vAlign w:val="bottom"/>
            <w:hideMark/>
          </w:tcPr>
          <w:p w14:paraId="1149426A" w14:textId="77777777" w:rsidR="00640392" w:rsidRPr="006654E8" w:rsidRDefault="00640392" w:rsidP="0030109D">
            <w:pPr>
              <w:spacing w:line="240" w:lineRule="auto"/>
              <w:jc w:val="right"/>
              <w:rPr>
                <w:color w:val="000000"/>
                <w:sz w:val="22"/>
                <w:szCs w:val="22"/>
              </w:rPr>
            </w:pPr>
            <w:r w:rsidRPr="006654E8">
              <w:rPr>
                <w:color w:val="000000"/>
                <w:sz w:val="22"/>
                <w:szCs w:val="22"/>
              </w:rPr>
              <w:t>2.200</w:t>
            </w:r>
          </w:p>
        </w:tc>
        <w:tc>
          <w:tcPr>
            <w:tcW w:w="960" w:type="dxa"/>
            <w:shd w:val="clear" w:color="auto" w:fill="auto"/>
            <w:noWrap/>
            <w:vAlign w:val="bottom"/>
            <w:hideMark/>
          </w:tcPr>
          <w:p w14:paraId="428597B4" w14:textId="77777777" w:rsidR="00640392" w:rsidRPr="006654E8" w:rsidRDefault="00640392" w:rsidP="0030109D">
            <w:pPr>
              <w:spacing w:line="240" w:lineRule="auto"/>
              <w:jc w:val="right"/>
              <w:rPr>
                <w:color w:val="000000"/>
                <w:sz w:val="22"/>
                <w:szCs w:val="22"/>
              </w:rPr>
            </w:pPr>
            <w:r w:rsidRPr="006654E8">
              <w:rPr>
                <w:color w:val="000000"/>
                <w:sz w:val="22"/>
                <w:szCs w:val="22"/>
              </w:rPr>
              <w:t>0.255</w:t>
            </w:r>
          </w:p>
        </w:tc>
        <w:tc>
          <w:tcPr>
            <w:tcW w:w="960" w:type="dxa"/>
            <w:shd w:val="clear" w:color="auto" w:fill="auto"/>
            <w:noWrap/>
            <w:vAlign w:val="bottom"/>
            <w:hideMark/>
          </w:tcPr>
          <w:p w14:paraId="1A199AE7" w14:textId="77777777" w:rsidR="00640392" w:rsidRPr="006654E8" w:rsidRDefault="00640392" w:rsidP="0030109D">
            <w:pPr>
              <w:spacing w:line="240" w:lineRule="auto"/>
              <w:jc w:val="right"/>
              <w:rPr>
                <w:color w:val="000000"/>
                <w:sz w:val="22"/>
                <w:szCs w:val="22"/>
              </w:rPr>
            </w:pPr>
            <w:r w:rsidRPr="006654E8">
              <w:rPr>
                <w:color w:val="000000"/>
                <w:sz w:val="22"/>
                <w:szCs w:val="22"/>
              </w:rPr>
              <w:t>0.133</w:t>
            </w:r>
          </w:p>
        </w:tc>
        <w:tc>
          <w:tcPr>
            <w:tcW w:w="960" w:type="dxa"/>
            <w:shd w:val="clear" w:color="auto" w:fill="auto"/>
            <w:noWrap/>
            <w:vAlign w:val="bottom"/>
            <w:hideMark/>
          </w:tcPr>
          <w:p w14:paraId="63584078" w14:textId="77777777" w:rsidR="00640392" w:rsidRPr="006654E8" w:rsidRDefault="00640392" w:rsidP="0030109D">
            <w:pPr>
              <w:spacing w:line="240" w:lineRule="auto"/>
              <w:jc w:val="right"/>
              <w:rPr>
                <w:color w:val="000000"/>
                <w:sz w:val="22"/>
                <w:szCs w:val="22"/>
              </w:rPr>
            </w:pPr>
            <w:r w:rsidRPr="006654E8">
              <w:rPr>
                <w:color w:val="000000"/>
                <w:sz w:val="22"/>
                <w:szCs w:val="22"/>
              </w:rPr>
              <w:t>0.497</w:t>
            </w:r>
          </w:p>
        </w:tc>
        <w:tc>
          <w:tcPr>
            <w:tcW w:w="960" w:type="dxa"/>
            <w:shd w:val="clear" w:color="auto" w:fill="auto"/>
            <w:noWrap/>
            <w:vAlign w:val="bottom"/>
            <w:hideMark/>
          </w:tcPr>
          <w:p w14:paraId="4BAE3068" w14:textId="77777777" w:rsidR="00640392" w:rsidRPr="006654E8" w:rsidRDefault="00640392" w:rsidP="0030109D">
            <w:pPr>
              <w:spacing w:line="240" w:lineRule="auto"/>
              <w:jc w:val="right"/>
              <w:rPr>
                <w:color w:val="000000"/>
                <w:sz w:val="22"/>
                <w:szCs w:val="22"/>
              </w:rPr>
            </w:pPr>
            <w:r w:rsidRPr="006654E8">
              <w:rPr>
                <w:color w:val="000000"/>
                <w:sz w:val="22"/>
                <w:szCs w:val="22"/>
              </w:rPr>
              <w:t>6.459</w:t>
            </w:r>
          </w:p>
        </w:tc>
        <w:tc>
          <w:tcPr>
            <w:tcW w:w="960" w:type="dxa"/>
            <w:shd w:val="clear" w:color="auto" w:fill="auto"/>
            <w:noWrap/>
            <w:vAlign w:val="bottom"/>
            <w:hideMark/>
          </w:tcPr>
          <w:p w14:paraId="7483E670" w14:textId="77777777" w:rsidR="00640392" w:rsidRPr="006654E8" w:rsidRDefault="00640392" w:rsidP="0030109D">
            <w:pPr>
              <w:spacing w:line="240" w:lineRule="auto"/>
              <w:jc w:val="right"/>
              <w:rPr>
                <w:color w:val="000000"/>
                <w:sz w:val="22"/>
                <w:szCs w:val="22"/>
              </w:rPr>
            </w:pPr>
            <w:r w:rsidRPr="006654E8">
              <w:rPr>
                <w:color w:val="000000"/>
                <w:sz w:val="22"/>
                <w:szCs w:val="22"/>
              </w:rPr>
              <w:t>0.708</w:t>
            </w:r>
          </w:p>
        </w:tc>
        <w:tc>
          <w:tcPr>
            <w:tcW w:w="960" w:type="dxa"/>
            <w:shd w:val="clear" w:color="auto" w:fill="auto"/>
            <w:noWrap/>
            <w:vAlign w:val="bottom"/>
            <w:hideMark/>
          </w:tcPr>
          <w:p w14:paraId="032C3CAB" w14:textId="77777777" w:rsidR="00640392" w:rsidRPr="006654E8" w:rsidRDefault="00640392" w:rsidP="0030109D">
            <w:pPr>
              <w:spacing w:line="240" w:lineRule="auto"/>
              <w:jc w:val="right"/>
              <w:rPr>
                <w:color w:val="000000"/>
                <w:sz w:val="22"/>
                <w:szCs w:val="22"/>
              </w:rPr>
            </w:pPr>
            <w:r w:rsidRPr="006654E8">
              <w:rPr>
                <w:color w:val="000000"/>
                <w:sz w:val="22"/>
                <w:szCs w:val="22"/>
              </w:rPr>
              <w:t>8.090</w:t>
            </w:r>
          </w:p>
        </w:tc>
        <w:tc>
          <w:tcPr>
            <w:tcW w:w="960" w:type="dxa"/>
            <w:shd w:val="clear" w:color="auto" w:fill="auto"/>
            <w:noWrap/>
            <w:vAlign w:val="bottom"/>
            <w:hideMark/>
          </w:tcPr>
          <w:p w14:paraId="532027D7" w14:textId="77777777" w:rsidR="00640392" w:rsidRPr="006654E8" w:rsidRDefault="00640392" w:rsidP="0030109D">
            <w:pPr>
              <w:spacing w:line="240" w:lineRule="auto"/>
              <w:jc w:val="right"/>
              <w:rPr>
                <w:color w:val="000000"/>
                <w:sz w:val="22"/>
                <w:szCs w:val="22"/>
              </w:rPr>
            </w:pPr>
            <w:r w:rsidRPr="006654E8">
              <w:rPr>
                <w:color w:val="000000"/>
                <w:sz w:val="22"/>
                <w:szCs w:val="22"/>
              </w:rPr>
              <w:t>81.361</w:t>
            </w:r>
          </w:p>
        </w:tc>
        <w:tc>
          <w:tcPr>
            <w:tcW w:w="960" w:type="dxa"/>
            <w:shd w:val="clear" w:color="auto" w:fill="auto"/>
            <w:noWrap/>
            <w:vAlign w:val="bottom"/>
            <w:hideMark/>
          </w:tcPr>
          <w:p w14:paraId="13A53409" w14:textId="77777777" w:rsidR="00640392" w:rsidRPr="006654E8" w:rsidRDefault="00640392" w:rsidP="0030109D">
            <w:pPr>
              <w:spacing w:line="240" w:lineRule="auto"/>
              <w:jc w:val="right"/>
              <w:rPr>
                <w:color w:val="000000"/>
                <w:sz w:val="22"/>
                <w:szCs w:val="22"/>
              </w:rPr>
            </w:pPr>
            <w:r w:rsidRPr="006654E8">
              <w:rPr>
                <w:color w:val="000000"/>
                <w:sz w:val="22"/>
                <w:szCs w:val="22"/>
              </w:rPr>
              <w:t>0.850</w:t>
            </w:r>
          </w:p>
        </w:tc>
      </w:tr>
      <w:tr w:rsidR="00640392" w:rsidRPr="006654E8" w14:paraId="69ECA875" w14:textId="77777777" w:rsidTr="00DB599F">
        <w:trPr>
          <w:trHeight w:val="288"/>
        </w:trPr>
        <w:tc>
          <w:tcPr>
            <w:tcW w:w="960" w:type="dxa"/>
            <w:shd w:val="clear" w:color="auto" w:fill="auto"/>
            <w:noWrap/>
            <w:vAlign w:val="bottom"/>
            <w:hideMark/>
          </w:tcPr>
          <w:p w14:paraId="33D55031" w14:textId="77777777" w:rsidR="00640392" w:rsidRPr="006654E8" w:rsidRDefault="00640392" w:rsidP="0030109D">
            <w:pPr>
              <w:spacing w:line="240" w:lineRule="auto"/>
              <w:jc w:val="right"/>
              <w:rPr>
                <w:color w:val="000000"/>
                <w:sz w:val="22"/>
                <w:szCs w:val="22"/>
              </w:rPr>
            </w:pPr>
            <w:r w:rsidRPr="006654E8">
              <w:rPr>
                <w:color w:val="000000"/>
                <w:sz w:val="22"/>
                <w:szCs w:val="22"/>
              </w:rPr>
              <w:t>2.400</w:t>
            </w:r>
          </w:p>
        </w:tc>
        <w:tc>
          <w:tcPr>
            <w:tcW w:w="960" w:type="dxa"/>
            <w:shd w:val="clear" w:color="auto" w:fill="auto"/>
            <w:noWrap/>
            <w:vAlign w:val="bottom"/>
            <w:hideMark/>
          </w:tcPr>
          <w:p w14:paraId="197230A2" w14:textId="77777777" w:rsidR="00640392" w:rsidRPr="006654E8" w:rsidRDefault="00640392" w:rsidP="0030109D">
            <w:pPr>
              <w:spacing w:line="240" w:lineRule="auto"/>
              <w:jc w:val="right"/>
              <w:rPr>
                <w:color w:val="000000"/>
                <w:sz w:val="22"/>
                <w:szCs w:val="22"/>
              </w:rPr>
            </w:pPr>
            <w:r w:rsidRPr="006654E8">
              <w:rPr>
                <w:color w:val="000000"/>
                <w:sz w:val="22"/>
                <w:szCs w:val="22"/>
              </w:rPr>
              <w:t>0.284</w:t>
            </w:r>
          </w:p>
        </w:tc>
        <w:tc>
          <w:tcPr>
            <w:tcW w:w="960" w:type="dxa"/>
            <w:shd w:val="clear" w:color="auto" w:fill="auto"/>
            <w:noWrap/>
            <w:vAlign w:val="bottom"/>
            <w:hideMark/>
          </w:tcPr>
          <w:p w14:paraId="4CC07F9B" w14:textId="77777777" w:rsidR="00640392" w:rsidRPr="006654E8" w:rsidRDefault="00640392" w:rsidP="0030109D">
            <w:pPr>
              <w:spacing w:line="240" w:lineRule="auto"/>
              <w:jc w:val="right"/>
              <w:rPr>
                <w:color w:val="000000"/>
                <w:sz w:val="22"/>
                <w:szCs w:val="22"/>
              </w:rPr>
            </w:pPr>
            <w:r w:rsidRPr="006654E8">
              <w:rPr>
                <w:color w:val="000000"/>
                <w:sz w:val="22"/>
                <w:szCs w:val="22"/>
              </w:rPr>
              <w:t>0.127</w:t>
            </w:r>
          </w:p>
        </w:tc>
        <w:tc>
          <w:tcPr>
            <w:tcW w:w="960" w:type="dxa"/>
            <w:shd w:val="clear" w:color="auto" w:fill="auto"/>
            <w:noWrap/>
            <w:vAlign w:val="bottom"/>
            <w:hideMark/>
          </w:tcPr>
          <w:p w14:paraId="0FEC4576" w14:textId="77777777" w:rsidR="00640392" w:rsidRPr="006654E8" w:rsidRDefault="00640392" w:rsidP="0030109D">
            <w:pPr>
              <w:spacing w:line="240" w:lineRule="auto"/>
              <w:jc w:val="right"/>
              <w:rPr>
                <w:color w:val="000000"/>
                <w:sz w:val="22"/>
                <w:szCs w:val="22"/>
              </w:rPr>
            </w:pPr>
            <w:r w:rsidRPr="006654E8">
              <w:rPr>
                <w:color w:val="000000"/>
                <w:sz w:val="22"/>
                <w:szCs w:val="22"/>
              </w:rPr>
              <w:t>0.448</w:t>
            </w:r>
          </w:p>
        </w:tc>
        <w:tc>
          <w:tcPr>
            <w:tcW w:w="960" w:type="dxa"/>
            <w:shd w:val="clear" w:color="auto" w:fill="auto"/>
            <w:noWrap/>
            <w:vAlign w:val="bottom"/>
            <w:hideMark/>
          </w:tcPr>
          <w:p w14:paraId="763185C6" w14:textId="77777777" w:rsidR="00640392" w:rsidRPr="006654E8" w:rsidRDefault="00640392" w:rsidP="0030109D">
            <w:pPr>
              <w:spacing w:line="240" w:lineRule="auto"/>
              <w:jc w:val="right"/>
              <w:rPr>
                <w:color w:val="000000"/>
                <w:sz w:val="22"/>
                <w:szCs w:val="22"/>
              </w:rPr>
            </w:pPr>
            <w:r w:rsidRPr="006654E8">
              <w:rPr>
                <w:color w:val="000000"/>
                <w:sz w:val="22"/>
                <w:szCs w:val="22"/>
              </w:rPr>
              <w:t>5.661</w:t>
            </w:r>
          </w:p>
        </w:tc>
        <w:tc>
          <w:tcPr>
            <w:tcW w:w="960" w:type="dxa"/>
            <w:shd w:val="clear" w:color="auto" w:fill="auto"/>
            <w:noWrap/>
            <w:vAlign w:val="bottom"/>
            <w:hideMark/>
          </w:tcPr>
          <w:p w14:paraId="64E5E8D3" w14:textId="77777777" w:rsidR="00640392" w:rsidRPr="006654E8" w:rsidRDefault="00640392" w:rsidP="0030109D">
            <w:pPr>
              <w:spacing w:line="240" w:lineRule="auto"/>
              <w:jc w:val="right"/>
              <w:rPr>
                <w:color w:val="000000"/>
                <w:sz w:val="22"/>
                <w:szCs w:val="22"/>
              </w:rPr>
            </w:pPr>
            <w:r w:rsidRPr="006654E8">
              <w:rPr>
                <w:color w:val="000000"/>
                <w:sz w:val="22"/>
                <w:szCs w:val="22"/>
              </w:rPr>
              <w:t>0.712</w:t>
            </w:r>
          </w:p>
        </w:tc>
        <w:tc>
          <w:tcPr>
            <w:tcW w:w="960" w:type="dxa"/>
            <w:shd w:val="clear" w:color="auto" w:fill="auto"/>
            <w:noWrap/>
            <w:vAlign w:val="bottom"/>
            <w:hideMark/>
          </w:tcPr>
          <w:p w14:paraId="6321D612" w14:textId="77777777" w:rsidR="00640392" w:rsidRPr="006654E8" w:rsidRDefault="00640392" w:rsidP="0030109D">
            <w:pPr>
              <w:spacing w:line="240" w:lineRule="auto"/>
              <w:jc w:val="right"/>
              <w:rPr>
                <w:color w:val="000000"/>
                <w:sz w:val="22"/>
                <w:szCs w:val="22"/>
              </w:rPr>
            </w:pPr>
            <w:r w:rsidRPr="006654E8">
              <w:rPr>
                <w:color w:val="000000"/>
                <w:sz w:val="22"/>
                <w:szCs w:val="22"/>
              </w:rPr>
              <w:t>7.053</w:t>
            </w:r>
          </w:p>
        </w:tc>
        <w:tc>
          <w:tcPr>
            <w:tcW w:w="960" w:type="dxa"/>
            <w:shd w:val="clear" w:color="auto" w:fill="auto"/>
            <w:noWrap/>
            <w:vAlign w:val="bottom"/>
            <w:hideMark/>
          </w:tcPr>
          <w:p w14:paraId="241E4E34" w14:textId="77777777" w:rsidR="00640392" w:rsidRPr="006654E8" w:rsidRDefault="00640392" w:rsidP="0030109D">
            <w:pPr>
              <w:spacing w:line="240" w:lineRule="auto"/>
              <w:jc w:val="right"/>
              <w:rPr>
                <w:color w:val="000000"/>
                <w:sz w:val="22"/>
                <w:szCs w:val="22"/>
              </w:rPr>
            </w:pPr>
            <w:r w:rsidRPr="006654E8">
              <w:rPr>
                <w:color w:val="000000"/>
                <w:sz w:val="22"/>
                <w:szCs w:val="22"/>
              </w:rPr>
              <w:t>93.327</w:t>
            </w:r>
          </w:p>
        </w:tc>
        <w:tc>
          <w:tcPr>
            <w:tcW w:w="960" w:type="dxa"/>
            <w:shd w:val="clear" w:color="auto" w:fill="auto"/>
            <w:noWrap/>
            <w:vAlign w:val="bottom"/>
            <w:hideMark/>
          </w:tcPr>
          <w:p w14:paraId="39AAD651" w14:textId="77777777" w:rsidR="00640392" w:rsidRPr="006654E8" w:rsidRDefault="00640392" w:rsidP="0030109D">
            <w:pPr>
              <w:spacing w:line="240" w:lineRule="auto"/>
              <w:jc w:val="right"/>
              <w:rPr>
                <w:color w:val="000000"/>
                <w:sz w:val="22"/>
                <w:szCs w:val="22"/>
              </w:rPr>
            </w:pPr>
            <w:r w:rsidRPr="006654E8">
              <w:rPr>
                <w:color w:val="000000"/>
                <w:sz w:val="22"/>
                <w:szCs w:val="22"/>
              </w:rPr>
              <w:t>1.157</w:t>
            </w:r>
          </w:p>
        </w:tc>
      </w:tr>
      <w:tr w:rsidR="00640392" w:rsidRPr="006654E8" w14:paraId="6185612F" w14:textId="77777777" w:rsidTr="00DB599F">
        <w:trPr>
          <w:trHeight w:val="288"/>
        </w:trPr>
        <w:tc>
          <w:tcPr>
            <w:tcW w:w="960" w:type="dxa"/>
            <w:shd w:val="clear" w:color="auto" w:fill="auto"/>
            <w:noWrap/>
            <w:vAlign w:val="bottom"/>
            <w:hideMark/>
          </w:tcPr>
          <w:p w14:paraId="370771D6" w14:textId="77777777" w:rsidR="00640392" w:rsidRPr="006654E8" w:rsidRDefault="00640392" w:rsidP="0030109D">
            <w:pPr>
              <w:spacing w:line="240" w:lineRule="auto"/>
              <w:jc w:val="right"/>
              <w:rPr>
                <w:color w:val="000000"/>
                <w:sz w:val="22"/>
                <w:szCs w:val="22"/>
              </w:rPr>
            </w:pPr>
            <w:r w:rsidRPr="006654E8">
              <w:rPr>
                <w:color w:val="000000"/>
                <w:sz w:val="22"/>
                <w:szCs w:val="22"/>
              </w:rPr>
              <w:t>2.600</w:t>
            </w:r>
          </w:p>
        </w:tc>
        <w:tc>
          <w:tcPr>
            <w:tcW w:w="960" w:type="dxa"/>
            <w:shd w:val="clear" w:color="auto" w:fill="auto"/>
            <w:noWrap/>
            <w:vAlign w:val="bottom"/>
            <w:hideMark/>
          </w:tcPr>
          <w:p w14:paraId="33A6F6B6" w14:textId="77777777" w:rsidR="00640392" w:rsidRPr="006654E8" w:rsidRDefault="00640392" w:rsidP="0030109D">
            <w:pPr>
              <w:spacing w:line="240" w:lineRule="auto"/>
              <w:jc w:val="right"/>
              <w:rPr>
                <w:color w:val="000000"/>
                <w:sz w:val="22"/>
                <w:szCs w:val="22"/>
              </w:rPr>
            </w:pPr>
            <w:r w:rsidRPr="006654E8">
              <w:rPr>
                <w:color w:val="000000"/>
                <w:sz w:val="22"/>
                <w:szCs w:val="22"/>
              </w:rPr>
              <w:t>0.310</w:t>
            </w:r>
          </w:p>
        </w:tc>
        <w:tc>
          <w:tcPr>
            <w:tcW w:w="960" w:type="dxa"/>
            <w:shd w:val="clear" w:color="auto" w:fill="auto"/>
            <w:noWrap/>
            <w:vAlign w:val="bottom"/>
            <w:hideMark/>
          </w:tcPr>
          <w:p w14:paraId="27536109" w14:textId="77777777" w:rsidR="00640392" w:rsidRPr="006654E8" w:rsidRDefault="00640392" w:rsidP="0030109D">
            <w:pPr>
              <w:spacing w:line="240" w:lineRule="auto"/>
              <w:jc w:val="right"/>
              <w:rPr>
                <w:color w:val="000000"/>
                <w:sz w:val="22"/>
                <w:szCs w:val="22"/>
              </w:rPr>
            </w:pPr>
            <w:r w:rsidRPr="006654E8">
              <w:rPr>
                <w:color w:val="000000"/>
                <w:sz w:val="22"/>
                <w:szCs w:val="22"/>
              </w:rPr>
              <w:t>0.121</w:t>
            </w:r>
          </w:p>
        </w:tc>
        <w:tc>
          <w:tcPr>
            <w:tcW w:w="960" w:type="dxa"/>
            <w:shd w:val="clear" w:color="auto" w:fill="auto"/>
            <w:noWrap/>
            <w:vAlign w:val="bottom"/>
            <w:hideMark/>
          </w:tcPr>
          <w:p w14:paraId="44BE6398" w14:textId="77777777" w:rsidR="00640392" w:rsidRPr="006654E8" w:rsidRDefault="00640392" w:rsidP="0030109D">
            <w:pPr>
              <w:spacing w:line="240" w:lineRule="auto"/>
              <w:jc w:val="right"/>
              <w:rPr>
                <w:color w:val="000000"/>
                <w:sz w:val="22"/>
                <w:szCs w:val="22"/>
              </w:rPr>
            </w:pPr>
            <w:r w:rsidRPr="006654E8">
              <w:rPr>
                <w:color w:val="000000"/>
                <w:sz w:val="22"/>
                <w:szCs w:val="22"/>
              </w:rPr>
              <w:t>0.404</w:t>
            </w:r>
          </w:p>
        </w:tc>
        <w:tc>
          <w:tcPr>
            <w:tcW w:w="960" w:type="dxa"/>
            <w:shd w:val="clear" w:color="auto" w:fill="auto"/>
            <w:noWrap/>
            <w:vAlign w:val="bottom"/>
            <w:hideMark/>
          </w:tcPr>
          <w:p w14:paraId="56FFA971" w14:textId="77777777" w:rsidR="00640392" w:rsidRPr="006654E8" w:rsidRDefault="00640392" w:rsidP="0030109D">
            <w:pPr>
              <w:spacing w:line="240" w:lineRule="auto"/>
              <w:jc w:val="right"/>
              <w:rPr>
                <w:color w:val="000000"/>
                <w:sz w:val="22"/>
                <w:szCs w:val="22"/>
              </w:rPr>
            </w:pPr>
            <w:r w:rsidRPr="006654E8">
              <w:rPr>
                <w:color w:val="000000"/>
                <w:sz w:val="22"/>
                <w:szCs w:val="22"/>
              </w:rPr>
              <w:t>5.036</w:t>
            </w:r>
          </w:p>
        </w:tc>
        <w:tc>
          <w:tcPr>
            <w:tcW w:w="960" w:type="dxa"/>
            <w:shd w:val="clear" w:color="auto" w:fill="auto"/>
            <w:noWrap/>
            <w:vAlign w:val="bottom"/>
            <w:hideMark/>
          </w:tcPr>
          <w:p w14:paraId="29142B1F" w14:textId="77777777" w:rsidR="00640392" w:rsidRPr="006654E8" w:rsidRDefault="00640392" w:rsidP="0030109D">
            <w:pPr>
              <w:spacing w:line="240" w:lineRule="auto"/>
              <w:jc w:val="right"/>
              <w:rPr>
                <w:color w:val="000000"/>
                <w:sz w:val="22"/>
                <w:szCs w:val="22"/>
              </w:rPr>
            </w:pPr>
            <w:r w:rsidRPr="006654E8">
              <w:rPr>
                <w:color w:val="000000"/>
                <w:sz w:val="22"/>
                <w:szCs w:val="22"/>
              </w:rPr>
              <w:t>0.713</w:t>
            </w:r>
          </w:p>
        </w:tc>
        <w:tc>
          <w:tcPr>
            <w:tcW w:w="960" w:type="dxa"/>
            <w:shd w:val="clear" w:color="auto" w:fill="auto"/>
            <w:noWrap/>
            <w:vAlign w:val="bottom"/>
            <w:hideMark/>
          </w:tcPr>
          <w:p w14:paraId="05C6FA4A" w14:textId="77777777" w:rsidR="00640392" w:rsidRPr="006654E8" w:rsidRDefault="00640392" w:rsidP="0030109D">
            <w:pPr>
              <w:spacing w:line="240" w:lineRule="auto"/>
              <w:jc w:val="right"/>
              <w:rPr>
                <w:color w:val="000000"/>
                <w:sz w:val="22"/>
                <w:szCs w:val="22"/>
              </w:rPr>
            </w:pPr>
            <w:r w:rsidRPr="006654E8">
              <w:rPr>
                <w:color w:val="000000"/>
                <w:sz w:val="22"/>
                <w:szCs w:val="22"/>
              </w:rPr>
              <w:t>6.262</w:t>
            </w:r>
          </w:p>
        </w:tc>
        <w:tc>
          <w:tcPr>
            <w:tcW w:w="960" w:type="dxa"/>
            <w:shd w:val="clear" w:color="auto" w:fill="auto"/>
            <w:noWrap/>
            <w:vAlign w:val="bottom"/>
            <w:hideMark/>
          </w:tcPr>
          <w:p w14:paraId="3D7C9AEF" w14:textId="77777777" w:rsidR="00640392" w:rsidRPr="006654E8" w:rsidRDefault="00640392" w:rsidP="0030109D">
            <w:pPr>
              <w:spacing w:line="240" w:lineRule="auto"/>
              <w:jc w:val="right"/>
              <w:rPr>
                <w:color w:val="000000"/>
                <w:sz w:val="22"/>
                <w:szCs w:val="22"/>
              </w:rPr>
            </w:pPr>
            <w:r w:rsidRPr="006654E8">
              <w:rPr>
                <w:color w:val="000000"/>
                <w:sz w:val="22"/>
                <w:szCs w:val="22"/>
              </w:rPr>
              <w:t>105.116</w:t>
            </w:r>
          </w:p>
        </w:tc>
        <w:tc>
          <w:tcPr>
            <w:tcW w:w="960" w:type="dxa"/>
            <w:shd w:val="clear" w:color="auto" w:fill="auto"/>
            <w:noWrap/>
            <w:vAlign w:val="bottom"/>
            <w:hideMark/>
          </w:tcPr>
          <w:p w14:paraId="7050A98C" w14:textId="77777777" w:rsidR="00640392" w:rsidRPr="006654E8" w:rsidRDefault="00640392" w:rsidP="0030109D">
            <w:pPr>
              <w:spacing w:line="240" w:lineRule="auto"/>
              <w:jc w:val="right"/>
              <w:rPr>
                <w:color w:val="000000"/>
                <w:sz w:val="22"/>
                <w:szCs w:val="22"/>
              </w:rPr>
            </w:pPr>
            <w:r w:rsidRPr="006654E8">
              <w:rPr>
                <w:color w:val="000000"/>
                <w:sz w:val="22"/>
                <w:szCs w:val="22"/>
              </w:rPr>
              <w:t>1.648</w:t>
            </w:r>
          </w:p>
        </w:tc>
      </w:tr>
      <w:tr w:rsidR="00640392" w:rsidRPr="006654E8" w14:paraId="7209FB33" w14:textId="77777777" w:rsidTr="00DB599F">
        <w:trPr>
          <w:trHeight w:val="288"/>
        </w:trPr>
        <w:tc>
          <w:tcPr>
            <w:tcW w:w="960" w:type="dxa"/>
            <w:shd w:val="clear" w:color="auto" w:fill="auto"/>
            <w:noWrap/>
            <w:vAlign w:val="bottom"/>
            <w:hideMark/>
          </w:tcPr>
          <w:p w14:paraId="54EE35B1" w14:textId="77777777" w:rsidR="00640392" w:rsidRPr="006654E8" w:rsidRDefault="00640392" w:rsidP="0030109D">
            <w:pPr>
              <w:spacing w:line="240" w:lineRule="auto"/>
              <w:jc w:val="right"/>
              <w:rPr>
                <w:color w:val="000000"/>
                <w:sz w:val="22"/>
                <w:szCs w:val="22"/>
              </w:rPr>
            </w:pPr>
            <w:r w:rsidRPr="006654E8">
              <w:rPr>
                <w:color w:val="000000"/>
                <w:sz w:val="22"/>
                <w:szCs w:val="22"/>
              </w:rPr>
              <w:t>2.800</w:t>
            </w:r>
          </w:p>
        </w:tc>
        <w:tc>
          <w:tcPr>
            <w:tcW w:w="960" w:type="dxa"/>
            <w:shd w:val="clear" w:color="auto" w:fill="auto"/>
            <w:noWrap/>
            <w:vAlign w:val="bottom"/>
            <w:hideMark/>
          </w:tcPr>
          <w:p w14:paraId="518EBD89" w14:textId="77777777" w:rsidR="00640392" w:rsidRPr="006654E8" w:rsidRDefault="00640392" w:rsidP="0030109D">
            <w:pPr>
              <w:spacing w:line="240" w:lineRule="auto"/>
              <w:jc w:val="right"/>
              <w:rPr>
                <w:color w:val="000000"/>
                <w:sz w:val="22"/>
                <w:szCs w:val="22"/>
              </w:rPr>
            </w:pPr>
            <w:r w:rsidRPr="006654E8">
              <w:rPr>
                <w:color w:val="000000"/>
                <w:sz w:val="22"/>
                <w:szCs w:val="22"/>
              </w:rPr>
              <w:t>0.330</w:t>
            </w:r>
          </w:p>
        </w:tc>
        <w:tc>
          <w:tcPr>
            <w:tcW w:w="960" w:type="dxa"/>
            <w:shd w:val="clear" w:color="auto" w:fill="auto"/>
            <w:noWrap/>
            <w:vAlign w:val="bottom"/>
            <w:hideMark/>
          </w:tcPr>
          <w:p w14:paraId="6C0A22BC" w14:textId="77777777" w:rsidR="00640392" w:rsidRPr="006654E8" w:rsidRDefault="00640392" w:rsidP="0030109D">
            <w:pPr>
              <w:spacing w:line="240" w:lineRule="auto"/>
              <w:jc w:val="right"/>
              <w:rPr>
                <w:color w:val="000000"/>
                <w:sz w:val="22"/>
                <w:szCs w:val="22"/>
              </w:rPr>
            </w:pPr>
            <w:r w:rsidRPr="006654E8">
              <w:rPr>
                <w:color w:val="000000"/>
                <w:sz w:val="22"/>
                <w:szCs w:val="22"/>
              </w:rPr>
              <w:t>0.115</w:t>
            </w:r>
          </w:p>
        </w:tc>
        <w:tc>
          <w:tcPr>
            <w:tcW w:w="960" w:type="dxa"/>
            <w:shd w:val="clear" w:color="auto" w:fill="auto"/>
            <w:noWrap/>
            <w:vAlign w:val="bottom"/>
            <w:hideMark/>
          </w:tcPr>
          <w:p w14:paraId="5BE36AB3" w14:textId="77777777" w:rsidR="00640392" w:rsidRPr="006654E8" w:rsidRDefault="00640392" w:rsidP="0030109D">
            <w:pPr>
              <w:spacing w:line="240" w:lineRule="auto"/>
              <w:jc w:val="right"/>
              <w:rPr>
                <w:color w:val="000000"/>
                <w:sz w:val="22"/>
                <w:szCs w:val="22"/>
              </w:rPr>
            </w:pPr>
            <w:r w:rsidRPr="006654E8">
              <w:rPr>
                <w:color w:val="000000"/>
                <w:sz w:val="22"/>
                <w:szCs w:val="22"/>
              </w:rPr>
              <w:t>0.360</w:t>
            </w:r>
          </w:p>
        </w:tc>
        <w:tc>
          <w:tcPr>
            <w:tcW w:w="960" w:type="dxa"/>
            <w:shd w:val="clear" w:color="auto" w:fill="auto"/>
            <w:noWrap/>
            <w:vAlign w:val="bottom"/>
            <w:hideMark/>
          </w:tcPr>
          <w:p w14:paraId="3E813E27" w14:textId="77777777" w:rsidR="00640392" w:rsidRPr="006654E8" w:rsidRDefault="00640392" w:rsidP="0030109D">
            <w:pPr>
              <w:spacing w:line="240" w:lineRule="auto"/>
              <w:jc w:val="right"/>
              <w:rPr>
                <w:color w:val="000000"/>
                <w:sz w:val="22"/>
                <w:szCs w:val="22"/>
              </w:rPr>
            </w:pPr>
            <w:r w:rsidRPr="006654E8">
              <w:rPr>
                <w:color w:val="000000"/>
                <w:sz w:val="22"/>
                <w:szCs w:val="22"/>
              </w:rPr>
              <w:t>4.524</w:t>
            </w:r>
          </w:p>
        </w:tc>
        <w:tc>
          <w:tcPr>
            <w:tcW w:w="960" w:type="dxa"/>
            <w:shd w:val="clear" w:color="auto" w:fill="auto"/>
            <w:noWrap/>
            <w:vAlign w:val="bottom"/>
            <w:hideMark/>
          </w:tcPr>
          <w:p w14:paraId="7F3A31EF" w14:textId="77777777" w:rsidR="00640392" w:rsidRPr="006654E8" w:rsidRDefault="00640392" w:rsidP="0030109D">
            <w:pPr>
              <w:spacing w:line="240" w:lineRule="auto"/>
              <w:jc w:val="right"/>
              <w:rPr>
                <w:color w:val="000000"/>
                <w:sz w:val="22"/>
                <w:szCs w:val="22"/>
              </w:rPr>
            </w:pPr>
            <w:r w:rsidRPr="006654E8">
              <w:rPr>
                <w:color w:val="000000"/>
                <w:sz w:val="22"/>
                <w:szCs w:val="22"/>
              </w:rPr>
              <w:t>0.712</w:t>
            </w:r>
          </w:p>
        </w:tc>
        <w:tc>
          <w:tcPr>
            <w:tcW w:w="960" w:type="dxa"/>
            <w:shd w:val="clear" w:color="auto" w:fill="auto"/>
            <w:noWrap/>
            <w:vAlign w:val="bottom"/>
            <w:hideMark/>
          </w:tcPr>
          <w:p w14:paraId="769AA0DF" w14:textId="77777777" w:rsidR="00640392" w:rsidRPr="006654E8" w:rsidRDefault="00640392" w:rsidP="0030109D">
            <w:pPr>
              <w:spacing w:line="240" w:lineRule="auto"/>
              <w:jc w:val="right"/>
              <w:rPr>
                <w:color w:val="000000"/>
                <w:sz w:val="22"/>
                <w:szCs w:val="22"/>
              </w:rPr>
            </w:pPr>
            <w:r w:rsidRPr="006654E8">
              <w:rPr>
                <w:color w:val="000000"/>
                <w:sz w:val="22"/>
                <w:szCs w:val="22"/>
              </w:rPr>
              <w:t>5.633</w:t>
            </w:r>
          </w:p>
        </w:tc>
        <w:tc>
          <w:tcPr>
            <w:tcW w:w="960" w:type="dxa"/>
            <w:shd w:val="clear" w:color="auto" w:fill="auto"/>
            <w:noWrap/>
            <w:vAlign w:val="bottom"/>
            <w:hideMark/>
          </w:tcPr>
          <w:p w14:paraId="251A7F61" w14:textId="77777777" w:rsidR="00640392" w:rsidRPr="006654E8" w:rsidRDefault="00640392" w:rsidP="0030109D">
            <w:pPr>
              <w:spacing w:line="240" w:lineRule="auto"/>
              <w:jc w:val="right"/>
              <w:rPr>
                <w:color w:val="000000"/>
                <w:sz w:val="22"/>
                <w:szCs w:val="22"/>
              </w:rPr>
            </w:pPr>
            <w:r w:rsidRPr="006654E8">
              <w:rPr>
                <w:color w:val="000000"/>
                <w:sz w:val="22"/>
                <w:szCs w:val="22"/>
              </w:rPr>
              <w:t>116.840</w:t>
            </w:r>
          </w:p>
        </w:tc>
        <w:tc>
          <w:tcPr>
            <w:tcW w:w="960" w:type="dxa"/>
            <w:shd w:val="clear" w:color="auto" w:fill="auto"/>
            <w:noWrap/>
            <w:vAlign w:val="bottom"/>
            <w:hideMark/>
          </w:tcPr>
          <w:p w14:paraId="0495632A" w14:textId="77777777" w:rsidR="00640392" w:rsidRPr="006654E8" w:rsidRDefault="00640392" w:rsidP="0030109D">
            <w:pPr>
              <w:spacing w:line="240" w:lineRule="auto"/>
              <w:jc w:val="right"/>
              <w:rPr>
                <w:color w:val="000000"/>
                <w:sz w:val="22"/>
                <w:szCs w:val="22"/>
              </w:rPr>
            </w:pPr>
            <w:r w:rsidRPr="006654E8">
              <w:rPr>
                <w:color w:val="000000"/>
                <w:sz w:val="22"/>
                <w:szCs w:val="22"/>
              </w:rPr>
              <w:t>1.716</w:t>
            </w:r>
          </w:p>
        </w:tc>
      </w:tr>
      <w:tr w:rsidR="00640392" w:rsidRPr="006654E8" w14:paraId="2A595C26" w14:textId="77777777" w:rsidTr="00DB599F">
        <w:trPr>
          <w:trHeight w:val="288"/>
        </w:trPr>
        <w:tc>
          <w:tcPr>
            <w:tcW w:w="960" w:type="dxa"/>
            <w:shd w:val="clear" w:color="auto" w:fill="auto"/>
            <w:noWrap/>
            <w:vAlign w:val="bottom"/>
            <w:hideMark/>
          </w:tcPr>
          <w:p w14:paraId="03F6D588" w14:textId="77777777" w:rsidR="00640392" w:rsidRPr="006654E8" w:rsidRDefault="00640392" w:rsidP="0030109D">
            <w:pPr>
              <w:spacing w:line="240" w:lineRule="auto"/>
              <w:jc w:val="right"/>
              <w:rPr>
                <w:color w:val="000000"/>
                <w:sz w:val="22"/>
                <w:szCs w:val="22"/>
              </w:rPr>
            </w:pPr>
            <w:r w:rsidRPr="006654E8">
              <w:rPr>
                <w:color w:val="000000"/>
                <w:sz w:val="22"/>
                <w:szCs w:val="22"/>
              </w:rPr>
              <w:t>3.000</w:t>
            </w:r>
          </w:p>
        </w:tc>
        <w:tc>
          <w:tcPr>
            <w:tcW w:w="960" w:type="dxa"/>
            <w:shd w:val="clear" w:color="auto" w:fill="auto"/>
            <w:noWrap/>
            <w:vAlign w:val="bottom"/>
            <w:hideMark/>
          </w:tcPr>
          <w:p w14:paraId="2F6A7B94" w14:textId="77777777" w:rsidR="00640392" w:rsidRPr="006654E8" w:rsidRDefault="00640392" w:rsidP="0030109D">
            <w:pPr>
              <w:spacing w:line="240" w:lineRule="auto"/>
              <w:jc w:val="right"/>
              <w:rPr>
                <w:color w:val="000000"/>
                <w:sz w:val="22"/>
                <w:szCs w:val="22"/>
              </w:rPr>
            </w:pPr>
            <w:r w:rsidRPr="006654E8">
              <w:rPr>
                <w:color w:val="000000"/>
                <w:sz w:val="22"/>
                <w:szCs w:val="22"/>
              </w:rPr>
              <w:t>0.348</w:t>
            </w:r>
          </w:p>
        </w:tc>
        <w:tc>
          <w:tcPr>
            <w:tcW w:w="960" w:type="dxa"/>
            <w:shd w:val="clear" w:color="auto" w:fill="auto"/>
            <w:noWrap/>
            <w:vAlign w:val="bottom"/>
            <w:hideMark/>
          </w:tcPr>
          <w:p w14:paraId="2313A6F2" w14:textId="77777777" w:rsidR="00640392" w:rsidRPr="006654E8" w:rsidRDefault="00640392" w:rsidP="0030109D">
            <w:pPr>
              <w:spacing w:line="240" w:lineRule="auto"/>
              <w:jc w:val="right"/>
              <w:rPr>
                <w:color w:val="000000"/>
                <w:sz w:val="22"/>
                <w:szCs w:val="22"/>
              </w:rPr>
            </w:pPr>
            <w:r w:rsidRPr="006654E8">
              <w:rPr>
                <w:color w:val="000000"/>
                <w:sz w:val="22"/>
                <w:szCs w:val="22"/>
              </w:rPr>
              <w:t>0.110</w:t>
            </w:r>
          </w:p>
        </w:tc>
        <w:tc>
          <w:tcPr>
            <w:tcW w:w="960" w:type="dxa"/>
            <w:shd w:val="clear" w:color="auto" w:fill="auto"/>
            <w:noWrap/>
            <w:vAlign w:val="bottom"/>
            <w:hideMark/>
          </w:tcPr>
          <w:p w14:paraId="43F86502" w14:textId="77777777" w:rsidR="00640392" w:rsidRPr="006654E8" w:rsidRDefault="00640392" w:rsidP="0030109D">
            <w:pPr>
              <w:spacing w:line="240" w:lineRule="auto"/>
              <w:jc w:val="right"/>
              <w:rPr>
                <w:color w:val="000000"/>
                <w:sz w:val="22"/>
                <w:szCs w:val="22"/>
              </w:rPr>
            </w:pPr>
            <w:r w:rsidRPr="006654E8">
              <w:rPr>
                <w:color w:val="000000"/>
                <w:sz w:val="22"/>
                <w:szCs w:val="22"/>
              </w:rPr>
              <w:t>0.323</w:t>
            </w:r>
          </w:p>
        </w:tc>
        <w:tc>
          <w:tcPr>
            <w:tcW w:w="960" w:type="dxa"/>
            <w:shd w:val="clear" w:color="auto" w:fill="auto"/>
            <w:noWrap/>
            <w:vAlign w:val="bottom"/>
            <w:hideMark/>
          </w:tcPr>
          <w:p w14:paraId="2B47E86D" w14:textId="77777777" w:rsidR="00640392" w:rsidRPr="006654E8" w:rsidRDefault="00640392" w:rsidP="0030109D">
            <w:pPr>
              <w:spacing w:line="240" w:lineRule="auto"/>
              <w:jc w:val="right"/>
              <w:rPr>
                <w:color w:val="000000"/>
                <w:sz w:val="22"/>
                <w:szCs w:val="22"/>
              </w:rPr>
            </w:pPr>
            <w:r w:rsidRPr="006654E8">
              <w:rPr>
                <w:color w:val="000000"/>
                <w:sz w:val="22"/>
                <w:szCs w:val="22"/>
              </w:rPr>
              <w:t>4.087</w:t>
            </w:r>
          </w:p>
        </w:tc>
        <w:tc>
          <w:tcPr>
            <w:tcW w:w="960" w:type="dxa"/>
            <w:shd w:val="clear" w:color="auto" w:fill="auto"/>
            <w:noWrap/>
            <w:vAlign w:val="bottom"/>
            <w:hideMark/>
          </w:tcPr>
          <w:p w14:paraId="00AC6A41" w14:textId="77777777" w:rsidR="00640392" w:rsidRPr="006654E8" w:rsidRDefault="00640392" w:rsidP="0030109D">
            <w:pPr>
              <w:spacing w:line="240" w:lineRule="auto"/>
              <w:jc w:val="right"/>
              <w:rPr>
                <w:color w:val="000000"/>
                <w:sz w:val="22"/>
                <w:szCs w:val="22"/>
              </w:rPr>
            </w:pPr>
            <w:r w:rsidRPr="006654E8">
              <w:rPr>
                <w:color w:val="000000"/>
                <w:sz w:val="22"/>
                <w:szCs w:val="22"/>
              </w:rPr>
              <w:t>0.708</w:t>
            </w:r>
          </w:p>
        </w:tc>
        <w:tc>
          <w:tcPr>
            <w:tcW w:w="960" w:type="dxa"/>
            <w:shd w:val="clear" w:color="auto" w:fill="auto"/>
            <w:noWrap/>
            <w:vAlign w:val="bottom"/>
            <w:hideMark/>
          </w:tcPr>
          <w:p w14:paraId="7174EC1E" w14:textId="77777777" w:rsidR="00640392" w:rsidRPr="006654E8" w:rsidRDefault="00640392" w:rsidP="0030109D">
            <w:pPr>
              <w:spacing w:line="240" w:lineRule="auto"/>
              <w:jc w:val="right"/>
              <w:rPr>
                <w:color w:val="000000"/>
                <w:sz w:val="22"/>
                <w:szCs w:val="22"/>
              </w:rPr>
            </w:pPr>
            <w:r w:rsidRPr="006654E8">
              <w:rPr>
                <w:color w:val="000000"/>
                <w:sz w:val="22"/>
                <w:szCs w:val="22"/>
              </w:rPr>
              <w:t>5.116</w:t>
            </w:r>
          </w:p>
        </w:tc>
        <w:tc>
          <w:tcPr>
            <w:tcW w:w="960" w:type="dxa"/>
            <w:shd w:val="clear" w:color="auto" w:fill="auto"/>
            <w:noWrap/>
            <w:vAlign w:val="bottom"/>
            <w:hideMark/>
          </w:tcPr>
          <w:p w14:paraId="2D93370F" w14:textId="77777777" w:rsidR="00640392" w:rsidRPr="006654E8" w:rsidRDefault="00640392" w:rsidP="0030109D">
            <w:pPr>
              <w:spacing w:line="240" w:lineRule="auto"/>
              <w:jc w:val="right"/>
              <w:rPr>
                <w:color w:val="000000"/>
                <w:sz w:val="22"/>
                <w:szCs w:val="22"/>
              </w:rPr>
            </w:pPr>
            <w:r w:rsidRPr="006654E8">
              <w:rPr>
                <w:color w:val="000000"/>
                <w:sz w:val="22"/>
                <w:szCs w:val="22"/>
              </w:rPr>
              <w:t>128.662</w:t>
            </w:r>
          </w:p>
        </w:tc>
        <w:tc>
          <w:tcPr>
            <w:tcW w:w="960" w:type="dxa"/>
            <w:shd w:val="clear" w:color="auto" w:fill="auto"/>
            <w:noWrap/>
            <w:vAlign w:val="bottom"/>
            <w:hideMark/>
          </w:tcPr>
          <w:p w14:paraId="03B3F8B8" w14:textId="77777777" w:rsidR="00640392" w:rsidRPr="006654E8" w:rsidRDefault="00640392" w:rsidP="0030109D">
            <w:pPr>
              <w:spacing w:line="240" w:lineRule="auto"/>
              <w:jc w:val="right"/>
              <w:rPr>
                <w:color w:val="000000"/>
                <w:sz w:val="22"/>
                <w:szCs w:val="22"/>
              </w:rPr>
            </w:pPr>
            <w:r w:rsidRPr="006654E8">
              <w:rPr>
                <w:color w:val="000000"/>
                <w:sz w:val="22"/>
                <w:szCs w:val="22"/>
              </w:rPr>
              <w:t>2.152</w:t>
            </w:r>
          </w:p>
        </w:tc>
      </w:tr>
    </w:tbl>
    <w:p w14:paraId="4130E536" w14:textId="77777777" w:rsidR="00640392" w:rsidRDefault="00640392" w:rsidP="00640392">
      <w:pPr>
        <w:rPr>
          <w:b/>
          <w:bCs/>
          <w:sz w:val="22"/>
        </w:rPr>
      </w:pPr>
    </w:p>
    <w:p w14:paraId="57816B2F" w14:textId="77777777" w:rsidR="005975B9" w:rsidRDefault="005975B9">
      <w:pPr>
        <w:widowControl/>
        <w:spacing w:line="240" w:lineRule="auto"/>
        <w:jc w:val="left"/>
        <w:rPr>
          <w:rFonts w:cstheme="minorBidi"/>
          <w:b/>
          <w:bCs/>
          <w:kern w:val="0"/>
          <w:sz w:val="22"/>
          <w:szCs w:val="22"/>
          <w:lang w:eastAsia="en-US"/>
        </w:rPr>
      </w:pPr>
      <w:r>
        <w:rPr>
          <w:b/>
          <w:bCs/>
        </w:rPr>
        <w:br w:type="page"/>
      </w:r>
    </w:p>
    <w:p w14:paraId="0BD6266E" w14:textId="398F7E57" w:rsidR="00640392" w:rsidRPr="00EE5E1E" w:rsidRDefault="00C46CFA" w:rsidP="00640392">
      <w:pPr>
        <w:pStyle w:val="NoSpacing"/>
        <w:rPr>
          <w:b/>
          <w:bCs/>
        </w:rPr>
      </w:pPr>
      <w:bookmarkStart w:id="298" w:name="_Ref169598850"/>
      <w:bookmarkStart w:id="299" w:name="_Toc169883471"/>
      <w:r w:rsidRPr="000D744A">
        <w:rPr>
          <w:b/>
          <w:bCs/>
        </w:rPr>
        <w:t xml:space="preserve">Table </w:t>
      </w:r>
      <w:r w:rsidRPr="00F66CA0">
        <w:t>A.</w:t>
      </w:r>
      <w:r w:rsidRPr="002D155A">
        <w:fldChar w:fldCharType="begin"/>
      </w:r>
      <w:r w:rsidRPr="002D155A">
        <w:instrText xml:space="preserve"> SEQ Table \* ARABIC \s 1 </w:instrText>
      </w:r>
      <w:r w:rsidRPr="002D155A">
        <w:fldChar w:fldCharType="separate"/>
      </w:r>
      <w:r w:rsidR="00097B19">
        <w:rPr>
          <w:noProof/>
        </w:rPr>
        <w:t>7</w:t>
      </w:r>
      <w:r w:rsidRPr="002D155A">
        <w:fldChar w:fldCharType="end"/>
      </w:r>
      <w:bookmarkEnd w:id="298"/>
      <w:r>
        <w:t xml:space="preserve">. </w:t>
      </w:r>
      <w:r w:rsidR="00640392" w:rsidRPr="0068155A">
        <w:t xml:space="preserve">Relaxation times obtained by fitting the self-intermediate scattering function with </w:t>
      </w:r>
      <m:oMath>
        <m:sSub>
          <m:sSubPr>
            <m:ctrlPr>
              <w:rPr>
                <w:rFonts w:ascii="Cambria Math" w:hAnsi="Cambria Math"/>
                <w:i/>
              </w:rPr>
            </m:ctrlPr>
          </m:sSubPr>
          <m:e>
            <m:r>
              <m:rPr>
                <m:nor/>
              </m:rPr>
              <w:rPr>
                <w:rFonts w:ascii="Cambria Math" w:hAnsi="Cambria Math"/>
                <w:i/>
              </w:rPr>
              <m:t>ISF</m:t>
            </m:r>
          </m:e>
          <m:sub>
            <m:r>
              <m:rPr>
                <m:nor/>
              </m:rPr>
              <w:rPr>
                <w:rFonts w:ascii="Cambria Math" w:hAnsi="Cambria Math"/>
                <w:i/>
              </w:rPr>
              <m:t>s</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2</m:t>
            </m:r>
          </m:sub>
        </m:sSub>
        <m:func>
          <m:funcPr>
            <m:ctrlPr>
              <w:rPr>
                <w:rFonts w:ascii="Cambria Math" w:hAnsi="Cambria Math"/>
                <w:i/>
                <w:iCs/>
              </w:rPr>
            </m:ctrlPr>
          </m:funcPr>
          <m:fName>
            <m:r>
              <m:rPr>
                <m:sty m:val="p"/>
              </m:rPr>
              <w:rPr>
                <w:rFonts w:ascii="Cambria Math" w:hAnsi="Cambria Math"/>
              </w:rPr>
              <m:t>exp</m:t>
            </m:r>
          </m:fName>
          <m:e>
            <m:r>
              <w:rPr>
                <w:rFonts w:ascii="Cambria Math" w:hAnsi="Cambria Math"/>
              </w:rPr>
              <m:t>(</m:t>
            </m:r>
          </m:e>
        </m:func>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a</m:t>
            </m:r>
          </m:e>
          <m:sub>
            <m:r>
              <w:rPr>
                <w:rFonts w:ascii="Cambria Math" w:hAnsi="Cambria Math"/>
              </w:rPr>
              <m:t>3</m:t>
            </m:r>
          </m:sub>
        </m:sSub>
        <m:func>
          <m:funcPr>
            <m:ctrlPr>
              <w:rPr>
                <w:rFonts w:ascii="Cambria Math" w:hAnsi="Cambria Math"/>
                <w:i/>
                <w:iCs/>
              </w:rPr>
            </m:ctrlPr>
          </m:funcPr>
          <m:fName>
            <m:r>
              <m:rPr>
                <m:sty m:val="p"/>
              </m:rPr>
              <w:rPr>
                <w:rFonts w:ascii="Cambria Math" w:hAnsi="Cambria Math"/>
              </w:rPr>
              <m:t>exp</m:t>
            </m:r>
          </m:fName>
          <m:e>
            <m:d>
              <m:dPr>
                <m:begChr m:val="["/>
                <m:endChr m:val="]"/>
                <m:ctrlPr>
                  <w:rPr>
                    <w:rFonts w:ascii="Cambria Math" w:hAnsi="Cambria Math"/>
                  </w:rPr>
                </m:ctrlPr>
              </m:dPr>
              <m:e>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t/</m:t>
                        </m:r>
                        <m:sSub>
                          <m:sSubPr>
                            <m:ctrlPr>
                              <w:rPr>
                                <w:rFonts w:ascii="Cambria Math" w:hAnsi="Cambria Math"/>
                                <w:i/>
                                <w:iCs/>
                              </w:rPr>
                            </m:ctrlPr>
                          </m:sSubPr>
                          <m:e>
                            <m:r>
                              <w:rPr>
                                <w:rFonts w:ascii="Cambria Math" w:hAnsi="Cambria Math"/>
                              </w:rPr>
                              <m:t>τ</m:t>
                            </m:r>
                          </m:e>
                          <m:sub>
                            <m:r>
                              <w:rPr>
                                <w:rFonts w:ascii="Cambria Math" w:hAnsi="Cambria Math"/>
                              </w:rPr>
                              <m:t>3</m:t>
                            </m:r>
                          </m:sub>
                        </m:sSub>
                      </m:e>
                    </m:d>
                  </m:e>
                  <m:sup>
                    <m:r>
                      <w:rPr>
                        <w:rFonts w:ascii="Cambria Math" w:hAnsi="Cambria Math"/>
                      </w:rPr>
                      <m:t>β</m:t>
                    </m:r>
                  </m:sup>
                </m:sSup>
              </m:e>
            </m:d>
          </m:e>
        </m:func>
      </m:oMath>
      <w:r w:rsidR="00640392">
        <w:rPr>
          <w:rFonts w:eastAsiaTheme="minorEastAsia"/>
          <w:iCs/>
        </w:rPr>
        <w:t xml:space="preserve"> for aqueous PA85 at 420 K.</w:t>
      </w:r>
      <w:bookmarkEnd w:id="299"/>
    </w:p>
    <w:tbl>
      <w:tblPr>
        <w:tblW w:w="8640" w:type="dxa"/>
        <w:tblLook w:val="04A0" w:firstRow="1" w:lastRow="0" w:firstColumn="1" w:lastColumn="0" w:noHBand="0" w:noVBand="1"/>
      </w:tblPr>
      <w:tblGrid>
        <w:gridCol w:w="960"/>
        <w:gridCol w:w="960"/>
        <w:gridCol w:w="960"/>
        <w:gridCol w:w="960"/>
        <w:gridCol w:w="960"/>
        <w:gridCol w:w="960"/>
        <w:gridCol w:w="960"/>
        <w:gridCol w:w="960"/>
        <w:gridCol w:w="960"/>
      </w:tblGrid>
      <w:tr w:rsidR="00640392" w:rsidRPr="006654E8" w14:paraId="1E8C530B" w14:textId="77777777" w:rsidTr="00DB599F">
        <w:trPr>
          <w:trHeight w:val="288"/>
        </w:trPr>
        <w:tc>
          <w:tcPr>
            <w:tcW w:w="960" w:type="dxa"/>
            <w:tcBorders>
              <w:top w:val="single" w:sz="4" w:space="0" w:color="auto"/>
              <w:bottom w:val="single" w:sz="4" w:space="0" w:color="auto"/>
            </w:tcBorders>
            <w:shd w:val="clear" w:color="auto" w:fill="auto"/>
            <w:noWrap/>
            <w:hideMark/>
          </w:tcPr>
          <w:p w14:paraId="318D0D53" w14:textId="77777777" w:rsidR="00640392" w:rsidRPr="006654E8" w:rsidRDefault="00640392" w:rsidP="0030109D">
            <w:pPr>
              <w:spacing w:line="240" w:lineRule="auto"/>
              <w:jc w:val="center"/>
              <w:rPr>
                <w:b/>
                <w:bCs/>
                <w:sz w:val="22"/>
                <w:szCs w:val="22"/>
              </w:rPr>
            </w:pPr>
            <w:r w:rsidRPr="006654E8">
              <w:rPr>
                <w:b/>
                <w:bCs/>
                <w:sz w:val="22"/>
                <w:szCs w:val="22"/>
              </w:rPr>
              <w:t>Q[</w:t>
            </w:r>
            <w:r w:rsidRPr="006654E8">
              <w:rPr>
                <w:sz w:val="22"/>
                <w:szCs w:val="22"/>
              </w:rPr>
              <w:t>Å</w:t>
            </w:r>
            <w:r w:rsidRPr="006654E8">
              <w:rPr>
                <w:sz w:val="22"/>
                <w:szCs w:val="22"/>
                <w:vertAlign w:val="superscript"/>
              </w:rPr>
              <w:t>-1</w:t>
            </w:r>
            <w:r w:rsidRPr="006654E8">
              <w:rPr>
                <w:b/>
                <w:bCs/>
                <w:sz w:val="22"/>
                <w:szCs w:val="22"/>
              </w:rPr>
              <w:t>]</w:t>
            </w:r>
          </w:p>
        </w:tc>
        <w:tc>
          <w:tcPr>
            <w:tcW w:w="960" w:type="dxa"/>
            <w:tcBorders>
              <w:top w:val="single" w:sz="4" w:space="0" w:color="auto"/>
              <w:bottom w:val="single" w:sz="4" w:space="0" w:color="auto"/>
            </w:tcBorders>
            <w:shd w:val="clear" w:color="auto" w:fill="auto"/>
            <w:noWrap/>
            <w:hideMark/>
          </w:tcPr>
          <w:p w14:paraId="0B44E7F2"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2</m:t>
                    </m:r>
                  </m:sub>
                </m:sSub>
              </m:oMath>
            </m:oMathPara>
          </w:p>
        </w:tc>
        <w:tc>
          <w:tcPr>
            <w:tcW w:w="960" w:type="dxa"/>
            <w:tcBorders>
              <w:top w:val="single" w:sz="4" w:space="0" w:color="auto"/>
              <w:bottom w:val="single" w:sz="4" w:space="0" w:color="auto"/>
            </w:tcBorders>
            <w:shd w:val="clear" w:color="auto" w:fill="auto"/>
            <w:noWrap/>
            <w:hideMark/>
          </w:tcPr>
          <w:p w14:paraId="6D82EAA1"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2</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527019C6"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m:t>
                    </m:r>
                  </m:e>
                  <m:sub>
                    <m:r>
                      <m:rPr>
                        <m:sty m:val="bi"/>
                      </m:rPr>
                      <w:rPr>
                        <w:rFonts w:ascii="Cambria Math" w:hAnsi="Cambria Math"/>
                        <w:sz w:val="22"/>
                        <w:szCs w:val="22"/>
                      </w:rPr>
                      <m:t>3</m:t>
                    </m:r>
                  </m:sub>
                </m:sSub>
              </m:oMath>
            </m:oMathPara>
          </w:p>
        </w:tc>
        <w:tc>
          <w:tcPr>
            <w:tcW w:w="960" w:type="dxa"/>
            <w:tcBorders>
              <w:top w:val="single" w:sz="4" w:space="0" w:color="auto"/>
              <w:bottom w:val="single" w:sz="4" w:space="0" w:color="auto"/>
            </w:tcBorders>
            <w:shd w:val="clear" w:color="auto" w:fill="auto"/>
            <w:noWrap/>
            <w:hideMark/>
          </w:tcPr>
          <w:p w14:paraId="3199A15D"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3</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6DD03DDB" w14:textId="77777777" w:rsidR="00640392" w:rsidRPr="006654E8" w:rsidRDefault="00640392" w:rsidP="0030109D">
            <w:pPr>
              <w:spacing w:line="240" w:lineRule="auto"/>
              <w:jc w:val="center"/>
              <w:rPr>
                <w:b/>
                <w:bCs/>
                <w:sz w:val="22"/>
                <w:szCs w:val="22"/>
              </w:rPr>
            </w:pPr>
            <m:oMathPara>
              <m:oMath>
                <m:r>
                  <m:rPr>
                    <m:sty m:val="bi"/>
                  </m:rPr>
                  <w:rPr>
                    <w:rFonts w:ascii="Cambria Math" w:hAnsi="Cambria Math"/>
                    <w:sz w:val="22"/>
                    <w:szCs w:val="22"/>
                  </w:rPr>
                  <m:t>β</m:t>
                </m:r>
              </m:oMath>
            </m:oMathPara>
          </w:p>
        </w:tc>
        <w:tc>
          <w:tcPr>
            <w:tcW w:w="960" w:type="dxa"/>
            <w:tcBorders>
              <w:top w:val="single" w:sz="4" w:space="0" w:color="auto"/>
              <w:bottom w:val="single" w:sz="4" w:space="0" w:color="auto"/>
            </w:tcBorders>
            <w:shd w:val="clear" w:color="auto" w:fill="auto"/>
            <w:noWrap/>
            <w:hideMark/>
          </w:tcPr>
          <w:p w14:paraId="68E1E8ED" w14:textId="77777777" w:rsidR="00640392" w:rsidRPr="006654E8" w:rsidRDefault="00DA04F3" w:rsidP="0030109D">
            <w:pPr>
              <w:spacing w:line="240" w:lineRule="auto"/>
              <w:jc w:val="center"/>
              <w:rPr>
                <w:b/>
                <w:bCs/>
                <w:sz w:val="22"/>
                <w:szCs w:val="22"/>
              </w:rPr>
            </w:pPr>
            <m:oMath>
              <m:sSub>
                <m:sSubPr>
                  <m:ctrlPr>
                    <w:rPr>
                      <w:rFonts w:ascii="Cambria Math" w:hAnsi="Cambria Math"/>
                      <w:b/>
                      <w:bCs/>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R</m:t>
                  </m:r>
                </m:sub>
              </m:sSub>
            </m:oMath>
            <w:r w:rsidR="00640392" w:rsidRPr="006654E8">
              <w:rPr>
                <w:b/>
                <w:bCs/>
                <w:sz w:val="22"/>
                <w:szCs w:val="22"/>
              </w:rPr>
              <w:t>[ps]</w:t>
            </w:r>
          </w:p>
        </w:tc>
        <w:tc>
          <w:tcPr>
            <w:tcW w:w="960" w:type="dxa"/>
            <w:tcBorders>
              <w:top w:val="single" w:sz="4" w:space="0" w:color="auto"/>
              <w:bottom w:val="single" w:sz="4" w:space="0" w:color="auto"/>
            </w:tcBorders>
            <w:shd w:val="clear" w:color="auto" w:fill="auto"/>
            <w:noWrap/>
            <w:hideMark/>
          </w:tcPr>
          <w:p w14:paraId="3DB1BB5E" w14:textId="77777777" w:rsidR="00640392" w:rsidRPr="006654E8" w:rsidRDefault="00DA04F3" w:rsidP="0030109D">
            <w:pPr>
              <w:spacing w:line="240" w:lineRule="auto"/>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E</m:t>
                    </m:r>
                  </m:e>
                  <m:sub>
                    <m:r>
                      <m:rPr>
                        <m:sty m:val="bi"/>
                      </m:rPr>
                      <w:rPr>
                        <w:rFonts w:ascii="Cambria Math" w:hAnsi="Cambria Math"/>
                        <w:sz w:val="22"/>
                        <w:szCs w:val="22"/>
                      </w:rPr>
                      <m:t>3</m:t>
                    </m:r>
                  </m:sub>
                </m:sSub>
              </m:oMath>
            </m:oMathPara>
          </w:p>
        </w:tc>
        <w:tc>
          <w:tcPr>
            <w:tcW w:w="960" w:type="dxa"/>
            <w:tcBorders>
              <w:top w:val="single" w:sz="4" w:space="0" w:color="auto"/>
              <w:bottom w:val="single" w:sz="4" w:space="0" w:color="auto"/>
              <w:right w:val="nil"/>
            </w:tcBorders>
            <w:shd w:val="clear" w:color="auto" w:fill="auto"/>
            <w:noWrap/>
            <w:hideMark/>
          </w:tcPr>
          <w:p w14:paraId="666DD4DF" w14:textId="77777777" w:rsidR="00640392" w:rsidRPr="006654E8" w:rsidRDefault="00640392" w:rsidP="0030109D">
            <w:pPr>
              <w:spacing w:line="240" w:lineRule="auto"/>
              <w:jc w:val="center"/>
              <w:rPr>
                <w:b/>
                <w:bCs/>
                <w:sz w:val="22"/>
                <w:szCs w:val="22"/>
              </w:rPr>
            </w:pPr>
            <w:r w:rsidRPr="006654E8">
              <w:rPr>
                <w:b/>
                <w:bCs/>
                <w:sz w:val="22"/>
                <w:szCs w:val="22"/>
              </w:rPr>
              <w:t>error</w:t>
            </w:r>
          </w:p>
        </w:tc>
      </w:tr>
      <w:tr w:rsidR="00640392" w:rsidRPr="006654E8" w14:paraId="08996208" w14:textId="77777777" w:rsidTr="00DB599F">
        <w:trPr>
          <w:trHeight w:val="288"/>
        </w:trPr>
        <w:tc>
          <w:tcPr>
            <w:tcW w:w="960" w:type="dxa"/>
            <w:tcBorders>
              <w:top w:val="single" w:sz="4" w:space="0" w:color="auto"/>
              <w:left w:val="nil"/>
              <w:bottom w:val="nil"/>
              <w:right w:val="nil"/>
            </w:tcBorders>
            <w:shd w:val="clear" w:color="auto" w:fill="auto"/>
            <w:noWrap/>
            <w:vAlign w:val="bottom"/>
            <w:hideMark/>
          </w:tcPr>
          <w:p w14:paraId="085A9348" w14:textId="77777777" w:rsidR="00640392" w:rsidRPr="006654E8" w:rsidRDefault="00640392" w:rsidP="0030109D">
            <w:pPr>
              <w:spacing w:line="240" w:lineRule="auto"/>
              <w:jc w:val="right"/>
              <w:rPr>
                <w:color w:val="000000"/>
                <w:sz w:val="22"/>
                <w:szCs w:val="22"/>
              </w:rPr>
            </w:pPr>
            <w:r w:rsidRPr="006654E8">
              <w:rPr>
                <w:color w:val="000000"/>
                <w:sz w:val="22"/>
                <w:szCs w:val="22"/>
              </w:rPr>
              <w:t>0.800</w:t>
            </w:r>
          </w:p>
        </w:tc>
        <w:tc>
          <w:tcPr>
            <w:tcW w:w="960" w:type="dxa"/>
            <w:tcBorders>
              <w:top w:val="single" w:sz="4" w:space="0" w:color="auto"/>
              <w:left w:val="nil"/>
              <w:bottom w:val="nil"/>
              <w:right w:val="nil"/>
            </w:tcBorders>
            <w:shd w:val="clear" w:color="auto" w:fill="auto"/>
            <w:noWrap/>
            <w:vAlign w:val="bottom"/>
            <w:hideMark/>
          </w:tcPr>
          <w:p w14:paraId="15D0F32C" w14:textId="77777777" w:rsidR="00640392" w:rsidRPr="006654E8" w:rsidRDefault="00640392" w:rsidP="0030109D">
            <w:pPr>
              <w:spacing w:line="240" w:lineRule="auto"/>
              <w:jc w:val="right"/>
              <w:rPr>
                <w:color w:val="000000"/>
                <w:sz w:val="22"/>
                <w:szCs w:val="22"/>
              </w:rPr>
            </w:pPr>
            <w:r w:rsidRPr="006654E8">
              <w:rPr>
                <w:color w:val="000000"/>
                <w:sz w:val="22"/>
                <w:szCs w:val="22"/>
              </w:rPr>
              <w:t>0.048</w:t>
            </w:r>
          </w:p>
        </w:tc>
        <w:tc>
          <w:tcPr>
            <w:tcW w:w="960" w:type="dxa"/>
            <w:tcBorders>
              <w:top w:val="single" w:sz="4" w:space="0" w:color="auto"/>
              <w:left w:val="nil"/>
              <w:bottom w:val="nil"/>
              <w:right w:val="nil"/>
            </w:tcBorders>
            <w:shd w:val="clear" w:color="auto" w:fill="auto"/>
            <w:noWrap/>
            <w:vAlign w:val="bottom"/>
            <w:hideMark/>
          </w:tcPr>
          <w:p w14:paraId="0C0D9370" w14:textId="77777777" w:rsidR="00640392" w:rsidRPr="006654E8" w:rsidRDefault="00640392" w:rsidP="0030109D">
            <w:pPr>
              <w:spacing w:line="240" w:lineRule="auto"/>
              <w:jc w:val="right"/>
              <w:rPr>
                <w:color w:val="000000"/>
                <w:sz w:val="22"/>
                <w:szCs w:val="22"/>
              </w:rPr>
            </w:pPr>
            <w:r w:rsidRPr="006654E8">
              <w:rPr>
                <w:color w:val="000000"/>
                <w:sz w:val="22"/>
                <w:szCs w:val="22"/>
              </w:rPr>
              <w:t>0.197</w:t>
            </w:r>
          </w:p>
        </w:tc>
        <w:tc>
          <w:tcPr>
            <w:tcW w:w="960" w:type="dxa"/>
            <w:tcBorders>
              <w:top w:val="single" w:sz="4" w:space="0" w:color="auto"/>
              <w:left w:val="nil"/>
              <w:bottom w:val="nil"/>
              <w:right w:val="nil"/>
            </w:tcBorders>
            <w:shd w:val="clear" w:color="auto" w:fill="auto"/>
            <w:noWrap/>
            <w:vAlign w:val="bottom"/>
            <w:hideMark/>
          </w:tcPr>
          <w:p w14:paraId="7FDDE8DB" w14:textId="77777777" w:rsidR="00640392" w:rsidRPr="006654E8" w:rsidRDefault="00640392" w:rsidP="0030109D">
            <w:pPr>
              <w:spacing w:line="240" w:lineRule="auto"/>
              <w:jc w:val="right"/>
              <w:rPr>
                <w:color w:val="000000"/>
                <w:sz w:val="22"/>
                <w:szCs w:val="22"/>
              </w:rPr>
            </w:pPr>
            <w:r w:rsidRPr="006654E8">
              <w:rPr>
                <w:color w:val="000000"/>
                <w:sz w:val="22"/>
                <w:szCs w:val="22"/>
              </w:rPr>
              <w:t>0.623</w:t>
            </w:r>
          </w:p>
        </w:tc>
        <w:tc>
          <w:tcPr>
            <w:tcW w:w="960" w:type="dxa"/>
            <w:tcBorders>
              <w:top w:val="single" w:sz="4" w:space="0" w:color="auto"/>
              <w:left w:val="nil"/>
              <w:bottom w:val="nil"/>
              <w:right w:val="nil"/>
            </w:tcBorders>
            <w:shd w:val="clear" w:color="auto" w:fill="auto"/>
            <w:noWrap/>
            <w:vAlign w:val="bottom"/>
            <w:hideMark/>
          </w:tcPr>
          <w:p w14:paraId="7F3B0A19" w14:textId="77777777" w:rsidR="00640392" w:rsidRPr="006654E8" w:rsidRDefault="00640392" w:rsidP="0030109D">
            <w:pPr>
              <w:spacing w:line="240" w:lineRule="auto"/>
              <w:jc w:val="right"/>
              <w:rPr>
                <w:color w:val="000000"/>
                <w:sz w:val="22"/>
                <w:szCs w:val="22"/>
              </w:rPr>
            </w:pPr>
            <w:r w:rsidRPr="006654E8">
              <w:rPr>
                <w:color w:val="000000"/>
                <w:sz w:val="22"/>
                <w:szCs w:val="22"/>
              </w:rPr>
              <w:t>22.769</w:t>
            </w:r>
          </w:p>
        </w:tc>
        <w:tc>
          <w:tcPr>
            <w:tcW w:w="960" w:type="dxa"/>
            <w:tcBorders>
              <w:top w:val="single" w:sz="4" w:space="0" w:color="auto"/>
              <w:left w:val="nil"/>
              <w:bottom w:val="nil"/>
              <w:right w:val="nil"/>
            </w:tcBorders>
            <w:shd w:val="clear" w:color="auto" w:fill="auto"/>
            <w:noWrap/>
            <w:vAlign w:val="bottom"/>
            <w:hideMark/>
          </w:tcPr>
          <w:p w14:paraId="16FF5AB2" w14:textId="77777777" w:rsidR="00640392" w:rsidRPr="006654E8" w:rsidRDefault="00640392" w:rsidP="0030109D">
            <w:pPr>
              <w:spacing w:line="240" w:lineRule="auto"/>
              <w:jc w:val="right"/>
              <w:rPr>
                <w:color w:val="000000"/>
                <w:sz w:val="22"/>
                <w:szCs w:val="22"/>
              </w:rPr>
            </w:pPr>
            <w:r w:rsidRPr="006654E8">
              <w:rPr>
                <w:color w:val="000000"/>
                <w:sz w:val="22"/>
                <w:szCs w:val="22"/>
              </w:rPr>
              <w:t>0.847</w:t>
            </w:r>
          </w:p>
        </w:tc>
        <w:tc>
          <w:tcPr>
            <w:tcW w:w="960" w:type="dxa"/>
            <w:tcBorders>
              <w:top w:val="single" w:sz="4" w:space="0" w:color="auto"/>
              <w:left w:val="nil"/>
              <w:bottom w:val="nil"/>
              <w:right w:val="nil"/>
            </w:tcBorders>
            <w:shd w:val="clear" w:color="auto" w:fill="auto"/>
            <w:noWrap/>
            <w:vAlign w:val="bottom"/>
            <w:hideMark/>
          </w:tcPr>
          <w:p w14:paraId="5D470AA5" w14:textId="77777777" w:rsidR="00640392" w:rsidRPr="006654E8" w:rsidRDefault="00640392" w:rsidP="0030109D">
            <w:pPr>
              <w:spacing w:line="240" w:lineRule="auto"/>
              <w:jc w:val="right"/>
              <w:rPr>
                <w:color w:val="000000"/>
                <w:sz w:val="22"/>
                <w:szCs w:val="22"/>
              </w:rPr>
            </w:pPr>
            <w:r w:rsidRPr="006654E8">
              <w:rPr>
                <w:color w:val="000000"/>
                <w:sz w:val="22"/>
                <w:szCs w:val="22"/>
              </w:rPr>
              <w:t>24.833</w:t>
            </w:r>
          </w:p>
        </w:tc>
        <w:tc>
          <w:tcPr>
            <w:tcW w:w="960" w:type="dxa"/>
            <w:tcBorders>
              <w:top w:val="single" w:sz="4" w:space="0" w:color="auto"/>
              <w:left w:val="nil"/>
              <w:bottom w:val="nil"/>
              <w:right w:val="nil"/>
            </w:tcBorders>
            <w:shd w:val="clear" w:color="auto" w:fill="auto"/>
            <w:noWrap/>
            <w:vAlign w:val="bottom"/>
            <w:hideMark/>
          </w:tcPr>
          <w:p w14:paraId="09704DB0" w14:textId="77777777" w:rsidR="00640392" w:rsidRPr="006654E8" w:rsidRDefault="00640392" w:rsidP="0030109D">
            <w:pPr>
              <w:spacing w:line="240" w:lineRule="auto"/>
              <w:jc w:val="right"/>
              <w:rPr>
                <w:color w:val="000000"/>
                <w:sz w:val="22"/>
                <w:szCs w:val="22"/>
              </w:rPr>
            </w:pPr>
            <w:r w:rsidRPr="006654E8">
              <w:rPr>
                <w:color w:val="000000"/>
                <w:sz w:val="22"/>
                <w:szCs w:val="22"/>
              </w:rPr>
              <w:t>26.505</w:t>
            </w:r>
          </w:p>
        </w:tc>
        <w:tc>
          <w:tcPr>
            <w:tcW w:w="960" w:type="dxa"/>
            <w:tcBorders>
              <w:top w:val="single" w:sz="4" w:space="0" w:color="auto"/>
              <w:left w:val="nil"/>
              <w:bottom w:val="nil"/>
              <w:right w:val="nil"/>
            </w:tcBorders>
            <w:shd w:val="clear" w:color="auto" w:fill="auto"/>
            <w:noWrap/>
            <w:vAlign w:val="bottom"/>
            <w:hideMark/>
          </w:tcPr>
          <w:p w14:paraId="34610213" w14:textId="77777777" w:rsidR="00640392" w:rsidRPr="006654E8" w:rsidRDefault="00640392" w:rsidP="0030109D">
            <w:pPr>
              <w:spacing w:line="240" w:lineRule="auto"/>
              <w:jc w:val="right"/>
              <w:rPr>
                <w:color w:val="000000"/>
                <w:sz w:val="22"/>
                <w:szCs w:val="22"/>
              </w:rPr>
            </w:pPr>
            <w:r w:rsidRPr="006654E8">
              <w:rPr>
                <w:color w:val="000000"/>
                <w:sz w:val="22"/>
                <w:szCs w:val="22"/>
              </w:rPr>
              <w:t>0.028</w:t>
            </w:r>
          </w:p>
        </w:tc>
      </w:tr>
      <w:tr w:rsidR="00640392" w:rsidRPr="006654E8" w14:paraId="1FAAB841" w14:textId="77777777" w:rsidTr="00DB599F">
        <w:trPr>
          <w:trHeight w:val="288"/>
        </w:trPr>
        <w:tc>
          <w:tcPr>
            <w:tcW w:w="960" w:type="dxa"/>
            <w:tcBorders>
              <w:top w:val="nil"/>
              <w:left w:val="nil"/>
              <w:bottom w:val="nil"/>
              <w:right w:val="nil"/>
            </w:tcBorders>
            <w:shd w:val="clear" w:color="auto" w:fill="auto"/>
            <w:noWrap/>
            <w:vAlign w:val="bottom"/>
            <w:hideMark/>
          </w:tcPr>
          <w:p w14:paraId="7F52792F" w14:textId="77777777" w:rsidR="00640392" w:rsidRPr="006654E8" w:rsidRDefault="00640392" w:rsidP="0030109D">
            <w:pPr>
              <w:spacing w:line="240" w:lineRule="auto"/>
              <w:jc w:val="right"/>
              <w:rPr>
                <w:color w:val="000000"/>
                <w:sz w:val="22"/>
                <w:szCs w:val="22"/>
              </w:rPr>
            </w:pPr>
            <w:r w:rsidRPr="006654E8">
              <w:rPr>
                <w:color w:val="000000"/>
                <w:sz w:val="22"/>
                <w:szCs w:val="22"/>
              </w:rPr>
              <w:t>1.000</w:t>
            </w:r>
          </w:p>
        </w:tc>
        <w:tc>
          <w:tcPr>
            <w:tcW w:w="960" w:type="dxa"/>
            <w:tcBorders>
              <w:top w:val="nil"/>
              <w:left w:val="nil"/>
              <w:bottom w:val="nil"/>
              <w:right w:val="nil"/>
            </w:tcBorders>
            <w:shd w:val="clear" w:color="auto" w:fill="auto"/>
            <w:noWrap/>
            <w:vAlign w:val="bottom"/>
            <w:hideMark/>
          </w:tcPr>
          <w:p w14:paraId="1A000DB1" w14:textId="77777777" w:rsidR="00640392" w:rsidRPr="006654E8" w:rsidRDefault="00640392" w:rsidP="0030109D">
            <w:pPr>
              <w:spacing w:line="240" w:lineRule="auto"/>
              <w:jc w:val="right"/>
              <w:rPr>
                <w:color w:val="000000"/>
                <w:sz w:val="22"/>
                <w:szCs w:val="22"/>
              </w:rPr>
            </w:pPr>
            <w:r w:rsidRPr="006654E8">
              <w:rPr>
                <w:color w:val="000000"/>
                <w:sz w:val="22"/>
                <w:szCs w:val="22"/>
              </w:rPr>
              <w:t>0.074</w:t>
            </w:r>
          </w:p>
        </w:tc>
        <w:tc>
          <w:tcPr>
            <w:tcW w:w="960" w:type="dxa"/>
            <w:tcBorders>
              <w:top w:val="nil"/>
              <w:left w:val="nil"/>
              <w:bottom w:val="nil"/>
              <w:right w:val="nil"/>
            </w:tcBorders>
            <w:shd w:val="clear" w:color="auto" w:fill="auto"/>
            <w:noWrap/>
            <w:vAlign w:val="bottom"/>
            <w:hideMark/>
          </w:tcPr>
          <w:p w14:paraId="0F19FE78" w14:textId="77777777" w:rsidR="00640392" w:rsidRPr="006654E8" w:rsidRDefault="00640392" w:rsidP="0030109D">
            <w:pPr>
              <w:spacing w:line="240" w:lineRule="auto"/>
              <w:jc w:val="right"/>
              <w:rPr>
                <w:color w:val="000000"/>
                <w:sz w:val="22"/>
                <w:szCs w:val="22"/>
              </w:rPr>
            </w:pPr>
            <w:r w:rsidRPr="006654E8">
              <w:rPr>
                <w:color w:val="000000"/>
                <w:sz w:val="22"/>
                <w:szCs w:val="22"/>
              </w:rPr>
              <w:t>0.178</w:t>
            </w:r>
          </w:p>
        </w:tc>
        <w:tc>
          <w:tcPr>
            <w:tcW w:w="960" w:type="dxa"/>
            <w:tcBorders>
              <w:top w:val="nil"/>
              <w:left w:val="nil"/>
              <w:bottom w:val="nil"/>
              <w:right w:val="nil"/>
            </w:tcBorders>
            <w:shd w:val="clear" w:color="auto" w:fill="auto"/>
            <w:noWrap/>
            <w:vAlign w:val="bottom"/>
            <w:hideMark/>
          </w:tcPr>
          <w:p w14:paraId="7343F9CA" w14:textId="77777777" w:rsidR="00640392" w:rsidRPr="006654E8" w:rsidRDefault="00640392" w:rsidP="0030109D">
            <w:pPr>
              <w:spacing w:line="240" w:lineRule="auto"/>
              <w:jc w:val="right"/>
              <w:rPr>
                <w:color w:val="000000"/>
                <w:sz w:val="22"/>
                <w:szCs w:val="22"/>
              </w:rPr>
            </w:pPr>
            <w:r w:rsidRPr="006654E8">
              <w:rPr>
                <w:color w:val="000000"/>
                <w:sz w:val="22"/>
                <w:szCs w:val="22"/>
              </w:rPr>
              <w:t>0.654</w:t>
            </w:r>
          </w:p>
        </w:tc>
        <w:tc>
          <w:tcPr>
            <w:tcW w:w="960" w:type="dxa"/>
            <w:tcBorders>
              <w:top w:val="nil"/>
              <w:left w:val="nil"/>
              <w:bottom w:val="nil"/>
              <w:right w:val="nil"/>
            </w:tcBorders>
            <w:shd w:val="clear" w:color="auto" w:fill="auto"/>
            <w:noWrap/>
            <w:vAlign w:val="bottom"/>
            <w:hideMark/>
          </w:tcPr>
          <w:p w14:paraId="11D29D11" w14:textId="77777777" w:rsidR="00640392" w:rsidRPr="006654E8" w:rsidRDefault="00640392" w:rsidP="0030109D">
            <w:pPr>
              <w:spacing w:line="240" w:lineRule="auto"/>
              <w:jc w:val="right"/>
              <w:rPr>
                <w:color w:val="000000"/>
                <w:sz w:val="22"/>
                <w:szCs w:val="22"/>
              </w:rPr>
            </w:pPr>
            <w:r w:rsidRPr="006654E8">
              <w:rPr>
                <w:color w:val="000000"/>
                <w:sz w:val="22"/>
                <w:szCs w:val="22"/>
              </w:rPr>
              <w:t>14.061</w:t>
            </w:r>
          </w:p>
        </w:tc>
        <w:tc>
          <w:tcPr>
            <w:tcW w:w="960" w:type="dxa"/>
            <w:tcBorders>
              <w:top w:val="nil"/>
              <w:left w:val="nil"/>
              <w:bottom w:val="nil"/>
              <w:right w:val="nil"/>
            </w:tcBorders>
            <w:shd w:val="clear" w:color="auto" w:fill="auto"/>
            <w:noWrap/>
            <w:vAlign w:val="bottom"/>
            <w:hideMark/>
          </w:tcPr>
          <w:p w14:paraId="57E05131" w14:textId="77777777" w:rsidR="00640392" w:rsidRPr="006654E8" w:rsidRDefault="00640392" w:rsidP="0030109D">
            <w:pPr>
              <w:spacing w:line="240" w:lineRule="auto"/>
              <w:jc w:val="right"/>
              <w:rPr>
                <w:color w:val="000000"/>
                <w:sz w:val="22"/>
                <w:szCs w:val="22"/>
              </w:rPr>
            </w:pPr>
            <w:r w:rsidRPr="006654E8">
              <w:rPr>
                <w:color w:val="000000"/>
                <w:sz w:val="22"/>
                <w:szCs w:val="22"/>
              </w:rPr>
              <w:t>0.825</w:t>
            </w:r>
          </w:p>
        </w:tc>
        <w:tc>
          <w:tcPr>
            <w:tcW w:w="960" w:type="dxa"/>
            <w:tcBorders>
              <w:top w:val="nil"/>
              <w:left w:val="nil"/>
              <w:bottom w:val="nil"/>
              <w:right w:val="nil"/>
            </w:tcBorders>
            <w:shd w:val="clear" w:color="auto" w:fill="auto"/>
            <w:noWrap/>
            <w:vAlign w:val="bottom"/>
            <w:hideMark/>
          </w:tcPr>
          <w:p w14:paraId="5397B199" w14:textId="77777777" w:rsidR="00640392" w:rsidRPr="006654E8" w:rsidRDefault="00640392" w:rsidP="0030109D">
            <w:pPr>
              <w:spacing w:line="240" w:lineRule="auto"/>
              <w:jc w:val="right"/>
              <w:rPr>
                <w:color w:val="000000"/>
                <w:sz w:val="22"/>
                <w:szCs w:val="22"/>
              </w:rPr>
            </w:pPr>
            <w:r w:rsidRPr="006654E8">
              <w:rPr>
                <w:color w:val="000000"/>
                <w:sz w:val="22"/>
                <w:szCs w:val="22"/>
              </w:rPr>
              <w:t>15.595</w:t>
            </w:r>
          </w:p>
        </w:tc>
        <w:tc>
          <w:tcPr>
            <w:tcW w:w="960" w:type="dxa"/>
            <w:tcBorders>
              <w:top w:val="nil"/>
              <w:left w:val="nil"/>
              <w:bottom w:val="nil"/>
              <w:right w:val="nil"/>
            </w:tcBorders>
            <w:shd w:val="clear" w:color="auto" w:fill="auto"/>
            <w:noWrap/>
            <w:vAlign w:val="bottom"/>
            <w:hideMark/>
          </w:tcPr>
          <w:p w14:paraId="7D850A87" w14:textId="77777777" w:rsidR="00640392" w:rsidRPr="006654E8" w:rsidRDefault="00640392" w:rsidP="0030109D">
            <w:pPr>
              <w:spacing w:line="240" w:lineRule="auto"/>
              <w:jc w:val="right"/>
              <w:rPr>
                <w:color w:val="000000"/>
                <w:sz w:val="22"/>
                <w:szCs w:val="22"/>
              </w:rPr>
            </w:pPr>
            <w:r w:rsidRPr="006654E8">
              <w:rPr>
                <w:color w:val="000000"/>
                <w:sz w:val="22"/>
                <w:szCs w:val="22"/>
              </w:rPr>
              <w:t>42.207</w:t>
            </w:r>
          </w:p>
        </w:tc>
        <w:tc>
          <w:tcPr>
            <w:tcW w:w="960" w:type="dxa"/>
            <w:tcBorders>
              <w:top w:val="nil"/>
              <w:left w:val="nil"/>
              <w:bottom w:val="nil"/>
              <w:right w:val="nil"/>
            </w:tcBorders>
            <w:shd w:val="clear" w:color="auto" w:fill="auto"/>
            <w:noWrap/>
            <w:vAlign w:val="bottom"/>
            <w:hideMark/>
          </w:tcPr>
          <w:p w14:paraId="73F1D5F9" w14:textId="77777777" w:rsidR="00640392" w:rsidRPr="006654E8" w:rsidRDefault="00640392" w:rsidP="0030109D">
            <w:pPr>
              <w:spacing w:line="240" w:lineRule="auto"/>
              <w:jc w:val="right"/>
              <w:rPr>
                <w:color w:val="000000"/>
                <w:sz w:val="22"/>
                <w:szCs w:val="22"/>
              </w:rPr>
            </w:pPr>
            <w:r w:rsidRPr="006654E8">
              <w:rPr>
                <w:color w:val="000000"/>
                <w:sz w:val="22"/>
                <w:szCs w:val="22"/>
              </w:rPr>
              <w:t>0.113</w:t>
            </w:r>
          </w:p>
        </w:tc>
      </w:tr>
      <w:tr w:rsidR="00640392" w:rsidRPr="006654E8" w14:paraId="4BEACD43" w14:textId="77777777" w:rsidTr="00DB599F">
        <w:trPr>
          <w:trHeight w:val="288"/>
        </w:trPr>
        <w:tc>
          <w:tcPr>
            <w:tcW w:w="960" w:type="dxa"/>
            <w:tcBorders>
              <w:top w:val="nil"/>
              <w:left w:val="nil"/>
              <w:bottom w:val="nil"/>
              <w:right w:val="nil"/>
            </w:tcBorders>
            <w:shd w:val="clear" w:color="auto" w:fill="auto"/>
            <w:noWrap/>
            <w:vAlign w:val="bottom"/>
            <w:hideMark/>
          </w:tcPr>
          <w:p w14:paraId="736B66C2" w14:textId="77777777" w:rsidR="00640392" w:rsidRPr="006654E8" w:rsidRDefault="00640392" w:rsidP="0030109D">
            <w:pPr>
              <w:spacing w:line="240" w:lineRule="auto"/>
              <w:jc w:val="right"/>
              <w:rPr>
                <w:color w:val="000000"/>
                <w:sz w:val="22"/>
                <w:szCs w:val="22"/>
              </w:rPr>
            </w:pPr>
            <w:r w:rsidRPr="006654E8">
              <w:rPr>
                <w:color w:val="000000"/>
                <w:sz w:val="22"/>
                <w:szCs w:val="22"/>
              </w:rPr>
              <w:t>1.200</w:t>
            </w:r>
          </w:p>
        </w:tc>
        <w:tc>
          <w:tcPr>
            <w:tcW w:w="960" w:type="dxa"/>
            <w:tcBorders>
              <w:top w:val="nil"/>
              <w:left w:val="nil"/>
              <w:bottom w:val="nil"/>
              <w:right w:val="nil"/>
            </w:tcBorders>
            <w:shd w:val="clear" w:color="auto" w:fill="auto"/>
            <w:noWrap/>
            <w:vAlign w:val="bottom"/>
            <w:hideMark/>
          </w:tcPr>
          <w:p w14:paraId="7A5215D0" w14:textId="77777777" w:rsidR="00640392" w:rsidRPr="006654E8" w:rsidRDefault="00640392" w:rsidP="0030109D">
            <w:pPr>
              <w:spacing w:line="240" w:lineRule="auto"/>
              <w:jc w:val="right"/>
              <w:rPr>
                <w:color w:val="000000"/>
                <w:sz w:val="22"/>
                <w:szCs w:val="22"/>
              </w:rPr>
            </w:pPr>
            <w:r w:rsidRPr="006654E8">
              <w:rPr>
                <w:color w:val="000000"/>
                <w:sz w:val="22"/>
                <w:szCs w:val="22"/>
              </w:rPr>
              <w:t>0.100</w:t>
            </w:r>
          </w:p>
        </w:tc>
        <w:tc>
          <w:tcPr>
            <w:tcW w:w="960" w:type="dxa"/>
            <w:tcBorders>
              <w:top w:val="nil"/>
              <w:left w:val="nil"/>
              <w:bottom w:val="nil"/>
              <w:right w:val="nil"/>
            </w:tcBorders>
            <w:shd w:val="clear" w:color="auto" w:fill="auto"/>
            <w:noWrap/>
            <w:vAlign w:val="bottom"/>
            <w:hideMark/>
          </w:tcPr>
          <w:p w14:paraId="3A1BB7C9" w14:textId="77777777" w:rsidR="00640392" w:rsidRPr="006654E8" w:rsidRDefault="00640392" w:rsidP="0030109D">
            <w:pPr>
              <w:spacing w:line="240" w:lineRule="auto"/>
              <w:jc w:val="right"/>
              <w:rPr>
                <w:color w:val="000000"/>
                <w:sz w:val="22"/>
                <w:szCs w:val="22"/>
              </w:rPr>
            </w:pPr>
            <w:r w:rsidRPr="006654E8">
              <w:rPr>
                <w:color w:val="000000"/>
                <w:sz w:val="22"/>
                <w:szCs w:val="22"/>
              </w:rPr>
              <w:t>0.168</w:t>
            </w:r>
          </w:p>
        </w:tc>
        <w:tc>
          <w:tcPr>
            <w:tcW w:w="960" w:type="dxa"/>
            <w:tcBorders>
              <w:top w:val="nil"/>
              <w:left w:val="nil"/>
              <w:bottom w:val="nil"/>
              <w:right w:val="nil"/>
            </w:tcBorders>
            <w:shd w:val="clear" w:color="auto" w:fill="auto"/>
            <w:noWrap/>
            <w:vAlign w:val="bottom"/>
            <w:hideMark/>
          </w:tcPr>
          <w:p w14:paraId="54667129" w14:textId="77777777" w:rsidR="00640392" w:rsidRPr="006654E8" w:rsidRDefault="00640392" w:rsidP="0030109D">
            <w:pPr>
              <w:spacing w:line="240" w:lineRule="auto"/>
              <w:jc w:val="right"/>
              <w:rPr>
                <w:color w:val="000000"/>
                <w:sz w:val="22"/>
                <w:szCs w:val="22"/>
              </w:rPr>
            </w:pPr>
            <w:r w:rsidRPr="006654E8">
              <w:rPr>
                <w:color w:val="000000"/>
                <w:sz w:val="22"/>
                <w:szCs w:val="22"/>
              </w:rPr>
              <w:t>0.615</w:t>
            </w:r>
          </w:p>
        </w:tc>
        <w:tc>
          <w:tcPr>
            <w:tcW w:w="960" w:type="dxa"/>
            <w:tcBorders>
              <w:top w:val="nil"/>
              <w:left w:val="nil"/>
              <w:bottom w:val="nil"/>
              <w:right w:val="nil"/>
            </w:tcBorders>
            <w:shd w:val="clear" w:color="auto" w:fill="auto"/>
            <w:noWrap/>
            <w:vAlign w:val="bottom"/>
            <w:hideMark/>
          </w:tcPr>
          <w:p w14:paraId="7910153F" w14:textId="77777777" w:rsidR="00640392" w:rsidRPr="006654E8" w:rsidRDefault="00640392" w:rsidP="0030109D">
            <w:pPr>
              <w:spacing w:line="240" w:lineRule="auto"/>
              <w:jc w:val="right"/>
              <w:rPr>
                <w:color w:val="000000"/>
                <w:sz w:val="22"/>
                <w:szCs w:val="22"/>
              </w:rPr>
            </w:pPr>
            <w:r w:rsidRPr="006654E8">
              <w:rPr>
                <w:color w:val="000000"/>
                <w:sz w:val="22"/>
                <w:szCs w:val="22"/>
              </w:rPr>
              <w:t>9.496</w:t>
            </w:r>
          </w:p>
        </w:tc>
        <w:tc>
          <w:tcPr>
            <w:tcW w:w="960" w:type="dxa"/>
            <w:tcBorders>
              <w:top w:val="nil"/>
              <w:left w:val="nil"/>
              <w:bottom w:val="nil"/>
              <w:right w:val="nil"/>
            </w:tcBorders>
            <w:shd w:val="clear" w:color="auto" w:fill="auto"/>
            <w:noWrap/>
            <w:vAlign w:val="bottom"/>
            <w:hideMark/>
          </w:tcPr>
          <w:p w14:paraId="790C0C8B" w14:textId="77777777" w:rsidR="00640392" w:rsidRPr="006654E8" w:rsidRDefault="00640392" w:rsidP="0030109D">
            <w:pPr>
              <w:spacing w:line="240" w:lineRule="auto"/>
              <w:jc w:val="right"/>
              <w:rPr>
                <w:color w:val="000000"/>
                <w:sz w:val="22"/>
                <w:szCs w:val="22"/>
              </w:rPr>
            </w:pPr>
            <w:r w:rsidRPr="006654E8">
              <w:rPr>
                <w:color w:val="000000"/>
                <w:sz w:val="22"/>
                <w:szCs w:val="22"/>
              </w:rPr>
              <w:t>0.819</w:t>
            </w:r>
          </w:p>
        </w:tc>
        <w:tc>
          <w:tcPr>
            <w:tcW w:w="960" w:type="dxa"/>
            <w:tcBorders>
              <w:top w:val="nil"/>
              <w:left w:val="nil"/>
              <w:bottom w:val="nil"/>
              <w:right w:val="nil"/>
            </w:tcBorders>
            <w:shd w:val="clear" w:color="auto" w:fill="auto"/>
            <w:noWrap/>
            <w:vAlign w:val="bottom"/>
            <w:hideMark/>
          </w:tcPr>
          <w:p w14:paraId="5E4A17AC" w14:textId="77777777" w:rsidR="00640392" w:rsidRPr="006654E8" w:rsidRDefault="00640392" w:rsidP="0030109D">
            <w:pPr>
              <w:spacing w:line="240" w:lineRule="auto"/>
              <w:jc w:val="right"/>
              <w:rPr>
                <w:color w:val="000000"/>
                <w:sz w:val="22"/>
                <w:szCs w:val="22"/>
              </w:rPr>
            </w:pPr>
            <w:r w:rsidRPr="006654E8">
              <w:rPr>
                <w:color w:val="000000"/>
                <w:sz w:val="22"/>
                <w:szCs w:val="22"/>
              </w:rPr>
              <w:t>10.588</w:t>
            </w:r>
          </w:p>
        </w:tc>
        <w:tc>
          <w:tcPr>
            <w:tcW w:w="960" w:type="dxa"/>
            <w:tcBorders>
              <w:top w:val="nil"/>
              <w:left w:val="nil"/>
              <w:bottom w:val="nil"/>
              <w:right w:val="nil"/>
            </w:tcBorders>
            <w:shd w:val="clear" w:color="auto" w:fill="auto"/>
            <w:noWrap/>
            <w:vAlign w:val="bottom"/>
            <w:hideMark/>
          </w:tcPr>
          <w:p w14:paraId="5B7AFFF8" w14:textId="77777777" w:rsidR="00640392" w:rsidRPr="006654E8" w:rsidRDefault="00640392" w:rsidP="0030109D">
            <w:pPr>
              <w:spacing w:line="240" w:lineRule="auto"/>
              <w:jc w:val="right"/>
              <w:rPr>
                <w:color w:val="000000"/>
                <w:sz w:val="22"/>
                <w:szCs w:val="22"/>
              </w:rPr>
            </w:pPr>
            <w:r w:rsidRPr="006654E8">
              <w:rPr>
                <w:color w:val="000000"/>
                <w:sz w:val="22"/>
                <w:szCs w:val="22"/>
              </w:rPr>
              <w:t>62.164</w:t>
            </w:r>
          </w:p>
        </w:tc>
        <w:tc>
          <w:tcPr>
            <w:tcW w:w="960" w:type="dxa"/>
            <w:tcBorders>
              <w:top w:val="nil"/>
              <w:left w:val="nil"/>
              <w:bottom w:val="nil"/>
              <w:right w:val="nil"/>
            </w:tcBorders>
            <w:shd w:val="clear" w:color="auto" w:fill="auto"/>
            <w:noWrap/>
            <w:vAlign w:val="bottom"/>
            <w:hideMark/>
          </w:tcPr>
          <w:p w14:paraId="18BAA8CF" w14:textId="77777777" w:rsidR="00640392" w:rsidRPr="006654E8" w:rsidRDefault="00640392" w:rsidP="0030109D">
            <w:pPr>
              <w:spacing w:line="240" w:lineRule="auto"/>
              <w:jc w:val="right"/>
              <w:rPr>
                <w:color w:val="000000"/>
                <w:sz w:val="22"/>
                <w:szCs w:val="22"/>
              </w:rPr>
            </w:pPr>
            <w:r w:rsidRPr="006654E8">
              <w:rPr>
                <w:color w:val="000000"/>
                <w:sz w:val="22"/>
                <w:szCs w:val="22"/>
              </w:rPr>
              <w:t>0.300</w:t>
            </w:r>
          </w:p>
        </w:tc>
      </w:tr>
      <w:tr w:rsidR="00640392" w:rsidRPr="006654E8" w14:paraId="23874208" w14:textId="77777777" w:rsidTr="00DB599F">
        <w:trPr>
          <w:trHeight w:val="288"/>
        </w:trPr>
        <w:tc>
          <w:tcPr>
            <w:tcW w:w="960" w:type="dxa"/>
            <w:tcBorders>
              <w:top w:val="nil"/>
              <w:left w:val="nil"/>
              <w:bottom w:val="nil"/>
              <w:right w:val="nil"/>
            </w:tcBorders>
            <w:shd w:val="clear" w:color="auto" w:fill="auto"/>
            <w:noWrap/>
            <w:vAlign w:val="bottom"/>
            <w:hideMark/>
          </w:tcPr>
          <w:p w14:paraId="09D168CC" w14:textId="77777777" w:rsidR="00640392" w:rsidRPr="006654E8" w:rsidRDefault="00640392" w:rsidP="0030109D">
            <w:pPr>
              <w:spacing w:line="240" w:lineRule="auto"/>
              <w:jc w:val="right"/>
              <w:rPr>
                <w:color w:val="000000"/>
                <w:sz w:val="22"/>
                <w:szCs w:val="22"/>
              </w:rPr>
            </w:pPr>
            <w:r w:rsidRPr="006654E8">
              <w:rPr>
                <w:color w:val="000000"/>
                <w:sz w:val="22"/>
                <w:szCs w:val="22"/>
              </w:rPr>
              <w:t>1.400</w:t>
            </w:r>
          </w:p>
        </w:tc>
        <w:tc>
          <w:tcPr>
            <w:tcW w:w="960" w:type="dxa"/>
            <w:tcBorders>
              <w:top w:val="nil"/>
              <w:left w:val="nil"/>
              <w:bottom w:val="nil"/>
              <w:right w:val="nil"/>
            </w:tcBorders>
            <w:shd w:val="clear" w:color="auto" w:fill="auto"/>
            <w:noWrap/>
            <w:vAlign w:val="bottom"/>
            <w:hideMark/>
          </w:tcPr>
          <w:p w14:paraId="41AE0B56" w14:textId="77777777" w:rsidR="00640392" w:rsidRPr="006654E8" w:rsidRDefault="00640392" w:rsidP="0030109D">
            <w:pPr>
              <w:spacing w:line="240" w:lineRule="auto"/>
              <w:jc w:val="right"/>
              <w:rPr>
                <w:color w:val="000000"/>
                <w:sz w:val="22"/>
                <w:szCs w:val="22"/>
              </w:rPr>
            </w:pPr>
            <w:r w:rsidRPr="006654E8">
              <w:rPr>
                <w:color w:val="000000"/>
                <w:sz w:val="22"/>
                <w:szCs w:val="22"/>
              </w:rPr>
              <w:t>0.132</w:t>
            </w:r>
          </w:p>
        </w:tc>
        <w:tc>
          <w:tcPr>
            <w:tcW w:w="960" w:type="dxa"/>
            <w:tcBorders>
              <w:top w:val="nil"/>
              <w:left w:val="nil"/>
              <w:bottom w:val="nil"/>
              <w:right w:val="nil"/>
            </w:tcBorders>
            <w:shd w:val="clear" w:color="auto" w:fill="auto"/>
            <w:noWrap/>
            <w:vAlign w:val="bottom"/>
            <w:hideMark/>
          </w:tcPr>
          <w:p w14:paraId="4CF5C90B" w14:textId="77777777" w:rsidR="00640392" w:rsidRPr="006654E8" w:rsidRDefault="00640392" w:rsidP="0030109D">
            <w:pPr>
              <w:spacing w:line="240" w:lineRule="auto"/>
              <w:jc w:val="right"/>
              <w:rPr>
                <w:color w:val="000000"/>
                <w:sz w:val="22"/>
                <w:szCs w:val="22"/>
              </w:rPr>
            </w:pPr>
            <w:r w:rsidRPr="006654E8">
              <w:rPr>
                <w:color w:val="000000"/>
                <w:sz w:val="22"/>
                <w:szCs w:val="22"/>
              </w:rPr>
              <w:t>0.166</w:t>
            </w:r>
          </w:p>
        </w:tc>
        <w:tc>
          <w:tcPr>
            <w:tcW w:w="960" w:type="dxa"/>
            <w:tcBorders>
              <w:top w:val="nil"/>
              <w:left w:val="nil"/>
              <w:bottom w:val="nil"/>
              <w:right w:val="nil"/>
            </w:tcBorders>
            <w:shd w:val="clear" w:color="auto" w:fill="auto"/>
            <w:noWrap/>
            <w:vAlign w:val="bottom"/>
            <w:hideMark/>
          </w:tcPr>
          <w:p w14:paraId="0C2E8CEE" w14:textId="77777777" w:rsidR="00640392" w:rsidRPr="006654E8" w:rsidRDefault="00640392" w:rsidP="0030109D">
            <w:pPr>
              <w:spacing w:line="240" w:lineRule="auto"/>
              <w:jc w:val="right"/>
              <w:rPr>
                <w:color w:val="000000"/>
                <w:sz w:val="22"/>
                <w:szCs w:val="22"/>
              </w:rPr>
            </w:pPr>
            <w:r w:rsidRPr="006654E8">
              <w:rPr>
                <w:color w:val="000000"/>
                <w:sz w:val="22"/>
                <w:szCs w:val="22"/>
              </w:rPr>
              <w:t>0.554</w:t>
            </w:r>
          </w:p>
        </w:tc>
        <w:tc>
          <w:tcPr>
            <w:tcW w:w="960" w:type="dxa"/>
            <w:tcBorders>
              <w:top w:val="nil"/>
              <w:left w:val="nil"/>
              <w:bottom w:val="nil"/>
              <w:right w:val="nil"/>
            </w:tcBorders>
            <w:shd w:val="clear" w:color="auto" w:fill="auto"/>
            <w:noWrap/>
            <w:vAlign w:val="bottom"/>
            <w:hideMark/>
          </w:tcPr>
          <w:p w14:paraId="70E14972" w14:textId="77777777" w:rsidR="00640392" w:rsidRPr="006654E8" w:rsidRDefault="00640392" w:rsidP="0030109D">
            <w:pPr>
              <w:spacing w:line="240" w:lineRule="auto"/>
              <w:jc w:val="right"/>
              <w:rPr>
                <w:color w:val="000000"/>
                <w:sz w:val="22"/>
                <w:szCs w:val="22"/>
              </w:rPr>
            </w:pPr>
            <w:r w:rsidRPr="006654E8">
              <w:rPr>
                <w:color w:val="000000"/>
                <w:sz w:val="22"/>
                <w:szCs w:val="22"/>
              </w:rPr>
              <w:t>6.982</w:t>
            </w:r>
          </w:p>
        </w:tc>
        <w:tc>
          <w:tcPr>
            <w:tcW w:w="960" w:type="dxa"/>
            <w:tcBorders>
              <w:top w:val="nil"/>
              <w:left w:val="nil"/>
              <w:bottom w:val="nil"/>
              <w:right w:val="nil"/>
            </w:tcBorders>
            <w:shd w:val="clear" w:color="auto" w:fill="auto"/>
            <w:noWrap/>
            <w:vAlign w:val="bottom"/>
            <w:hideMark/>
          </w:tcPr>
          <w:p w14:paraId="0DCB8318" w14:textId="77777777" w:rsidR="00640392" w:rsidRPr="006654E8" w:rsidRDefault="00640392" w:rsidP="0030109D">
            <w:pPr>
              <w:spacing w:line="240" w:lineRule="auto"/>
              <w:jc w:val="right"/>
              <w:rPr>
                <w:color w:val="000000"/>
                <w:sz w:val="22"/>
                <w:szCs w:val="22"/>
              </w:rPr>
            </w:pPr>
            <w:r w:rsidRPr="006654E8">
              <w:rPr>
                <w:color w:val="000000"/>
                <w:sz w:val="22"/>
                <w:szCs w:val="22"/>
              </w:rPr>
              <w:t>0.839</w:t>
            </w:r>
          </w:p>
        </w:tc>
        <w:tc>
          <w:tcPr>
            <w:tcW w:w="960" w:type="dxa"/>
            <w:tcBorders>
              <w:top w:val="nil"/>
              <w:left w:val="nil"/>
              <w:bottom w:val="nil"/>
              <w:right w:val="nil"/>
            </w:tcBorders>
            <w:shd w:val="clear" w:color="auto" w:fill="auto"/>
            <w:noWrap/>
            <w:vAlign w:val="bottom"/>
            <w:hideMark/>
          </w:tcPr>
          <w:p w14:paraId="5370D9C1" w14:textId="77777777" w:rsidR="00640392" w:rsidRPr="006654E8" w:rsidRDefault="00640392" w:rsidP="0030109D">
            <w:pPr>
              <w:spacing w:line="240" w:lineRule="auto"/>
              <w:jc w:val="right"/>
              <w:rPr>
                <w:color w:val="000000"/>
                <w:sz w:val="22"/>
                <w:szCs w:val="22"/>
              </w:rPr>
            </w:pPr>
            <w:r w:rsidRPr="006654E8">
              <w:rPr>
                <w:color w:val="000000"/>
                <w:sz w:val="22"/>
                <w:szCs w:val="22"/>
              </w:rPr>
              <w:t>7.659</w:t>
            </w:r>
          </w:p>
        </w:tc>
        <w:tc>
          <w:tcPr>
            <w:tcW w:w="960" w:type="dxa"/>
            <w:tcBorders>
              <w:top w:val="nil"/>
              <w:left w:val="nil"/>
              <w:bottom w:val="nil"/>
              <w:right w:val="nil"/>
            </w:tcBorders>
            <w:shd w:val="clear" w:color="auto" w:fill="auto"/>
            <w:noWrap/>
            <w:vAlign w:val="bottom"/>
            <w:hideMark/>
          </w:tcPr>
          <w:p w14:paraId="2B5E9722" w14:textId="77777777" w:rsidR="00640392" w:rsidRPr="006654E8" w:rsidRDefault="00640392" w:rsidP="0030109D">
            <w:pPr>
              <w:spacing w:line="240" w:lineRule="auto"/>
              <w:jc w:val="right"/>
              <w:rPr>
                <w:color w:val="000000"/>
                <w:sz w:val="22"/>
                <w:szCs w:val="22"/>
              </w:rPr>
            </w:pPr>
            <w:r w:rsidRPr="006654E8">
              <w:rPr>
                <w:color w:val="000000"/>
                <w:sz w:val="22"/>
                <w:szCs w:val="22"/>
              </w:rPr>
              <w:t>85.940</w:t>
            </w:r>
          </w:p>
        </w:tc>
        <w:tc>
          <w:tcPr>
            <w:tcW w:w="960" w:type="dxa"/>
            <w:tcBorders>
              <w:top w:val="nil"/>
              <w:left w:val="nil"/>
              <w:bottom w:val="nil"/>
              <w:right w:val="nil"/>
            </w:tcBorders>
            <w:shd w:val="clear" w:color="auto" w:fill="auto"/>
            <w:noWrap/>
            <w:vAlign w:val="bottom"/>
            <w:hideMark/>
          </w:tcPr>
          <w:p w14:paraId="66D8BAE8" w14:textId="77777777" w:rsidR="00640392" w:rsidRPr="006654E8" w:rsidRDefault="00640392" w:rsidP="0030109D">
            <w:pPr>
              <w:spacing w:line="240" w:lineRule="auto"/>
              <w:jc w:val="right"/>
              <w:rPr>
                <w:color w:val="000000"/>
                <w:sz w:val="22"/>
                <w:szCs w:val="22"/>
              </w:rPr>
            </w:pPr>
            <w:r w:rsidRPr="006654E8">
              <w:rPr>
                <w:color w:val="000000"/>
                <w:sz w:val="22"/>
                <w:szCs w:val="22"/>
              </w:rPr>
              <w:t>0.473</w:t>
            </w:r>
          </w:p>
        </w:tc>
      </w:tr>
      <w:tr w:rsidR="00640392" w:rsidRPr="006654E8" w14:paraId="11304D2D" w14:textId="77777777" w:rsidTr="00DB599F">
        <w:trPr>
          <w:trHeight w:val="288"/>
        </w:trPr>
        <w:tc>
          <w:tcPr>
            <w:tcW w:w="960" w:type="dxa"/>
            <w:tcBorders>
              <w:top w:val="nil"/>
              <w:left w:val="nil"/>
              <w:bottom w:val="nil"/>
              <w:right w:val="nil"/>
            </w:tcBorders>
            <w:shd w:val="clear" w:color="auto" w:fill="auto"/>
            <w:noWrap/>
            <w:vAlign w:val="bottom"/>
            <w:hideMark/>
          </w:tcPr>
          <w:p w14:paraId="16FCE807" w14:textId="77777777" w:rsidR="00640392" w:rsidRPr="006654E8" w:rsidRDefault="00640392" w:rsidP="0030109D">
            <w:pPr>
              <w:spacing w:line="240" w:lineRule="auto"/>
              <w:jc w:val="right"/>
              <w:rPr>
                <w:color w:val="000000"/>
                <w:sz w:val="22"/>
                <w:szCs w:val="22"/>
              </w:rPr>
            </w:pPr>
            <w:r w:rsidRPr="006654E8">
              <w:rPr>
                <w:color w:val="000000"/>
                <w:sz w:val="22"/>
                <w:szCs w:val="22"/>
              </w:rPr>
              <w:t>1.600</w:t>
            </w:r>
          </w:p>
        </w:tc>
        <w:tc>
          <w:tcPr>
            <w:tcW w:w="960" w:type="dxa"/>
            <w:tcBorders>
              <w:top w:val="nil"/>
              <w:left w:val="nil"/>
              <w:bottom w:val="nil"/>
              <w:right w:val="nil"/>
            </w:tcBorders>
            <w:shd w:val="clear" w:color="auto" w:fill="auto"/>
            <w:noWrap/>
            <w:vAlign w:val="bottom"/>
            <w:hideMark/>
          </w:tcPr>
          <w:p w14:paraId="7F5E1414" w14:textId="77777777" w:rsidR="00640392" w:rsidRPr="006654E8" w:rsidRDefault="00640392" w:rsidP="0030109D">
            <w:pPr>
              <w:spacing w:line="240" w:lineRule="auto"/>
              <w:jc w:val="right"/>
              <w:rPr>
                <w:color w:val="000000"/>
                <w:sz w:val="22"/>
                <w:szCs w:val="22"/>
              </w:rPr>
            </w:pPr>
            <w:r w:rsidRPr="006654E8">
              <w:rPr>
                <w:color w:val="000000"/>
                <w:sz w:val="22"/>
                <w:szCs w:val="22"/>
              </w:rPr>
              <w:t>0.178</w:t>
            </w:r>
          </w:p>
        </w:tc>
        <w:tc>
          <w:tcPr>
            <w:tcW w:w="960" w:type="dxa"/>
            <w:tcBorders>
              <w:top w:val="nil"/>
              <w:left w:val="nil"/>
              <w:bottom w:val="nil"/>
              <w:right w:val="nil"/>
            </w:tcBorders>
            <w:shd w:val="clear" w:color="auto" w:fill="auto"/>
            <w:noWrap/>
            <w:vAlign w:val="bottom"/>
            <w:hideMark/>
          </w:tcPr>
          <w:p w14:paraId="573544AA" w14:textId="77777777" w:rsidR="00640392" w:rsidRPr="006654E8" w:rsidRDefault="00640392" w:rsidP="0030109D">
            <w:pPr>
              <w:spacing w:line="240" w:lineRule="auto"/>
              <w:jc w:val="right"/>
              <w:rPr>
                <w:color w:val="000000"/>
                <w:sz w:val="22"/>
                <w:szCs w:val="22"/>
              </w:rPr>
            </w:pPr>
            <w:r w:rsidRPr="006654E8">
              <w:rPr>
                <w:color w:val="000000"/>
                <w:sz w:val="22"/>
                <w:szCs w:val="22"/>
              </w:rPr>
              <w:t>0.169</w:t>
            </w:r>
          </w:p>
        </w:tc>
        <w:tc>
          <w:tcPr>
            <w:tcW w:w="960" w:type="dxa"/>
            <w:tcBorders>
              <w:top w:val="nil"/>
              <w:left w:val="nil"/>
              <w:bottom w:val="nil"/>
              <w:right w:val="nil"/>
            </w:tcBorders>
            <w:shd w:val="clear" w:color="auto" w:fill="auto"/>
            <w:noWrap/>
            <w:vAlign w:val="bottom"/>
            <w:hideMark/>
          </w:tcPr>
          <w:p w14:paraId="31982246" w14:textId="77777777" w:rsidR="00640392" w:rsidRPr="006654E8" w:rsidRDefault="00640392" w:rsidP="0030109D">
            <w:pPr>
              <w:spacing w:line="240" w:lineRule="auto"/>
              <w:jc w:val="right"/>
              <w:rPr>
                <w:color w:val="000000"/>
                <w:sz w:val="22"/>
                <w:szCs w:val="22"/>
              </w:rPr>
            </w:pPr>
            <w:r w:rsidRPr="006654E8">
              <w:rPr>
                <w:color w:val="000000"/>
                <w:sz w:val="22"/>
                <w:szCs w:val="22"/>
              </w:rPr>
              <w:t>0.506</w:t>
            </w:r>
          </w:p>
        </w:tc>
        <w:tc>
          <w:tcPr>
            <w:tcW w:w="960" w:type="dxa"/>
            <w:tcBorders>
              <w:top w:val="nil"/>
              <w:left w:val="nil"/>
              <w:bottom w:val="nil"/>
              <w:right w:val="nil"/>
            </w:tcBorders>
            <w:shd w:val="clear" w:color="auto" w:fill="auto"/>
            <w:noWrap/>
            <w:vAlign w:val="bottom"/>
            <w:hideMark/>
          </w:tcPr>
          <w:p w14:paraId="34679C37" w14:textId="77777777" w:rsidR="00640392" w:rsidRPr="006654E8" w:rsidRDefault="00640392" w:rsidP="0030109D">
            <w:pPr>
              <w:spacing w:line="240" w:lineRule="auto"/>
              <w:jc w:val="right"/>
              <w:rPr>
                <w:color w:val="000000"/>
                <w:sz w:val="22"/>
                <w:szCs w:val="22"/>
              </w:rPr>
            </w:pPr>
            <w:r w:rsidRPr="006654E8">
              <w:rPr>
                <w:color w:val="000000"/>
                <w:sz w:val="22"/>
                <w:szCs w:val="22"/>
              </w:rPr>
              <w:t>5.570</w:t>
            </w:r>
          </w:p>
        </w:tc>
        <w:tc>
          <w:tcPr>
            <w:tcW w:w="960" w:type="dxa"/>
            <w:tcBorders>
              <w:top w:val="nil"/>
              <w:left w:val="nil"/>
              <w:bottom w:val="nil"/>
              <w:right w:val="nil"/>
            </w:tcBorders>
            <w:shd w:val="clear" w:color="auto" w:fill="auto"/>
            <w:noWrap/>
            <w:vAlign w:val="bottom"/>
            <w:hideMark/>
          </w:tcPr>
          <w:p w14:paraId="05E0BA15" w14:textId="77777777" w:rsidR="00640392" w:rsidRPr="006654E8" w:rsidRDefault="00640392" w:rsidP="0030109D">
            <w:pPr>
              <w:spacing w:line="240" w:lineRule="auto"/>
              <w:jc w:val="right"/>
              <w:rPr>
                <w:color w:val="000000"/>
                <w:sz w:val="22"/>
                <w:szCs w:val="22"/>
              </w:rPr>
            </w:pPr>
            <w:r w:rsidRPr="006654E8">
              <w:rPr>
                <w:color w:val="000000"/>
                <w:sz w:val="22"/>
                <w:szCs w:val="22"/>
              </w:rPr>
              <w:t>0.886</w:t>
            </w:r>
          </w:p>
        </w:tc>
        <w:tc>
          <w:tcPr>
            <w:tcW w:w="960" w:type="dxa"/>
            <w:tcBorders>
              <w:top w:val="nil"/>
              <w:left w:val="nil"/>
              <w:bottom w:val="nil"/>
              <w:right w:val="nil"/>
            </w:tcBorders>
            <w:shd w:val="clear" w:color="auto" w:fill="auto"/>
            <w:noWrap/>
            <w:vAlign w:val="bottom"/>
            <w:hideMark/>
          </w:tcPr>
          <w:p w14:paraId="194F71C7" w14:textId="77777777" w:rsidR="00640392" w:rsidRPr="006654E8" w:rsidRDefault="00640392" w:rsidP="0030109D">
            <w:pPr>
              <w:spacing w:line="240" w:lineRule="auto"/>
              <w:jc w:val="right"/>
              <w:rPr>
                <w:color w:val="000000"/>
                <w:sz w:val="22"/>
                <w:szCs w:val="22"/>
              </w:rPr>
            </w:pPr>
            <w:r w:rsidRPr="006654E8">
              <w:rPr>
                <w:color w:val="000000"/>
                <w:sz w:val="22"/>
                <w:szCs w:val="22"/>
              </w:rPr>
              <w:t>5.914</w:t>
            </w:r>
          </w:p>
        </w:tc>
        <w:tc>
          <w:tcPr>
            <w:tcW w:w="960" w:type="dxa"/>
            <w:tcBorders>
              <w:top w:val="nil"/>
              <w:left w:val="nil"/>
              <w:bottom w:val="nil"/>
              <w:right w:val="nil"/>
            </w:tcBorders>
            <w:shd w:val="clear" w:color="auto" w:fill="auto"/>
            <w:noWrap/>
            <w:vAlign w:val="bottom"/>
            <w:hideMark/>
          </w:tcPr>
          <w:p w14:paraId="17CC90F9" w14:textId="77777777" w:rsidR="00640392" w:rsidRPr="006654E8" w:rsidRDefault="00640392" w:rsidP="0030109D">
            <w:pPr>
              <w:spacing w:line="240" w:lineRule="auto"/>
              <w:jc w:val="right"/>
              <w:rPr>
                <w:color w:val="000000"/>
                <w:sz w:val="22"/>
                <w:szCs w:val="22"/>
              </w:rPr>
            </w:pPr>
            <w:r w:rsidRPr="006654E8">
              <w:rPr>
                <w:color w:val="000000"/>
                <w:sz w:val="22"/>
                <w:szCs w:val="22"/>
              </w:rPr>
              <w:t>111.306</w:t>
            </w:r>
          </w:p>
        </w:tc>
        <w:tc>
          <w:tcPr>
            <w:tcW w:w="960" w:type="dxa"/>
            <w:tcBorders>
              <w:top w:val="nil"/>
              <w:left w:val="nil"/>
              <w:bottom w:val="nil"/>
              <w:right w:val="nil"/>
            </w:tcBorders>
            <w:shd w:val="clear" w:color="auto" w:fill="auto"/>
            <w:noWrap/>
            <w:vAlign w:val="bottom"/>
            <w:hideMark/>
          </w:tcPr>
          <w:p w14:paraId="1DE26458" w14:textId="77777777" w:rsidR="00640392" w:rsidRPr="006654E8" w:rsidRDefault="00640392" w:rsidP="0030109D">
            <w:pPr>
              <w:spacing w:line="240" w:lineRule="auto"/>
              <w:jc w:val="right"/>
              <w:rPr>
                <w:color w:val="000000"/>
                <w:sz w:val="22"/>
                <w:szCs w:val="22"/>
              </w:rPr>
            </w:pPr>
            <w:r w:rsidRPr="006654E8">
              <w:rPr>
                <w:color w:val="000000"/>
                <w:sz w:val="22"/>
                <w:szCs w:val="22"/>
              </w:rPr>
              <w:t>0.585</w:t>
            </w:r>
          </w:p>
        </w:tc>
      </w:tr>
      <w:tr w:rsidR="00640392" w:rsidRPr="006654E8" w14:paraId="760F92AE" w14:textId="77777777" w:rsidTr="00DB599F">
        <w:trPr>
          <w:trHeight w:val="288"/>
        </w:trPr>
        <w:tc>
          <w:tcPr>
            <w:tcW w:w="960" w:type="dxa"/>
            <w:tcBorders>
              <w:top w:val="nil"/>
              <w:left w:val="nil"/>
              <w:bottom w:val="nil"/>
              <w:right w:val="nil"/>
            </w:tcBorders>
            <w:shd w:val="clear" w:color="auto" w:fill="auto"/>
            <w:noWrap/>
            <w:vAlign w:val="bottom"/>
            <w:hideMark/>
          </w:tcPr>
          <w:p w14:paraId="050D7C96" w14:textId="77777777" w:rsidR="00640392" w:rsidRPr="006654E8" w:rsidRDefault="00640392" w:rsidP="0030109D">
            <w:pPr>
              <w:spacing w:line="240" w:lineRule="auto"/>
              <w:jc w:val="right"/>
              <w:rPr>
                <w:color w:val="000000"/>
                <w:sz w:val="22"/>
                <w:szCs w:val="22"/>
              </w:rPr>
            </w:pPr>
            <w:r w:rsidRPr="006654E8">
              <w:rPr>
                <w:color w:val="000000"/>
                <w:sz w:val="22"/>
                <w:szCs w:val="22"/>
              </w:rPr>
              <w:t>1.800</w:t>
            </w:r>
          </w:p>
        </w:tc>
        <w:tc>
          <w:tcPr>
            <w:tcW w:w="960" w:type="dxa"/>
            <w:tcBorders>
              <w:top w:val="nil"/>
              <w:left w:val="nil"/>
              <w:bottom w:val="nil"/>
              <w:right w:val="nil"/>
            </w:tcBorders>
            <w:shd w:val="clear" w:color="auto" w:fill="auto"/>
            <w:noWrap/>
            <w:vAlign w:val="bottom"/>
            <w:hideMark/>
          </w:tcPr>
          <w:p w14:paraId="717133AC" w14:textId="77777777" w:rsidR="00640392" w:rsidRPr="006654E8" w:rsidRDefault="00640392" w:rsidP="0030109D">
            <w:pPr>
              <w:spacing w:line="240" w:lineRule="auto"/>
              <w:jc w:val="right"/>
              <w:rPr>
                <w:color w:val="000000"/>
                <w:sz w:val="22"/>
                <w:szCs w:val="22"/>
              </w:rPr>
            </w:pPr>
            <w:r w:rsidRPr="006654E8">
              <w:rPr>
                <w:color w:val="000000"/>
                <w:sz w:val="22"/>
                <w:szCs w:val="22"/>
              </w:rPr>
              <w:t>0.222</w:t>
            </w:r>
          </w:p>
        </w:tc>
        <w:tc>
          <w:tcPr>
            <w:tcW w:w="960" w:type="dxa"/>
            <w:tcBorders>
              <w:top w:val="nil"/>
              <w:left w:val="nil"/>
              <w:bottom w:val="nil"/>
              <w:right w:val="nil"/>
            </w:tcBorders>
            <w:shd w:val="clear" w:color="auto" w:fill="auto"/>
            <w:noWrap/>
            <w:vAlign w:val="bottom"/>
            <w:hideMark/>
          </w:tcPr>
          <w:p w14:paraId="1ED83BA2" w14:textId="77777777" w:rsidR="00640392" w:rsidRPr="006654E8" w:rsidRDefault="00640392" w:rsidP="0030109D">
            <w:pPr>
              <w:spacing w:line="240" w:lineRule="auto"/>
              <w:jc w:val="right"/>
              <w:rPr>
                <w:color w:val="000000"/>
                <w:sz w:val="22"/>
                <w:szCs w:val="22"/>
              </w:rPr>
            </w:pPr>
            <w:r w:rsidRPr="006654E8">
              <w:rPr>
                <w:color w:val="000000"/>
                <w:sz w:val="22"/>
                <w:szCs w:val="22"/>
              </w:rPr>
              <w:t>0.167</w:t>
            </w:r>
          </w:p>
        </w:tc>
        <w:tc>
          <w:tcPr>
            <w:tcW w:w="960" w:type="dxa"/>
            <w:tcBorders>
              <w:top w:val="nil"/>
              <w:left w:val="nil"/>
              <w:bottom w:val="nil"/>
              <w:right w:val="nil"/>
            </w:tcBorders>
            <w:shd w:val="clear" w:color="auto" w:fill="auto"/>
            <w:noWrap/>
            <w:vAlign w:val="bottom"/>
            <w:hideMark/>
          </w:tcPr>
          <w:p w14:paraId="687469ED" w14:textId="77777777" w:rsidR="00640392" w:rsidRPr="006654E8" w:rsidRDefault="00640392" w:rsidP="0030109D">
            <w:pPr>
              <w:spacing w:line="240" w:lineRule="auto"/>
              <w:jc w:val="right"/>
              <w:rPr>
                <w:color w:val="000000"/>
                <w:sz w:val="22"/>
                <w:szCs w:val="22"/>
              </w:rPr>
            </w:pPr>
            <w:r w:rsidRPr="006654E8">
              <w:rPr>
                <w:color w:val="000000"/>
                <w:sz w:val="22"/>
                <w:szCs w:val="22"/>
              </w:rPr>
              <w:t>0.452</w:t>
            </w:r>
          </w:p>
        </w:tc>
        <w:tc>
          <w:tcPr>
            <w:tcW w:w="960" w:type="dxa"/>
            <w:tcBorders>
              <w:top w:val="nil"/>
              <w:left w:val="nil"/>
              <w:bottom w:val="nil"/>
              <w:right w:val="nil"/>
            </w:tcBorders>
            <w:shd w:val="clear" w:color="auto" w:fill="auto"/>
            <w:noWrap/>
            <w:vAlign w:val="bottom"/>
            <w:hideMark/>
          </w:tcPr>
          <w:p w14:paraId="55108C27" w14:textId="77777777" w:rsidR="00640392" w:rsidRPr="006654E8" w:rsidRDefault="00640392" w:rsidP="0030109D">
            <w:pPr>
              <w:spacing w:line="240" w:lineRule="auto"/>
              <w:jc w:val="right"/>
              <w:rPr>
                <w:color w:val="000000"/>
                <w:sz w:val="22"/>
                <w:szCs w:val="22"/>
              </w:rPr>
            </w:pPr>
            <w:r w:rsidRPr="006654E8">
              <w:rPr>
                <w:color w:val="000000"/>
                <w:sz w:val="22"/>
                <w:szCs w:val="22"/>
              </w:rPr>
              <w:t>4.680</w:t>
            </w:r>
          </w:p>
        </w:tc>
        <w:tc>
          <w:tcPr>
            <w:tcW w:w="960" w:type="dxa"/>
            <w:tcBorders>
              <w:top w:val="nil"/>
              <w:left w:val="nil"/>
              <w:bottom w:val="nil"/>
              <w:right w:val="nil"/>
            </w:tcBorders>
            <w:shd w:val="clear" w:color="auto" w:fill="auto"/>
            <w:noWrap/>
            <w:vAlign w:val="bottom"/>
            <w:hideMark/>
          </w:tcPr>
          <w:p w14:paraId="76DD92F3" w14:textId="77777777" w:rsidR="00640392" w:rsidRPr="006654E8" w:rsidRDefault="00640392" w:rsidP="0030109D">
            <w:pPr>
              <w:spacing w:line="240" w:lineRule="auto"/>
              <w:jc w:val="right"/>
              <w:rPr>
                <w:color w:val="000000"/>
                <w:sz w:val="22"/>
                <w:szCs w:val="22"/>
              </w:rPr>
            </w:pPr>
            <w:r w:rsidRPr="006654E8">
              <w:rPr>
                <w:color w:val="000000"/>
                <w:sz w:val="22"/>
                <w:szCs w:val="22"/>
              </w:rPr>
              <w:t>0.934</w:t>
            </w:r>
          </w:p>
        </w:tc>
        <w:tc>
          <w:tcPr>
            <w:tcW w:w="960" w:type="dxa"/>
            <w:tcBorders>
              <w:top w:val="nil"/>
              <w:left w:val="nil"/>
              <w:bottom w:val="nil"/>
              <w:right w:val="nil"/>
            </w:tcBorders>
            <w:shd w:val="clear" w:color="auto" w:fill="auto"/>
            <w:noWrap/>
            <w:vAlign w:val="bottom"/>
            <w:hideMark/>
          </w:tcPr>
          <w:p w14:paraId="2D5B6BDD" w14:textId="77777777" w:rsidR="00640392" w:rsidRPr="006654E8" w:rsidRDefault="00640392" w:rsidP="0030109D">
            <w:pPr>
              <w:spacing w:line="240" w:lineRule="auto"/>
              <w:jc w:val="right"/>
              <w:rPr>
                <w:color w:val="000000"/>
                <w:sz w:val="22"/>
                <w:szCs w:val="22"/>
              </w:rPr>
            </w:pPr>
            <w:r w:rsidRPr="006654E8">
              <w:rPr>
                <w:color w:val="000000"/>
                <w:sz w:val="22"/>
                <w:szCs w:val="22"/>
              </w:rPr>
              <w:t>4.830</w:t>
            </w:r>
          </w:p>
        </w:tc>
        <w:tc>
          <w:tcPr>
            <w:tcW w:w="960" w:type="dxa"/>
            <w:tcBorders>
              <w:top w:val="nil"/>
              <w:left w:val="nil"/>
              <w:bottom w:val="nil"/>
              <w:right w:val="nil"/>
            </w:tcBorders>
            <w:shd w:val="clear" w:color="auto" w:fill="auto"/>
            <w:noWrap/>
            <w:vAlign w:val="bottom"/>
            <w:hideMark/>
          </w:tcPr>
          <w:p w14:paraId="2745D33B" w14:textId="77777777" w:rsidR="00640392" w:rsidRPr="006654E8" w:rsidRDefault="00640392" w:rsidP="0030109D">
            <w:pPr>
              <w:spacing w:line="240" w:lineRule="auto"/>
              <w:jc w:val="right"/>
              <w:rPr>
                <w:color w:val="000000"/>
                <w:sz w:val="22"/>
                <w:szCs w:val="22"/>
              </w:rPr>
            </w:pPr>
            <w:r w:rsidRPr="006654E8">
              <w:rPr>
                <w:color w:val="000000"/>
                <w:sz w:val="22"/>
                <w:szCs w:val="22"/>
              </w:rPr>
              <w:t>136.271</w:t>
            </w:r>
          </w:p>
        </w:tc>
        <w:tc>
          <w:tcPr>
            <w:tcW w:w="960" w:type="dxa"/>
            <w:tcBorders>
              <w:top w:val="nil"/>
              <w:left w:val="nil"/>
              <w:bottom w:val="nil"/>
              <w:right w:val="nil"/>
            </w:tcBorders>
            <w:shd w:val="clear" w:color="auto" w:fill="auto"/>
            <w:noWrap/>
            <w:vAlign w:val="bottom"/>
            <w:hideMark/>
          </w:tcPr>
          <w:p w14:paraId="3CC53F06" w14:textId="77777777" w:rsidR="00640392" w:rsidRPr="006654E8" w:rsidRDefault="00640392" w:rsidP="0030109D">
            <w:pPr>
              <w:spacing w:line="240" w:lineRule="auto"/>
              <w:jc w:val="right"/>
              <w:rPr>
                <w:color w:val="000000"/>
                <w:sz w:val="22"/>
                <w:szCs w:val="22"/>
              </w:rPr>
            </w:pPr>
            <w:r w:rsidRPr="006654E8">
              <w:rPr>
                <w:color w:val="000000"/>
                <w:sz w:val="22"/>
                <w:szCs w:val="22"/>
              </w:rPr>
              <w:t>0.774</w:t>
            </w:r>
          </w:p>
        </w:tc>
      </w:tr>
      <w:tr w:rsidR="00640392" w:rsidRPr="006654E8" w14:paraId="1D091B8D" w14:textId="77777777" w:rsidTr="00DB599F">
        <w:trPr>
          <w:trHeight w:val="288"/>
        </w:trPr>
        <w:tc>
          <w:tcPr>
            <w:tcW w:w="960" w:type="dxa"/>
            <w:tcBorders>
              <w:top w:val="nil"/>
              <w:left w:val="nil"/>
              <w:bottom w:val="nil"/>
              <w:right w:val="nil"/>
            </w:tcBorders>
            <w:shd w:val="clear" w:color="auto" w:fill="auto"/>
            <w:noWrap/>
            <w:vAlign w:val="bottom"/>
            <w:hideMark/>
          </w:tcPr>
          <w:p w14:paraId="4E7B24AE" w14:textId="77777777" w:rsidR="00640392" w:rsidRPr="006654E8" w:rsidRDefault="00640392" w:rsidP="0030109D">
            <w:pPr>
              <w:spacing w:line="240" w:lineRule="auto"/>
              <w:jc w:val="right"/>
              <w:rPr>
                <w:color w:val="000000"/>
                <w:sz w:val="22"/>
                <w:szCs w:val="22"/>
              </w:rPr>
            </w:pPr>
            <w:r w:rsidRPr="006654E8">
              <w:rPr>
                <w:color w:val="000000"/>
                <w:sz w:val="22"/>
                <w:szCs w:val="22"/>
              </w:rPr>
              <w:t>2.000</w:t>
            </w:r>
          </w:p>
        </w:tc>
        <w:tc>
          <w:tcPr>
            <w:tcW w:w="960" w:type="dxa"/>
            <w:tcBorders>
              <w:top w:val="nil"/>
              <w:left w:val="nil"/>
              <w:bottom w:val="nil"/>
              <w:right w:val="nil"/>
            </w:tcBorders>
            <w:shd w:val="clear" w:color="auto" w:fill="auto"/>
            <w:noWrap/>
            <w:vAlign w:val="bottom"/>
            <w:hideMark/>
          </w:tcPr>
          <w:p w14:paraId="653B10A2" w14:textId="77777777" w:rsidR="00640392" w:rsidRPr="006654E8" w:rsidRDefault="00640392" w:rsidP="0030109D">
            <w:pPr>
              <w:spacing w:line="240" w:lineRule="auto"/>
              <w:jc w:val="right"/>
              <w:rPr>
                <w:color w:val="000000"/>
                <w:sz w:val="22"/>
                <w:szCs w:val="22"/>
              </w:rPr>
            </w:pPr>
            <w:r w:rsidRPr="006654E8">
              <w:rPr>
                <w:color w:val="000000"/>
                <w:sz w:val="22"/>
                <w:szCs w:val="22"/>
              </w:rPr>
              <w:t>0.255</w:t>
            </w:r>
          </w:p>
        </w:tc>
        <w:tc>
          <w:tcPr>
            <w:tcW w:w="960" w:type="dxa"/>
            <w:tcBorders>
              <w:top w:val="nil"/>
              <w:left w:val="nil"/>
              <w:bottom w:val="nil"/>
              <w:right w:val="nil"/>
            </w:tcBorders>
            <w:shd w:val="clear" w:color="auto" w:fill="auto"/>
            <w:noWrap/>
            <w:vAlign w:val="bottom"/>
            <w:hideMark/>
          </w:tcPr>
          <w:p w14:paraId="25FA067F" w14:textId="77777777" w:rsidR="00640392" w:rsidRPr="006654E8" w:rsidRDefault="00640392" w:rsidP="0030109D">
            <w:pPr>
              <w:spacing w:line="240" w:lineRule="auto"/>
              <w:jc w:val="right"/>
              <w:rPr>
                <w:color w:val="000000"/>
                <w:sz w:val="22"/>
                <w:szCs w:val="22"/>
              </w:rPr>
            </w:pPr>
            <w:r w:rsidRPr="006654E8">
              <w:rPr>
                <w:color w:val="000000"/>
                <w:sz w:val="22"/>
                <w:szCs w:val="22"/>
              </w:rPr>
              <w:t>0.157</w:t>
            </w:r>
          </w:p>
        </w:tc>
        <w:tc>
          <w:tcPr>
            <w:tcW w:w="960" w:type="dxa"/>
            <w:tcBorders>
              <w:top w:val="nil"/>
              <w:left w:val="nil"/>
              <w:bottom w:val="nil"/>
              <w:right w:val="nil"/>
            </w:tcBorders>
            <w:shd w:val="clear" w:color="auto" w:fill="auto"/>
            <w:noWrap/>
            <w:vAlign w:val="bottom"/>
            <w:hideMark/>
          </w:tcPr>
          <w:p w14:paraId="03D80258" w14:textId="77777777" w:rsidR="00640392" w:rsidRPr="006654E8" w:rsidRDefault="00640392" w:rsidP="0030109D">
            <w:pPr>
              <w:spacing w:line="240" w:lineRule="auto"/>
              <w:jc w:val="right"/>
              <w:rPr>
                <w:color w:val="000000"/>
                <w:sz w:val="22"/>
                <w:szCs w:val="22"/>
              </w:rPr>
            </w:pPr>
            <w:r w:rsidRPr="006654E8">
              <w:rPr>
                <w:color w:val="000000"/>
                <w:sz w:val="22"/>
                <w:szCs w:val="22"/>
              </w:rPr>
              <w:t>0.409</w:t>
            </w:r>
          </w:p>
        </w:tc>
        <w:tc>
          <w:tcPr>
            <w:tcW w:w="960" w:type="dxa"/>
            <w:tcBorders>
              <w:top w:val="nil"/>
              <w:left w:val="nil"/>
              <w:bottom w:val="nil"/>
              <w:right w:val="nil"/>
            </w:tcBorders>
            <w:shd w:val="clear" w:color="auto" w:fill="auto"/>
            <w:noWrap/>
            <w:vAlign w:val="bottom"/>
            <w:hideMark/>
          </w:tcPr>
          <w:p w14:paraId="10DE9308" w14:textId="77777777" w:rsidR="00640392" w:rsidRPr="006654E8" w:rsidRDefault="00640392" w:rsidP="0030109D">
            <w:pPr>
              <w:spacing w:line="240" w:lineRule="auto"/>
              <w:jc w:val="right"/>
              <w:rPr>
                <w:color w:val="000000"/>
                <w:sz w:val="22"/>
                <w:szCs w:val="22"/>
              </w:rPr>
            </w:pPr>
            <w:r w:rsidRPr="006654E8">
              <w:rPr>
                <w:color w:val="000000"/>
                <w:sz w:val="22"/>
                <w:szCs w:val="22"/>
              </w:rPr>
              <w:t>3.977</w:t>
            </w:r>
          </w:p>
        </w:tc>
        <w:tc>
          <w:tcPr>
            <w:tcW w:w="960" w:type="dxa"/>
            <w:tcBorders>
              <w:top w:val="nil"/>
              <w:left w:val="nil"/>
              <w:bottom w:val="nil"/>
              <w:right w:val="nil"/>
            </w:tcBorders>
            <w:shd w:val="clear" w:color="auto" w:fill="auto"/>
            <w:noWrap/>
            <w:vAlign w:val="bottom"/>
            <w:hideMark/>
          </w:tcPr>
          <w:p w14:paraId="45BB6210" w14:textId="77777777" w:rsidR="00640392" w:rsidRPr="006654E8" w:rsidRDefault="00640392" w:rsidP="0030109D">
            <w:pPr>
              <w:spacing w:line="240" w:lineRule="auto"/>
              <w:jc w:val="right"/>
              <w:rPr>
                <w:color w:val="000000"/>
                <w:sz w:val="22"/>
                <w:szCs w:val="22"/>
              </w:rPr>
            </w:pPr>
            <w:r w:rsidRPr="006654E8">
              <w:rPr>
                <w:color w:val="000000"/>
                <w:sz w:val="22"/>
                <w:szCs w:val="22"/>
              </w:rPr>
              <w:t>0.949</w:t>
            </w:r>
          </w:p>
        </w:tc>
        <w:tc>
          <w:tcPr>
            <w:tcW w:w="960" w:type="dxa"/>
            <w:tcBorders>
              <w:top w:val="nil"/>
              <w:left w:val="nil"/>
              <w:bottom w:val="nil"/>
              <w:right w:val="nil"/>
            </w:tcBorders>
            <w:shd w:val="clear" w:color="auto" w:fill="auto"/>
            <w:noWrap/>
            <w:vAlign w:val="bottom"/>
            <w:hideMark/>
          </w:tcPr>
          <w:p w14:paraId="40ADD694" w14:textId="77777777" w:rsidR="00640392" w:rsidRPr="006654E8" w:rsidRDefault="00640392" w:rsidP="0030109D">
            <w:pPr>
              <w:spacing w:line="240" w:lineRule="auto"/>
              <w:jc w:val="right"/>
              <w:rPr>
                <w:color w:val="000000"/>
                <w:sz w:val="22"/>
                <w:szCs w:val="22"/>
              </w:rPr>
            </w:pPr>
            <w:r w:rsidRPr="006654E8">
              <w:rPr>
                <w:color w:val="000000"/>
                <w:sz w:val="22"/>
                <w:szCs w:val="22"/>
              </w:rPr>
              <w:t>4.072</w:t>
            </w:r>
          </w:p>
        </w:tc>
        <w:tc>
          <w:tcPr>
            <w:tcW w:w="960" w:type="dxa"/>
            <w:tcBorders>
              <w:top w:val="nil"/>
              <w:left w:val="nil"/>
              <w:bottom w:val="nil"/>
              <w:right w:val="nil"/>
            </w:tcBorders>
            <w:shd w:val="clear" w:color="auto" w:fill="auto"/>
            <w:noWrap/>
            <w:vAlign w:val="bottom"/>
            <w:hideMark/>
          </w:tcPr>
          <w:p w14:paraId="680DD2A4" w14:textId="77777777" w:rsidR="00640392" w:rsidRPr="006654E8" w:rsidRDefault="00640392" w:rsidP="0030109D">
            <w:pPr>
              <w:spacing w:line="240" w:lineRule="auto"/>
              <w:jc w:val="right"/>
              <w:rPr>
                <w:color w:val="000000"/>
                <w:sz w:val="22"/>
                <w:szCs w:val="22"/>
              </w:rPr>
            </w:pPr>
            <w:r w:rsidRPr="006654E8">
              <w:rPr>
                <w:color w:val="000000"/>
                <w:sz w:val="22"/>
                <w:szCs w:val="22"/>
              </w:rPr>
              <w:t>161.648</w:t>
            </w:r>
          </w:p>
        </w:tc>
        <w:tc>
          <w:tcPr>
            <w:tcW w:w="960" w:type="dxa"/>
            <w:tcBorders>
              <w:top w:val="nil"/>
              <w:left w:val="nil"/>
              <w:bottom w:val="nil"/>
              <w:right w:val="nil"/>
            </w:tcBorders>
            <w:shd w:val="clear" w:color="auto" w:fill="auto"/>
            <w:noWrap/>
            <w:vAlign w:val="bottom"/>
            <w:hideMark/>
          </w:tcPr>
          <w:p w14:paraId="7556C67A" w14:textId="77777777" w:rsidR="00640392" w:rsidRPr="006654E8" w:rsidRDefault="00640392" w:rsidP="0030109D">
            <w:pPr>
              <w:spacing w:line="240" w:lineRule="auto"/>
              <w:jc w:val="right"/>
              <w:rPr>
                <w:color w:val="000000"/>
                <w:sz w:val="22"/>
                <w:szCs w:val="22"/>
              </w:rPr>
            </w:pPr>
            <w:r w:rsidRPr="006654E8">
              <w:rPr>
                <w:color w:val="000000"/>
                <w:sz w:val="22"/>
                <w:szCs w:val="22"/>
              </w:rPr>
              <w:t>1.161</w:t>
            </w:r>
          </w:p>
        </w:tc>
      </w:tr>
      <w:tr w:rsidR="00640392" w:rsidRPr="006654E8" w14:paraId="6FED6937" w14:textId="77777777" w:rsidTr="00DB599F">
        <w:trPr>
          <w:trHeight w:val="288"/>
        </w:trPr>
        <w:tc>
          <w:tcPr>
            <w:tcW w:w="960" w:type="dxa"/>
            <w:tcBorders>
              <w:top w:val="nil"/>
              <w:left w:val="nil"/>
              <w:bottom w:val="nil"/>
              <w:right w:val="nil"/>
            </w:tcBorders>
            <w:shd w:val="clear" w:color="auto" w:fill="auto"/>
            <w:noWrap/>
            <w:vAlign w:val="bottom"/>
            <w:hideMark/>
          </w:tcPr>
          <w:p w14:paraId="0172B2FD" w14:textId="77777777" w:rsidR="00640392" w:rsidRPr="006654E8" w:rsidRDefault="00640392" w:rsidP="0030109D">
            <w:pPr>
              <w:spacing w:line="240" w:lineRule="auto"/>
              <w:jc w:val="right"/>
              <w:rPr>
                <w:color w:val="000000"/>
                <w:sz w:val="22"/>
                <w:szCs w:val="22"/>
              </w:rPr>
            </w:pPr>
            <w:r w:rsidRPr="006654E8">
              <w:rPr>
                <w:color w:val="000000"/>
                <w:sz w:val="22"/>
                <w:szCs w:val="22"/>
              </w:rPr>
              <w:t>2.200</w:t>
            </w:r>
          </w:p>
        </w:tc>
        <w:tc>
          <w:tcPr>
            <w:tcW w:w="960" w:type="dxa"/>
            <w:tcBorders>
              <w:top w:val="nil"/>
              <w:left w:val="nil"/>
              <w:bottom w:val="nil"/>
              <w:right w:val="nil"/>
            </w:tcBorders>
            <w:shd w:val="clear" w:color="auto" w:fill="auto"/>
            <w:noWrap/>
            <w:vAlign w:val="bottom"/>
            <w:hideMark/>
          </w:tcPr>
          <w:p w14:paraId="28494152" w14:textId="77777777" w:rsidR="00640392" w:rsidRPr="006654E8" w:rsidRDefault="00640392" w:rsidP="0030109D">
            <w:pPr>
              <w:spacing w:line="240" w:lineRule="auto"/>
              <w:jc w:val="right"/>
              <w:rPr>
                <w:color w:val="000000"/>
                <w:sz w:val="22"/>
                <w:szCs w:val="22"/>
              </w:rPr>
            </w:pPr>
            <w:r w:rsidRPr="006654E8">
              <w:rPr>
                <w:color w:val="000000"/>
                <w:sz w:val="22"/>
                <w:szCs w:val="22"/>
              </w:rPr>
              <w:t>0.277</w:t>
            </w:r>
          </w:p>
        </w:tc>
        <w:tc>
          <w:tcPr>
            <w:tcW w:w="960" w:type="dxa"/>
            <w:tcBorders>
              <w:top w:val="nil"/>
              <w:left w:val="nil"/>
              <w:bottom w:val="nil"/>
              <w:right w:val="nil"/>
            </w:tcBorders>
            <w:shd w:val="clear" w:color="auto" w:fill="auto"/>
            <w:noWrap/>
            <w:vAlign w:val="bottom"/>
            <w:hideMark/>
          </w:tcPr>
          <w:p w14:paraId="1D5B9D1E" w14:textId="77777777" w:rsidR="00640392" w:rsidRPr="006654E8" w:rsidRDefault="00640392" w:rsidP="0030109D">
            <w:pPr>
              <w:spacing w:line="240" w:lineRule="auto"/>
              <w:jc w:val="right"/>
              <w:rPr>
                <w:color w:val="000000"/>
                <w:sz w:val="22"/>
                <w:szCs w:val="22"/>
              </w:rPr>
            </w:pPr>
            <w:r w:rsidRPr="006654E8">
              <w:rPr>
                <w:color w:val="000000"/>
                <w:sz w:val="22"/>
                <w:szCs w:val="22"/>
              </w:rPr>
              <w:t>0.143</w:t>
            </w:r>
          </w:p>
        </w:tc>
        <w:tc>
          <w:tcPr>
            <w:tcW w:w="960" w:type="dxa"/>
            <w:tcBorders>
              <w:top w:val="nil"/>
              <w:left w:val="nil"/>
              <w:bottom w:val="nil"/>
              <w:right w:val="nil"/>
            </w:tcBorders>
            <w:shd w:val="clear" w:color="auto" w:fill="auto"/>
            <w:noWrap/>
            <w:vAlign w:val="bottom"/>
            <w:hideMark/>
          </w:tcPr>
          <w:p w14:paraId="5EA73AF6" w14:textId="77777777" w:rsidR="00640392" w:rsidRPr="006654E8" w:rsidRDefault="00640392" w:rsidP="0030109D">
            <w:pPr>
              <w:spacing w:line="240" w:lineRule="auto"/>
              <w:jc w:val="right"/>
              <w:rPr>
                <w:color w:val="000000"/>
                <w:sz w:val="22"/>
                <w:szCs w:val="22"/>
              </w:rPr>
            </w:pPr>
            <w:r w:rsidRPr="006654E8">
              <w:rPr>
                <w:color w:val="000000"/>
                <w:sz w:val="22"/>
                <w:szCs w:val="22"/>
              </w:rPr>
              <w:t>0.376</w:t>
            </w:r>
          </w:p>
        </w:tc>
        <w:tc>
          <w:tcPr>
            <w:tcW w:w="960" w:type="dxa"/>
            <w:tcBorders>
              <w:top w:val="nil"/>
              <w:left w:val="nil"/>
              <w:bottom w:val="nil"/>
              <w:right w:val="nil"/>
            </w:tcBorders>
            <w:shd w:val="clear" w:color="auto" w:fill="auto"/>
            <w:noWrap/>
            <w:vAlign w:val="bottom"/>
            <w:hideMark/>
          </w:tcPr>
          <w:p w14:paraId="508DD442" w14:textId="77777777" w:rsidR="00640392" w:rsidRPr="006654E8" w:rsidRDefault="00640392" w:rsidP="0030109D">
            <w:pPr>
              <w:spacing w:line="240" w:lineRule="auto"/>
              <w:jc w:val="right"/>
              <w:rPr>
                <w:color w:val="000000"/>
                <w:sz w:val="22"/>
                <w:szCs w:val="22"/>
              </w:rPr>
            </w:pPr>
            <w:r w:rsidRPr="006654E8">
              <w:rPr>
                <w:color w:val="000000"/>
                <w:sz w:val="22"/>
                <w:szCs w:val="22"/>
              </w:rPr>
              <w:t>3.370</w:t>
            </w:r>
          </w:p>
        </w:tc>
        <w:tc>
          <w:tcPr>
            <w:tcW w:w="960" w:type="dxa"/>
            <w:tcBorders>
              <w:top w:val="nil"/>
              <w:left w:val="nil"/>
              <w:bottom w:val="nil"/>
              <w:right w:val="nil"/>
            </w:tcBorders>
            <w:shd w:val="clear" w:color="auto" w:fill="auto"/>
            <w:noWrap/>
            <w:vAlign w:val="bottom"/>
            <w:hideMark/>
          </w:tcPr>
          <w:p w14:paraId="6C14C4E3" w14:textId="77777777" w:rsidR="00640392" w:rsidRPr="006654E8" w:rsidRDefault="00640392" w:rsidP="0030109D">
            <w:pPr>
              <w:spacing w:line="240" w:lineRule="auto"/>
              <w:jc w:val="right"/>
              <w:rPr>
                <w:color w:val="000000"/>
                <w:sz w:val="22"/>
                <w:szCs w:val="22"/>
              </w:rPr>
            </w:pPr>
            <w:r w:rsidRPr="006654E8">
              <w:rPr>
                <w:color w:val="000000"/>
                <w:sz w:val="22"/>
                <w:szCs w:val="22"/>
              </w:rPr>
              <w:t>0.929</w:t>
            </w:r>
          </w:p>
        </w:tc>
        <w:tc>
          <w:tcPr>
            <w:tcW w:w="960" w:type="dxa"/>
            <w:tcBorders>
              <w:top w:val="nil"/>
              <w:left w:val="nil"/>
              <w:bottom w:val="nil"/>
              <w:right w:val="nil"/>
            </w:tcBorders>
            <w:shd w:val="clear" w:color="auto" w:fill="auto"/>
            <w:noWrap/>
            <w:vAlign w:val="bottom"/>
            <w:hideMark/>
          </w:tcPr>
          <w:p w14:paraId="73D21B4B" w14:textId="77777777" w:rsidR="00640392" w:rsidRPr="006654E8" w:rsidRDefault="00640392" w:rsidP="0030109D">
            <w:pPr>
              <w:spacing w:line="240" w:lineRule="auto"/>
              <w:jc w:val="right"/>
              <w:rPr>
                <w:color w:val="000000"/>
                <w:sz w:val="22"/>
                <w:szCs w:val="22"/>
              </w:rPr>
            </w:pPr>
            <w:r w:rsidRPr="006654E8">
              <w:rPr>
                <w:color w:val="000000"/>
                <w:sz w:val="22"/>
                <w:szCs w:val="22"/>
              </w:rPr>
              <w:t>3.487</w:t>
            </w:r>
          </w:p>
        </w:tc>
        <w:tc>
          <w:tcPr>
            <w:tcW w:w="960" w:type="dxa"/>
            <w:tcBorders>
              <w:top w:val="nil"/>
              <w:left w:val="nil"/>
              <w:bottom w:val="nil"/>
              <w:right w:val="nil"/>
            </w:tcBorders>
            <w:shd w:val="clear" w:color="auto" w:fill="auto"/>
            <w:noWrap/>
            <w:vAlign w:val="bottom"/>
            <w:hideMark/>
          </w:tcPr>
          <w:p w14:paraId="5E6DFC90" w14:textId="77777777" w:rsidR="00640392" w:rsidRPr="006654E8" w:rsidRDefault="00640392" w:rsidP="0030109D">
            <w:pPr>
              <w:spacing w:line="240" w:lineRule="auto"/>
              <w:jc w:val="right"/>
              <w:rPr>
                <w:color w:val="000000"/>
                <w:sz w:val="22"/>
                <w:szCs w:val="22"/>
              </w:rPr>
            </w:pPr>
            <w:r w:rsidRPr="006654E8">
              <w:rPr>
                <w:color w:val="000000"/>
                <w:sz w:val="22"/>
                <w:szCs w:val="22"/>
              </w:rPr>
              <w:t>188.760</w:t>
            </w:r>
          </w:p>
        </w:tc>
        <w:tc>
          <w:tcPr>
            <w:tcW w:w="960" w:type="dxa"/>
            <w:tcBorders>
              <w:top w:val="nil"/>
              <w:left w:val="nil"/>
              <w:bottom w:val="nil"/>
              <w:right w:val="nil"/>
            </w:tcBorders>
            <w:shd w:val="clear" w:color="auto" w:fill="auto"/>
            <w:noWrap/>
            <w:vAlign w:val="bottom"/>
            <w:hideMark/>
          </w:tcPr>
          <w:p w14:paraId="3C7F04F1" w14:textId="77777777" w:rsidR="00640392" w:rsidRPr="006654E8" w:rsidRDefault="00640392" w:rsidP="0030109D">
            <w:pPr>
              <w:spacing w:line="240" w:lineRule="auto"/>
              <w:jc w:val="right"/>
              <w:rPr>
                <w:color w:val="000000"/>
                <w:sz w:val="22"/>
                <w:szCs w:val="22"/>
              </w:rPr>
            </w:pPr>
            <w:r w:rsidRPr="006654E8">
              <w:rPr>
                <w:color w:val="000000"/>
                <w:sz w:val="22"/>
                <w:szCs w:val="22"/>
              </w:rPr>
              <w:t>1.500</w:t>
            </w:r>
          </w:p>
        </w:tc>
      </w:tr>
      <w:tr w:rsidR="00640392" w:rsidRPr="006654E8" w14:paraId="22C282E4" w14:textId="77777777" w:rsidTr="00DB599F">
        <w:trPr>
          <w:trHeight w:val="288"/>
        </w:trPr>
        <w:tc>
          <w:tcPr>
            <w:tcW w:w="960" w:type="dxa"/>
            <w:tcBorders>
              <w:top w:val="nil"/>
              <w:left w:val="nil"/>
              <w:bottom w:val="nil"/>
              <w:right w:val="nil"/>
            </w:tcBorders>
            <w:shd w:val="clear" w:color="auto" w:fill="auto"/>
            <w:noWrap/>
            <w:vAlign w:val="bottom"/>
            <w:hideMark/>
          </w:tcPr>
          <w:p w14:paraId="01EA50C1" w14:textId="77777777" w:rsidR="00640392" w:rsidRPr="006654E8" w:rsidRDefault="00640392" w:rsidP="0030109D">
            <w:pPr>
              <w:spacing w:line="240" w:lineRule="auto"/>
              <w:jc w:val="right"/>
              <w:rPr>
                <w:color w:val="000000"/>
                <w:sz w:val="22"/>
                <w:szCs w:val="22"/>
              </w:rPr>
            </w:pPr>
            <w:r w:rsidRPr="006654E8">
              <w:rPr>
                <w:color w:val="000000"/>
                <w:sz w:val="22"/>
                <w:szCs w:val="22"/>
              </w:rPr>
              <w:t>2.400</w:t>
            </w:r>
          </w:p>
        </w:tc>
        <w:tc>
          <w:tcPr>
            <w:tcW w:w="960" w:type="dxa"/>
            <w:tcBorders>
              <w:top w:val="nil"/>
              <w:left w:val="nil"/>
              <w:bottom w:val="nil"/>
              <w:right w:val="nil"/>
            </w:tcBorders>
            <w:shd w:val="clear" w:color="auto" w:fill="auto"/>
            <w:noWrap/>
            <w:vAlign w:val="bottom"/>
            <w:hideMark/>
          </w:tcPr>
          <w:p w14:paraId="1528B3A3" w14:textId="77777777" w:rsidR="00640392" w:rsidRPr="006654E8" w:rsidRDefault="00640392" w:rsidP="0030109D">
            <w:pPr>
              <w:spacing w:line="240" w:lineRule="auto"/>
              <w:jc w:val="right"/>
              <w:rPr>
                <w:color w:val="000000"/>
                <w:sz w:val="22"/>
                <w:szCs w:val="22"/>
              </w:rPr>
            </w:pPr>
            <w:r w:rsidRPr="006654E8">
              <w:rPr>
                <w:color w:val="000000"/>
                <w:sz w:val="22"/>
                <w:szCs w:val="22"/>
              </w:rPr>
              <w:t>0.294</w:t>
            </w:r>
          </w:p>
        </w:tc>
        <w:tc>
          <w:tcPr>
            <w:tcW w:w="960" w:type="dxa"/>
            <w:tcBorders>
              <w:top w:val="nil"/>
              <w:left w:val="nil"/>
              <w:bottom w:val="nil"/>
              <w:right w:val="nil"/>
            </w:tcBorders>
            <w:shd w:val="clear" w:color="auto" w:fill="auto"/>
            <w:noWrap/>
            <w:vAlign w:val="bottom"/>
            <w:hideMark/>
          </w:tcPr>
          <w:p w14:paraId="55803E8C" w14:textId="77777777" w:rsidR="00640392" w:rsidRPr="006654E8" w:rsidRDefault="00640392" w:rsidP="0030109D">
            <w:pPr>
              <w:spacing w:line="240" w:lineRule="auto"/>
              <w:jc w:val="right"/>
              <w:rPr>
                <w:color w:val="000000"/>
                <w:sz w:val="22"/>
                <w:szCs w:val="22"/>
              </w:rPr>
            </w:pPr>
            <w:r w:rsidRPr="006654E8">
              <w:rPr>
                <w:color w:val="000000"/>
                <w:sz w:val="22"/>
                <w:szCs w:val="22"/>
              </w:rPr>
              <w:t>0.130</w:t>
            </w:r>
          </w:p>
        </w:tc>
        <w:tc>
          <w:tcPr>
            <w:tcW w:w="960" w:type="dxa"/>
            <w:tcBorders>
              <w:top w:val="nil"/>
              <w:left w:val="nil"/>
              <w:bottom w:val="nil"/>
              <w:right w:val="nil"/>
            </w:tcBorders>
            <w:shd w:val="clear" w:color="auto" w:fill="auto"/>
            <w:noWrap/>
            <w:vAlign w:val="bottom"/>
            <w:hideMark/>
          </w:tcPr>
          <w:p w14:paraId="33EC5288" w14:textId="77777777" w:rsidR="00640392" w:rsidRPr="006654E8" w:rsidRDefault="00640392" w:rsidP="0030109D">
            <w:pPr>
              <w:spacing w:line="240" w:lineRule="auto"/>
              <w:jc w:val="right"/>
              <w:rPr>
                <w:color w:val="000000"/>
                <w:sz w:val="22"/>
                <w:szCs w:val="22"/>
              </w:rPr>
            </w:pPr>
            <w:r w:rsidRPr="006654E8">
              <w:rPr>
                <w:color w:val="000000"/>
                <w:sz w:val="22"/>
                <w:szCs w:val="22"/>
              </w:rPr>
              <w:t>0.347</w:t>
            </w:r>
          </w:p>
        </w:tc>
        <w:tc>
          <w:tcPr>
            <w:tcW w:w="960" w:type="dxa"/>
            <w:tcBorders>
              <w:top w:val="nil"/>
              <w:left w:val="nil"/>
              <w:bottom w:val="nil"/>
              <w:right w:val="nil"/>
            </w:tcBorders>
            <w:shd w:val="clear" w:color="auto" w:fill="auto"/>
            <w:noWrap/>
            <w:vAlign w:val="bottom"/>
            <w:hideMark/>
          </w:tcPr>
          <w:p w14:paraId="0C2704CD" w14:textId="77777777" w:rsidR="00640392" w:rsidRPr="006654E8" w:rsidRDefault="00640392" w:rsidP="0030109D">
            <w:pPr>
              <w:spacing w:line="240" w:lineRule="auto"/>
              <w:jc w:val="right"/>
              <w:rPr>
                <w:color w:val="000000"/>
                <w:sz w:val="22"/>
                <w:szCs w:val="22"/>
              </w:rPr>
            </w:pPr>
            <w:r w:rsidRPr="006654E8">
              <w:rPr>
                <w:color w:val="000000"/>
                <w:sz w:val="22"/>
                <w:szCs w:val="22"/>
              </w:rPr>
              <w:t>2.870</w:t>
            </w:r>
          </w:p>
        </w:tc>
        <w:tc>
          <w:tcPr>
            <w:tcW w:w="960" w:type="dxa"/>
            <w:tcBorders>
              <w:top w:val="nil"/>
              <w:left w:val="nil"/>
              <w:bottom w:val="nil"/>
              <w:right w:val="nil"/>
            </w:tcBorders>
            <w:shd w:val="clear" w:color="auto" w:fill="auto"/>
            <w:noWrap/>
            <w:vAlign w:val="bottom"/>
            <w:hideMark/>
          </w:tcPr>
          <w:p w14:paraId="4FEFD455" w14:textId="77777777" w:rsidR="00640392" w:rsidRPr="006654E8" w:rsidRDefault="00640392" w:rsidP="0030109D">
            <w:pPr>
              <w:spacing w:line="240" w:lineRule="auto"/>
              <w:jc w:val="right"/>
              <w:rPr>
                <w:color w:val="000000"/>
                <w:sz w:val="22"/>
                <w:szCs w:val="22"/>
              </w:rPr>
            </w:pPr>
            <w:r w:rsidRPr="006654E8">
              <w:rPr>
                <w:color w:val="000000"/>
                <w:sz w:val="22"/>
                <w:szCs w:val="22"/>
              </w:rPr>
              <w:t>0.896</w:t>
            </w:r>
          </w:p>
        </w:tc>
        <w:tc>
          <w:tcPr>
            <w:tcW w:w="960" w:type="dxa"/>
            <w:tcBorders>
              <w:top w:val="nil"/>
              <w:left w:val="nil"/>
              <w:bottom w:val="nil"/>
              <w:right w:val="nil"/>
            </w:tcBorders>
            <w:shd w:val="clear" w:color="auto" w:fill="auto"/>
            <w:noWrap/>
            <w:vAlign w:val="bottom"/>
            <w:hideMark/>
          </w:tcPr>
          <w:p w14:paraId="3EB1B2FF" w14:textId="77777777" w:rsidR="00640392" w:rsidRPr="006654E8" w:rsidRDefault="00640392" w:rsidP="0030109D">
            <w:pPr>
              <w:spacing w:line="240" w:lineRule="auto"/>
              <w:jc w:val="right"/>
              <w:rPr>
                <w:color w:val="000000"/>
                <w:sz w:val="22"/>
                <w:szCs w:val="22"/>
              </w:rPr>
            </w:pPr>
            <w:r w:rsidRPr="006654E8">
              <w:rPr>
                <w:color w:val="000000"/>
                <w:sz w:val="22"/>
                <w:szCs w:val="22"/>
              </w:rPr>
              <w:t>3.027</w:t>
            </w:r>
          </w:p>
        </w:tc>
        <w:tc>
          <w:tcPr>
            <w:tcW w:w="960" w:type="dxa"/>
            <w:tcBorders>
              <w:top w:val="nil"/>
              <w:left w:val="nil"/>
              <w:bottom w:val="nil"/>
              <w:right w:val="nil"/>
            </w:tcBorders>
            <w:shd w:val="clear" w:color="auto" w:fill="auto"/>
            <w:noWrap/>
            <w:vAlign w:val="bottom"/>
            <w:hideMark/>
          </w:tcPr>
          <w:p w14:paraId="422CAC9D" w14:textId="77777777" w:rsidR="00640392" w:rsidRPr="006654E8" w:rsidRDefault="00640392" w:rsidP="0030109D">
            <w:pPr>
              <w:spacing w:line="240" w:lineRule="auto"/>
              <w:jc w:val="right"/>
              <w:rPr>
                <w:color w:val="000000"/>
                <w:sz w:val="22"/>
                <w:szCs w:val="22"/>
              </w:rPr>
            </w:pPr>
            <w:r w:rsidRPr="006654E8">
              <w:rPr>
                <w:color w:val="000000"/>
                <w:sz w:val="22"/>
                <w:szCs w:val="22"/>
              </w:rPr>
              <w:t>217.450</w:t>
            </w:r>
          </w:p>
        </w:tc>
        <w:tc>
          <w:tcPr>
            <w:tcW w:w="960" w:type="dxa"/>
            <w:tcBorders>
              <w:top w:val="nil"/>
              <w:left w:val="nil"/>
              <w:bottom w:val="nil"/>
              <w:right w:val="nil"/>
            </w:tcBorders>
            <w:shd w:val="clear" w:color="auto" w:fill="auto"/>
            <w:noWrap/>
            <w:vAlign w:val="bottom"/>
            <w:hideMark/>
          </w:tcPr>
          <w:p w14:paraId="46E6E3EB" w14:textId="77777777" w:rsidR="00640392" w:rsidRPr="006654E8" w:rsidRDefault="00640392" w:rsidP="0030109D">
            <w:pPr>
              <w:spacing w:line="240" w:lineRule="auto"/>
              <w:jc w:val="right"/>
              <w:rPr>
                <w:color w:val="000000"/>
                <w:sz w:val="22"/>
                <w:szCs w:val="22"/>
              </w:rPr>
            </w:pPr>
            <w:r w:rsidRPr="006654E8">
              <w:rPr>
                <w:color w:val="000000"/>
                <w:sz w:val="22"/>
                <w:szCs w:val="22"/>
              </w:rPr>
              <w:t>1.694</w:t>
            </w:r>
          </w:p>
        </w:tc>
      </w:tr>
      <w:tr w:rsidR="00640392" w:rsidRPr="006654E8" w14:paraId="608ABB8C" w14:textId="77777777" w:rsidTr="00DB599F">
        <w:trPr>
          <w:trHeight w:val="288"/>
        </w:trPr>
        <w:tc>
          <w:tcPr>
            <w:tcW w:w="960" w:type="dxa"/>
            <w:tcBorders>
              <w:top w:val="nil"/>
              <w:left w:val="nil"/>
              <w:bottom w:val="nil"/>
              <w:right w:val="nil"/>
            </w:tcBorders>
            <w:shd w:val="clear" w:color="auto" w:fill="auto"/>
            <w:noWrap/>
            <w:vAlign w:val="bottom"/>
            <w:hideMark/>
          </w:tcPr>
          <w:p w14:paraId="1B243A79" w14:textId="77777777" w:rsidR="00640392" w:rsidRPr="006654E8" w:rsidRDefault="00640392" w:rsidP="0030109D">
            <w:pPr>
              <w:spacing w:line="240" w:lineRule="auto"/>
              <w:jc w:val="right"/>
              <w:rPr>
                <w:color w:val="000000"/>
                <w:sz w:val="22"/>
                <w:szCs w:val="22"/>
              </w:rPr>
            </w:pPr>
            <w:r w:rsidRPr="006654E8">
              <w:rPr>
                <w:color w:val="000000"/>
                <w:sz w:val="22"/>
                <w:szCs w:val="22"/>
              </w:rPr>
              <w:t>2.600</w:t>
            </w:r>
          </w:p>
        </w:tc>
        <w:tc>
          <w:tcPr>
            <w:tcW w:w="960" w:type="dxa"/>
            <w:tcBorders>
              <w:top w:val="nil"/>
              <w:left w:val="nil"/>
              <w:bottom w:val="nil"/>
              <w:right w:val="nil"/>
            </w:tcBorders>
            <w:shd w:val="clear" w:color="auto" w:fill="auto"/>
            <w:noWrap/>
            <w:vAlign w:val="bottom"/>
            <w:hideMark/>
          </w:tcPr>
          <w:p w14:paraId="57E3FF09" w14:textId="77777777" w:rsidR="00640392" w:rsidRPr="006654E8" w:rsidRDefault="00640392" w:rsidP="0030109D">
            <w:pPr>
              <w:spacing w:line="240" w:lineRule="auto"/>
              <w:jc w:val="right"/>
              <w:rPr>
                <w:color w:val="000000"/>
                <w:sz w:val="22"/>
                <w:szCs w:val="22"/>
              </w:rPr>
            </w:pPr>
            <w:r w:rsidRPr="006654E8">
              <w:rPr>
                <w:color w:val="000000"/>
                <w:sz w:val="22"/>
                <w:szCs w:val="22"/>
              </w:rPr>
              <w:t>0.311</w:t>
            </w:r>
          </w:p>
        </w:tc>
        <w:tc>
          <w:tcPr>
            <w:tcW w:w="960" w:type="dxa"/>
            <w:tcBorders>
              <w:top w:val="nil"/>
              <w:left w:val="nil"/>
              <w:bottom w:val="nil"/>
              <w:right w:val="nil"/>
            </w:tcBorders>
            <w:shd w:val="clear" w:color="auto" w:fill="auto"/>
            <w:noWrap/>
            <w:vAlign w:val="bottom"/>
            <w:hideMark/>
          </w:tcPr>
          <w:p w14:paraId="60BBD642" w14:textId="77777777" w:rsidR="00640392" w:rsidRPr="006654E8" w:rsidRDefault="00640392" w:rsidP="0030109D">
            <w:pPr>
              <w:spacing w:line="240" w:lineRule="auto"/>
              <w:jc w:val="right"/>
              <w:rPr>
                <w:color w:val="000000"/>
                <w:sz w:val="22"/>
                <w:szCs w:val="22"/>
              </w:rPr>
            </w:pPr>
            <w:r w:rsidRPr="006654E8">
              <w:rPr>
                <w:color w:val="000000"/>
                <w:sz w:val="22"/>
                <w:szCs w:val="22"/>
              </w:rPr>
              <w:t>0.121</w:t>
            </w:r>
          </w:p>
        </w:tc>
        <w:tc>
          <w:tcPr>
            <w:tcW w:w="960" w:type="dxa"/>
            <w:tcBorders>
              <w:top w:val="nil"/>
              <w:left w:val="nil"/>
              <w:bottom w:val="nil"/>
              <w:right w:val="nil"/>
            </w:tcBorders>
            <w:shd w:val="clear" w:color="auto" w:fill="auto"/>
            <w:noWrap/>
            <w:vAlign w:val="bottom"/>
            <w:hideMark/>
          </w:tcPr>
          <w:p w14:paraId="21178196" w14:textId="77777777" w:rsidR="00640392" w:rsidRPr="006654E8" w:rsidRDefault="00640392" w:rsidP="0030109D">
            <w:pPr>
              <w:spacing w:line="240" w:lineRule="auto"/>
              <w:jc w:val="right"/>
              <w:rPr>
                <w:color w:val="000000"/>
                <w:sz w:val="22"/>
                <w:szCs w:val="22"/>
              </w:rPr>
            </w:pPr>
            <w:r w:rsidRPr="006654E8">
              <w:rPr>
                <w:color w:val="000000"/>
                <w:sz w:val="22"/>
                <w:szCs w:val="22"/>
              </w:rPr>
              <w:t>0.319</w:t>
            </w:r>
          </w:p>
        </w:tc>
        <w:tc>
          <w:tcPr>
            <w:tcW w:w="960" w:type="dxa"/>
            <w:tcBorders>
              <w:top w:val="nil"/>
              <w:left w:val="nil"/>
              <w:bottom w:val="nil"/>
              <w:right w:val="nil"/>
            </w:tcBorders>
            <w:shd w:val="clear" w:color="auto" w:fill="auto"/>
            <w:noWrap/>
            <w:vAlign w:val="bottom"/>
            <w:hideMark/>
          </w:tcPr>
          <w:p w14:paraId="1DD328A4" w14:textId="77777777" w:rsidR="00640392" w:rsidRPr="006654E8" w:rsidRDefault="00640392" w:rsidP="0030109D">
            <w:pPr>
              <w:spacing w:line="240" w:lineRule="auto"/>
              <w:jc w:val="right"/>
              <w:rPr>
                <w:color w:val="000000"/>
                <w:sz w:val="22"/>
                <w:szCs w:val="22"/>
              </w:rPr>
            </w:pPr>
            <w:r w:rsidRPr="006654E8">
              <w:rPr>
                <w:color w:val="000000"/>
                <w:sz w:val="22"/>
                <w:szCs w:val="22"/>
              </w:rPr>
              <w:t>2.482</w:t>
            </w:r>
          </w:p>
        </w:tc>
        <w:tc>
          <w:tcPr>
            <w:tcW w:w="960" w:type="dxa"/>
            <w:tcBorders>
              <w:top w:val="nil"/>
              <w:left w:val="nil"/>
              <w:bottom w:val="nil"/>
              <w:right w:val="nil"/>
            </w:tcBorders>
            <w:shd w:val="clear" w:color="auto" w:fill="auto"/>
            <w:noWrap/>
            <w:vAlign w:val="bottom"/>
            <w:hideMark/>
          </w:tcPr>
          <w:p w14:paraId="48CAEA8D" w14:textId="77777777" w:rsidR="00640392" w:rsidRPr="006654E8" w:rsidRDefault="00640392" w:rsidP="0030109D">
            <w:pPr>
              <w:spacing w:line="240" w:lineRule="auto"/>
              <w:jc w:val="right"/>
              <w:rPr>
                <w:color w:val="000000"/>
                <w:sz w:val="22"/>
                <w:szCs w:val="22"/>
              </w:rPr>
            </w:pPr>
            <w:r w:rsidRPr="006654E8">
              <w:rPr>
                <w:color w:val="000000"/>
                <w:sz w:val="22"/>
                <w:szCs w:val="22"/>
              </w:rPr>
              <w:t>0.868</w:t>
            </w:r>
          </w:p>
        </w:tc>
        <w:tc>
          <w:tcPr>
            <w:tcW w:w="960" w:type="dxa"/>
            <w:tcBorders>
              <w:top w:val="nil"/>
              <w:left w:val="nil"/>
              <w:bottom w:val="nil"/>
              <w:right w:val="nil"/>
            </w:tcBorders>
            <w:shd w:val="clear" w:color="auto" w:fill="auto"/>
            <w:noWrap/>
            <w:vAlign w:val="bottom"/>
            <w:hideMark/>
          </w:tcPr>
          <w:p w14:paraId="2B950E4C" w14:textId="77777777" w:rsidR="00640392" w:rsidRPr="006654E8" w:rsidRDefault="00640392" w:rsidP="0030109D">
            <w:pPr>
              <w:spacing w:line="240" w:lineRule="auto"/>
              <w:jc w:val="right"/>
              <w:rPr>
                <w:color w:val="000000"/>
                <w:sz w:val="22"/>
                <w:szCs w:val="22"/>
              </w:rPr>
            </w:pPr>
            <w:r w:rsidRPr="006654E8">
              <w:rPr>
                <w:color w:val="000000"/>
                <w:sz w:val="22"/>
                <w:szCs w:val="22"/>
              </w:rPr>
              <w:t>2.666</w:t>
            </w:r>
          </w:p>
        </w:tc>
        <w:tc>
          <w:tcPr>
            <w:tcW w:w="960" w:type="dxa"/>
            <w:tcBorders>
              <w:top w:val="nil"/>
              <w:left w:val="nil"/>
              <w:bottom w:val="nil"/>
              <w:right w:val="nil"/>
            </w:tcBorders>
            <w:shd w:val="clear" w:color="auto" w:fill="auto"/>
            <w:noWrap/>
            <w:vAlign w:val="bottom"/>
            <w:hideMark/>
          </w:tcPr>
          <w:p w14:paraId="105242BE" w14:textId="77777777" w:rsidR="00640392" w:rsidRPr="006654E8" w:rsidRDefault="00640392" w:rsidP="0030109D">
            <w:pPr>
              <w:spacing w:line="240" w:lineRule="auto"/>
              <w:jc w:val="right"/>
              <w:rPr>
                <w:color w:val="000000"/>
                <w:sz w:val="22"/>
                <w:szCs w:val="22"/>
              </w:rPr>
            </w:pPr>
            <w:r w:rsidRPr="006654E8">
              <w:rPr>
                <w:color w:val="000000"/>
                <w:sz w:val="22"/>
                <w:szCs w:val="22"/>
              </w:rPr>
              <w:t>246.851</w:t>
            </w:r>
          </w:p>
        </w:tc>
        <w:tc>
          <w:tcPr>
            <w:tcW w:w="960" w:type="dxa"/>
            <w:tcBorders>
              <w:top w:val="nil"/>
              <w:left w:val="nil"/>
              <w:bottom w:val="nil"/>
              <w:right w:val="nil"/>
            </w:tcBorders>
            <w:shd w:val="clear" w:color="auto" w:fill="auto"/>
            <w:noWrap/>
            <w:vAlign w:val="bottom"/>
            <w:hideMark/>
          </w:tcPr>
          <w:p w14:paraId="3ED7314A" w14:textId="77777777" w:rsidR="00640392" w:rsidRPr="006654E8" w:rsidRDefault="00640392" w:rsidP="0030109D">
            <w:pPr>
              <w:spacing w:line="240" w:lineRule="auto"/>
              <w:jc w:val="right"/>
              <w:rPr>
                <w:color w:val="000000"/>
                <w:sz w:val="22"/>
                <w:szCs w:val="22"/>
              </w:rPr>
            </w:pPr>
            <w:r w:rsidRPr="006654E8">
              <w:rPr>
                <w:color w:val="000000"/>
                <w:sz w:val="22"/>
                <w:szCs w:val="22"/>
              </w:rPr>
              <w:t>2.112</w:t>
            </w:r>
          </w:p>
        </w:tc>
      </w:tr>
      <w:tr w:rsidR="00640392" w:rsidRPr="006654E8" w14:paraId="224978E9" w14:textId="77777777" w:rsidTr="00DB599F">
        <w:trPr>
          <w:trHeight w:val="288"/>
        </w:trPr>
        <w:tc>
          <w:tcPr>
            <w:tcW w:w="960" w:type="dxa"/>
            <w:tcBorders>
              <w:top w:val="nil"/>
              <w:left w:val="nil"/>
              <w:bottom w:val="nil"/>
              <w:right w:val="nil"/>
            </w:tcBorders>
            <w:shd w:val="clear" w:color="auto" w:fill="auto"/>
            <w:noWrap/>
            <w:vAlign w:val="bottom"/>
            <w:hideMark/>
          </w:tcPr>
          <w:p w14:paraId="4549D7A1" w14:textId="77777777" w:rsidR="00640392" w:rsidRPr="006654E8" w:rsidRDefault="00640392" w:rsidP="0030109D">
            <w:pPr>
              <w:spacing w:line="240" w:lineRule="auto"/>
              <w:jc w:val="right"/>
              <w:rPr>
                <w:color w:val="000000"/>
                <w:sz w:val="22"/>
                <w:szCs w:val="22"/>
              </w:rPr>
            </w:pPr>
            <w:r w:rsidRPr="006654E8">
              <w:rPr>
                <w:color w:val="000000"/>
                <w:sz w:val="22"/>
                <w:szCs w:val="22"/>
              </w:rPr>
              <w:t>2.800</w:t>
            </w:r>
          </w:p>
        </w:tc>
        <w:tc>
          <w:tcPr>
            <w:tcW w:w="960" w:type="dxa"/>
            <w:tcBorders>
              <w:top w:val="nil"/>
              <w:left w:val="nil"/>
              <w:bottom w:val="nil"/>
              <w:right w:val="nil"/>
            </w:tcBorders>
            <w:shd w:val="clear" w:color="auto" w:fill="auto"/>
            <w:noWrap/>
            <w:vAlign w:val="bottom"/>
            <w:hideMark/>
          </w:tcPr>
          <w:p w14:paraId="3CE2194D" w14:textId="77777777" w:rsidR="00640392" w:rsidRPr="006654E8" w:rsidRDefault="00640392" w:rsidP="0030109D">
            <w:pPr>
              <w:spacing w:line="240" w:lineRule="auto"/>
              <w:jc w:val="right"/>
              <w:rPr>
                <w:color w:val="000000"/>
                <w:sz w:val="22"/>
                <w:szCs w:val="22"/>
              </w:rPr>
            </w:pPr>
            <w:r w:rsidRPr="006654E8">
              <w:rPr>
                <w:color w:val="000000"/>
                <w:sz w:val="22"/>
                <w:szCs w:val="22"/>
              </w:rPr>
              <w:t>0.328</w:t>
            </w:r>
          </w:p>
        </w:tc>
        <w:tc>
          <w:tcPr>
            <w:tcW w:w="960" w:type="dxa"/>
            <w:tcBorders>
              <w:top w:val="nil"/>
              <w:left w:val="nil"/>
              <w:bottom w:val="nil"/>
              <w:right w:val="nil"/>
            </w:tcBorders>
            <w:shd w:val="clear" w:color="auto" w:fill="auto"/>
            <w:noWrap/>
            <w:vAlign w:val="bottom"/>
            <w:hideMark/>
          </w:tcPr>
          <w:p w14:paraId="48F16255" w14:textId="77777777" w:rsidR="00640392" w:rsidRPr="006654E8" w:rsidRDefault="00640392" w:rsidP="0030109D">
            <w:pPr>
              <w:spacing w:line="240" w:lineRule="auto"/>
              <w:jc w:val="right"/>
              <w:rPr>
                <w:color w:val="000000"/>
                <w:sz w:val="22"/>
                <w:szCs w:val="22"/>
              </w:rPr>
            </w:pPr>
            <w:r w:rsidRPr="006654E8">
              <w:rPr>
                <w:color w:val="000000"/>
                <w:sz w:val="22"/>
                <w:szCs w:val="22"/>
              </w:rPr>
              <w:t>0.113</w:t>
            </w:r>
          </w:p>
        </w:tc>
        <w:tc>
          <w:tcPr>
            <w:tcW w:w="960" w:type="dxa"/>
            <w:tcBorders>
              <w:top w:val="nil"/>
              <w:left w:val="nil"/>
              <w:bottom w:val="nil"/>
              <w:right w:val="nil"/>
            </w:tcBorders>
            <w:shd w:val="clear" w:color="auto" w:fill="auto"/>
            <w:noWrap/>
            <w:vAlign w:val="bottom"/>
            <w:hideMark/>
          </w:tcPr>
          <w:p w14:paraId="6F563C08" w14:textId="77777777" w:rsidR="00640392" w:rsidRPr="006654E8" w:rsidRDefault="00640392" w:rsidP="0030109D">
            <w:pPr>
              <w:spacing w:line="240" w:lineRule="auto"/>
              <w:jc w:val="right"/>
              <w:rPr>
                <w:color w:val="000000"/>
                <w:sz w:val="22"/>
                <w:szCs w:val="22"/>
              </w:rPr>
            </w:pPr>
            <w:r w:rsidRPr="006654E8">
              <w:rPr>
                <w:color w:val="000000"/>
                <w:sz w:val="22"/>
                <w:szCs w:val="22"/>
              </w:rPr>
              <w:t>0.290</w:t>
            </w:r>
          </w:p>
        </w:tc>
        <w:tc>
          <w:tcPr>
            <w:tcW w:w="960" w:type="dxa"/>
            <w:tcBorders>
              <w:top w:val="nil"/>
              <w:left w:val="nil"/>
              <w:bottom w:val="nil"/>
              <w:right w:val="nil"/>
            </w:tcBorders>
            <w:shd w:val="clear" w:color="auto" w:fill="auto"/>
            <w:noWrap/>
            <w:vAlign w:val="bottom"/>
            <w:hideMark/>
          </w:tcPr>
          <w:p w14:paraId="5A49E0FC" w14:textId="77777777" w:rsidR="00640392" w:rsidRPr="006654E8" w:rsidRDefault="00640392" w:rsidP="0030109D">
            <w:pPr>
              <w:spacing w:line="240" w:lineRule="auto"/>
              <w:jc w:val="right"/>
              <w:rPr>
                <w:color w:val="000000"/>
                <w:sz w:val="22"/>
                <w:szCs w:val="22"/>
              </w:rPr>
            </w:pPr>
            <w:r w:rsidRPr="006654E8">
              <w:rPr>
                <w:color w:val="000000"/>
                <w:sz w:val="22"/>
                <w:szCs w:val="22"/>
              </w:rPr>
              <w:t>2.190</w:t>
            </w:r>
          </w:p>
        </w:tc>
        <w:tc>
          <w:tcPr>
            <w:tcW w:w="960" w:type="dxa"/>
            <w:tcBorders>
              <w:top w:val="nil"/>
              <w:left w:val="nil"/>
              <w:bottom w:val="nil"/>
              <w:right w:val="nil"/>
            </w:tcBorders>
            <w:shd w:val="clear" w:color="auto" w:fill="auto"/>
            <w:noWrap/>
            <w:vAlign w:val="bottom"/>
            <w:hideMark/>
          </w:tcPr>
          <w:p w14:paraId="5F491AE8" w14:textId="77777777" w:rsidR="00640392" w:rsidRPr="006654E8" w:rsidRDefault="00640392" w:rsidP="0030109D">
            <w:pPr>
              <w:spacing w:line="240" w:lineRule="auto"/>
              <w:jc w:val="right"/>
              <w:rPr>
                <w:color w:val="000000"/>
                <w:sz w:val="22"/>
                <w:szCs w:val="22"/>
              </w:rPr>
            </w:pPr>
            <w:r w:rsidRPr="006654E8">
              <w:rPr>
                <w:color w:val="000000"/>
                <w:sz w:val="22"/>
                <w:szCs w:val="22"/>
              </w:rPr>
              <w:t>0.850</w:t>
            </w:r>
          </w:p>
        </w:tc>
        <w:tc>
          <w:tcPr>
            <w:tcW w:w="960" w:type="dxa"/>
            <w:tcBorders>
              <w:top w:val="nil"/>
              <w:left w:val="nil"/>
              <w:bottom w:val="nil"/>
              <w:right w:val="nil"/>
            </w:tcBorders>
            <w:shd w:val="clear" w:color="auto" w:fill="auto"/>
            <w:noWrap/>
            <w:vAlign w:val="bottom"/>
            <w:hideMark/>
          </w:tcPr>
          <w:p w14:paraId="129A1DAF" w14:textId="77777777" w:rsidR="00640392" w:rsidRPr="006654E8" w:rsidRDefault="00640392" w:rsidP="0030109D">
            <w:pPr>
              <w:spacing w:line="240" w:lineRule="auto"/>
              <w:jc w:val="right"/>
              <w:rPr>
                <w:color w:val="000000"/>
                <w:sz w:val="22"/>
                <w:szCs w:val="22"/>
              </w:rPr>
            </w:pPr>
            <w:r w:rsidRPr="006654E8">
              <w:rPr>
                <w:color w:val="000000"/>
                <w:sz w:val="22"/>
                <w:szCs w:val="22"/>
              </w:rPr>
              <w:t>2.383</w:t>
            </w:r>
          </w:p>
        </w:tc>
        <w:tc>
          <w:tcPr>
            <w:tcW w:w="960" w:type="dxa"/>
            <w:tcBorders>
              <w:top w:val="nil"/>
              <w:left w:val="nil"/>
              <w:bottom w:val="nil"/>
              <w:right w:val="nil"/>
            </w:tcBorders>
            <w:shd w:val="clear" w:color="auto" w:fill="auto"/>
            <w:noWrap/>
            <w:vAlign w:val="bottom"/>
            <w:hideMark/>
          </w:tcPr>
          <w:p w14:paraId="3D718F87" w14:textId="77777777" w:rsidR="00640392" w:rsidRPr="006654E8" w:rsidRDefault="00640392" w:rsidP="0030109D">
            <w:pPr>
              <w:spacing w:line="240" w:lineRule="auto"/>
              <w:jc w:val="right"/>
              <w:rPr>
                <w:color w:val="000000"/>
                <w:sz w:val="22"/>
                <w:szCs w:val="22"/>
              </w:rPr>
            </w:pPr>
            <w:r w:rsidRPr="006654E8">
              <w:rPr>
                <w:color w:val="000000"/>
                <w:sz w:val="22"/>
                <w:szCs w:val="22"/>
              </w:rPr>
              <w:t>276.157</w:t>
            </w:r>
          </w:p>
        </w:tc>
        <w:tc>
          <w:tcPr>
            <w:tcW w:w="960" w:type="dxa"/>
            <w:tcBorders>
              <w:top w:val="nil"/>
              <w:left w:val="nil"/>
              <w:bottom w:val="nil"/>
              <w:right w:val="nil"/>
            </w:tcBorders>
            <w:shd w:val="clear" w:color="auto" w:fill="auto"/>
            <w:noWrap/>
            <w:vAlign w:val="bottom"/>
            <w:hideMark/>
          </w:tcPr>
          <w:p w14:paraId="489BF66C" w14:textId="77777777" w:rsidR="00640392" w:rsidRPr="006654E8" w:rsidRDefault="00640392" w:rsidP="0030109D">
            <w:pPr>
              <w:spacing w:line="240" w:lineRule="auto"/>
              <w:jc w:val="right"/>
              <w:rPr>
                <w:color w:val="000000"/>
                <w:sz w:val="22"/>
                <w:szCs w:val="22"/>
              </w:rPr>
            </w:pPr>
            <w:r w:rsidRPr="006654E8">
              <w:rPr>
                <w:color w:val="000000"/>
                <w:sz w:val="22"/>
                <w:szCs w:val="22"/>
              </w:rPr>
              <w:t>2.817</w:t>
            </w:r>
          </w:p>
        </w:tc>
      </w:tr>
      <w:tr w:rsidR="00640392" w:rsidRPr="006654E8" w14:paraId="1EAA0717" w14:textId="77777777" w:rsidTr="00DB599F">
        <w:trPr>
          <w:trHeight w:val="288"/>
        </w:trPr>
        <w:tc>
          <w:tcPr>
            <w:tcW w:w="960" w:type="dxa"/>
            <w:tcBorders>
              <w:top w:val="nil"/>
              <w:left w:val="nil"/>
              <w:bottom w:val="single" w:sz="4" w:space="0" w:color="auto"/>
              <w:right w:val="nil"/>
            </w:tcBorders>
            <w:shd w:val="clear" w:color="auto" w:fill="auto"/>
            <w:noWrap/>
            <w:vAlign w:val="bottom"/>
            <w:hideMark/>
          </w:tcPr>
          <w:p w14:paraId="77B036CB" w14:textId="77777777" w:rsidR="00640392" w:rsidRPr="006654E8" w:rsidRDefault="00640392" w:rsidP="0030109D">
            <w:pPr>
              <w:spacing w:line="240" w:lineRule="auto"/>
              <w:jc w:val="right"/>
              <w:rPr>
                <w:color w:val="000000"/>
                <w:sz w:val="22"/>
                <w:szCs w:val="22"/>
              </w:rPr>
            </w:pPr>
            <w:r w:rsidRPr="006654E8">
              <w:rPr>
                <w:color w:val="000000"/>
                <w:sz w:val="22"/>
                <w:szCs w:val="22"/>
              </w:rPr>
              <w:t>3.000</w:t>
            </w:r>
          </w:p>
        </w:tc>
        <w:tc>
          <w:tcPr>
            <w:tcW w:w="960" w:type="dxa"/>
            <w:tcBorders>
              <w:top w:val="nil"/>
              <w:left w:val="nil"/>
              <w:bottom w:val="single" w:sz="4" w:space="0" w:color="auto"/>
              <w:right w:val="nil"/>
            </w:tcBorders>
            <w:shd w:val="clear" w:color="auto" w:fill="auto"/>
            <w:noWrap/>
            <w:vAlign w:val="bottom"/>
            <w:hideMark/>
          </w:tcPr>
          <w:p w14:paraId="3E32F3C5" w14:textId="77777777" w:rsidR="00640392" w:rsidRPr="006654E8" w:rsidRDefault="00640392" w:rsidP="0030109D">
            <w:pPr>
              <w:spacing w:line="240" w:lineRule="auto"/>
              <w:jc w:val="right"/>
              <w:rPr>
                <w:color w:val="000000"/>
                <w:sz w:val="22"/>
                <w:szCs w:val="22"/>
              </w:rPr>
            </w:pPr>
            <w:r w:rsidRPr="006654E8">
              <w:rPr>
                <w:color w:val="000000"/>
                <w:sz w:val="22"/>
                <w:szCs w:val="22"/>
              </w:rPr>
              <w:t>0.345</w:t>
            </w:r>
          </w:p>
        </w:tc>
        <w:tc>
          <w:tcPr>
            <w:tcW w:w="960" w:type="dxa"/>
            <w:tcBorders>
              <w:top w:val="nil"/>
              <w:left w:val="nil"/>
              <w:bottom w:val="single" w:sz="4" w:space="0" w:color="auto"/>
              <w:right w:val="nil"/>
            </w:tcBorders>
            <w:shd w:val="clear" w:color="auto" w:fill="auto"/>
            <w:noWrap/>
            <w:vAlign w:val="bottom"/>
            <w:hideMark/>
          </w:tcPr>
          <w:p w14:paraId="43BEA74E" w14:textId="77777777" w:rsidR="00640392" w:rsidRPr="006654E8" w:rsidRDefault="00640392" w:rsidP="0030109D">
            <w:pPr>
              <w:spacing w:line="240" w:lineRule="auto"/>
              <w:jc w:val="right"/>
              <w:rPr>
                <w:color w:val="000000"/>
                <w:sz w:val="22"/>
                <w:szCs w:val="22"/>
              </w:rPr>
            </w:pPr>
            <w:r w:rsidRPr="006654E8">
              <w:rPr>
                <w:color w:val="000000"/>
                <w:sz w:val="22"/>
                <w:szCs w:val="22"/>
              </w:rPr>
              <w:t>0.107</w:t>
            </w:r>
          </w:p>
        </w:tc>
        <w:tc>
          <w:tcPr>
            <w:tcW w:w="960" w:type="dxa"/>
            <w:tcBorders>
              <w:top w:val="nil"/>
              <w:left w:val="nil"/>
              <w:bottom w:val="single" w:sz="4" w:space="0" w:color="auto"/>
              <w:right w:val="nil"/>
            </w:tcBorders>
            <w:shd w:val="clear" w:color="auto" w:fill="auto"/>
            <w:noWrap/>
            <w:vAlign w:val="bottom"/>
            <w:hideMark/>
          </w:tcPr>
          <w:p w14:paraId="042533E8" w14:textId="77777777" w:rsidR="00640392" w:rsidRPr="006654E8" w:rsidRDefault="00640392" w:rsidP="0030109D">
            <w:pPr>
              <w:spacing w:line="240" w:lineRule="auto"/>
              <w:jc w:val="right"/>
              <w:rPr>
                <w:color w:val="000000"/>
                <w:sz w:val="22"/>
                <w:szCs w:val="22"/>
              </w:rPr>
            </w:pPr>
            <w:r w:rsidRPr="006654E8">
              <w:rPr>
                <w:color w:val="000000"/>
                <w:sz w:val="22"/>
                <w:szCs w:val="22"/>
              </w:rPr>
              <w:t>0.262</w:t>
            </w:r>
          </w:p>
        </w:tc>
        <w:tc>
          <w:tcPr>
            <w:tcW w:w="960" w:type="dxa"/>
            <w:tcBorders>
              <w:top w:val="nil"/>
              <w:left w:val="nil"/>
              <w:bottom w:val="single" w:sz="4" w:space="0" w:color="auto"/>
              <w:right w:val="nil"/>
            </w:tcBorders>
            <w:shd w:val="clear" w:color="auto" w:fill="auto"/>
            <w:noWrap/>
            <w:vAlign w:val="bottom"/>
            <w:hideMark/>
          </w:tcPr>
          <w:p w14:paraId="2244F338" w14:textId="77777777" w:rsidR="00640392" w:rsidRPr="006654E8" w:rsidRDefault="00640392" w:rsidP="0030109D">
            <w:pPr>
              <w:spacing w:line="240" w:lineRule="auto"/>
              <w:jc w:val="right"/>
              <w:rPr>
                <w:color w:val="000000"/>
                <w:sz w:val="22"/>
                <w:szCs w:val="22"/>
              </w:rPr>
            </w:pPr>
            <w:r w:rsidRPr="006654E8">
              <w:rPr>
                <w:color w:val="000000"/>
                <w:sz w:val="22"/>
                <w:szCs w:val="22"/>
              </w:rPr>
              <w:t>1.966</w:t>
            </w:r>
          </w:p>
        </w:tc>
        <w:tc>
          <w:tcPr>
            <w:tcW w:w="960" w:type="dxa"/>
            <w:tcBorders>
              <w:top w:val="nil"/>
              <w:left w:val="nil"/>
              <w:bottom w:val="single" w:sz="4" w:space="0" w:color="auto"/>
              <w:right w:val="nil"/>
            </w:tcBorders>
            <w:shd w:val="clear" w:color="auto" w:fill="auto"/>
            <w:noWrap/>
            <w:vAlign w:val="bottom"/>
            <w:hideMark/>
          </w:tcPr>
          <w:p w14:paraId="4A337E10" w14:textId="77777777" w:rsidR="00640392" w:rsidRPr="006654E8" w:rsidRDefault="00640392" w:rsidP="0030109D">
            <w:pPr>
              <w:spacing w:line="240" w:lineRule="auto"/>
              <w:jc w:val="right"/>
              <w:rPr>
                <w:color w:val="000000"/>
                <w:sz w:val="22"/>
                <w:szCs w:val="22"/>
              </w:rPr>
            </w:pPr>
            <w:r w:rsidRPr="006654E8">
              <w:rPr>
                <w:color w:val="000000"/>
                <w:sz w:val="22"/>
                <w:szCs w:val="22"/>
              </w:rPr>
              <w:t>0.839</w:t>
            </w:r>
          </w:p>
        </w:tc>
        <w:tc>
          <w:tcPr>
            <w:tcW w:w="960" w:type="dxa"/>
            <w:tcBorders>
              <w:top w:val="nil"/>
              <w:left w:val="nil"/>
              <w:bottom w:val="single" w:sz="4" w:space="0" w:color="auto"/>
              <w:right w:val="nil"/>
            </w:tcBorders>
            <w:shd w:val="clear" w:color="auto" w:fill="auto"/>
            <w:noWrap/>
            <w:vAlign w:val="bottom"/>
            <w:hideMark/>
          </w:tcPr>
          <w:p w14:paraId="34781A08" w14:textId="77777777" w:rsidR="00640392" w:rsidRPr="006654E8" w:rsidRDefault="00640392" w:rsidP="0030109D">
            <w:pPr>
              <w:spacing w:line="240" w:lineRule="auto"/>
              <w:jc w:val="right"/>
              <w:rPr>
                <w:color w:val="000000"/>
                <w:sz w:val="22"/>
                <w:szCs w:val="22"/>
              </w:rPr>
            </w:pPr>
            <w:r w:rsidRPr="006654E8">
              <w:rPr>
                <w:color w:val="000000"/>
                <w:sz w:val="22"/>
                <w:szCs w:val="22"/>
              </w:rPr>
              <w:t>2.156</w:t>
            </w:r>
          </w:p>
        </w:tc>
        <w:tc>
          <w:tcPr>
            <w:tcW w:w="960" w:type="dxa"/>
            <w:tcBorders>
              <w:top w:val="nil"/>
              <w:left w:val="nil"/>
              <w:bottom w:val="single" w:sz="4" w:space="0" w:color="auto"/>
              <w:right w:val="nil"/>
            </w:tcBorders>
            <w:shd w:val="clear" w:color="auto" w:fill="auto"/>
            <w:noWrap/>
            <w:vAlign w:val="bottom"/>
            <w:hideMark/>
          </w:tcPr>
          <w:p w14:paraId="7E8B8629" w14:textId="77777777" w:rsidR="00640392" w:rsidRPr="006654E8" w:rsidRDefault="00640392" w:rsidP="0030109D">
            <w:pPr>
              <w:spacing w:line="240" w:lineRule="auto"/>
              <w:jc w:val="right"/>
              <w:rPr>
                <w:color w:val="000000"/>
                <w:sz w:val="22"/>
                <w:szCs w:val="22"/>
              </w:rPr>
            </w:pPr>
            <w:r w:rsidRPr="006654E8">
              <w:rPr>
                <w:color w:val="000000"/>
                <w:sz w:val="22"/>
                <w:szCs w:val="22"/>
              </w:rPr>
              <w:t>305.308</w:t>
            </w:r>
          </w:p>
        </w:tc>
        <w:tc>
          <w:tcPr>
            <w:tcW w:w="960" w:type="dxa"/>
            <w:tcBorders>
              <w:top w:val="nil"/>
              <w:left w:val="nil"/>
              <w:bottom w:val="single" w:sz="4" w:space="0" w:color="auto"/>
              <w:right w:val="nil"/>
            </w:tcBorders>
            <w:shd w:val="clear" w:color="auto" w:fill="auto"/>
            <w:noWrap/>
            <w:vAlign w:val="bottom"/>
            <w:hideMark/>
          </w:tcPr>
          <w:p w14:paraId="49A6CA41" w14:textId="77777777" w:rsidR="00640392" w:rsidRPr="006654E8" w:rsidRDefault="00640392" w:rsidP="0030109D">
            <w:pPr>
              <w:spacing w:line="240" w:lineRule="auto"/>
              <w:jc w:val="right"/>
              <w:rPr>
                <w:color w:val="000000"/>
                <w:sz w:val="22"/>
                <w:szCs w:val="22"/>
              </w:rPr>
            </w:pPr>
            <w:r w:rsidRPr="006654E8">
              <w:rPr>
                <w:color w:val="000000"/>
                <w:sz w:val="22"/>
                <w:szCs w:val="22"/>
              </w:rPr>
              <w:t>3.435</w:t>
            </w:r>
          </w:p>
        </w:tc>
      </w:tr>
    </w:tbl>
    <w:p w14:paraId="7BDED146" w14:textId="77777777" w:rsidR="00640392" w:rsidRDefault="00640392" w:rsidP="00640392">
      <w:pPr>
        <w:rPr>
          <w:sz w:val="22"/>
        </w:rPr>
      </w:pPr>
    </w:p>
    <w:p w14:paraId="1B6F7F6F" w14:textId="77777777" w:rsidR="001C1C33" w:rsidRPr="000F795E" w:rsidRDefault="00DD4BB4" w:rsidP="001C1C33">
      <w:pPr>
        <w:pStyle w:val="NoSpacing"/>
      </w:pPr>
      <w:bookmarkStart w:id="300" w:name="_Ref169597734"/>
      <w:bookmarkStart w:id="301" w:name="_Toc169883472"/>
      <w:r w:rsidRPr="000D744A">
        <w:rPr>
          <w:b/>
          <w:bCs/>
        </w:rPr>
        <w:t xml:space="preserve">Table </w:t>
      </w:r>
      <w:r w:rsidRPr="00F66CA0">
        <w:t>A.</w:t>
      </w:r>
      <w:r w:rsidRPr="002D155A">
        <w:fldChar w:fldCharType="begin"/>
      </w:r>
      <w:r w:rsidRPr="002D155A">
        <w:instrText xml:space="preserve"> SEQ Table \* ARABIC \s 1 </w:instrText>
      </w:r>
      <w:r w:rsidRPr="002D155A">
        <w:fldChar w:fldCharType="separate"/>
      </w:r>
      <w:r w:rsidR="00097B19">
        <w:rPr>
          <w:noProof/>
        </w:rPr>
        <w:t>8</w:t>
      </w:r>
      <w:r w:rsidRPr="002D155A">
        <w:fldChar w:fldCharType="end"/>
      </w:r>
      <w:bookmarkEnd w:id="300"/>
      <w:r>
        <w:t xml:space="preserve">. </w:t>
      </w:r>
      <w:r w:rsidR="001C1C33" w:rsidRPr="000F795E">
        <w:t>Computed fractions (%) of special pair acid molecules in their different states of protonation in the studied aqueous acid systems.</w:t>
      </w:r>
      <w:bookmarkEnd w:id="301"/>
    </w:p>
    <w:tbl>
      <w:tblPr>
        <w:tblW w:w="5760" w:type="dxa"/>
        <w:jc w:val="center"/>
        <w:tblLook w:val="04A0" w:firstRow="1" w:lastRow="0" w:firstColumn="1" w:lastColumn="0" w:noHBand="0" w:noVBand="1"/>
      </w:tblPr>
      <w:tblGrid>
        <w:gridCol w:w="1530"/>
        <w:gridCol w:w="774"/>
        <w:gridCol w:w="1152"/>
        <w:gridCol w:w="1152"/>
        <w:gridCol w:w="1152"/>
      </w:tblGrid>
      <w:tr w:rsidR="001C1C33" w:rsidRPr="00F822A2" w14:paraId="67399217" w14:textId="77777777" w:rsidTr="001164EA">
        <w:trPr>
          <w:trHeight w:val="288"/>
          <w:jc w:val="center"/>
        </w:trPr>
        <w:tc>
          <w:tcPr>
            <w:tcW w:w="1530" w:type="dxa"/>
            <w:tcBorders>
              <w:top w:val="single" w:sz="4" w:space="0" w:color="auto"/>
              <w:left w:val="nil"/>
              <w:bottom w:val="single" w:sz="4" w:space="0" w:color="auto"/>
              <w:right w:val="nil"/>
            </w:tcBorders>
            <w:shd w:val="clear" w:color="auto" w:fill="auto"/>
            <w:noWrap/>
            <w:vAlign w:val="bottom"/>
            <w:hideMark/>
          </w:tcPr>
          <w:p w14:paraId="1F78774E" w14:textId="77777777" w:rsidR="001C1C33" w:rsidRPr="00F822A2" w:rsidRDefault="001C1C33" w:rsidP="00E300E2">
            <w:pPr>
              <w:spacing w:line="240" w:lineRule="auto"/>
              <w:jc w:val="left"/>
              <w:rPr>
                <w:color w:val="000000"/>
                <w:kern w:val="0"/>
              </w:rPr>
            </w:pPr>
            <w:r w:rsidRPr="00F822A2">
              <w:rPr>
                <w:color w:val="000000"/>
                <w:kern w:val="0"/>
              </w:rPr>
              <w:t> </w:t>
            </w:r>
            <w:r w:rsidRPr="00CF7FE9">
              <w:rPr>
                <w:color w:val="000000"/>
                <w:kern w:val="0"/>
              </w:rPr>
              <w:t>System</w:t>
            </w:r>
          </w:p>
        </w:tc>
        <w:tc>
          <w:tcPr>
            <w:tcW w:w="774" w:type="dxa"/>
            <w:tcBorders>
              <w:top w:val="single" w:sz="4" w:space="0" w:color="auto"/>
              <w:left w:val="nil"/>
              <w:bottom w:val="single" w:sz="4" w:space="0" w:color="auto"/>
              <w:right w:val="nil"/>
            </w:tcBorders>
            <w:shd w:val="clear" w:color="auto" w:fill="auto"/>
            <w:noWrap/>
            <w:vAlign w:val="center"/>
            <w:hideMark/>
          </w:tcPr>
          <w:p w14:paraId="6B85A4BB" w14:textId="77777777" w:rsidR="001C1C33" w:rsidRPr="00F822A2" w:rsidRDefault="00DA04F3" w:rsidP="00E300E2">
            <w:pPr>
              <w:spacing w:line="240" w:lineRule="auto"/>
              <w:jc w:val="right"/>
              <w:rPr>
                <w:color w:val="000000"/>
                <w:kern w:val="0"/>
              </w:rPr>
            </w:pPr>
            <m:oMathPara>
              <m:oMath>
                <m:sSup>
                  <m:sSupPr>
                    <m:ctrlPr>
                      <w:rPr>
                        <w:rFonts w:ascii="Cambria Math" w:hAnsi="Cambria Math"/>
                        <w:i/>
                        <w:color w:val="000000"/>
                        <w:kern w:val="0"/>
                      </w:rPr>
                    </m:ctrlPr>
                  </m:sSupPr>
                  <m:e>
                    <m:r>
                      <m:rPr>
                        <m:nor/>
                      </m:rPr>
                      <w:rPr>
                        <w:color w:val="000000"/>
                        <w:kern w:val="0"/>
                      </w:rPr>
                      <m:t>A</m:t>
                    </m:r>
                  </m:e>
                  <m:sup>
                    <m:r>
                      <w:rPr>
                        <w:rFonts w:ascii="Cambria Math" w:hAnsi="Cambria Math"/>
                        <w:color w:val="000000"/>
                        <w:kern w:val="0"/>
                      </w:rPr>
                      <m:t>2-</m:t>
                    </m:r>
                  </m:sup>
                </m:sSup>
              </m:oMath>
            </m:oMathPara>
          </w:p>
        </w:tc>
        <w:tc>
          <w:tcPr>
            <w:tcW w:w="1152" w:type="dxa"/>
            <w:tcBorders>
              <w:top w:val="single" w:sz="4" w:space="0" w:color="auto"/>
              <w:left w:val="nil"/>
              <w:bottom w:val="single" w:sz="4" w:space="0" w:color="auto"/>
              <w:right w:val="nil"/>
            </w:tcBorders>
            <w:shd w:val="clear" w:color="auto" w:fill="auto"/>
            <w:noWrap/>
            <w:vAlign w:val="center"/>
            <w:hideMark/>
          </w:tcPr>
          <w:p w14:paraId="010D7906" w14:textId="77777777" w:rsidR="001C1C33" w:rsidRPr="00F822A2" w:rsidRDefault="00DA04F3" w:rsidP="00E300E2">
            <w:pPr>
              <w:spacing w:line="240" w:lineRule="auto"/>
              <w:jc w:val="right"/>
              <w:rPr>
                <w:color w:val="000000"/>
                <w:kern w:val="0"/>
              </w:rPr>
            </w:pPr>
            <m:oMathPara>
              <m:oMath>
                <m:sSup>
                  <m:sSupPr>
                    <m:ctrlPr>
                      <w:rPr>
                        <w:rFonts w:ascii="Cambria Math" w:hAnsi="Cambria Math"/>
                        <w:i/>
                        <w:color w:val="000000"/>
                        <w:kern w:val="0"/>
                      </w:rPr>
                    </m:ctrlPr>
                  </m:sSupPr>
                  <m:e>
                    <m:r>
                      <m:rPr>
                        <m:nor/>
                      </m:rPr>
                      <w:rPr>
                        <w:color w:val="000000"/>
                        <w:kern w:val="0"/>
                      </w:rPr>
                      <m:t>A</m:t>
                    </m:r>
                  </m:e>
                  <m:sup>
                    <m:r>
                      <w:rPr>
                        <w:rFonts w:ascii="Cambria Math" w:hAnsi="Cambria Math"/>
                        <w:color w:val="000000"/>
                        <w:kern w:val="0"/>
                      </w:rPr>
                      <m:t>-</m:t>
                    </m:r>
                  </m:sup>
                </m:sSup>
              </m:oMath>
            </m:oMathPara>
          </w:p>
        </w:tc>
        <w:tc>
          <w:tcPr>
            <w:tcW w:w="1152" w:type="dxa"/>
            <w:tcBorders>
              <w:top w:val="single" w:sz="4" w:space="0" w:color="auto"/>
              <w:left w:val="nil"/>
              <w:bottom w:val="single" w:sz="4" w:space="0" w:color="auto"/>
              <w:right w:val="nil"/>
            </w:tcBorders>
            <w:shd w:val="clear" w:color="auto" w:fill="auto"/>
            <w:noWrap/>
            <w:vAlign w:val="center"/>
            <w:hideMark/>
          </w:tcPr>
          <w:p w14:paraId="7CE87B9F" w14:textId="77777777" w:rsidR="001C1C33" w:rsidRPr="00F822A2" w:rsidRDefault="000043BD" w:rsidP="00E300E2">
            <w:pPr>
              <w:spacing w:line="240" w:lineRule="auto"/>
              <w:jc w:val="right"/>
              <w:rPr>
                <w:color w:val="000000"/>
                <w:kern w:val="0"/>
              </w:rPr>
            </w:pPr>
            <m:oMathPara>
              <m:oMath>
                <m:r>
                  <m:rPr>
                    <m:nor/>
                  </m:rPr>
                  <w:rPr>
                    <w:color w:val="000000"/>
                    <w:kern w:val="0"/>
                  </w:rPr>
                  <m:t>A</m:t>
                </m:r>
              </m:oMath>
            </m:oMathPara>
          </w:p>
        </w:tc>
        <w:tc>
          <w:tcPr>
            <w:tcW w:w="1152" w:type="dxa"/>
            <w:tcBorders>
              <w:top w:val="single" w:sz="4" w:space="0" w:color="auto"/>
              <w:left w:val="nil"/>
              <w:bottom w:val="single" w:sz="4" w:space="0" w:color="auto"/>
              <w:right w:val="nil"/>
            </w:tcBorders>
            <w:shd w:val="clear" w:color="auto" w:fill="auto"/>
            <w:noWrap/>
            <w:vAlign w:val="center"/>
            <w:hideMark/>
          </w:tcPr>
          <w:p w14:paraId="7DDB758D" w14:textId="77777777" w:rsidR="001C1C33" w:rsidRPr="00F822A2" w:rsidRDefault="001C1C33" w:rsidP="00E300E2">
            <w:pPr>
              <w:spacing w:line="240" w:lineRule="auto"/>
              <w:jc w:val="right"/>
              <w:rPr>
                <w:color w:val="000000"/>
                <w:kern w:val="0"/>
              </w:rPr>
            </w:pPr>
            <w:r w:rsidRPr="00F822A2">
              <w:rPr>
                <w:color w:val="000000"/>
                <w:kern w:val="0"/>
              </w:rPr>
              <w:t> </w:t>
            </w:r>
            <m:oMath>
              <m:sSup>
                <m:sSupPr>
                  <m:ctrlPr>
                    <w:rPr>
                      <w:rFonts w:ascii="Cambria Math" w:hAnsi="Cambria Math"/>
                      <w:i/>
                      <w:color w:val="000000"/>
                      <w:kern w:val="0"/>
                    </w:rPr>
                  </m:ctrlPr>
                </m:sSupPr>
                <m:e>
                  <m:r>
                    <m:rPr>
                      <m:nor/>
                    </m:rPr>
                    <w:rPr>
                      <w:color w:val="000000"/>
                      <w:kern w:val="0"/>
                    </w:rPr>
                    <m:t>A</m:t>
                  </m:r>
                </m:e>
                <m:sup>
                  <m:r>
                    <w:rPr>
                      <w:rFonts w:ascii="Cambria Math" w:hAnsi="Cambria Math"/>
                      <w:color w:val="000000"/>
                      <w:kern w:val="0"/>
                    </w:rPr>
                    <m:t>+</m:t>
                  </m:r>
                </m:sup>
              </m:sSup>
            </m:oMath>
          </w:p>
        </w:tc>
      </w:tr>
      <w:tr w:rsidR="001C1C33" w:rsidRPr="00F822A2" w14:paraId="4BCDD5DE" w14:textId="77777777" w:rsidTr="001164EA">
        <w:trPr>
          <w:trHeight w:val="288"/>
          <w:jc w:val="center"/>
        </w:trPr>
        <w:tc>
          <w:tcPr>
            <w:tcW w:w="1530" w:type="dxa"/>
            <w:tcBorders>
              <w:top w:val="nil"/>
              <w:left w:val="nil"/>
              <w:bottom w:val="nil"/>
              <w:right w:val="nil"/>
            </w:tcBorders>
            <w:shd w:val="clear" w:color="auto" w:fill="auto"/>
            <w:noWrap/>
            <w:vAlign w:val="bottom"/>
            <w:hideMark/>
          </w:tcPr>
          <w:p w14:paraId="26A65D8A" w14:textId="77777777" w:rsidR="001C1C33" w:rsidRPr="00F822A2" w:rsidRDefault="001C1C33" w:rsidP="00E300E2">
            <w:pPr>
              <w:spacing w:line="240" w:lineRule="auto"/>
              <w:jc w:val="left"/>
              <w:rPr>
                <w:color w:val="000000"/>
                <w:kern w:val="0"/>
              </w:rPr>
            </w:pPr>
            <w:r w:rsidRPr="00F822A2">
              <w:rPr>
                <w:color w:val="000000"/>
                <w:kern w:val="0"/>
              </w:rPr>
              <w:t>PA1H</w:t>
            </w:r>
          </w:p>
        </w:tc>
        <w:tc>
          <w:tcPr>
            <w:tcW w:w="774" w:type="dxa"/>
            <w:tcBorders>
              <w:top w:val="nil"/>
              <w:left w:val="nil"/>
              <w:bottom w:val="nil"/>
              <w:right w:val="nil"/>
            </w:tcBorders>
            <w:shd w:val="clear" w:color="auto" w:fill="auto"/>
            <w:noWrap/>
            <w:vAlign w:val="center"/>
            <w:hideMark/>
          </w:tcPr>
          <w:p w14:paraId="575F4129" w14:textId="77777777" w:rsidR="001C1C33" w:rsidRPr="00F822A2" w:rsidRDefault="001C1C33" w:rsidP="00E300E2">
            <w:pPr>
              <w:spacing w:line="240" w:lineRule="auto"/>
              <w:jc w:val="right"/>
              <w:rPr>
                <w:color w:val="000000"/>
                <w:kern w:val="0"/>
              </w:rPr>
            </w:pPr>
            <w:r w:rsidRPr="00F822A2">
              <w:rPr>
                <w:color w:val="000000"/>
                <w:kern w:val="0"/>
              </w:rPr>
              <w:t>0.24</w:t>
            </w:r>
          </w:p>
        </w:tc>
        <w:tc>
          <w:tcPr>
            <w:tcW w:w="1152" w:type="dxa"/>
            <w:tcBorders>
              <w:top w:val="nil"/>
              <w:left w:val="nil"/>
              <w:bottom w:val="nil"/>
              <w:right w:val="nil"/>
            </w:tcBorders>
            <w:shd w:val="clear" w:color="auto" w:fill="auto"/>
            <w:noWrap/>
            <w:vAlign w:val="center"/>
            <w:hideMark/>
          </w:tcPr>
          <w:p w14:paraId="7C53AD6A" w14:textId="77777777" w:rsidR="001C1C33" w:rsidRPr="00F822A2" w:rsidRDefault="001C1C33" w:rsidP="00E300E2">
            <w:pPr>
              <w:spacing w:line="240" w:lineRule="auto"/>
              <w:jc w:val="right"/>
              <w:rPr>
                <w:color w:val="000000"/>
                <w:kern w:val="0"/>
              </w:rPr>
            </w:pPr>
            <w:r w:rsidRPr="00F822A2">
              <w:rPr>
                <w:color w:val="000000"/>
                <w:kern w:val="0"/>
              </w:rPr>
              <w:t>33.59</w:t>
            </w:r>
          </w:p>
        </w:tc>
        <w:tc>
          <w:tcPr>
            <w:tcW w:w="1152" w:type="dxa"/>
            <w:tcBorders>
              <w:top w:val="nil"/>
              <w:left w:val="nil"/>
              <w:bottom w:val="nil"/>
              <w:right w:val="nil"/>
            </w:tcBorders>
            <w:shd w:val="clear" w:color="auto" w:fill="auto"/>
            <w:noWrap/>
            <w:vAlign w:val="center"/>
            <w:hideMark/>
          </w:tcPr>
          <w:p w14:paraId="3130AE73" w14:textId="77777777" w:rsidR="001C1C33" w:rsidRPr="00F822A2" w:rsidRDefault="001C1C33" w:rsidP="00E300E2">
            <w:pPr>
              <w:spacing w:line="240" w:lineRule="auto"/>
              <w:jc w:val="right"/>
              <w:rPr>
                <w:color w:val="000000"/>
                <w:kern w:val="0"/>
              </w:rPr>
            </w:pPr>
            <w:r w:rsidRPr="00F822A2">
              <w:rPr>
                <w:color w:val="000000"/>
                <w:kern w:val="0"/>
              </w:rPr>
              <w:t>65.69</w:t>
            </w:r>
          </w:p>
        </w:tc>
        <w:tc>
          <w:tcPr>
            <w:tcW w:w="1152" w:type="dxa"/>
            <w:tcBorders>
              <w:top w:val="nil"/>
              <w:left w:val="nil"/>
              <w:bottom w:val="nil"/>
              <w:right w:val="nil"/>
            </w:tcBorders>
            <w:shd w:val="clear" w:color="auto" w:fill="auto"/>
            <w:noWrap/>
            <w:vAlign w:val="center"/>
            <w:hideMark/>
          </w:tcPr>
          <w:p w14:paraId="33A13DD5" w14:textId="77777777" w:rsidR="001C1C33" w:rsidRPr="00F822A2" w:rsidRDefault="001C1C33" w:rsidP="00E300E2">
            <w:pPr>
              <w:spacing w:line="240" w:lineRule="auto"/>
              <w:jc w:val="right"/>
              <w:rPr>
                <w:color w:val="000000"/>
                <w:kern w:val="0"/>
              </w:rPr>
            </w:pPr>
            <w:r w:rsidRPr="00F822A2">
              <w:rPr>
                <w:color w:val="000000"/>
                <w:kern w:val="0"/>
              </w:rPr>
              <w:t>0.48</w:t>
            </w:r>
          </w:p>
        </w:tc>
      </w:tr>
      <w:tr w:rsidR="001C1C33" w:rsidRPr="00F822A2" w14:paraId="06429943" w14:textId="77777777" w:rsidTr="001164EA">
        <w:trPr>
          <w:trHeight w:val="288"/>
          <w:jc w:val="center"/>
        </w:trPr>
        <w:tc>
          <w:tcPr>
            <w:tcW w:w="1530" w:type="dxa"/>
            <w:tcBorders>
              <w:top w:val="nil"/>
              <w:left w:val="nil"/>
              <w:bottom w:val="nil"/>
              <w:right w:val="nil"/>
            </w:tcBorders>
            <w:shd w:val="clear" w:color="auto" w:fill="auto"/>
            <w:noWrap/>
            <w:vAlign w:val="bottom"/>
            <w:hideMark/>
          </w:tcPr>
          <w:p w14:paraId="3292760C" w14:textId="77777777" w:rsidR="001C1C33" w:rsidRPr="00F822A2" w:rsidRDefault="001C1C33" w:rsidP="00E300E2">
            <w:pPr>
              <w:spacing w:line="240" w:lineRule="auto"/>
              <w:jc w:val="left"/>
              <w:rPr>
                <w:color w:val="000000"/>
                <w:kern w:val="0"/>
              </w:rPr>
            </w:pPr>
            <w:r w:rsidRPr="00F822A2">
              <w:rPr>
                <w:color w:val="000000"/>
                <w:kern w:val="0"/>
              </w:rPr>
              <w:t>PA3H</w:t>
            </w:r>
          </w:p>
        </w:tc>
        <w:tc>
          <w:tcPr>
            <w:tcW w:w="774" w:type="dxa"/>
            <w:tcBorders>
              <w:top w:val="nil"/>
              <w:left w:val="nil"/>
              <w:bottom w:val="nil"/>
              <w:right w:val="nil"/>
            </w:tcBorders>
            <w:shd w:val="clear" w:color="auto" w:fill="auto"/>
            <w:noWrap/>
            <w:vAlign w:val="center"/>
            <w:hideMark/>
          </w:tcPr>
          <w:p w14:paraId="37C78061" w14:textId="77777777" w:rsidR="001C1C33" w:rsidRPr="00F822A2" w:rsidRDefault="001C1C33" w:rsidP="00E300E2">
            <w:pPr>
              <w:spacing w:line="240" w:lineRule="auto"/>
              <w:jc w:val="right"/>
              <w:rPr>
                <w:color w:val="000000"/>
                <w:kern w:val="0"/>
              </w:rPr>
            </w:pPr>
            <w:r w:rsidRPr="00F822A2">
              <w:rPr>
                <w:color w:val="000000"/>
                <w:kern w:val="0"/>
              </w:rPr>
              <w:t>0.42</w:t>
            </w:r>
          </w:p>
        </w:tc>
        <w:tc>
          <w:tcPr>
            <w:tcW w:w="1152" w:type="dxa"/>
            <w:tcBorders>
              <w:top w:val="nil"/>
              <w:left w:val="nil"/>
              <w:bottom w:val="nil"/>
              <w:right w:val="nil"/>
            </w:tcBorders>
            <w:shd w:val="clear" w:color="auto" w:fill="auto"/>
            <w:noWrap/>
            <w:vAlign w:val="center"/>
            <w:hideMark/>
          </w:tcPr>
          <w:p w14:paraId="7B94D0CB" w14:textId="77777777" w:rsidR="001C1C33" w:rsidRPr="00F822A2" w:rsidRDefault="001C1C33" w:rsidP="00E300E2">
            <w:pPr>
              <w:spacing w:line="240" w:lineRule="auto"/>
              <w:jc w:val="right"/>
              <w:rPr>
                <w:color w:val="000000"/>
                <w:kern w:val="0"/>
              </w:rPr>
            </w:pPr>
            <w:r w:rsidRPr="00F822A2">
              <w:rPr>
                <w:color w:val="000000"/>
                <w:kern w:val="0"/>
              </w:rPr>
              <w:t>43.39</w:t>
            </w:r>
          </w:p>
        </w:tc>
        <w:tc>
          <w:tcPr>
            <w:tcW w:w="1152" w:type="dxa"/>
            <w:tcBorders>
              <w:top w:val="nil"/>
              <w:left w:val="nil"/>
              <w:bottom w:val="nil"/>
              <w:right w:val="nil"/>
            </w:tcBorders>
            <w:shd w:val="clear" w:color="auto" w:fill="auto"/>
            <w:noWrap/>
            <w:vAlign w:val="center"/>
            <w:hideMark/>
          </w:tcPr>
          <w:p w14:paraId="171AE77F" w14:textId="77777777" w:rsidR="001C1C33" w:rsidRPr="00F822A2" w:rsidRDefault="001C1C33" w:rsidP="00E300E2">
            <w:pPr>
              <w:spacing w:line="240" w:lineRule="auto"/>
              <w:jc w:val="right"/>
              <w:rPr>
                <w:color w:val="000000"/>
                <w:kern w:val="0"/>
              </w:rPr>
            </w:pPr>
            <w:r w:rsidRPr="00F822A2">
              <w:rPr>
                <w:color w:val="000000"/>
                <w:kern w:val="0"/>
              </w:rPr>
              <w:t>56.05</w:t>
            </w:r>
          </w:p>
        </w:tc>
        <w:tc>
          <w:tcPr>
            <w:tcW w:w="1152" w:type="dxa"/>
            <w:tcBorders>
              <w:top w:val="nil"/>
              <w:left w:val="nil"/>
              <w:bottom w:val="nil"/>
              <w:right w:val="nil"/>
            </w:tcBorders>
            <w:shd w:val="clear" w:color="auto" w:fill="auto"/>
            <w:noWrap/>
            <w:vAlign w:val="center"/>
            <w:hideMark/>
          </w:tcPr>
          <w:p w14:paraId="7E2FAE67" w14:textId="77777777" w:rsidR="001C1C33" w:rsidRPr="00F822A2" w:rsidRDefault="001C1C33" w:rsidP="00E300E2">
            <w:pPr>
              <w:spacing w:line="240" w:lineRule="auto"/>
              <w:jc w:val="right"/>
              <w:rPr>
                <w:color w:val="000000"/>
                <w:kern w:val="0"/>
              </w:rPr>
            </w:pPr>
            <w:r w:rsidRPr="00F822A2">
              <w:rPr>
                <w:color w:val="000000"/>
                <w:kern w:val="0"/>
              </w:rPr>
              <w:t>0.14</w:t>
            </w:r>
          </w:p>
        </w:tc>
      </w:tr>
      <w:tr w:rsidR="001C1C33" w:rsidRPr="00F822A2" w14:paraId="6AEE1119" w14:textId="77777777" w:rsidTr="001164EA">
        <w:trPr>
          <w:trHeight w:val="288"/>
          <w:jc w:val="center"/>
        </w:trPr>
        <w:tc>
          <w:tcPr>
            <w:tcW w:w="1530" w:type="dxa"/>
            <w:tcBorders>
              <w:top w:val="nil"/>
              <w:left w:val="nil"/>
              <w:bottom w:val="nil"/>
              <w:right w:val="nil"/>
            </w:tcBorders>
            <w:shd w:val="clear" w:color="auto" w:fill="auto"/>
            <w:noWrap/>
            <w:vAlign w:val="bottom"/>
            <w:hideMark/>
          </w:tcPr>
          <w:p w14:paraId="43FE4BEC" w14:textId="77777777" w:rsidR="001C1C33" w:rsidRPr="00F822A2" w:rsidRDefault="001C1C33" w:rsidP="00E300E2">
            <w:pPr>
              <w:spacing w:line="240" w:lineRule="auto"/>
              <w:jc w:val="left"/>
              <w:rPr>
                <w:color w:val="000000"/>
                <w:kern w:val="0"/>
              </w:rPr>
            </w:pPr>
            <w:r w:rsidRPr="00F822A2">
              <w:rPr>
                <w:color w:val="000000"/>
                <w:kern w:val="0"/>
              </w:rPr>
              <w:t>SA1H</w:t>
            </w:r>
          </w:p>
        </w:tc>
        <w:tc>
          <w:tcPr>
            <w:tcW w:w="774" w:type="dxa"/>
            <w:tcBorders>
              <w:top w:val="nil"/>
              <w:left w:val="nil"/>
              <w:bottom w:val="nil"/>
              <w:right w:val="nil"/>
            </w:tcBorders>
            <w:shd w:val="clear" w:color="auto" w:fill="auto"/>
            <w:noWrap/>
            <w:vAlign w:val="center"/>
            <w:hideMark/>
          </w:tcPr>
          <w:p w14:paraId="0DB37980" w14:textId="77777777" w:rsidR="001C1C33" w:rsidRPr="00F822A2" w:rsidRDefault="001C1C33" w:rsidP="00E300E2">
            <w:pPr>
              <w:spacing w:line="240" w:lineRule="auto"/>
              <w:jc w:val="right"/>
              <w:rPr>
                <w:color w:val="000000"/>
                <w:kern w:val="0"/>
              </w:rPr>
            </w:pPr>
            <w:r w:rsidRPr="00F822A2">
              <w:rPr>
                <w:color w:val="000000"/>
                <w:kern w:val="0"/>
              </w:rPr>
              <w:t>0.58</w:t>
            </w:r>
          </w:p>
        </w:tc>
        <w:tc>
          <w:tcPr>
            <w:tcW w:w="1152" w:type="dxa"/>
            <w:tcBorders>
              <w:top w:val="nil"/>
              <w:left w:val="nil"/>
              <w:bottom w:val="nil"/>
              <w:right w:val="nil"/>
            </w:tcBorders>
            <w:shd w:val="clear" w:color="auto" w:fill="auto"/>
            <w:noWrap/>
            <w:vAlign w:val="center"/>
            <w:hideMark/>
          </w:tcPr>
          <w:p w14:paraId="3948D208" w14:textId="77777777" w:rsidR="001C1C33" w:rsidRPr="00F822A2" w:rsidRDefault="001C1C33" w:rsidP="00E300E2">
            <w:pPr>
              <w:spacing w:line="240" w:lineRule="auto"/>
              <w:jc w:val="right"/>
              <w:rPr>
                <w:color w:val="000000"/>
                <w:kern w:val="0"/>
              </w:rPr>
            </w:pPr>
            <w:r w:rsidRPr="00F822A2">
              <w:rPr>
                <w:color w:val="000000"/>
                <w:kern w:val="0"/>
              </w:rPr>
              <w:t>76.9</w:t>
            </w:r>
          </w:p>
        </w:tc>
        <w:tc>
          <w:tcPr>
            <w:tcW w:w="1152" w:type="dxa"/>
            <w:tcBorders>
              <w:top w:val="nil"/>
              <w:left w:val="nil"/>
              <w:bottom w:val="nil"/>
              <w:right w:val="nil"/>
            </w:tcBorders>
            <w:shd w:val="clear" w:color="auto" w:fill="auto"/>
            <w:noWrap/>
            <w:vAlign w:val="center"/>
            <w:hideMark/>
          </w:tcPr>
          <w:p w14:paraId="39AE4F07" w14:textId="77777777" w:rsidR="001C1C33" w:rsidRPr="00F822A2" w:rsidRDefault="001C1C33" w:rsidP="00E300E2">
            <w:pPr>
              <w:spacing w:line="240" w:lineRule="auto"/>
              <w:jc w:val="right"/>
              <w:rPr>
                <w:color w:val="000000"/>
                <w:kern w:val="0"/>
              </w:rPr>
            </w:pPr>
            <w:r w:rsidRPr="00F822A2">
              <w:rPr>
                <w:color w:val="000000"/>
                <w:kern w:val="0"/>
              </w:rPr>
              <w:t>22.51</w:t>
            </w:r>
          </w:p>
        </w:tc>
        <w:tc>
          <w:tcPr>
            <w:tcW w:w="1152" w:type="dxa"/>
            <w:tcBorders>
              <w:top w:val="nil"/>
              <w:left w:val="nil"/>
              <w:bottom w:val="nil"/>
              <w:right w:val="nil"/>
            </w:tcBorders>
            <w:shd w:val="clear" w:color="auto" w:fill="auto"/>
            <w:noWrap/>
            <w:vAlign w:val="center"/>
            <w:hideMark/>
          </w:tcPr>
          <w:p w14:paraId="6F1A9C60" w14:textId="77777777" w:rsidR="001C1C33" w:rsidRPr="00F822A2" w:rsidRDefault="001C1C33" w:rsidP="00E300E2">
            <w:pPr>
              <w:spacing w:line="240" w:lineRule="auto"/>
              <w:jc w:val="right"/>
              <w:rPr>
                <w:color w:val="000000"/>
                <w:kern w:val="0"/>
              </w:rPr>
            </w:pPr>
            <w:r w:rsidRPr="00F822A2">
              <w:rPr>
                <w:color w:val="000000"/>
                <w:kern w:val="0"/>
              </w:rPr>
              <w:t>0</w:t>
            </w:r>
          </w:p>
        </w:tc>
      </w:tr>
      <w:tr w:rsidR="001C1C33" w:rsidRPr="00F822A2" w14:paraId="6157426B" w14:textId="77777777" w:rsidTr="001164EA">
        <w:trPr>
          <w:trHeight w:val="288"/>
          <w:jc w:val="center"/>
        </w:trPr>
        <w:tc>
          <w:tcPr>
            <w:tcW w:w="1530" w:type="dxa"/>
            <w:tcBorders>
              <w:top w:val="nil"/>
              <w:left w:val="nil"/>
              <w:bottom w:val="nil"/>
              <w:right w:val="nil"/>
            </w:tcBorders>
            <w:shd w:val="clear" w:color="auto" w:fill="auto"/>
            <w:noWrap/>
            <w:vAlign w:val="bottom"/>
            <w:hideMark/>
          </w:tcPr>
          <w:p w14:paraId="4A12E098" w14:textId="77777777" w:rsidR="001C1C33" w:rsidRPr="00F822A2" w:rsidRDefault="001C1C33" w:rsidP="00E300E2">
            <w:pPr>
              <w:spacing w:line="240" w:lineRule="auto"/>
              <w:jc w:val="left"/>
              <w:rPr>
                <w:color w:val="000000"/>
                <w:kern w:val="0"/>
              </w:rPr>
            </w:pPr>
            <w:r w:rsidRPr="00F822A2">
              <w:rPr>
                <w:color w:val="000000"/>
                <w:kern w:val="0"/>
              </w:rPr>
              <w:t>SA3H</w:t>
            </w:r>
          </w:p>
        </w:tc>
        <w:tc>
          <w:tcPr>
            <w:tcW w:w="774" w:type="dxa"/>
            <w:tcBorders>
              <w:top w:val="nil"/>
              <w:left w:val="nil"/>
              <w:bottom w:val="nil"/>
              <w:right w:val="nil"/>
            </w:tcBorders>
            <w:shd w:val="clear" w:color="auto" w:fill="auto"/>
            <w:noWrap/>
            <w:vAlign w:val="center"/>
            <w:hideMark/>
          </w:tcPr>
          <w:p w14:paraId="513F1271" w14:textId="77777777" w:rsidR="001C1C33" w:rsidRPr="00F822A2" w:rsidRDefault="001C1C33" w:rsidP="00E300E2">
            <w:pPr>
              <w:spacing w:line="240" w:lineRule="auto"/>
              <w:jc w:val="right"/>
              <w:rPr>
                <w:color w:val="000000"/>
                <w:kern w:val="0"/>
              </w:rPr>
            </w:pPr>
            <w:r w:rsidRPr="00F822A2">
              <w:rPr>
                <w:color w:val="000000"/>
                <w:kern w:val="0"/>
              </w:rPr>
              <w:t>2.44</w:t>
            </w:r>
          </w:p>
        </w:tc>
        <w:tc>
          <w:tcPr>
            <w:tcW w:w="1152" w:type="dxa"/>
            <w:tcBorders>
              <w:top w:val="nil"/>
              <w:left w:val="nil"/>
              <w:bottom w:val="nil"/>
              <w:right w:val="nil"/>
            </w:tcBorders>
            <w:shd w:val="clear" w:color="auto" w:fill="auto"/>
            <w:noWrap/>
            <w:vAlign w:val="center"/>
            <w:hideMark/>
          </w:tcPr>
          <w:p w14:paraId="7BB3501D" w14:textId="77777777" w:rsidR="001C1C33" w:rsidRPr="00F822A2" w:rsidRDefault="001C1C33" w:rsidP="00E300E2">
            <w:pPr>
              <w:spacing w:line="240" w:lineRule="auto"/>
              <w:jc w:val="right"/>
              <w:rPr>
                <w:color w:val="000000"/>
                <w:kern w:val="0"/>
              </w:rPr>
            </w:pPr>
            <w:r w:rsidRPr="00F822A2">
              <w:rPr>
                <w:color w:val="000000"/>
                <w:kern w:val="0"/>
              </w:rPr>
              <w:t>95.22</w:t>
            </w:r>
          </w:p>
        </w:tc>
        <w:tc>
          <w:tcPr>
            <w:tcW w:w="1152" w:type="dxa"/>
            <w:tcBorders>
              <w:top w:val="nil"/>
              <w:left w:val="nil"/>
              <w:bottom w:val="nil"/>
              <w:right w:val="nil"/>
            </w:tcBorders>
            <w:shd w:val="clear" w:color="auto" w:fill="auto"/>
            <w:noWrap/>
            <w:vAlign w:val="center"/>
            <w:hideMark/>
          </w:tcPr>
          <w:p w14:paraId="29156B49" w14:textId="77777777" w:rsidR="001C1C33" w:rsidRPr="00F822A2" w:rsidRDefault="001C1C33" w:rsidP="00E300E2">
            <w:pPr>
              <w:spacing w:line="240" w:lineRule="auto"/>
              <w:jc w:val="right"/>
              <w:rPr>
                <w:color w:val="000000"/>
                <w:kern w:val="0"/>
              </w:rPr>
            </w:pPr>
            <w:r w:rsidRPr="00F822A2">
              <w:rPr>
                <w:color w:val="000000"/>
                <w:kern w:val="0"/>
              </w:rPr>
              <w:t>2.34</w:t>
            </w:r>
          </w:p>
        </w:tc>
        <w:tc>
          <w:tcPr>
            <w:tcW w:w="1152" w:type="dxa"/>
            <w:tcBorders>
              <w:top w:val="nil"/>
              <w:left w:val="nil"/>
              <w:bottom w:val="nil"/>
              <w:right w:val="nil"/>
            </w:tcBorders>
            <w:shd w:val="clear" w:color="auto" w:fill="auto"/>
            <w:noWrap/>
            <w:vAlign w:val="center"/>
            <w:hideMark/>
          </w:tcPr>
          <w:p w14:paraId="35C1A803" w14:textId="77777777" w:rsidR="001C1C33" w:rsidRPr="00F822A2" w:rsidRDefault="001C1C33" w:rsidP="00E300E2">
            <w:pPr>
              <w:spacing w:line="240" w:lineRule="auto"/>
              <w:jc w:val="right"/>
              <w:rPr>
                <w:color w:val="000000"/>
                <w:kern w:val="0"/>
              </w:rPr>
            </w:pPr>
            <w:r w:rsidRPr="00F822A2">
              <w:rPr>
                <w:color w:val="000000"/>
                <w:kern w:val="0"/>
              </w:rPr>
              <w:t>0</w:t>
            </w:r>
          </w:p>
        </w:tc>
      </w:tr>
      <w:tr w:rsidR="001C1C33" w:rsidRPr="00F822A2" w14:paraId="2F9AAD7C" w14:textId="77777777" w:rsidTr="001164EA">
        <w:trPr>
          <w:trHeight w:val="288"/>
          <w:jc w:val="center"/>
        </w:trPr>
        <w:tc>
          <w:tcPr>
            <w:tcW w:w="1530" w:type="dxa"/>
            <w:tcBorders>
              <w:top w:val="nil"/>
              <w:left w:val="nil"/>
              <w:bottom w:val="nil"/>
              <w:right w:val="nil"/>
            </w:tcBorders>
            <w:shd w:val="clear" w:color="auto" w:fill="auto"/>
            <w:noWrap/>
            <w:vAlign w:val="bottom"/>
            <w:hideMark/>
          </w:tcPr>
          <w:p w14:paraId="6B9C0013" w14:textId="77777777" w:rsidR="001C1C33" w:rsidRPr="00F822A2" w:rsidRDefault="001C1C33" w:rsidP="00E300E2">
            <w:pPr>
              <w:spacing w:line="240" w:lineRule="auto"/>
              <w:jc w:val="left"/>
              <w:rPr>
                <w:color w:val="000000"/>
                <w:kern w:val="0"/>
              </w:rPr>
            </w:pPr>
            <w:r w:rsidRPr="00F822A2">
              <w:rPr>
                <w:color w:val="000000"/>
                <w:kern w:val="0"/>
              </w:rPr>
              <w:t>NA1H</w:t>
            </w:r>
          </w:p>
        </w:tc>
        <w:tc>
          <w:tcPr>
            <w:tcW w:w="774" w:type="dxa"/>
            <w:tcBorders>
              <w:top w:val="nil"/>
              <w:left w:val="nil"/>
              <w:bottom w:val="nil"/>
              <w:right w:val="nil"/>
            </w:tcBorders>
            <w:shd w:val="clear" w:color="auto" w:fill="auto"/>
            <w:noWrap/>
            <w:vAlign w:val="center"/>
            <w:hideMark/>
          </w:tcPr>
          <w:p w14:paraId="5ABBC6BF" w14:textId="77777777" w:rsidR="001C1C33" w:rsidRPr="00F822A2" w:rsidRDefault="001C1C33" w:rsidP="00E300E2">
            <w:pPr>
              <w:spacing w:line="240" w:lineRule="auto"/>
              <w:jc w:val="right"/>
              <w:rPr>
                <w:color w:val="000000"/>
                <w:kern w:val="0"/>
              </w:rPr>
            </w:pPr>
            <w:r w:rsidRPr="00F822A2">
              <w:rPr>
                <w:color w:val="000000"/>
                <w:kern w:val="0"/>
              </w:rPr>
              <w:t>0</w:t>
            </w:r>
          </w:p>
        </w:tc>
        <w:tc>
          <w:tcPr>
            <w:tcW w:w="1152" w:type="dxa"/>
            <w:tcBorders>
              <w:top w:val="nil"/>
              <w:left w:val="nil"/>
              <w:bottom w:val="nil"/>
              <w:right w:val="nil"/>
            </w:tcBorders>
            <w:shd w:val="clear" w:color="auto" w:fill="auto"/>
            <w:noWrap/>
            <w:vAlign w:val="center"/>
            <w:hideMark/>
          </w:tcPr>
          <w:p w14:paraId="70C47250" w14:textId="77777777" w:rsidR="001C1C33" w:rsidRPr="00F822A2" w:rsidRDefault="001C1C33" w:rsidP="00E300E2">
            <w:pPr>
              <w:spacing w:line="240" w:lineRule="auto"/>
              <w:jc w:val="right"/>
              <w:rPr>
                <w:color w:val="000000"/>
                <w:kern w:val="0"/>
              </w:rPr>
            </w:pPr>
            <w:r w:rsidRPr="00F822A2">
              <w:rPr>
                <w:color w:val="000000"/>
                <w:kern w:val="0"/>
              </w:rPr>
              <w:t>76.78</w:t>
            </w:r>
          </w:p>
        </w:tc>
        <w:tc>
          <w:tcPr>
            <w:tcW w:w="1152" w:type="dxa"/>
            <w:tcBorders>
              <w:top w:val="nil"/>
              <w:left w:val="nil"/>
              <w:bottom w:val="nil"/>
              <w:right w:val="nil"/>
            </w:tcBorders>
            <w:shd w:val="clear" w:color="auto" w:fill="auto"/>
            <w:noWrap/>
            <w:vAlign w:val="center"/>
            <w:hideMark/>
          </w:tcPr>
          <w:p w14:paraId="3B625A9A" w14:textId="77777777" w:rsidR="001C1C33" w:rsidRPr="00F822A2" w:rsidRDefault="001C1C33" w:rsidP="00E300E2">
            <w:pPr>
              <w:spacing w:line="240" w:lineRule="auto"/>
              <w:jc w:val="right"/>
              <w:rPr>
                <w:color w:val="000000"/>
                <w:kern w:val="0"/>
              </w:rPr>
            </w:pPr>
            <w:r w:rsidRPr="00F822A2">
              <w:rPr>
                <w:color w:val="000000"/>
                <w:kern w:val="0"/>
              </w:rPr>
              <w:t>23.22</w:t>
            </w:r>
          </w:p>
        </w:tc>
        <w:tc>
          <w:tcPr>
            <w:tcW w:w="1152" w:type="dxa"/>
            <w:tcBorders>
              <w:top w:val="nil"/>
              <w:left w:val="nil"/>
              <w:bottom w:val="nil"/>
              <w:right w:val="nil"/>
            </w:tcBorders>
            <w:shd w:val="clear" w:color="auto" w:fill="auto"/>
            <w:noWrap/>
            <w:vAlign w:val="center"/>
            <w:hideMark/>
          </w:tcPr>
          <w:p w14:paraId="473AA361" w14:textId="77777777" w:rsidR="001C1C33" w:rsidRPr="00F822A2" w:rsidRDefault="001C1C33" w:rsidP="00E300E2">
            <w:pPr>
              <w:spacing w:line="240" w:lineRule="auto"/>
              <w:jc w:val="right"/>
              <w:rPr>
                <w:color w:val="000000"/>
                <w:kern w:val="0"/>
              </w:rPr>
            </w:pPr>
            <w:r w:rsidRPr="00F822A2">
              <w:rPr>
                <w:color w:val="000000"/>
                <w:kern w:val="0"/>
              </w:rPr>
              <w:t>0</w:t>
            </w:r>
          </w:p>
        </w:tc>
      </w:tr>
      <w:tr w:rsidR="001C1C33" w:rsidRPr="00F822A2" w14:paraId="717EBC33" w14:textId="77777777" w:rsidTr="001164EA">
        <w:trPr>
          <w:trHeight w:val="288"/>
          <w:jc w:val="center"/>
        </w:trPr>
        <w:tc>
          <w:tcPr>
            <w:tcW w:w="1530" w:type="dxa"/>
            <w:tcBorders>
              <w:top w:val="nil"/>
              <w:left w:val="nil"/>
              <w:bottom w:val="nil"/>
              <w:right w:val="nil"/>
            </w:tcBorders>
            <w:shd w:val="clear" w:color="auto" w:fill="auto"/>
            <w:noWrap/>
            <w:vAlign w:val="bottom"/>
            <w:hideMark/>
          </w:tcPr>
          <w:p w14:paraId="5BFE4171" w14:textId="77777777" w:rsidR="001C1C33" w:rsidRPr="00F822A2" w:rsidRDefault="001C1C33" w:rsidP="00E300E2">
            <w:pPr>
              <w:spacing w:line="240" w:lineRule="auto"/>
              <w:jc w:val="left"/>
              <w:rPr>
                <w:color w:val="000000"/>
                <w:kern w:val="0"/>
              </w:rPr>
            </w:pPr>
            <w:r w:rsidRPr="00F822A2">
              <w:rPr>
                <w:color w:val="000000"/>
                <w:kern w:val="0"/>
              </w:rPr>
              <w:t>NA3H</w:t>
            </w:r>
          </w:p>
        </w:tc>
        <w:tc>
          <w:tcPr>
            <w:tcW w:w="774" w:type="dxa"/>
            <w:tcBorders>
              <w:top w:val="nil"/>
              <w:left w:val="nil"/>
              <w:bottom w:val="nil"/>
              <w:right w:val="nil"/>
            </w:tcBorders>
            <w:shd w:val="clear" w:color="auto" w:fill="auto"/>
            <w:noWrap/>
            <w:vAlign w:val="center"/>
            <w:hideMark/>
          </w:tcPr>
          <w:p w14:paraId="44216C42" w14:textId="77777777" w:rsidR="001C1C33" w:rsidRPr="00F822A2" w:rsidRDefault="001C1C33" w:rsidP="00E300E2">
            <w:pPr>
              <w:spacing w:line="240" w:lineRule="auto"/>
              <w:jc w:val="right"/>
              <w:rPr>
                <w:color w:val="000000"/>
                <w:kern w:val="0"/>
              </w:rPr>
            </w:pPr>
            <w:r w:rsidRPr="00F822A2">
              <w:rPr>
                <w:color w:val="000000"/>
                <w:kern w:val="0"/>
              </w:rPr>
              <w:t>0</w:t>
            </w:r>
          </w:p>
        </w:tc>
        <w:tc>
          <w:tcPr>
            <w:tcW w:w="1152" w:type="dxa"/>
            <w:tcBorders>
              <w:top w:val="nil"/>
              <w:left w:val="nil"/>
              <w:bottom w:val="nil"/>
              <w:right w:val="nil"/>
            </w:tcBorders>
            <w:shd w:val="clear" w:color="auto" w:fill="auto"/>
            <w:noWrap/>
            <w:vAlign w:val="center"/>
            <w:hideMark/>
          </w:tcPr>
          <w:p w14:paraId="51430282" w14:textId="77777777" w:rsidR="001C1C33" w:rsidRPr="00F822A2" w:rsidRDefault="001C1C33" w:rsidP="00E300E2">
            <w:pPr>
              <w:spacing w:line="240" w:lineRule="auto"/>
              <w:jc w:val="right"/>
              <w:rPr>
                <w:color w:val="000000"/>
                <w:kern w:val="0"/>
              </w:rPr>
            </w:pPr>
            <w:r w:rsidRPr="00F822A2">
              <w:rPr>
                <w:color w:val="000000"/>
                <w:kern w:val="0"/>
              </w:rPr>
              <w:t>94.65</w:t>
            </w:r>
          </w:p>
        </w:tc>
        <w:tc>
          <w:tcPr>
            <w:tcW w:w="1152" w:type="dxa"/>
            <w:tcBorders>
              <w:top w:val="nil"/>
              <w:left w:val="nil"/>
              <w:bottom w:val="nil"/>
              <w:right w:val="nil"/>
            </w:tcBorders>
            <w:shd w:val="clear" w:color="auto" w:fill="auto"/>
            <w:noWrap/>
            <w:vAlign w:val="center"/>
            <w:hideMark/>
          </w:tcPr>
          <w:p w14:paraId="12C40999" w14:textId="77777777" w:rsidR="001C1C33" w:rsidRPr="00F822A2" w:rsidRDefault="001C1C33" w:rsidP="00E300E2">
            <w:pPr>
              <w:spacing w:line="240" w:lineRule="auto"/>
              <w:jc w:val="right"/>
              <w:rPr>
                <w:color w:val="000000"/>
                <w:kern w:val="0"/>
              </w:rPr>
            </w:pPr>
            <w:r w:rsidRPr="00F822A2">
              <w:rPr>
                <w:color w:val="000000"/>
                <w:kern w:val="0"/>
              </w:rPr>
              <w:t>5.35</w:t>
            </w:r>
          </w:p>
        </w:tc>
        <w:tc>
          <w:tcPr>
            <w:tcW w:w="1152" w:type="dxa"/>
            <w:tcBorders>
              <w:top w:val="nil"/>
              <w:left w:val="nil"/>
              <w:bottom w:val="nil"/>
              <w:right w:val="nil"/>
            </w:tcBorders>
            <w:shd w:val="clear" w:color="auto" w:fill="auto"/>
            <w:noWrap/>
            <w:vAlign w:val="center"/>
            <w:hideMark/>
          </w:tcPr>
          <w:p w14:paraId="05B0FA4B" w14:textId="77777777" w:rsidR="001C1C33" w:rsidRPr="00F822A2" w:rsidRDefault="001C1C33" w:rsidP="00E300E2">
            <w:pPr>
              <w:spacing w:line="240" w:lineRule="auto"/>
              <w:jc w:val="right"/>
              <w:rPr>
                <w:color w:val="000000"/>
                <w:kern w:val="0"/>
              </w:rPr>
            </w:pPr>
            <w:r w:rsidRPr="00F822A2">
              <w:rPr>
                <w:color w:val="000000"/>
                <w:kern w:val="0"/>
              </w:rPr>
              <w:t>0</w:t>
            </w:r>
          </w:p>
        </w:tc>
      </w:tr>
      <w:tr w:rsidR="001C1C33" w:rsidRPr="00CF7FE9" w14:paraId="733708B6" w14:textId="77777777" w:rsidTr="001164EA">
        <w:trPr>
          <w:gridAfter w:val="4"/>
          <w:wAfter w:w="4230" w:type="dxa"/>
          <w:trHeight w:val="288"/>
          <w:jc w:val="center"/>
        </w:trPr>
        <w:tc>
          <w:tcPr>
            <w:tcW w:w="1530" w:type="dxa"/>
            <w:tcBorders>
              <w:top w:val="nil"/>
              <w:left w:val="nil"/>
              <w:bottom w:val="nil"/>
              <w:right w:val="nil"/>
            </w:tcBorders>
            <w:shd w:val="clear" w:color="auto" w:fill="auto"/>
            <w:noWrap/>
            <w:vAlign w:val="center"/>
            <w:hideMark/>
          </w:tcPr>
          <w:p w14:paraId="2606F022" w14:textId="77777777" w:rsidR="001C1C33" w:rsidRPr="00F822A2" w:rsidRDefault="00DA04F3" w:rsidP="00E300E2">
            <w:pPr>
              <w:spacing w:line="240" w:lineRule="auto"/>
              <w:jc w:val="center"/>
              <w:rPr>
                <w:kern w:val="0"/>
              </w:rPr>
            </w:pPr>
            <m:oMath>
              <m:sSub>
                <m:sSubPr>
                  <m:ctrlPr>
                    <w:rPr>
                      <w:rFonts w:ascii="Cambria Math" w:hAnsi="Cambria Math"/>
                      <w:i/>
                      <w:color w:val="000000"/>
                      <w:kern w:val="0"/>
                    </w:rPr>
                  </m:ctrlPr>
                </m:sSubPr>
                <m:e>
                  <m:r>
                    <w:rPr>
                      <w:rFonts w:ascii="Cambria Math" w:hAnsi="Cambria Math"/>
                      <w:color w:val="000000"/>
                      <w:kern w:val="0"/>
                    </w:rPr>
                    <m:t>δ</m:t>
                  </m:r>
                </m:e>
                <m:sub>
                  <m:r>
                    <m:rPr>
                      <m:nor/>
                    </m:rPr>
                    <w:rPr>
                      <w:color w:val="000000"/>
                      <w:kern w:val="0"/>
                    </w:rPr>
                    <m:t>min</m:t>
                  </m:r>
                </m:sub>
              </m:sSub>
            </m:oMath>
            <w:r w:rsidR="001C1C33" w:rsidRPr="00F822A2">
              <w:rPr>
                <w:color w:val="000000"/>
                <w:kern w:val="0"/>
              </w:rPr>
              <w:t xml:space="preserve"> &lt;</w:t>
            </w:r>
            <w:r w:rsidR="001C1C33" w:rsidRPr="00CF7FE9">
              <w:rPr>
                <w:color w:val="000000"/>
                <w:kern w:val="0"/>
              </w:rPr>
              <w:t xml:space="preserve"> </w:t>
            </w:r>
            <w:r w:rsidR="001C1C33" w:rsidRPr="00F822A2">
              <w:rPr>
                <w:color w:val="000000"/>
                <w:kern w:val="0"/>
              </w:rPr>
              <w:t>0.1</w:t>
            </w:r>
            <w:r w:rsidR="001C1C33" w:rsidRPr="00CF7FE9">
              <w:rPr>
                <w:color w:val="000000"/>
                <w:kern w:val="0"/>
              </w:rPr>
              <w:t xml:space="preserve"> Å</w:t>
            </w:r>
          </w:p>
        </w:tc>
      </w:tr>
      <w:tr w:rsidR="001C1C33" w:rsidRPr="00F822A2" w14:paraId="2097218D" w14:textId="77777777" w:rsidTr="001164EA">
        <w:trPr>
          <w:trHeight w:val="288"/>
          <w:jc w:val="center"/>
        </w:trPr>
        <w:tc>
          <w:tcPr>
            <w:tcW w:w="1530" w:type="dxa"/>
            <w:tcBorders>
              <w:top w:val="nil"/>
              <w:left w:val="nil"/>
              <w:bottom w:val="nil"/>
              <w:right w:val="nil"/>
            </w:tcBorders>
            <w:shd w:val="clear" w:color="auto" w:fill="auto"/>
            <w:noWrap/>
            <w:vAlign w:val="bottom"/>
            <w:hideMark/>
          </w:tcPr>
          <w:p w14:paraId="21562F72" w14:textId="77777777" w:rsidR="001C1C33" w:rsidRPr="00F822A2" w:rsidRDefault="001C1C33" w:rsidP="00E300E2">
            <w:pPr>
              <w:spacing w:line="240" w:lineRule="auto"/>
              <w:jc w:val="left"/>
              <w:rPr>
                <w:color w:val="000000"/>
                <w:kern w:val="0"/>
              </w:rPr>
            </w:pPr>
            <w:r w:rsidRPr="00F822A2">
              <w:rPr>
                <w:color w:val="000000"/>
                <w:kern w:val="0"/>
              </w:rPr>
              <w:t>PA1H</w:t>
            </w:r>
          </w:p>
        </w:tc>
        <w:tc>
          <w:tcPr>
            <w:tcW w:w="774" w:type="dxa"/>
            <w:tcBorders>
              <w:top w:val="nil"/>
              <w:left w:val="nil"/>
              <w:bottom w:val="nil"/>
              <w:right w:val="nil"/>
            </w:tcBorders>
            <w:shd w:val="clear" w:color="auto" w:fill="auto"/>
            <w:noWrap/>
            <w:vAlign w:val="center"/>
            <w:hideMark/>
          </w:tcPr>
          <w:p w14:paraId="0266EFAD" w14:textId="77777777" w:rsidR="001C1C33" w:rsidRPr="00F822A2" w:rsidRDefault="001C1C33" w:rsidP="00E300E2">
            <w:pPr>
              <w:spacing w:line="240" w:lineRule="auto"/>
              <w:jc w:val="right"/>
              <w:rPr>
                <w:color w:val="000000"/>
                <w:kern w:val="0"/>
              </w:rPr>
            </w:pPr>
            <w:r w:rsidRPr="00F822A2">
              <w:rPr>
                <w:color w:val="000000"/>
                <w:kern w:val="0"/>
              </w:rPr>
              <w:t>0.46</w:t>
            </w:r>
          </w:p>
        </w:tc>
        <w:tc>
          <w:tcPr>
            <w:tcW w:w="1152" w:type="dxa"/>
            <w:tcBorders>
              <w:top w:val="nil"/>
              <w:left w:val="nil"/>
              <w:bottom w:val="nil"/>
              <w:right w:val="nil"/>
            </w:tcBorders>
            <w:shd w:val="clear" w:color="auto" w:fill="auto"/>
            <w:noWrap/>
            <w:vAlign w:val="center"/>
            <w:hideMark/>
          </w:tcPr>
          <w:p w14:paraId="4205695C" w14:textId="77777777" w:rsidR="001C1C33" w:rsidRPr="00F822A2" w:rsidRDefault="001C1C33" w:rsidP="00E300E2">
            <w:pPr>
              <w:spacing w:line="240" w:lineRule="auto"/>
              <w:jc w:val="right"/>
              <w:rPr>
                <w:color w:val="000000"/>
                <w:kern w:val="0"/>
              </w:rPr>
            </w:pPr>
            <w:r w:rsidRPr="00F822A2">
              <w:rPr>
                <w:color w:val="000000"/>
                <w:kern w:val="0"/>
              </w:rPr>
              <w:t>37.46</w:t>
            </w:r>
          </w:p>
        </w:tc>
        <w:tc>
          <w:tcPr>
            <w:tcW w:w="1152" w:type="dxa"/>
            <w:tcBorders>
              <w:top w:val="nil"/>
              <w:left w:val="nil"/>
              <w:bottom w:val="nil"/>
              <w:right w:val="nil"/>
            </w:tcBorders>
            <w:shd w:val="clear" w:color="auto" w:fill="auto"/>
            <w:noWrap/>
            <w:vAlign w:val="center"/>
            <w:hideMark/>
          </w:tcPr>
          <w:p w14:paraId="64A7BA06" w14:textId="77777777" w:rsidR="001C1C33" w:rsidRPr="00F822A2" w:rsidRDefault="001C1C33" w:rsidP="00E300E2">
            <w:pPr>
              <w:spacing w:line="240" w:lineRule="auto"/>
              <w:jc w:val="right"/>
              <w:rPr>
                <w:color w:val="000000"/>
                <w:kern w:val="0"/>
              </w:rPr>
            </w:pPr>
            <w:r w:rsidRPr="00F822A2">
              <w:rPr>
                <w:color w:val="000000"/>
                <w:kern w:val="0"/>
              </w:rPr>
              <w:t>61.52</w:t>
            </w:r>
          </w:p>
        </w:tc>
        <w:tc>
          <w:tcPr>
            <w:tcW w:w="1152" w:type="dxa"/>
            <w:tcBorders>
              <w:top w:val="nil"/>
              <w:left w:val="nil"/>
              <w:bottom w:val="nil"/>
              <w:right w:val="nil"/>
            </w:tcBorders>
            <w:shd w:val="clear" w:color="auto" w:fill="auto"/>
            <w:noWrap/>
            <w:vAlign w:val="center"/>
            <w:hideMark/>
          </w:tcPr>
          <w:p w14:paraId="11987397" w14:textId="77777777" w:rsidR="001C1C33" w:rsidRPr="00F822A2" w:rsidRDefault="001C1C33" w:rsidP="00E300E2">
            <w:pPr>
              <w:spacing w:line="240" w:lineRule="auto"/>
              <w:jc w:val="right"/>
              <w:rPr>
                <w:color w:val="000000"/>
                <w:kern w:val="0"/>
              </w:rPr>
            </w:pPr>
            <w:r w:rsidRPr="00F822A2">
              <w:rPr>
                <w:color w:val="000000"/>
                <w:kern w:val="0"/>
              </w:rPr>
              <w:t>0.56</w:t>
            </w:r>
          </w:p>
        </w:tc>
      </w:tr>
      <w:tr w:rsidR="001C1C33" w:rsidRPr="00F822A2" w14:paraId="77AD105D" w14:textId="77777777" w:rsidTr="001164EA">
        <w:trPr>
          <w:trHeight w:val="288"/>
          <w:jc w:val="center"/>
        </w:trPr>
        <w:tc>
          <w:tcPr>
            <w:tcW w:w="1530" w:type="dxa"/>
            <w:tcBorders>
              <w:top w:val="nil"/>
              <w:left w:val="nil"/>
              <w:bottom w:val="nil"/>
              <w:right w:val="nil"/>
            </w:tcBorders>
            <w:shd w:val="clear" w:color="auto" w:fill="auto"/>
            <w:noWrap/>
            <w:vAlign w:val="bottom"/>
            <w:hideMark/>
          </w:tcPr>
          <w:p w14:paraId="60EEF2D1" w14:textId="77777777" w:rsidR="001C1C33" w:rsidRPr="00F822A2" w:rsidRDefault="001C1C33" w:rsidP="00E300E2">
            <w:pPr>
              <w:spacing w:line="240" w:lineRule="auto"/>
              <w:jc w:val="left"/>
              <w:rPr>
                <w:color w:val="000000"/>
                <w:kern w:val="0"/>
              </w:rPr>
            </w:pPr>
            <w:r w:rsidRPr="00F822A2">
              <w:rPr>
                <w:color w:val="000000"/>
                <w:kern w:val="0"/>
              </w:rPr>
              <w:t>PA3H</w:t>
            </w:r>
          </w:p>
        </w:tc>
        <w:tc>
          <w:tcPr>
            <w:tcW w:w="774" w:type="dxa"/>
            <w:tcBorders>
              <w:top w:val="nil"/>
              <w:left w:val="nil"/>
              <w:bottom w:val="nil"/>
              <w:right w:val="nil"/>
            </w:tcBorders>
            <w:shd w:val="clear" w:color="auto" w:fill="auto"/>
            <w:noWrap/>
            <w:vAlign w:val="center"/>
            <w:hideMark/>
          </w:tcPr>
          <w:p w14:paraId="49E61889" w14:textId="77777777" w:rsidR="001C1C33" w:rsidRPr="00F822A2" w:rsidRDefault="001C1C33" w:rsidP="00E300E2">
            <w:pPr>
              <w:spacing w:line="240" w:lineRule="auto"/>
              <w:jc w:val="right"/>
              <w:rPr>
                <w:color w:val="000000"/>
                <w:kern w:val="0"/>
              </w:rPr>
            </w:pPr>
            <w:r w:rsidRPr="00F822A2">
              <w:rPr>
                <w:color w:val="000000"/>
                <w:kern w:val="0"/>
              </w:rPr>
              <w:t>0.94</w:t>
            </w:r>
          </w:p>
        </w:tc>
        <w:tc>
          <w:tcPr>
            <w:tcW w:w="1152" w:type="dxa"/>
            <w:tcBorders>
              <w:top w:val="nil"/>
              <w:left w:val="nil"/>
              <w:bottom w:val="nil"/>
              <w:right w:val="nil"/>
            </w:tcBorders>
            <w:shd w:val="clear" w:color="auto" w:fill="auto"/>
            <w:noWrap/>
            <w:vAlign w:val="center"/>
            <w:hideMark/>
          </w:tcPr>
          <w:p w14:paraId="1B482D18" w14:textId="77777777" w:rsidR="001C1C33" w:rsidRPr="00F822A2" w:rsidRDefault="001C1C33" w:rsidP="00E300E2">
            <w:pPr>
              <w:spacing w:line="240" w:lineRule="auto"/>
              <w:jc w:val="right"/>
              <w:rPr>
                <w:color w:val="000000"/>
                <w:kern w:val="0"/>
              </w:rPr>
            </w:pPr>
            <w:r w:rsidRPr="00F822A2">
              <w:rPr>
                <w:color w:val="000000"/>
                <w:kern w:val="0"/>
              </w:rPr>
              <w:t>52.06</w:t>
            </w:r>
          </w:p>
        </w:tc>
        <w:tc>
          <w:tcPr>
            <w:tcW w:w="1152" w:type="dxa"/>
            <w:tcBorders>
              <w:top w:val="nil"/>
              <w:left w:val="nil"/>
              <w:bottom w:val="nil"/>
              <w:right w:val="nil"/>
            </w:tcBorders>
            <w:shd w:val="clear" w:color="auto" w:fill="auto"/>
            <w:noWrap/>
            <w:vAlign w:val="center"/>
            <w:hideMark/>
          </w:tcPr>
          <w:p w14:paraId="3AF6A5B8" w14:textId="77777777" w:rsidR="001C1C33" w:rsidRPr="00F822A2" w:rsidRDefault="001C1C33" w:rsidP="00E300E2">
            <w:pPr>
              <w:spacing w:line="240" w:lineRule="auto"/>
              <w:jc w:val="right"/>
              <w:rPr>
                <w:color w:val="000000"/>
                <w:kern w:val="0"/>
              </w:rPr>
            </w:pPr>
            <w:r w:rsidRPr="00F822A2">
              <w:rPr>
                <w:color w:val="000000"/>
                <w:kern w:val="0"/>
              </w:rPr>
              <w:t>46.93</w:t>
            </w:r>
          </w:p>
        </w:tc>
        <w:tc>
          <w:tcPr>
            <w:tcW w:w="1152" w:type="dxa"/>
            <w:tcBorders>
              <w:top w:val="nil"/>
              <w:left w:val="nil"/>
              <w:bottom w:val="nil"/>
              <w:right w:val="nil"/>
            </w:tcBorders>
            <w:shd w:val="clear" w:color="auto" w:fill="auto"/>
            <w:noWrap/>
            <w:vAlign w:val="center"/>
            <w:hideMark/>
          </w:tcPr>
          <w:p w14:paraId="23405FEF" w14:textId="77777777" w:rsidR="001C1C33" w:rsidRPr="00F822A2" w:rsidRDefault="001C1C33" w:rsidP="00E300E2">
            <w:pPr>
              <w:spacing w:line="240" w:lineRule="auto"/>
              <w:jc w:val="right"/>
              <w:rPr>
                <w:color w:val="000000"/>
                <w:kern w:val="0"/>
              </w:rPr>
            </w:pPr>
            <w:r w:rsidRPr="00F822A2">
              <w:rPr>
                <w:color w:val="000000"/>
                <w:kern w:val="0"/>
              </w:rPr>
              <w:t>0.07</w:t>
            </w:r>
          </w:p>
        </w:tc>
      </w:tr>
      <w:tr w:rsidR="001C1C33" w:rsidRPr="00F822A2" w14:paraId="4C17F8D3" w14:textId="77777777" w:rsidTr="001164EA">
        <w:trPr>
          <w:trHeight w:val="288"/>
          <w:jc w:val="center"/>
        </w:trPr>
        <w:tc>
          <w:tcPr>
            <w:tcW w:w="1530" w:type="dxa"/>
            <w:tcBorders>
              <w:top w:val="nil"/>
              <w:left w:val="nil"/>
              <w:bottom w:val="nil"/>
              <w:right w:val="nil"/>
            </w:tcBorders>
            <w:shd w:val="clear" w:color="auto" w:fill="auto"/>
            <w:noWrap/>
            <w:vAlign w:val="bottom"/>
            <w:hideMark/>
          </w:tcPr>
          <w:p w14:paraId="4559B6FF" w14:textId="77777777" w:rsidR="001C1C33" w:rsidRPr="00F822A2" w:rsidRDefault="001C1C33" w:rsidP="00E300E2">
            <w:pPr>
              <w:spacing w:line="240" w:lineRule="auto"/>
              <w:jc w:val="left"/>
              <w:rPr>
                <w:color w:val="000000"/>
                <w:kern w:val="0"/>
              </w:rPr>
            </w:pPr>
            <w:r w:rsidRPr="00F822A2">
              <w:rPr>
                <w:color w:val="000000"/>
                <w:kern w:val="0"/>
              </w:rPr>
              <w:t>SA1H</w:t>
            </w:r>
          </w:p>
        </w:tc>
        <w:tc>
          <w:tcPr>
            <w:tcW w:w="774" w:type="dxa"/>
            <w:tcBorders>
              <w:top w:val="nil"/>
              <w:left w:val="nil"/>
              <w:bottom w:val="nil"/>
              <w:right w:val="nil"/>
            </w:tcBorders>
            <w:shd w:val="clear" w:color="auto" w:fill="auto"/>
            <w:noWrap/>
            <w:vAlign w:val="center"/>
            <w:hideMark/>
          </w:tcPr>
          <w:p w14:paraId="1DCE2E2E" w14:textId="77777777" w:rsidR="001C1C33" w:rsidRPr="00F822A2" w:rsidRDefault="001C1C33" w:rsidP="00E300E2">
            <w:pPr>
              <w:spacing w:line="240" w:lineRule="auto"/>
              <w:jc w:val="right"/>
              <w:rPr>
                <w:color w:val="000000"/>
                <w:kern w:val="0"/>
              </w:rPr>
            </w:pPr>
            <w:r w:rsidRPr="00F822A2">
              <w:rPr>
                <w:color w:val="000000"/>
                <w:kern w:val="0"/>
              </w:rPr>
              <w:t>0.86</w:t>
            </w:r>
          </w:p>
        </w:tc>
        <w:tc>
          <w:tcPr>
            <w:tcW w:w="1152" w:type="dxa"/>
            <w:tcBorders>
              <w:top w:val="nil"/>
              <w:left w:val="nil"/>
              <w:bottom w:val="nil"/>
              <w:right w:val="nil"/>
            </w:tcBorders>
            <w:shd w:val="clear" w:color="auto" w:fill="auto"/>
            <w:noWrap/>
            <w:vAlign w:val="center"/>
            <w:hideMark/>
          </w:tcPr>
          <w:p w14:paraId="09CE5083" w14:textId="77777777" w:rsidR="001C1C33" w:rsidRPr="00F822A2" w:rsidRDefault="001C1C33" w:rsidP="00E300E2">
            <w:pPr>
              <w:spacing w:line="240" w:lineRule="auto"/>
              <w:jc w:val="right"/>
              <w:rPr>
                <w:color w:val="000000"/>
                <w:kern w:val="0"/>
              </w:rPr>
            </w:pPr>
            <w:r w:rsidRPr="00F822A2">
              <w:rPr>
                <w:color w:val="000000"/>
                <w:kern w:val="0"/>
              </w:rPr>
              <w:t>72.6</w:t>
            </w:r>
          </w:p>
        </w:tc>
        <w:tc>
          <w:tcPr>
            <w:tcW w:w="1152" w:type="dxa"/>
            <w:tcBorders>
              <w:top w:val="nil"/>
              <w:left w:val="nil"/>
              <w:bottom w:val="nil"/>
              <w:right w:val="nil"/>
            </w:tcBorders>
            <w:shd w:val="clear" w:color="auto" w:fill="auto"/>
            <w:noWrap/>
            <w:vAlign w:val="center"/>
            <w:hideMark/>
          </w:tcPr>
          <w:p w14:paraId="4AF3751A" w14:textId="77777777" w:rsidR="001C1C33" w:rsidRPr="00F822A2" w:rsidRDefault="001C1C33" w:rsidP="00E300E2">
            <w:pPr>
              <w:spacing w:line="240" w:lineRule="auto"/>
              <w:jc w:val="right"/>
              <w:rPr>
                <w:color w:val="000000"/>
                <w:kern w:val="0"/>
              </w:rPr>
            </w:pPr>
            <w:r w:rsidRPr="00F822A2">
              <w:rPr>
                <w:color w:val="000000"/>
                <w:kern w:val="0"/>
              </w:rPr>
              <w:t>26.53</w:t>
            </w:r>
          </w:p>
        </w:tc>
        <w:tc>
          <w:tcPr>
            <w:tcW w:w="1152" w:type="dxa"/>
            <w:tcBorders>
              <w:top w:val="nil"/>
              <w:left w:val="nil"/>
              <w:bottom w:val="nil"/>
              <w:right w:val="nil"/>
            </w:tcBorders>
            <w:shd w:val="clear" w:color="auto" w:fill="auto"/>
            <w:noWrap/>
            <w:vAlign w:val="center"/>
            <w:hideMark/>
          </w:tcPr>
          <w:p w14:paraId="78E0332B" w14:textId="77777777" w:rsidR="001C1C33" w:rsidRPr="00F822A2" w:rsidRDefault="001C1C33" w:rsidP="00E300E2">
            <w:pPr>
              <w:spacing w:line="240" w:lineRule="auto"/>
              <w:jc w:val="right"/>
              <w:rPr>
                <w:color w:val="000000"/>
                <w:kern w:val="0"/>
              </w:rPr>
            </w:pPr>
            <w:r w:rsidRPr="00F822A2">
              <w:rPr>
                <w:color w:val="000000"/>
                <w:kern w:val="0"/>
              </w:rPr>
              <w:t>0.01</w:t>
            </w:r>
          </w:p>
        </w:tc>
      </w:tr>
      <w:tr w:rsidR="001C1C33" w:rsidRPr="00F822A2" w14:paraId="465B07C2" w14:textId="77777777" w:rsidTr="001164EA">
        <w:trPr>
          <w:trHeight w:val="288"/>
          <w:jc w:val="center"/>
        </w:trPr>
        <w:tc>
          <w:tcPr>
            <w:tcW w:w="1530" w:type="dxa"/>
            <w:tcBorders>
              <w:top w:val="nil"/>
              <w:left w:val="nil"/>
              <w:bottom w:val="nil"/>
              <w:right w:val="nil"/>
            </w:tcBorders>
            <w:shd w:val="clear" w:color="auto" w:fill="auto"/>
            <w:noWrap/>
            <w:vAlign w:val="bottom"/>
            <w:hideMark/>
          </w:tcPr>
          <w:p w14:paraId="4EB18866" w14:textId="77777777" w:rsidR="001C1C33" w:rsidRPr="00F822A2" w:rsidRDefault="001C1C33" w:rsidP="00E300E2">
            <w:pPr>
              <w:spacing w:line="240" w:lineRule="auto"/>
              <w:jc w:val="left"/>
              <w:rPr>
                <w:color w:val="000000"/>
                <w:kern w:val="0"/>
              </w:rPr>
            </w:pPr>
            <w:r w:rsidRPr="00F822A2">
              <w:rPr>
                <w:color w:val="000000"/>
                <w:kern w:val="0"/>
              </w:rPr>
              <w:t>SA3H</w:t>
            </w:r>
          </w:p>
        </w:tc>
        <w:tc>
          <w:tcPr>
            <w:tcW w:w="774" w:type="dxa"/>
            <w:tcBorders>
              <w:top w:val="nil"/>
              <w:left w:val="nil"/>
              <w:bottom w:val="nil"/>
              <w:right w:val="nil"/>
            </w:tcBorders>
            <w:shd w:val="clear" w:color="auto" w:fill="auto"/>
            <w:noWrap/>
            <w:vAlign w:val="center"/>
            <w:hideMark/>
          </w:tcPr>
          <w:p w14:paraId="0BCA916A" w14:textId="77777777" w:rsidR="001C1C33" w:rsidRPr="00F822A2" w:rsidRDefault="001C1C33" w:rsidP="00E300E2">
            <w:pPr>
              <w:spacing w:line="240" w:lineRule="auto"/>
              <w:jc w:val="right"/>
              <w:rPr>
                <w:color w:val="000000"/>
                <w:kern w:val="0"/>
              </w:rPr>
            </w:pPr>
            <w:r w:rsidRPr="00F822A2">
              <w:rPr>
                <w:color w:val="000000"/>
                <w:kern w:val="0"/>
              </w:rPr>
              <w:t>3.01</w:t>
            </w:r>
          </w:p>
        </w:tc>
        <w:tc>
          <w:tcPr>
            <w:tcW w:w="1152" w:type="dxa"/>
            <w:tcBorders>
              <w:top w:val="nil"/>
              <w:left w:val="nil"/>
              <w:bottom w:val="nil"/>
              <w:right w:val="nil"/>
            </w:tcBorders>
            <w:shd w:val="clear" w:color="auto" w:fill="auto"/>
            <w:noWrap/>
            <w:vAlign w:val="center"/>
            <w:hideMark/>
          </w:tcPr>
          <w:p w14:paraId="7539599C" w14:textId="77777777" w:rsidR="001C1C33" w:rsidRPr="00F822A2" w:rsidRDefault="001C1C33" w:rsidP="00E300E2">
            <w:pPr>
              <w:spacing w:line="240" w:lineRule="auto"/>
              <w:jc w:val="right"/>
              <w:rPr>
                <w:color w:val="000000"/>
                <w:kern w:val="0"/>
              </w:rPr>
            </w:pPr>
            <w:r w:rsidRPr="00F822A2">
              <w:rPr>
                <w:color w:val="000000"/>
                <w:kern w:val="0"/>
              </w:rPr>
              <w:t>93.86</w:t>
            </w:r>
          </w:p>
        </w:tc>
        <w:tc>
          <w:tcPr>
            <w:tcW w:w="1152" w:type="dxa"/>
            <w:tcBorders>
              <w:top w:val="nil"/>
              <w:left w:val="nil"/>
              <w:bottom w:val="nil"/>
              <w:right w:val="nil"/>
            </w:tcBorders>
            <w:shd w:val="clear" w:color="auto" w:fill="auto"/>
            <w:noWrap/>
            <w:vAlign w:val="center"/>
            <w:hideMark/>
          </w:tcPr>
          <w:p w14:paraId="342FA82A" w14:textId="77777777" w:rsidR="001C1C33" w:rsidRPr="00F822A2" w:rsidRDefault="001C1C33" w:rsidP="00E300E2">
            <w:pPr>
              <w:spacing w:line="240" w:lineRule="auto"/>
              <w:jc w:val="right"/>
              <w:rPr>
                <w:color w:val="000000"/>
                <w:kern w:val="0"/>
              </w:rPr>
            </w:pPr>
            <w:r w:rsidRPr="00F822A2">
              <w:rPr>
                <w:color w:val="000000"/>
                <w:kern w:val="0"/>
              </w:rPr>
              <w:t>3.14</w:t>
            </w:r>
          </w:p>
        </w:tc>
        <w:tc>
          <w:tcPr>
            <w:tcW w:w="1152" w:type="dxa"/>
            <w:tcBorders>
              <w:top w:val="nil"/>
              <w:left w:val="nil"/>
              <w:bottom w:val="nil"/>
              <w:right w:val="nil"/>
            </w:tcBorders>
            <w:shd w:val="clear" w:color="auto" w:fill="auto"/>
            <w:noWrap/>
            <w:vAlign w:val="center"/>
            <w:hideMark/>
          </w:tcPr>
          <w:p w14:paraId="23531BB7" w14:textId="77777777" w:rsidR="001C1C33" w:rsidRPr="00F822A2" w:rsidRDefault="001C1C33" w:rsidP="00E300E2">
            <w:pPr>
              <w:spacing w:line="240" w:lineRule="auto"/>
              <w:jc w:val="right"/>
              <w:rPr>
                <w:color w:val="000000"/>
                <w:kern w:val="0"/>
              </w:rPr>
            </w:pPr>
            <w:r w:rsidRPr="00F822A2">
              <w:rPr>
                <w:color w:val="000000"/>
                <w:kern w:val="0"/>
              </w:rPr>
              <w:t>0</w:t>
            </w:r>
          </w:p>
        </w:tc>
      </w:tr>
      <w:tr w:rsidR="001C1C33" w:rsidRPr="00F822A2" w14:paraId="71FEA109" w14:textId="77777777" w:rsidTr="001164EA">
        <w:trPr>
          <w:trHeight w:val="288"/>
          <w:jc w:val="center"/>
        </w:trPr>
        <w:tc>
          <w:tcPr>
            <w:tcW w:w="1530" w:type="dxa"/>
            <w:tcBorders>
              <w:top w:val="nil"/>
              <w:left w:val="nil"/>
              <w:right w:val="nil"/>
            </w:tcBorders>
            <w:shd w:val="clear" w:color="auto" w:fill="auto"/>
            <w:noWrap/>
            <w:vAlign w:val="bottom"/>
            <w:hideMark/>
          </w:tcPr>
          <w:p w14:paraId="2D4573DF" w14:textId="77777777" w:rsidR="001C1C33" w:rsidRPr="00F822A2" w:rsidRDefault="001C1C33" w:rsidP="00E300E2">
            <w:pPr>
              <w:spacing w:line="240" w:lineRule="auto"/>
              <w:jc w:val="left"/>
              <w:rPr>
                <w:color w:val="000000"/>
                <w:kern w:val="0"/>
              </w:rPr>
            </w:pPr>
            <w:r w:rsidRPr="00F822A2">
              <w:rPr>
                <w:color w:val="000000"/>
                <w:kern w:val="0"/>
              </w:rPr>
              <w:t>NA1H</w:t>
            </w:r>
          </w:p>
        </w:tc>
        <w:tc>
          <w:tcPr>
            <w:tcW w:w="774" w:type="dxa"/>
            <w:tcBorders>
              <w:top w:val="nil"/>
              <w:left w:val="nil"/>
              <w:right w:val="nil"/>
            </w:tcBorders>
            <w:shd w:val="clear" w:color="auto" w:fill="auto"/>
            <w:noWrap/>
            <w:vAlign w:val="center"/>
            <w:hideMark/>
          </w:tcPr>
          <w:p w14:paraId="5C7AF60C" w14:textId="77777777" w:rsidR="001C1C33" w:rsidRPr="00F822A2" w:rsidRDefault="001C1C33" w:rsidP="00E300E2">
            <w:pPr>
              <w:spacing w:line="240" w:lineRule="auto"/>
              <w:jc w:val="right"/>
              <w:rPr>
                <w:color w:val="000000"/>
                <w:kern w:val="0"/>
              </w:rPr>
            </w:pPr>
            <w:r w:rsidRPr="00F822A2">
              <w:rPr>
                <w:color w:val="000000"/>
                <w:kern w:val="0"/>
              </w:rPr>
              <w:t>0</w:t>
            </w:r>
          </w:p>
        </w:tc>
        <w:tc>
          <w:tcPr>
            <w:tcW w:w="1152" w:type="dxa"/>
            <w:tcBorders>
              <w:top w:val="nil"/>
              <w:left w:val="nil"/>
              <w:right w:val="nil"/>
            </w:tcBorders>
            <w:shd w:val="clear" w:color="auto" w:fill="auto"/>
            <w:noWrap/>
            <w:vAlign w:val="center"/>
            <w:hideMark/>
          </w:tcPr>
          <w:p w14:paraId="743E0180" w14:textId="77777777" w:rsidR="001C1C33" w:rsidRPr="00F822A2" w:rsidRDefault="001C1C33" w:rsidP="00E300E2">
            <w:pPr>
              <w:spacing w:line="240" w:lineRule="auto"/>
              <w:jc w:val="right"/>
              <w:rPr>
                <w:color w:val="000000"/>
                <w:kern w:val="0"/>
              </w:rPr>
            </w:pPr>
            <w:r w:rsidRPr="00F822A2">
              <w:rPr>
                <w:color w:val="000000"/>
                <w:kern w:val="0"/>
              </w:rPr>
              <w:t>75.04</w:t>
            </w:r>
          </w:p>
        </w:tc>
        <w:tc>
          <w:tcPr>
            <w:tcW w:w="1152" w:type="dxa"/>
            <w:tcBorders>
              <w:top w:val="nil"/>
              <w:left w:val="nil"/>
              <w:right w:val="nil"/>
            </w:tcBorders>
            <w:shd w:val="clear" w:color="auto" w:fill="auto"/>
            <w:noWrap/>
            <w:vAlign w:val="center"/>
            <w:hideMark/>
          </w:tcPr>
          <w:p w14:paraId="09CC6EDC" w14:textId="77777777" w:rsidR="001C1C33" w:rsidRPr="00F822A2" w:rsidRDefault="001C1C33" w:rsidP="00E300E2">
            <w:pPr>
              <w:spacing w:line="240" w:lineRule="auto"/>
              <w:jc w:val="right"/>
              <w:rPr>
                <w:color w:val="000000"/>
                <w:kern w:val="0"/>
              </w:rPr>
            </w:pPr>
            <w:r w:rsidRPr="00F822A2">
              <w:rPr>
                <w:color w:val="000000"/>
                <w:kern w:val="0"/>
              </w:rPr>
              <w:t>24.96</w:t>
            </w:r>
          </w:p>
        </w:tc>
        <w:tc>
          <w:tcPr>
            <w:tcW w:w="1152" w:type="dxa"/>
            <w:tcBorders>
              <w:top w:val="nil"/>
              <w:left w:val="nil"/>
              <w:right w:val="nil"/>
            </w:tcBorders>
            <w:shd w:val="clear" w:color="auto" w:fill="auto"/>
            <w:noWrap/>
            <w:vAlign w:val="center"/>
            <w:hideMark/>
          </w:tcPr>
          <w:p w14:paraId="02C59C02" w14:textId="77777777" w:rsidR="001C1C33" w:rsidRPr="00F822A2" w:rsidRDefault="001C1C33" w:rsidP="00E300E2">
            <w:pPr>
              <w:spacing w:line="240" w:lineRule="auto"/>
              <w:jc w:val="right"/>
              <w:rPr>
                <w:color w:val="000000"/>
                <w:kern w:val="0"/>
              </w:rPr>
            </w:pPr>
            <w:r w:rsidRPr="00F822A2">
              <w:rPr>
                <w:color w:val="000000"/>
                <w:kern w:val="0"/>
              </w:rPr>
              <w:t>0</w:t>
            </w:r>
          </w:p>
        </w:tc>
      </w:tr>
      <w:tr w:rsidR="001C1C33" w:rsidRPr="00F822A2" w14:paraId="70716876" w14:textId="77777777" w:rsidTr="001164EA">
        <w:trPr>
          <w:trHeight w:val="288"/>
          <w:jc w:val="center"/>
        </w:trPr>
        <w:tc>
          <w:tcPr>
            <w:tcW w:w="1530" w:type="dxa"/>
            <w:tcBorders>
              <w:top w:val="nil"/>
              <w:left w:val="nil"/>
              <w:bottom w:val="single" w:sz="4" w:space="0" w:color="auto"/>
              <w:right w:val="nil"/>
            </w:tcBorders>
            <w:shd w:val="clear" w:color="auto" w:fill="auto"/>
            <w:noWrap/>
            <w:vAlign w:val="bottom"/>
            <w:hideMark/>
          </w:tcPr>
          <w:p w14:paraId="5074CBD5" w14:textId="77777777" w:rsidR="001C1C33" w:rsidRPr="00F822A2" w:rsidRDefault="001C1C33" w:rsidP="00E300E2">
            <w:pPr>
              <w:spacing w:line="240" w:lineRule="auto"/>
              <w:jc w:val="left"/>
              <w:rPr>
                <w:color w:val="000000"/>
                <w:kern w:val="0"/>
              </w:rPr>
            </w:pPr>
            <w:r w:rsidRPr="00F822A2">
              <w:rPr>
                <w:color w:val="000000"/>
                <w:kern w:val="0"/>
              </w:rPr>
              <w:t>NA3H</w:t>
            </w:r>
          </w:p>
        </w:tc>
        <w:tc>
          <w:tcPr>
            <w:tcW w:w="774" w:type="dxa"/>
            <w:tcBorders>
              <w:top w:val="nil"/>
              <w:left w:val="nil"/>
              <w:bottom w:val="single" w:sz="4" w:space="0" w:color="auto"/>
              <w:right w:val="nil"/>
            </w:tcBorders>
            <w:shd w:val="clear" w:color="auto" w:fill="auto"/>
            <w:noWrap/>
            <w:vAlign w:val="center"/>
            <w:hideMark/>
          </w:tcPr>
          <w:p w14:paraId="2BBC9AFF" w14:textId="77777777" w:rsidR="001C1C33" w:rsidRPr="00F822A2" w:rsidRDefault="001C1C33" w:rsidP="00E300E2">
            <w:pPr>
              <w:spacing w:line="240" w:lineRule="auto"/>
              <w:jc w:val="right"/>
              <w:rPr>
                <w:color w:val="000000"/>
                <w:kern w:val="0"/>
              </w:rPr>
            </w:pPr>
            <w:r w:rsidRPr="00F822A2">
              <w:rPr>
                <w:color w:val="000000"/>
                <w:kern w:val="0"/>
              </w:rPr>
              <w:t>0</w:t>
            </w:r>
          </w:p>
        </w:tc>
        <w:tc>
          <w:tcPr>
            <w:tcW w:w="1152" w:type="dxa"/>
            <w:tcBorders>
              <w:top w:val="nil"/>
              <w:left w:val="nil"/>
              <w:bottom w:val="single" w:sz="4" w:space="0" w:color="auto"/>
              <w:right w:val="nil"/>
            </w:tcBorders>
            <w:shd w:val="clear" w:color="auto" w:fill="auto"/>
            <w:noWrap/>
            <w:vAlign w:val="center"/>
            <w:hideMark/>
          </w:tcPr>
          <w:p w14:paraId="7D9302B2" w14:textId="77777777" w:rsidR="001C1C33" w:rsidRPr="00F822A2" w:rsidRDefault="001C1C33" w:rsidP="00E300E2">
            <w:pPr>
              <w:spacing w:line="240" w:lineRule="auto"/>
              <w:jc w:val="right"/>
              <w:rPr>
                <w:color w:val="000000"/>
                <w:kern w:val="0"/>
              </w:rPr>
            </w:pPr>
            <w:r w:rsidRPr="00F822A2">
              <w:rPr>
                <w:color w:val="000000"/>
                <w:kern w:val="0"/>
              </w:rPr>
              <w:t>94.91</w:t>
            </w:r>
          </w:p>
        </w:tc>
        <w:tc>
          <w:tcPr>
            <w:tcW w:w="1152" w:type="dxa"/>
            <w:tcBorders>
              <w:top w:val="nil"/>
              <w:left w:val="nil"/>
              <w:bottom w:val="single" w:sz="4" w:space="0" w:color="auto"/>
              <w:right w:val="nil"/>
            </w:tcBorders>
            <w:shd w:val="clear" w:color="auto" w:fill="auto"/>
            <w:noWrap/>
            <w:vAlign w:val="center"/>
            <w:hideMark/>
          </w:tcPr>
          <w:p w14:paraId="0BDB739C" w14:textId="77777777" w:rsidR="001C1C33" w:rsidRPr="00F822A2" w:rsidRDefault="001C1C33" w:rsidP="00E300E2">
            <w:pPr>
              <w:spacing w:line="240" w:lineRule="auto"/>
              <w:jc w:val="right"/>
              <w:rPr>
                <w:color w:val="000000"/>
                <w:kern w:val="0"/>
              </w:rPr>
            </w:pPr>
            <w:r w:rsidRPr="00F822A2">
              <w:rPr>
                <w:color w:val="000000"/>
                <w:kern w:val="0"/>
              </w:rPr>
              <w:t>5.09</w:t>
            </w:r>
          </w:p>
        </w:tc>
        <w:tc>
          <w:tcPr>
            <w:tcW w:w="1152" w:type="dxa"/>
            <w:tcBorders>
              <w:top w:val="nil"/>
              <w:left w:val="nil"/>
              <w:bottom w:val="single" w:sz="4" w:space="0" w:color="auto"/>
              <w:right w:val="nil"/>
            </w:tcBorders>
            <w:shd w:val="clear" w:color="auto" w:fill="auto"/>
            <w:noWrap/>
            <w:vAlign w:val="center"/>
            <w:hideMark/>
          </w:tcPr>
          <w:p w14:paraId="7CEECE68" w14:textId="77777777" w:rsidR="001C1C33" w:rsidRPr="00F822A2" w:rsidRDefault="001C1C33" w:rsidP="00E300E2">
            <w:pPr>
              <w:spacing w:line="240" w:lineRule="auto"/>
              <w:jc w:val="right"/>
              <w:rPr>
                <w:color w:val="000000"/>
                <w:kern w:val="0"/>
              </w:rPr>
            </w:pPr>
            <w:r w:rsidRPr="00F822A2">
              <w:rPr>
                <w:color w:val="000000"/>
                <w:kern w:val="0"/>
              </w:rPr>
              <w:t>0</w:t>
            </w:r>
          </w:p>
        </w:tc>
      </w:tr>
    </w:tbl>
    <w:p w14:paraId="3FAFF5D4" w14:textId="49C15A4C" w:rsidR="00DD4BB4" w:rsidRDefault="00DD4BB4" w:rsidP="00640392">
      <w:pPr>
        <w:rPr>
          <w:sz w:val="22"/>
        </w:rPr>
      </w:pPr>
    </w:p>
    <w:p w14:paraId="304E586E" w14:textId="3B099CBC" w:rsidR="001852BC" w:rsidRDefault="001852BC">
      <w:pPr>
        <w:widowControl/>
        <w:spacing w:line="240" w:lineRule="auto"/>
        <w:jc w:val="left"/>
        <w:rPr>
          <w:rFonts w:eastAsiaTheme="majorEastAsia" w:cstheme="majorBidi"/>
          <w:b/>
          <w:bCs/>
          <w:color w:val="000000" w:themeColor="text1"/>
          <w:kern w:val="0"/>
          <w:sz w:val="28"/>
          <w:szCs w:val="28"/>
          <w:lang w:eastAsia="en-US"/>
        </w:rPr>
      </w:pPr>
      <w:r>
        <w:br w:type="page"/>
      </w:r>
    </w:p>
    <w:p w14:paraId="7ACEBBF3" w14:textId="7535F91C" w:rsidR="00640392" w:rsidRDefault="005D53B5" w:rsidP="00DA612E">
      <w:pPr>
        <w:pStyle w:val="Heading2"/>
      </w:pPr>
      <w:bookmarkStart w:id="302" w:name="_Toc169883366"/>
      <w:r w:rsidRPr="00DA612E">
        <w:t>Appendix B</w:t>
      </w:r>
      <w:r w:rsidR="00E968B3" w:rsidRPr="00DA612E">
        <w:t>. Figure</w:t>
      </w:r>
      <w:r w:rsidR="00DA612E" w:rsidRPr="00DA612E">
        <w:t>s</w:t>
      </w:r>
      <w:bookmarkEnd w:id="302"/>
    </w:p>
    <w:p w14:paraId="73782DF3" w14:textId="77777777" w:rsidR="0075476A" w:rsidRPr="0075476A" w:rsidRDefault="0075476A" w:rsidP="0075476A">
      <w:pPr>
        <w:pStyle w:val="NoSpacing"/>
        <w:rPr>
          <w:lang w:eastAsia="zh-CN"/>
        </w:rPr>
      </w:pPr>
    </w:p>
    <w:p w14:paraId="37F8C78B" w14:textId="77777777" w:rsidR="00DA612E" w:rsidRDefault="00DA612E" w:rsidP="00DA612E">
      <w:pPr>
        <w:contextualSpacing/>
        <w:rPr>
          <w:b/>
          <w:sz w:val="22"/>
          <w:szCs w:val="20"/>
        </w:rPr>
      </w:pPr>
      <w:r>
        <w:rPr>
          <w:b/>
          <w:noProof/>
          <w:sz w:val="22"/>
          <w:szCs w:val="20"/>
        </w:rPr>
        <w:drawing>
          <wp:inline distT="0" distB="0" distL="0" distR="0" wp14:anchorId="0E0FB6E8" wp14:editId="0BE89D54">
            <wp:extent cx="5844540" cy="4671060"/>
            <wp:effectExtent l="0" t="0" r="3810" b="0"/>
            <wp:docPr id="559753835" name="Picture 559753835" descr="Fi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S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844540" cy="4671060"/>
                    </a:xfrm>
                    <a:prstGeom prst="rect">
                      <a:avLst/>
                    </a:prstGeom>
                    <a:noFill/>
                    <a:ln>
                      <a:noFill/>
                    </a:ln>
                  </pic:spPr>
                </pic:pic>
              </a:graphicData>
            </a:graphic>
          </wp:inline>
        </w:drawing>
      </w:r>
    </w:p>
    <w:p w14:paraId="5E0C0459" w14:textId="3EEB2413" w:rsidR="00DA612E" w:rsidRDefault="00DA612E" w:rsidP="00DA612E">
      <w:pPr>
        <w:pStyle w:val="NoSpacing"/>
      </w:pPr>
      <w:bookmarkStart w:id="303" w:name="_Toc169883546"/>
      <w:r w:rsidRPr="00981C0F">
        <w:rPr>
          <w:b/>
          <w:szCs w:val="20"/>
        </w:rPr>
        <w:t xml:space="preserve">Figure </w:t>
      </w:r>
      <w:r w:rsidR="005975B9" w:rsidRPr="00F66CA0">
        <w:t>A.</w:t>
      </w:r>
      <w:r w:rsidR="005975B9" w:rsidRPr="002D155A">
        <w:fldChar w:fldCharType="begin"/>
      </w:r>
      <w:r w:rsidR="005975B9" w:rsidRPr="002D155A">
        <w:instrText xml:space="preserve"> SEQ </w:instrText>
      </w:r>
      <w:r w:rsidR="005975B9">
        <w:instrText>Figure</w:instrText>
      </w:r>
      <w:r w:rsidR="005975B9" w:rsidRPr="002D155A">
        <w:instrText xml:space="preserve"> \* ARABIC \s 1 </w:instrText>
      </w:r>
      <w:r w:rsidR="005975B9" w:rsidRPr="002D155A">
        <w:fldChar w:fldCharType="separate"/>
      </w:r>
      <w:r w:rsidR="00565A38">
        <w:rPr>
          <w:noProof/>
        </w:rPr>
        <w:t>1</w:t>
      </w:r>
      <w:r w:rsidR="005975B9" w:rsidRPr="002D155A">
        <w:fldChar w:fldCharType="end"/>
      </w:r>
      <w:r w:rsidR="005975B9">
        <w:t xml:space="preserve">. </w:t>
      </w:r>
      <w:r w:rsidRPr="00981C0F">
        <w:rPr>
          <w:szCs w:val="20"/>
        </w:rPr>
        <w:t xml:space="preserve">Self-intermediate scattering function </w:t>
      </w:r>
      <m:oMath>
        <m:sSub>
          <m:sSubPr>
            <m:ctrlPr>
              <w:rPr>
                <w:rFonts w:ascii="Cambria Math" w:hAnsi="Cambria Math"/>
                <w:i/>
              </w:rPr>
            </m:ctrlPr>
          </m:sSubPr>
          <m:e>
            <m:r>
              <w:rPr>
                <w:rFonts w:ascii="Cambria Math" w:hAnsi="Cambria Math"/>
              </w:rPr>
              <m:t>ISF</m:t>
            </m:r>
          </m:e>
          <m:sub>
            <m:r>
              <w:rPr>
                <w:rFonts w:ascii="Cambria Math" w:hAnsi="Cambria Math"/>
              </w:rPr>
              <m:t>s</m:t>
            </m:r>
          </m:sub>
        </m:sSub>
        <m:r>
          <w:rPr>
            <w:rFonts w:ascii="Cambria Math" w:hAnsi="Cambria Math"/>
          </w:rPr>
          <m:t>(Q,t)</m:t>
        </m:r>
      </m:oMath>
      <w:r w:rsidRPr="00981C0F">
        <w:t xml:space="preserve"> of protons </w:t>
      </w:r>
      <w:r>
        <w:t>for</w:t>
      </w:r>
      <w:r w:rsidRPr="00981C0F">
        <w:t xml:space="preserve"> different Q values </w:t>
      </w:r>
      <w:r>
        <w:t xml:space="preserve">probed </w:t>
      </w:r>
      <w:r w:rsidRPr="00981C0F">
        <w:t xml:space="preserve">at </w:t>
      </w:r>
      <w:r>
        <w:t>400</w:t>
      </w:r>
      <w:r w:rsidRPr="00981C0F">
        <w:t xml:space="preserve"> K for pure PA (a), </w:t>
      </w:r>
      <w:r>
        <w:t>at 383</w:t>
      </w:r>
      <w:r w:rsidRPr="00981C0F">
        <w:t xml:space="preserve"> K for pure PA (b), </w:t>
      </w:r>
      <w:r>
        <w:t xml:space="preserve">at </w:t>
      </w:r>
      <w:r w:rsidRPr="00981C0F">
        <w:t xml:space="preserve">390 K for aqueous PA85 (c), and </w:t>
      </w:r>
      <w:r>
        <w:t xml:space="preserve">at </w:t>
      </w:r>
      <w:r w:rsidRPr="00981C0F">
        <w:t>420K for aqueous PA85.</w:t>
      </w:r>
      <w:bookmarkEnd w:id="303"/>
    </w:p>
    <w:p w14:paraId="5492B45E" w14:textId="1B1E6825" w:rsidR="006223EB" w:rsidRDefault="006223EB" w:rsidP="0016062F">
      <w:pPr>
        <w:jc w:val="center"/>
        <w:rPr>
          <w:lang w:eastAsia="en-US"/>
        </w:rPr>
      </w:pPr>
      <w:r>
        <w:rPr>
          <w:noProof/>
        </w:rPr>
        <w:drawing>
          <wp:inline distT="0" distB="0" distL="0" distR="0" wp14:anchorId="788E1FCA" wp14:editId="581193E1">
            <wp:extent cx="3840480" cy="2882440"/>
            <wp:effectExtent l="0" t="0" r="7620" b="0"/>
            <wp:docPr id="1305266646" name="Picture 130526664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66646" name="Picture 1305266646" descr="A graph of different colored lines&#10;&#10;Description automatically generated"/>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840480" cy="2882440"/>
                    </a:xfrm>
                    <a:prstGeom prst="rect">
                      <a:avLst/>
                    </a:prstGeom>
                    <a:noFill/>
                    <a:ln>
                      <a:noFill/>
                    </a:ln>
                  </pic:spPr>
                </pic:pic>
              </a:graphicData>
            </a:graphic>
          </wp:inline>
        </w:drawing>
      </w:r>
    </w:p>
    <w:p w14:paraId="31881032" w14:textId="04ECD495" w:rsidR="00CD5991" w:rsidRPr="006223EB" w:rsidRDefault="00CD5991" w:rsidP="00443DF3">
      <w:pPr>
        <w:pStyle w:val="NoSpacing"/>
      </w:pPr>
      <w:bookmarkStart w:id="304" w:name="_Ref169601509"/>
      <w:bookmarkStart w:id="305" w:name="_Toc169883547"/>
      <w:r w:rsidRPr="00981C0F">
        <w:rPr>
          <w:b/>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sidR="00F11833">
        <w:rPr>
          <w:noProof/>
        </w:rPr>
        <w:t>2</w:t>
      </w:r>
      <w:r w:rsidRPr="002D155A">
        <w:fldChar w:fldCharType="end"/>
      </w:r>
      <w:bookmarkEnd w:id="304"/>
      <w:r>
        <w:t>.</w:t>
      </w:r>
      <w:r w:rsidRPr="00443DF3">
        <w:t xml:space="preserve"> </w:t>
      </w:r>
      <w:r w:rsidR="00443DF3" w:rsidRPr="00443DF3">
        <w:t xml:space="preserve">Correlation functions of proton displacement vectors excluding the protons from the same PA molecule. We obtained the inverse Haven ratio as </w:t>
      </w:r>
      <m:oMath>
        <m:sSup>
          <m:sSupPr>
            <m:ctrlPr>
              <w:rPr>
                <w:rFonts w:ascii="Cambria Math" w:hAnsi="Cambria Math"/>
                <w:i/>
              </w:rPr>
            </m:ctrlPr>
          </m:sSupPr>
          <m:e>
            <m:r>
              <w:rPr>
                <w:rFonts w:ascii="Cambria Math" w:hAnsi="Cambria Math"/>
              </w:rPr>
              <m:t>H</m:t>
            </m:r>
          </m:e>
          <m:sup>
            <m:r>
              <w:rPr>
                <w:rFonts w:ascii="Cambria Math" w:hAnsi="Cambria Math"/>
              </w:rPr>
              <m:t>-1</m:t>
            </m:r>
          </m:sup>
        </m:sSup>
        <m:r>
          <w:rPr>
            <w:rFonts w:ascii="Cambria Math" w:hAnsi="Cambria Math"/>
          </w:rPr>
          <m:t>=0.555</m:t>
        </m:r>
      </m:oMath>
      <w:r w:rsidR="00443DF3" w:rsidRPr="00443DF3">
        <w:rPr>
          <w:rFonts w:eastAsiaTheme="minorEastAsia"/>
        </w:rPr>
        <w:t>, that was slightly smaller than that computed by including all protons (</w:t>
      </w:r>
      <m:oMath>
        <m:sSup>
          <m:sSupPr>
            <m:ctrlPr>
              <w:rPr>
                <w:rFonts w:ascii="Cambria Math" w:hAnsi="Cambria Math"/>
                <w:i/>
              </w:rPr>
            </m:ctrlPr>
          </m:sSupPr>
          <m:e>
            <m:r>
              <w:rPr>
                <w:rFonts w:ascii="Cambria Math" w:hAnsi="Cambria Math"/>
              </w:rPr>
              <m:t>H</m:t>
            </m:r>
          </m:e>
          <m:sup>
            <m:r>
              <w:rPr>
                <w:rFonts w:ascii="Cambria Math" w:hAnsi="Cambria Math"/>
              </w:rPr>
              <m:t>-1</m:t>
            </m:r>
          </m:sup>
        </m:sSup>
        <m:r>
          <w:rPr>
            <w:rFonts w:ascii="Cambria Math" w:hAnsi="Cambria Math"/>
          </w:rPr>
          <m:t>=0.58</m:t>
        </m:r>
      </m:oMath>
      <w:r w:rsidR="00443DF3" w:rsidRPr="00443DF3">
        <w:rPr>
          <w:rFonts w:eastAsiaTheme="minorEastAsia"/>
        </w:rPr>
        <w:t>).</w:t>
      </w:r>
      <w:bookmarkEnd w:id="305"/>
    </w:p>
    <w:p w14:paraId="60876014" w14:textId="77777777" w:rsidR="00EC2E8D" w:rsidRDefault="00EC2E8D">
      <w:pPr>
        <w:widowControl/>
        <w:spacing w:line="240" w:lineRule="auto"/>
        <w:jc w:val="left"/>
        <w:rPr>
          <w:lang w:eastAsia="en-US"/>
        </w:rPr>
      </w:pPr>
      <w:r>
        <w:rPr>
          <w:lang w:eastAsia="en-US"/>
        </w:rPr>
        <w:br w:type="page"/>
      </w:r>
    </w:p>
    <w:p w14:paraId="570EB34A" w14:textId="23C53B79" w:rsidR="0014562D" w:rsidRDefault="000E2B84" w:rsidP="000E2B84">
      <w:pPr>
        <w:jc w:val="center"/>
        <w:rPr>
          <w:lang w:eastAsia="en-US"/>
        </w:rPr>
      </w:pPr>
      <w:r>
        <w:rPr>
          <w:noProof/>
        </w:rPr>
        <w:drawing>
          <wp:inline distT="0" distB="0" distL="0" distR="0" wp14:anchorId="3C2DCF23" wp14:editId="421E0003">
            <wp:extent cx="5120640" cy="3868504"/>
            <wp:effectExtent l="0" t="0" r="3810" b="0"/>
            <wp:docPr id="1383549835" name="Picture 1"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49835" name="Picture 1" descr="A collage of graphs&#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20640" cy="3868504"/>
                    </a:xfrm>
                    <a:prstGeom prst="rect">
                      <a:avLst/>
                    </a:prstGeom>
                    <a:noFill/>
                    <a:ln>
                      <a:noFill/>
                    </a:ln>
                  </pic:spPr>
                </pic:pic>
              </a:graphicData>
            </a:graphic>
          </wp:inline>
        </w:drawing>
      </w:r>
    </w:p>
    <w:p w14:paraId="730149F6" w14:textId="64DBF220" w:rsidR="000E2B84" w:rsidRPr="0014562D" w:rsidRDefault="000E2B84" w:rsidP="006E1CAF">
      <w:pPr>
        <w:pStyle w:val="NoSpacing"/>
      </w:pPr>
      <w:bookmarkStart w:id="306" w:name="_Ref169596608"/>
      <w:bookmarkStart w:id="307" w:name="_Toc169883548"/>
      <w:r w:rsidRPr="00981C0F">
        <w:rPr>
          <w:b/>
          <w:szCs w:val="20"/>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sidR="00F11833">
        <w:rPr>
          <w:noProof/>
        </w:rPr>
        <w:t>3</w:t>
      </w:r>
      <w:r w:rsidRPr="002D155A">
        <w:fldChar w:fldCharType="end"/>
      </w:r>
      <w:bookmarkEnd w:id="306"/>
      <w:r>
        <w:t xml:space="preserve">. </w:t>
      </w:r>
      <w:r w:rsidR="006E1CAF">
        <w:t xml:space="preserve">The total </w:t>
      </w:r>
      <w:r w:rsidR="006E1CAF" w:rsidRPr="00285FD7">
        <w:t xml:space="preserve">RDFs of OO pairs </w:t>
      </w:r>
      <w:r w:rsidR="006E1CAF">
        <w:t>of</w:t>
      </w:r>
      <w:r w:rsidR="006E1CAF" w:rsidRPr="00285FD7">
        <w:t xml:space="preserve"> water and acid molecules</w:t>
      </w:r>
      <w:r w:rsidR="006E1CAF">
        <w:t xml:space="preserve"> and the split OO RDFs between 4 pairs: oxygen of </w:t>
      </w:r>
      <w:r w:rsidR="006E1CAF" w:rsidRPr="00285FD7">
        <w:t>H</w:t>
      </w:r>
      <w:r w:rsidR="006E1CAF" w:rsidRPr="009E6A91">
        <w:rPr>
          <w:vertAlign w:val="subscript"/>
        </w:rPr>
        <w:t>2</w:t>
      </w:r>
      <w:r w:rsidR="006E1CAF" w:rsidRPr="00285FD7">
        <w:t>O</w:t>
      </w:r>
      <w:r w:rsidR="006E1CAF">
        <w:t xml:space="preserve"> (O</w:t>
      </w:r>
      <w:r w:rsidR="006E1CAF" w:rsidRPr="00D46A16">
        <w:rPr>
          <w:vertAlign w:val="subscript"/>
        </w:rPr>
        <w:t>W</w:t>
      </w:r>
      <w:r w:rsidR="006E1CAF">
        <w:t>)</w:t>
      </w:r>
      <w:r w:rsidR="006E1CAF" w:rsidRPr="00285FD7">
        <w:t xml:space="preserve"> and unprotonated oxygen of acid molecules</w:t>
      </w:r>
      <w:r w:rsidR="006E1CAF">
        <w:t xml:space="preserve"> (O</w:t>
      </w:r>
      <w:r w:rsidR="006E1CAF">
        <w:rPr>
          <w:vertAlign w:val="subscript"/>
        </w:rPr>
        <w:t>A</w:t>
      </w:r>
      <w:r w:rsidR="006E1CAF">
        <w:t>)</w:t>
      </w:r>
      <w:r w:rsidR="006E1CAF" w:rsidRPr="00285FD7">
        <w:t xml:space="preserve">; </w:t>
      </w:r>
      <w:r w:rsidR="006E1CAF">
        <w:t xml:space="preserve">oxygen of </w:t>
      </w:r>
      <w:r w:rsidR="006E1CAF" w:rsidRPr="00285FD7">
        <w:t>H</w:t>
      </w:r>
      <w:r w:rsidR="006E1CAF" w:rsidRPr="009E6A91">
        <w:rPr>
          <w:vertAlign w:val="subscript"/>
        </w:rPr>
        <w:t>2</w:t>
      </w:r>
      <w:r w:rsidR="006E1CAF" w:rsidRPr="00285FD7">
        <w:t>O</w:t>
      </w:r>
      <w:r w:rsidR="006E1CAF">
        <w:t xml:space="preserve"> (O</w:t>
      </w:r>
      <w:r w:rsidR="006E1CAF" w:rsidRPr="00D46A16">
        <w:rPr>
          <w:vertAlign w:val="subscript"/>
        </w:rPr>
        <w:t>W</w:t>
      </w:r>
      <w:r w:rsidR="006E1CAF">
        <w:t>)</w:t>
      </w:r>
      <w:r w:rsidR="006E1CAF" w:rsidRPr="00285FD7">
        <w:t xml:space="preserve"> and protonated oxygen of acid molecules</w:t>
      </w:r>
      <w:r w:rsidR="006E1CAF">
        <w:t xml:space="preserve"> (O</w:t>
      </w:r>
      <w:r w:rsidR="006E1CAF">
        <w:rPr>
          <w:vertAlign w:val="subscript"/>
        </w:rPr>
        <w:t>A</w:t>
      </w:r>
      <w:r w:rsidR="006E1CAF">
        <w:t>H)</w:t>
      </w:r>
      <w:r w:rsidR="006E1CAF" w:rsidRPr="00285FD7">
        <w:t xml:space="preserve">; </w:t>
      </w:r>
      <w:r w:rsidR="006E1CAF">
        <w:t xml:space="preserve">oxygen of </w:t>
      </w:r>
      <w:r w:rsidR="006E1CAF" w:rsidRPr="00285FD7">
        <w:t>H</w:t>
      </w:r>
      <w:r w:rsidR="006E1CAF" w:rsidRPr="0098607F">
        <w:rPr>
          <w:vertAlign w:val="subscript"/>
        </w:rPr>
        <w:t>3</w:t>
      </w:r>
      <w:r w:rsidR="006E1CAF" w:rsidRPr="00285FD7">
        <w:t>O</w:t>
      </w:r>
      <w:r w:rsidR="006E1CAF" w:rsidRPr="0098607F">
        <w:rPr>
          <w:vertAlign w:val="superscript"/>
        </w:rPr>
        <w:t>+</w:t>
      </w:r>
      <w:r w:rsidR="006E1CAF" w:rsidRPr="00285FD7">
        <w:t xml:space="preserve"> </w:t>
      </w:r>
      <w:r w:rsidR="006E1CAF">
        <w:t>(O</w:t>
      </w:r>
      <w:r w:rsidR="006E1CAF">
        <w:rPr>
          <w:vertAlign w:val="superscript"/>
        </w:rPr>
        <w:t>*</w:t>
      </w:r>
      <w:r w:rsidR="006E1CAF">
        <w:t>)</w:t>
      </w:r>
      <w:r w:rsidR="006E1CAF" w:rsidRPr="00285FD7">
        <w:t xml:space="preserve"> and unprotonated oxygen of acid molecules</w:t>
      </w:r>
      <w:r w:rsidR="006E1CAF">
        <w:t xml:space="preserve"> (O</w:t>
      </w:r>
      <w:r w:rsidR="006E1CAF">
        <w:rPr>
          <w:vertAlign w:val="subscript"/>
        </w:rPr>
        <w:t>A</w:t>
      </w:r>
      <w:r w:rsidR="006E1CAF">
        <w:t xml:space="preserve">); oxygen of </w:t>
      </w:r>
      <w:r w:rsidR="006E1CAF" w:rsidRPr="00285FD7">
        <w:t>H</w:t>
      </w:r>
      <w:r w:rsidR="006E1CAF" w:rsidRPr="0098607F">
        <w:rPr>
          <w:vertAlign w:val="subscript"/>
        </w:rPr>
        <w:t>3</w:t>
      </w:r>
      <w:r w:rsidR="006E1CAF" w:rsidRPr="00285FD7">
        <w:t>O</w:t>
      </w:r>
      <w:r w:rsidR="006E1CAF" w:rsidRPr="0098607F">
        <w:rPr>
          <w:vertAlign w:val="superscript"/>
        </w:rPr>
        <w:t>+</w:t>
      </w:r>
      <w:r w:rsidR="006E1CAF" w:rsidRPr="00285FD7">
        <w:t xml:space="preserve"> </w:t>
      </w:r>
      <w:r w:rsidR="006E1CAF">
        <w:t>(O</w:t>
      </w:r>
      <w:r w:rsidR="006E1CAF">
        <w:rPr>
          <w:vertAlign w:val="superscript"/>
        </w:rPr>
        <w:t>*</w:t>
      </w:r>
      <w:r w:rsidR="006E1CAF">
        <w:t>)</w:t>
      </w:r>
      <w:r w:rsidR="006E1CAF" w:rsidRPr="00285FD7">
        <w:t xml:space="preserve"> and protonated oxygen of acid molecules</w:t>
      </w:r>
      <w:r w:rsidR="006E1CAF">
        <w:t xml:space="preserve"> (O</w:t>
      </w:r>
      <w:r w:rsidR="006E1CAF">
        <w:rPr>
          <w:vertAlign w:val="subscript"/>
        </w:rPr>
        <w:t>A</w:t>
      </w:r>
      <w:r w:rsidR="006E1CAF">
        <w:t>H)</w:t>
      </w:r>
      <w:r w:rsidR="006E1CAF" w:rsidRPr="00285FD7">
        <w:t xml:space="preserve"> in (a) PA1H; (b) SA1H; (c) PA3H; and (d) SA3H.</w:t>
      </w:r>
      <w:r w:rsidR="006E1CAF">
        <w:t xml:space="preserve"> In PA1H, strong H-bonds mainly form between H</w:t>
      </w:r>
      <w:r w:rsidR="006E1CAF" w:rsidRPr="00B455B9">
        <w:rPr>
          <w:vertAlign w:val="subscript"/>
        </w:rPr>
        <w:t>2</w:t>
      </w:r>
      <w:r w:rsidR="006E1CAF">
        <w:t>O molecules and protonated/unprotonated O atoms of PA molecules. The addition of water molecules slightly affects this composition due to the similar proton affinity. In SA1H, however, the strongest H-bond forms between H</w:t>
      </w:r>
      <w:r w:rsidR="006E1CAF" w:rsidRPr="00105B01">
        <w:rPr>
          <w:vertAlign w:val="subscript"/>
        </w:rPr>
        <w:t>3</w:t>
      </w:r>
      <w:r w:rsidR="006E1CAF">
        <w:t>O</w:t>
      </w:r>
      <w:r w:rsidR="006E1CAF" w:rsidRPr="00105B01">
        <w:rPr>
          <w:vertAlign w:val="superscript"/>
        </w:rPr>
        <w:t>+</w:t>
      </w:r>
      <w:r w:rsidR="006E1CAF">
        <w:t xml:space="preserve"> and the unprotonated O atoms of the SA molecules significantly contributing to the first pe</w:t>
      </w:r>
      <w:r w:rsidR="006E1CAF" w:rsidRPr="00285EE8">
        <w:t xml:space="preserve">ak of </w:t>
      </w:r>
      <w:r w:rsidR="006E1CAF">
        <w:t xml:space="preserve">the </w:t>
      </w:r>
      <w:r w:rsidR="006E1CAF" w:rsidRPr="00285EE8">
        <w:t>OO RDF between water and SA molecules and the shoulder on the right of the peak comes from the weaker H-bonds between H</w:t>
      </w:r>
      <w:r w:rsidR="006E1CAF" w:rsidRPr="0096292B">
        <w:rPr>
          <w:vertAlign w:val="subscript"/>
        </w:rPr>
        <w:t>2</w:t>
      </w:r>
      <w:r w:rsidR="006E1CAF" w:rsidRPr="00285EE8">
        <w:t xml:space="preserve">O and </w:t>
      </w:r>
      <w:r w:rsidR="006E1CAF">
        <w:t xml:space="preserve">the </w:t>
      </w:r>
      <w:r w:rsidR="006E1CAF" w:rsidRPr="00285EE8">
        <w:t xml:space="preserve">unprotonated O of SA. Increasing </w:t>
      </w:r>
      <w:r w:rsidR="006E1CAF">
        <w:t xml:space="preserve">the </w:t>
      </w:r>
      <w:r w:rsidR="006E1CAF" w:rsidRPr="00285EE8">
        <w:t>water content switches the intensities of these two peaks.</w:t>
      </w:r>
      <w:bookmarkEnd w:id="307"/>
    </w:p>
    <w:p w14:paraId="4B23D03E" w14:textId="2B3A62CF" w:rsidR="00DA612E" w:rsidRPr="00DA612E" w:rsidRDefault="00E03E28" w:rsidP="00FE3440">
      <w:pPr>
        <w:pStyle w:val="NoSpacing"/>
        <w:jc w:val="center"/>
        <w:rPr>
          <w:lang w:eastAsia="zh-CN"/>
        </w:rPr>
      </w:pPr>
      <w:r>
        <w:rPr>
          <w:noProof/>
        </w:rPr>
        <w:drawing>
          <wp:inline distT="0" distB="0" distL="0" distR="0" wp14:anchorId="12ED8D96" wp14:editId="69C13AF0">
            <wp:extent cx="5731510" cy="6905625"/>
            <wp:effectExtent l="0" t="0" r="2540" b="9525"/>
            <wp:docPr id="223322474" name="Picture 1" descr="A chart of molecul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22474" name="Picture 1" descr="A chart of molecules on a white background&#10;&#10;Description automatically generated"/>
                    <pic:cNvPicPr>
                      <a:picLocks noChangeAspect="1" noChangeArrowheads="1"/>
                    </pic:cNvPicPr>
                  </pic:nvPicPr>
                  <pic:blipFill>
                    <a:blip r:embed="rId85" cstate="hqprint">
                      <a:extLst>
                        <a:ext uri="{28A0092B-C50C-407E-A947-70E740481C1C}">
                          <a14:useLocalDpi xmlns:a14="http://schemas.microsoft.com/office/drawing/2010/main" val="0"/>
                        </a:ext>
                      </a:extLst>
                    </a:blip>
                    <a:srcRect/>
                    <a:stretch>
                      <a:fillRect/>
                    </a:stretch>
                  </pic:blipFill>
                  <pic:spPr bwMode="auto">
                    <a:xfrm>
                      <a:off x="0" y="0"/>
                      <a:ext cx="5731510" cy="6905625"/>
                    </a:xfrm>
                    <a:prstGeom prst="rect">
                      <a:avLst/>
                    </a:prstGeom>
                    <a:noFill/>
                    <a:ln>
                      <a:noFill/>
                    </a:ln>
                  </pic:spPr>
                </pic:pic>
              </a:graphicData>
            </a:graphic>
          </wp:inline>
        </w:drawing>
      </w:r>
    </w:p>
    <w:p w14:paraId="7144F740" w14:textId="0412C385" w:rsidR="00FE3440" w:rsidRDefault="00FE3440" w:rsidP="00937A19">
      <w:pPr>
        <w:pStyle w:val="NoSpacing"/>
      </w:pPr>
      <w:bookmarkStart w:id="308" w:name="_Ref169596716"/>
      <w:bookmarkStart w:id="309" w:name="_Toc169883549"/>
      <w:r w:rsidRPr="00981C0F">
        <w:rPr>
          <w:b/>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sidR="00F11833">
        <w:rPr>
          <w:noProof/>
        </w:rPr>
        <w:t>4</w:t>
      </w:r>
      <w:r w:rsidRPr="002D155A">
        <w:fldChar w:fldCharType="end"/>
      </w:r>
      <w:bookmarkEnd w:id="308"/>
      <w:r>
        <w:t xml:space="preserve">. </w:t>
      </w:r>
      <w:r w:rsidR="00937A19" w:rsidRPr="00E735D5">
        <w:t>Representative solvation patterns for active H</w:t>
      </w:r>
      <w:r w:rsidR="00937A19" w:rsidRPr="00E735D5">
        <w:rPr>
          <w:vertAlign w:val="subscript"/>
        </w:rPr>
        <w:t>3</w:t>
      </w:r>
      <w:r w:rsidR="00937A19" w:rsidRPr="00E735D5">
        <w:t>O</w:t>
      </w:r>
      <w:r w:rsidR="00937A19" w:rsidRPr="00E735D5">
        <w:rPr>
          <w:vertAlign w:val="superscript"/>
        </w:rPr>
        <w:t>+</w:t>
      </w:r>
      <w:r w:rsidR="00937A19" w:rsidRPr="00E735D5">
        <w:t xml:space="preserve"> (</w:t>
      </w:r>
      <m:oMath>
        <m:sSub>
          <m:sSubPr>
            <m:ctrlPr>
              <w:rPr>
                <w:rFonts w:ascii="Cambria Math" w:hAnsi="Cambria Math"/>
                <w:i/>
              </w:rPr>
            </m:ctrlPr>
          </m:sSubPr>
          <m:e>
            <m:r>
              <w:rPr>
                <w:rFonts w:ascii="Cambria Math" w:hAnsi="Cambria Math"/>
              </w:rPr>
              <m:t>δ</m:t>
            </m:r>
          </m:e>
          <m:sub>
            <m:r>
              <m:rPr>
                <m:nor/>
              </m:rPr>
              <w:rPr>
                <w:rFonts w:ascii="Cambria Math" w:hAnsi="Cambria Math"/>
              </w:rPr>
              <m:t>min</m:t>
            </m:r>
          </m:sub>
        </m:sSub>
        <m:r>
          <w:rPr>
            <w:rFonts w:ascii="Cambria Math" w:hAnsi="Cambria Math"/>
          </w:rPr>
          <m:t>&lt;0.1 Å</m:t>
        </m:r>
      </m:oMath>
      <w:r w:rsidR="00937A19" w:rsidRPr="00E735D5">
        <w:rPr>
          <w:rFonts w:eastAsiaTheme="minorEastAsia"/>
        </w:rPr>
        <w:t xml:space="preserve">) in </w:t>
      </w:r>
      <w:r w:rsidR="00937A19">
        <w:rPr>
          <w:rFonts w:eastAsiaTheme="minorEastAsia"/>
        </w:rPr>
        <w:t xml:space="preserve">the </w:t>
      </w:r>
      <w:r w:rsidR="00937A19" w:rsidRPr="00E735D5">
        <w:rPr>
          <w:rFonts w:eastAsiaTheme="minorEastAsia"/>
        </w:rPr>
        <w:t xml:space="preserve">studied aqueous acid systems. The numbers displayed in the top-left corner represent the population percentages (%) of these solvation patterns. The green ball represents the transferring proton of the </w:t>
      </w:r>
      <w:r w:rsidR="00937A19" w:rsidRPr="00E735D5">
        <w:t>active H</w:t>
      </w:r>
      <w:r w:rsidR="00937A19" w:rsidRPr="00E735D5">
        <w:rPr>
          <w:vertAlign w:val="subscript"/>
        </w:rPr>
        <w:t>3</w:t>
      </w:r>
      <w:r w:rsidR="00937A19" w:rsidRPr="00E735D5">
        <w:t>O</w:t>
      </w:r>
      <w:r w:rsidR="00937A19" w:rsidRPr="00E735D5">
        <w:rPr>
          <w:vertAlign w:val="superscript"/>
        </w:rPr>
        <w:t>+</w:t>
      </w:r>
      <w:r w:rsidR="00937A19" w:rsidRPr="00E735D5">
        <w:t>.</w:t>
      </w:r>
      <w:bookmarkEnd w:id="309"/>
    </w:p>
    <w:p w14:paraId="3ADC1E6E" w14:textId="710EDD98" w:rsidR="00937A19" w:rsidRDefault="00A56EC7" w:rsidP="00A56EC7">
      <w:pPr>
        <w:jc w:val="center"/>
        <w:rPr>
          <w:lang w:eastAsia="en-US"/>
        </w:rPr>
      </w:pPr>
      <w:r>
        <w:rPr>
          <w:noProof/>
        </w:rPr>
        <w:drawing>
          <wp:inline distT="0" distB="0" distL="0" distR="0" wp14:anchorId="6257F1A0" wp14:editId="706418EA">
            <wp:extent cx="5731510" cy="3391756"/>
            <wp:effectExtent l="0" t="0" r="2540" b="0"/>
            <wp:docPr id="1812038355" name="Picture 2" descr="A blue square with red and yellow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38355" name="Picture 2" descr="A blue square with red and yellow lines&#10;&#10;Description automatically generated with medium confidenc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31510" cy="3391756"/>
                    </a:xfrm>
                    <a:prstGeom prst="rect">
                      <a:avLst/>
                    </a:prstGeom>
                    <a:noFill/>
                    <a:ln>
                      <a:noFill/>
                    </a:ln>
                  </pic:spPr>
                </pic:pic>
              </a:graphicData>
            </a:graphic>
          </wp:inline>
        </w:drawing>
      </w:r>
    </w:p>
    <w:p w14:paraId="2A688E0D" w14:textId="39369095" w:rsidR="00A56EC7" w:rsidRDefault="00E52B9A" w:rsidP="00E52B9A">
      <w:pPr>
        <w:pStyle w:val="NoSpacing"/>
      </w:pPr>
      <w:bookmarkStart w:id="310" w:name="_Ref169596771"/>
      <w:bookmarkStart w:id="311" w:name="_Toc169883550"/>
      <w:r w:rsidRPr="00981C0F">
        <w:rPr>
          <w:b/>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sidR="00F11833">
        <w:rPr>
          <w:noProof/>
        </w:rPr>
        <w:t>5</w:t>
      </w:r>
      <w:r w:rsidRPr="002D155A">
        <w:fldChar w:fldCharType="end"/>
      </w:r>
      <w:bookmarkEnd w:id="310"/>
      <w:r>
        <w:t xml:space="preserve">. </w:t>
      </w:r>
      <m:oMath>
        <m:r>
          <w:rPr>
            <w:rFonts w:ascii="Cambria Math" w:hAnsi="Cambria Math"/>
          </w:rPr>
          <m:t>P(</m:t>
        </m:r>
        <m:sSub>
          <m:sSubPr>
            <m:ctrlPr>
              <w:rPr>
                <w:rFonts w:ascii="Cambria Math" w:hAnsi="Cambria Math"/>
                <w:i/>
              </w:rPr>
            </m:ctrlPr>
          </m:sSubPr>
          <m:e>
            <m:r>
              <w:rPr>
                <w:rFonts w:ascii="Cambria Math" w:hAnsi="Cambria Math"/>
              </w:rPr>
              <m:t>R</m:t>
            </m:r>
          </m:e>
          <m:sub>
            <m:r>
              <m:rPr>
                <m:nor/>
              </m:rPr>
              <m:t>OO</m:t>
            </m:r>
          </m:sub>
        </m:sSub>
        <m:r>
          <w:rPr>
            <w:rFonts w:ascii="Cambria Math" w:hAnsi="Cambria Math"/>
          </w:rPr>
          <m:t>,δ)</m:t>
        </m:r>
      </m:oMath>
      <w:r w:rsidRPr="00AB7965">
        <w:rPr>
          <w:rFonts w:eastAsiaTheme="minorEastAsia"/>
        </w:rPr>
        <w:t xml:space="preserve"> probability distribution for proton transfer between H</w:t>
      </w:r>
      <w:r w:rsidRPr="00CE3CEC">
        <w:rPr>
          <w:rFonts w:eastAsiaTheme="minorEastAsia"/>
          <w:vertAlign w:val="subscript"/>
        </w:rPr>
        <w:t>3</w:t>
      </w:r>
      <w:r w:rsidRPr="00AB7965">
        <w:rPr>
          <w:rFonts w:eastAsiaTheme="minorEastAsia"/>
        </w:rPr>
        <w:t>O</w:t>
      </w:r>
      <w:r w:rsidRPr="00CE3CEC">
        <w:rPr>
          <w:rFonts w:eastAsiaTheme="minorEastAsia"/>
          <w:vertAlign w:val="superscript"/>
        </w:rPr>
        <w:t>+</w:t>
      </w:r>
      <w:r w:rsidRPr="00AB7965">
        <w:rPr>
          <w:rFonts w:eastAsiaTheme="minorEastAsia"/>
        </w:rPr>
        <w:t xml:space="preserve"> and other species in </w:t>
      </w:r>
      <w:r w:rsidRPr="00AB7965">
        <w:t>(a) PA1H, (b) SA1H, (c) NA1H, (d) PA3H, (e) SA3H, and (f) NA3H.</w:t>
      </w:r>
      <w:bookmarkEnd w:id="311"/>
    </w:p>
    <w:p w14:paraId="5B859407" w14:textId="77777777" w:rsidR="00F37847" w:rsidRPr="00F37847" w:rsidRDefault="00F37847" w:rsidP="00F37847">
      <w:pPr>
        <w:rPr>
          <w:lang w:eastAsia="en-US"/>
        </w:rPr>
      </w:pPr>
    </w:p>
    <w:p w14:paraId="4ECDAD9C" w14:textId="77777777" w:rsidR="001757B3" w:rsidRDefault="001757B3" w:rsidP="00F37847">
      <w:pPr>
        <w:jc w:val="center"/>
      </w:pPr>
      <w:r>
        <w:rPr>
          <w:noProof/>
        </w:rPr>
        <w:drawing>
          <wp:inline distT="0" distB="0" distL="0" distR="0" wp14:anchorId="628A5C89" wp14:editId="0E445121">
            <wp:extent cx="5943600" cy="2234565"/>
            <wp:effectExtent l="0" t="0" r="0" b="0"/>
            <wp:docPr id="2095531112" name="Picture 2095531112" descr="A comparison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31112" name="Picture 2095531112" descr="A comparison of different colored lines&#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2234565"/>
                    </a:xfrm>
                    <a:prstGeom prst="rect">
                      <a:avLst/>
                    </a:prstGeom>
                    <a:noFill/>
                    <a:ln>
                      <a:noFill/>
                    </a:ln>
                  </pic:spPr>
                </pic:pic>
              </a:graphicData>
            </a:graphic>
          </wp:inline>
        </w:drawing>
      </w:r>
    </w:p>
    <w:p w14:paraId="438A11F0" w14:textId="0E3F1C51" w:rsidR="001757B3" w:rsidRPr="00CE3CEC" w:rsidRDefault="001757B3" w:rsidP="001757B3">
      <w:pPr>
        <w:pStyle w:val="NoSpacing"/>
      </w:pPr>
      <w:bookmarkStart w:id="312" w:name="_Ref169596946"/>
      <w:bookmarkStart w:id="313" w:name="_Toc169883551"/>
      <w:r w:rsidRPr="00981C0F">
        <w:rPr>
          <w:b/>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sidR="00F11833">
        <w:rPr>
          <w:noProof/>
        </w:rPr>
        <w:t>6</w:t>
      </w:r>
      <w:r w:rsidRPr="002D155A">
        <w:fldChar w:fldCharType="end"/>
      </w:r>
      <w:bookmarkEnd w:id="312"/>
      <w:r>
        <w:t xml:space="preserve">. </w:t>
      </w:r>
      <w:r w:rsidRPr="00CE3CEC">
        <w:t xml:space="preserve">The mean squared displacement (MSD) for </w:t>
      </w:r>
      <w:r>
        <w:t xml:space="preserve">the: </w:t>
      </w:r>
      <w:r w:rsidRPr="00CE3CEC">
        <w:t xml:space="preserve">(a) water oxygen atoms; </w:t>
      </w:r>
      <w:r>
        <w:t xml:space="preserve">and </w:t>
      </w:r>
      <w:r w:rsidRPr="00CE3CEC">
        <w:t>(b) hydronium oxygen atoms.</w:t>
      </w:r>
      <w:bookmarkEnd w:id="313"/>
      <w:r w:rsidRPr="00CE3CEC">
        <w:t xml:space="preserve"> </w:t>
      </w:r>
    </w:p>
    <w:p w14:paraId="22DEFCFB" w14:textId="77777777" w:rsidR="001757B3" w:rsidRDefault="001757B3" w:rsidP="001757B3"/>
    <w:p w14:paraId="5F9BE606" w14:textId="14E55E7E" w:rsidR="001757B3" w:rsidRDefault="00562FE7" w:rsidP="001757B3">
      <w:pPr>
        <w:jc w:val="center"/>
      </w:pPr>
      <w:r>
        <w:rPr>
          <w:noProof/>
        </w:rPr>
        <w:drawing>
          <wp:inline distT="0" distB="0" distL="0" distR="0" wp14:anchorId="576016C6" wp14:editId="58494231">
            <wp:extent cx="5731510" cy="2155440"/>
            <wp:effectExtent l="0" t="0" r="2540" b="0"/>
            <wp:docPr id="10" name="Picture 10"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different colored lines&#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31510" cy="2155440"/>
                    </a:xfrm>
                    <a:prstGeom prst="rect">
                      <a:avLst/>
                    </a:prstGeom>
                    <a:noFill/>
                    <a:ln>
                      <a:noFill/>
                    </a:ln>
                  </pic:spPr>
                </pic:pic>
              </a:graphicData>
            </a:graphic>
          </wp:inline>
        </w:drawing>
      </w:r>
    </w:p>
    <w:p w14:paraId="7AD460E6" w14:textId="4B3CE953" w:rsidR="001757B3" w:rsidRDefault="001757B3" w:rsidP="001757B3">
      <w:pPr>
        <w:pStyle w:val="NoSpacing"/>
      </w:pPr>
      <w:bookmarkStart w:id="314" w:name="_Ref169596992"/>
      <w:bookmarkStart w:id="315" w:name="_Toc169883552"/>
      <w:r w:rsidRPr="00981C0F">
        <w:rPr>
          <w:b/>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sidR="00F11833">
        <w:rPr>
          <w:noProof/>
        </w:rPr>
        <w:t>7</w:t>
      </w:r>
      <w:r w:rsidRPr="002D155A">
        <w:fldChar w:fldCharType="end"/>
      </w:r>
      <w:bookmarkEnd w:id="314"/>
      <w:r>
        <w:t xml:space="preserve">. </w:t>
      </w:r>
      <w:r w:rsidR="00562FE7" w:rsidRPr="00953C34">
        <w:t>The MSD of the hydronium ion decomposed into</w:t>
      </w:r>
      <w:r w:rsidR="00562FE7">
        <w:t>:</w:t>
      </w:r>
      <w:r w:rsidR="00562FE7" w:rsidRPr="00953C34">
        <w:t xml:space="preserve"> (a) continuous vehicular component; and (b) discrete structural component</w:t>
      </w:r>
      <w:r w:rsidRPr="00953C34">
        <w:t>.</w:t>
      </w:r>
      <w:bookmarkEnd w:id="315"/>
    </w:p>
    <w:p w14:paraId="67514DAD" w14:textId="77777777" w:rsidR="00F37847" w:rsidRPr="00F37847" w:rsidRDefault="00F37847" w:rsidP="00F37847">
      <w:pPr>
        <w:rPr>
          <w:lang w:eastAsia="en-US"/>
        </w:rPr>
      </w:pPr>
    </w:p>
    <w:p w14:paraId="409646E6" w14:textId="3E66CDFB" w:rsidR="001757B3" w:rsidRDefault="00562FE7" w:rsidP="00562FE7">
      <w:pPr>
        <w:jc w:val="center"/>
      </w:pPr>
      <w:r>
        <w:rPr>
          <w:noProof/>
        </w:rPr>
        <w:drawing>
          <wp:inline distT="0" distB="0" distL="0" distR="0" wp14:anchorId="08F8F798" wp14:editId="523F3ACA">
            <wp:extent cx="3657600" cy="2743200"/>
            <wp:effectExtent l="0" t="0" r="0" b="0"/>
            <wp:docPr id="1935865779"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65779" name="Picture 1" descr="A graph of different colored lines&#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48B0EF4F" w14:textId="31CF51FC" w:rsidR="00E52B9A" w:rsidRPr="00E52B9A" w:rsidRDefault="001757B3" w:rsidP="001757B3">
      <w:pPr>
        <w:pStyle w:val="NoSpacing"/>
      </w:pPr>
      <w:bookmarkStart w:id="316" w:name="_Ref169597406"/>
      <w:bookmarkStart w:id="317" w:name="_Toc169883553"/>
      <w:r w:rsidRPr="00981C0F">
        <w:rPr>
          <w:b/>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sidR="00F11833">
        <w:rPr>
          <w:noProof/>
        </w:rPr>
        <w:t>8</w:t>
      </w:r>
      <w:r w:rsidRPr="002D155A">
        <w:fldChar w:fldCharType="end"/>
      </w:r>
      <w:bookmarkEnd w:id="316"/>
      <w:r>
        <w:t>.</w:t>
      </w:r>
      <w:r w:rsidR="00562FE7">
        <w:t xml:space="preserve"> </w:t>
      </w:r>
      <w:r w:rsidR="00562FE7" w:rsidRPr="00953C34">
        <w:t>The MSD of the hydronium ion decomposed into</w:t>
      </w:r>
      <w:r w:rsidR="00562FE7">
        <w:t xml:space="preserve"> a</w:t>
      </w:r>
      <w:r w:rsidR="00562FE7" w:rsidRPr="00953C34">
        <w:t xml:space="preserve"> continuous vehicular component; </w:t>
      </w:r>
      <w:r w:rsidR="00562FE7">
        <w:t xml:space="preserve">a </w:t>
      </w:r>
      <w:r w:rsidR="00562FE7" w:rsidRPr="00953C34">
        <w:t>discrete structural component; and the correlation between the vehicular and structural components in the slightly acidic water</w:t>
      </w:r>
      <w:r w:rsidRPr="00953C34">
        <w:t>.</w:t>
      </w:r>
      <w:bookmarkEnd w:id="317"/>
    </w:p>
    <w:p w14:paraId="2E75AC43" w14:textId="77777777" w:rsidR="00974241" w:rsidRDefault="00974241">
      <w:pPr>
        <w:widowControl/>
        <w:spacing w:line="240" w:lineRule="auto"/>
        <w:jc w:val="left"/>
      </w:pPr>
    </w:p>
    <w:p w14:paraId="0975B996" w14:textId="77777777" w:rsidR="00F06F42" w:rsidRDefault="00F06F42" w:rsidP="00F06F42">
      <w:pPr>
        <w:jc w:val="center"/>
      </w:pPr>
      <w:r>
        <w:rPr>
          <w:noProof/>
        </w:rPr>
        <w:drawing>
          <wp:inline distT="0" distB="0" distL="0" distR="0" wp14:anchorId="259FC256" wp14:editId="7CEF2984">
            <wp:extent cx="5303520" cy="4145926"/>
            <wp:effectExtent l="0" t="0" r="0" b="6985"/>
            <wp:docPr id="1238045931" name="Picture 2" descr="A collage of images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45931" name="Picture 2" descr="A collage of images of a person's body&#10;&#10;Description automatically generated"/>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03520" cy="4145926"/>
                    </a:xfrm>
                    <a:prstGeom prst="rect">
                      <a:avLst/>
                    </a:prstGeom>
                    <a:noFill/>
                    <a:ln>
                      <a:noFill/>
                    </a:ln>
                  </pic:spPr>
                </pic:pic>
              </a:graphicData>
            </a:graphic>
          </wp:inline>
        </w:drawing>
      </w:r>
    </w:p>
    <w:p w14:paraId="045D5CFA" w14:textId="12BF7D54" w:rsidR="00F06F42" w:rsidRDefault="00F06F42" w:rsidP="00F06F42">
      <w:pPr>
        <w:pStyle w:val="NoSpacing"/>
      </w:pPr>
      <w:bookmarkStart w:id="318" w:name="_Ref169876241"/>
      <w:bookmarkStart w:id="319" w:name="_Toc169883554"/>
      <w:r w:rsidRPr="00981C0F">
        <w:rPr>
          <w:b/>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Pr>
          <w:noProof/>
        </w:rPr>
        <w:t>9</w:t>
      </w:r>
      <w:r w:rsidRPr="002D155A">
        <w:fldChar w:fldCharType="end"/>
      </w:r>
      <w:bookmarkEnd w:id="318"/>
      <w:r>
        <w:t>. Contour plots of sidechain conformation as a function of both distance and angle from polymer backbone at 480 K for (a) PMMA-C</w:t>
      </w:r>
      <w:r w:rsidRPr="004D2339">
        <w:t>2</w:t>
      </w:r>
      <w:r>
        <w:t>-IM[TFSI]; (b) PMMA-C4-IM[TFSI]; (c) PMMA-C6-IM[TFSI]; and (d) PMMA-C8-IM[TFSI].</w:t>
      </w:r>
      <w:bookmarkEnd w:id="319"/>
    </w:p>
    <w:p w14:paraId="0CC4A01D" w14:textId="77777777" w:rsidR="00F06F42" w:rsidRDefault="00F06F42" w:rsidP="00F06F42">
      <w:pPr>
        <w:pStyle w:val="NoSpacing"/>
      </w:pPr>
    </w:p>
    <w:p w14:paraId="6E3F4256" w14:textId="77777777" w:rsidR="00F06F42" w:rsidRDefault="00F06F42" w:rsidP="00F06F42">
      <w:pPr>
        <w:jc w:val="center"/>
      </w:pPr>
      <w:r>
        <w:rPr>
          <w:noProof/>
        </w:rPr>
        <w:drawing>
          <wp:inline distT="0" distB="0" distL="0" distR="0" wp14:anchorId="7E18A9B5" wp14:editId="13336F3B">
            <wp:extent cx="5852160" cy="2284593"/>
            <wp:effectExtent l="0" t="0" r="0" b="1905"/>
            <wp:docPr id="539695431"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95431" name="Picture 1" descr="A graph of a function&#10;&#10;Description automatically generated with medium confidenc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852160" cy="2284593"/>
                    </a:xfrm>
                    <a:prstGeom prst="rect">
                      <a:avLst/>
                    </a:prstGeom>
                    <a:noFill/>
                    <a:ln>
                      <a:noFill/>
                    </a:ln>
                  </pic:spPr>
                </pic:pic>
              </a:graphicData>
            </a:graphic>
          </wp:inline>
        </w:drawing>
      </w:r>
    </w:p>
    <w:p w14:paraId="0BE0DA3A" w14:textId="099A2961" w:rsidR="00F06F42" w:rsidRDefault="00F06F42" w:rsidP="00F06F42">
      <w:pPr>
        <w:pStyle w:val="NoSpacing"/>
      </w:pPr>
      <w:bookmarkStart w:id="320" w:name="_Ref169876407"/>
      <w:bookmarkStart w:id="321" w:name="_Toc169883555"/>
      <w:r w:rsidRPr="00981C0F">
        <w:rPr>
          <w:b/>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Pr>
          <w:noProof/>
        </w:rPr>
        <w:t>10</w:t>
      </w:r>
      <w:r w:rsidRPr="002D155A">
        <w:fldChar w:fldCharType="end"/>
      </w:r>
      <w:bookmarkEnd w:id="320"/>
      <w:r>
        <w:t>. Occurrence probability of the hopping types for TFSI with (a) different linker lengths; and (b) various anions with the linker length of C2 at 480 K.</w:t>
      </w:r>
      <w:bookmarkEnd w:id="321"/>
    </w:p>
    <w:p w14:paraId="4C2095A6" w14:textId="77777777" w:rsidR="00F06F42" w:rsidRDefault="00F06F42" w:rsidP="00F06F42">
      <w:pPr>
        <w:pStyle w:val="NoSpacing"/>
      </w:pPr>
    </w:p>
    <w:p w14:paraId="1919CC16" w14:textId="77777777" w:rsidR="00F06F42" w:rsidRDefault="00F06F42" w:rsidP="00F06F42">
      <w:pPr>
        <w:pStyle w:val="NoSpacing"/>
      </w:pPr>
    </w:p>
    <w:p w14:paraId="0DB7261C" w14:textId="77777777" w:rsidR="00F06F42" w:rsidRDefault="00F06F42" w:rsidP="00F06F42">
      <w:pPr>
        <w:pStyle w:val="NoSpacing"/>
        <w:jc w:val="center"/>
      </w:pPr>
      <w:r>
        <w:rPr>
          <w:noProof/>
        </w:rPr>
        <w:drawing>
          <wp:inline distT="0" distB="0" distL="0" distR="0" wp14:anchorId="373EE242" wp14:editId="027ABDD2">
            <wp:extent cx="5943600" cy="2040255"/>
            <wp:effectExtent l="0" t="0" r="0" b="0"/>
            <wp:docPr id="79187631"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7631" name="Picture 1" descr="A graph of different colored lines&#10;&#10;Description automatically generated with medium confidenc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43600" cy="2040255"/>
                    </a:xfrm>
                    <a:prstGeom prst="rect">
                      <a:avLst/>
                    </a:prstGeom>
                    <a:noFill/>
                    <a:ln>
                      <a:noFill/>
                    </a:ln>
                  </pic:spPr>
                </pic:pic>
              </a:graphicData>
            </a:graphic>
          </wp:inline>
        </w:drawing>
      </w:r>
    </w:p>
    <w:p w14:paraId="463DC9E7" w14:textId="40412F55" w:rsidR="00F06F42" w:rsidRPr="009159A7" w:rsidRDefault="00F06F42" w:rsidP="00F06F42">
      <w:pPr>
        <w:pStyle w:val="NoSpacing"/>
      </w:pPr>
      <w:bookmarkStart w:id="322" w:name="_Ref169876582"/>
      <w:bookmarkStart w:id="323" w:name="_Toc169883556"/>
      <w:r w:rsidRPr="00981C0F">
        <w:rPr>
          <w:b/>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Pr>
          <w:noProof/>
        </w:rPr>
        <w:t>11</w:t>
      </w:r>
      <w:r w:rsidRPr="002D155A">
        <w:fldChar w:fldCharType="end"/>
      </w:r>
      <w:bookmarkEnd w:id="322"/>
      <w:r>
        <w:t>. The length of each anion hopping from one “cage” to another at the interval of 10 ps in (c) PMMA-C8-IMI[TFSI] and (d) PMMA-C2-IMI[Br] at 580 K. Color codes: blue: Type 1; green: Type 2; and red: Type 3.</w:t>
      </w:r>
      <w:bookmarkEnd w:id="323"/>
    </w:p>
    <w:p w14:paraId="4B777291" w14:textId="77777777" w:rsidR="00F06F42" w:rsidRDefault="00F06F42" w:rsidP="00F06F42"/>
    <w:p w14:paraId="407301BD" w14:textId="77777777" w:rsidR="00F06F42" w:rsidRDefault="00F06F42" w:rsidP="00F06F42">
      <w:pPr>
        <w:jc w:val="center"/>
      </w:pPr>
      <w:r>
        <w:rPr>
          <w:noProof/>
        </w:rPr>
        <w:drawing>
          <wp:inline distT="0" distB="0" distL="0" distR="0" wp14:anchorId="39D0CB79" wp14:editId="1A1AC4EB">
            <wp:extent cx="5303520" cy="4197491"/>
            <wp:effectExtent l="0" t="0" r="0" b="0"/>
            <wp:docPr id="1639944361" name="Picture 3" descr="A graph of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44361" name="Picture 3" descr="A graph of numbers and lines&#10;&#10;Description automatically generated with medium confidenc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03520" cy="4197491"/>
                    </a:xfrm>
                    <a:prstGeom prst="rect">
                      <a:avLst/>
                    </a:prstGeom>
                    <a:noFill/>
                    <a:ln>
                      <a:noFill/>
                    </a:ln>
                  </pic:spPr>
                </pic:pic>
              </a:graphicData>
            </a:graphic>
          </wp:inline>
        </w:drawing>
      </w:r>
    </w:p>
    <w:p w14:paraId="17167A11" w14:textId="7A146577" w:rsidR="00F06F42" w:rsidRDefault="00F06F42" w:rsidP="00F06F42">
      <w:pPr>
        <w:pStyle w:val="NoSpacing"/>
      </w:pPr>
      <w:bookmarkStart w:id="324" w:name="_Ref169876843"/>
      <w:bookmarkStart w:id="325" w:name="_Toc169883557"/>
      <w:r w:rsidRPr="00981C0F">
        <w:rPr>
          <w:b/>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Pr>
          <w:noProof/>
        </w:rPr>
        <w:t>12</w:t>
      </w:r>
      <w:r w:rsidRPr="002D155A">
        <w:fldChar w:fldCharType="end"/>
      </w:r>
      <w:bookmarkEnd w:id="324"/>
      <w:r>
        <w:t xml:space="preserve">. (a) Probability of a fast anion (solid lines) compared to a slow anion (dotted lines) (a) coordinating with </w:t>
      </w:r>
      <w:r w:rsidRPr="006458B8">
        <w:rPr>
          <w:i/>
          <w:iCs/>
        </w:rPr>
        <w:t>n</w:t>
      </w:r>
      <w:r>
        <w:t xml:space="preserve"> cations </w:t>
      </w:r>
      <m:oMath>
        <m:r>
          <w:rPr>
            <w:rFonts w:ascii="Cambria Math" w:hAnsi="Cambria Math"/>
          </w:rPr>
          <m:t>P(n)</m:t>
        </m:r>
      </m:oMath>
      <w:r>
        <w:t xml:space="preserve"> and (b) associating with </w:t>
      </w:r>
      <w:r>
        <w:rPr>
          <w:i/>
          <w:iCs/>
        </w:rPr>
        <w:t>N</w:t>
      </w:r>
      <w:r>
        <w:t xml:space="preserve"> cations </w:t>
      </w:r>
      <m:oMath>
        <m:r>
          <w:rPr>
            <w:rFonts w:ascii="Cambria Math" w:hAnsi="Cambria Math"/>
          </w:rPr>
          <m:t>P(N)</m:t>
        </m:r>
      </m:oMath>
      <w:r>
        <w:t>for a broad range of linker lengths for the PMMA-Cx-IMI[TFSI] systems</w:t>
      </w:r>
      <w:r w:rsidRPr="009325ED">
        <w:t xml:space="preserve"> </w:t>
      </w:r>
      <w:r>
        <w:t>at 580 K. (c) Occurrence probability of the hopping types for fast anions (solid lines) compared with slow anions (dotted lines) for the PMMA-Cx-IMI[TFSI] systems</w:t>
      </w:r>
      <w:r w:rsidRPr="009325ED">
        <w:t xml:space="preserve"> </w:t>
      </w:r>
      <w:r>
        <w:t>at 580 K.</w:t>
      </w:r>
      <w:bookmarkEnd w:id="325"/>
    </w:p>
    <w:p w14:paraId="54559FD0" w14:textId="77777777" w:rsidR="00F06F42" w:rsidRDefault="00F06F42" w:rsidP="00F06F42">
      <w:pPr>
        <w:pStyle w:val="NoSpacing"/>
      </w:pPr>
    </w:p>
    <w:p w14:paraId="73E0CCE5" w14:textId="77777777" w:rsidR="00F06F42" w:rsidRDefault="00F06F42" w:rsidP="00F06F42">
      <w:pPr>
        <w:pStyle w:val="NoSpacing"/>
      </w:pPr>
    </w:p>
    <w:p w14:paraId="6EED8316" w14:textId="77777777" w:rsidR="00B0553C" w:rsidRDefault="00F06F42" w:rsidP="00B0553C">
      <w:pPr>
        <w:jc w:val="center"/>
        <w:rPr>
          <w:b/>
        </w:rPr>
      </w:pPr>
      <w:r>
        <w:rPr>
          <w:noProof/>
        </w:rPr>
        <w:drawing>
          <wp:inline distT="0" distB="0" distL="0" distR="0" wp14:anchorId="10011B54" wp14:editId="15822296">
            <wp:extent cx="5943600" cy="2463165"/>
            <wp:effectExtent l="0" t="0" r="0" b="0"/>
            <wp:docPr id="1513344995"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44995" name="Picture 2" descr="A graph of different colored lines&#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43600" cy="2463165"/>
                    </a:xfrm>
                    <a:prstGeom prst="rect">
                      <a:avLst/>
                    </a:prstGeom>
                    <a:noFill/>
                    <a:ln>
                      <a:noFill/>
                    </a:ln>
                  </pic:spPr>
                </pic:pic>
              </a:graphicData>
            </a:graphic>
          </wp:inline>
        </w:drawing>
      </w:r>
    </w:p>
    <w:p w14:paraId="204C48CE" w14:textId="6D40EDBE" w:rsidR="004A6613" w:rsidRDefault="00F06F42" w:rsidP="00B0553C">
      <w:pPr>
        <w:pStyle w:val="NoSpacing"/>
        <w:rPr>
          <w:rFonts w:eastAsiaTheme="majorEastAsia" w:cstheme="majorBidi"/>
          <w:b/>
          <w:bCs/>
          <w:color w:val="000000" w:themeColor="text1"/>
          <w:sz w:val="28"/>
          <w:szCs w:val="28"/>
        </w:rPr>
      </w:pPr>
      <w:bookmarkStart w:id="326" w:name="_Ref169877035"/>
      <w:bookmarkStart w:id="327" w:name="_Toc169883558"/>
      <w:r w:rsidRPr="00981C0F">
        <w:rPr>
          <w:b/>
        </w:rPr>
        <w:t xml:space="preserve">Figure </w:t>
      </w:r>
      <w:r w:rsidRPr="00F66CA0">
        <w:t>A.</w:t>
      </w:r>
      <w:r w:rsidRPr="002D155A">
        <w:fldChar w:fldCharType="begin"/>
      </w:r>
      <w:r w:rsidRPr="002D155A">
        <w:instrText xml:space="preserve"> SEQ </w:instrText>
      </w:r>
      <w:r>
        <w:instrText>Figure</w:instrText>
      </w:r>
      <w:r w:rsidRPr="002D155A">
        <w:instrText xml:space="preserve"> \* ARABIC \s 1 </w:instrText>
      </w:r>
      <w:r w:rsidRPr="002D155A">
        <w:fldChar w:fldCharType="separate"/>
      </w:r>
      <w:r>
        <w:rPr>
          <w:noProof/>
        </w:rPr>
        <w:t>13</w:t>
      </w:r>
      <w:r w:rsidRPr="002D155A">
        <w:fldChar w:fldCharType="end"/>
      </w:r>
      <w:bookmarkEnd w:id="326"/>
      <w:r>
        <w:t xml:space="preserve">. (a) Continuous time correlation function, S(t), and (b) intermittent time correlation function, C(t), at various temperatures for the PMMA-C2-IMI[TFSI] system. S(t) was computed from trajectories sampled every 10 ps, while C(t) was derived from trajectories sampled every 100 ps. Both functions are fitted to a stretched exponential function, </w:t>
      </w:r>
      <m:oMath>
        <m:r>
          <w:rPr>
            <w:rFonts w:ascii="Cambria Math" w:hAnsi="Cambria Math"/>
          </w:rPr>
          <m:t>a</m:t>
        </m:r>
        <m:sSup>
          <m:sSupPr>
            <m:ctrlPr>
              <w:rPr>
                <w:rFonts w:ascii="Cambria Math" w:hAnsi="Cambria Math"/>
                <w:i/>
              </w:rPr>
            </m:ctrlPr>
          </m:sSupPr>
          <m:e>
            <m:r>
              <w:rPr>
                <w:rFonts w:ascii="Cambria Math" w:hAnsi="Cambria Math"/>
              </w:rPr>
              <m:t>e</m:t>
            </m:r>
          </m:e>
          <m: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t/τ</m:t>
                    </m:r>
                  </m:e>
                </m:d>
              </m:e>
              <m:sup>
                <m:r>
                  <w:rPr>
                    <w:rFonts w:ascii="Cambria Math" w:hAnsi="Cambria Math"/>
                  </w:rPr>
                  <m:t>β</m:t>
                </m:r>
              </m:sup>
            </m:sSup>
          </m:sup>
        </m:sSup>
      </m:oMath>
      <w:r>
        <w:rPr>
          <w:rFonts w:eastAsiaTheme="minorEastAsia"/>
        </w:rPr>
        <w:t>,</w:t>
      </w:r>
      <w:r>
        <w:t xml:space="preserve"> as shown in blue dotted lines. The actual relaxation time, </w:t>
      </w:r>
      <m:oMath>
        <m:d>
          <m:dPr>
            <m:begChr m:val="〈"/>
            <m:endChr m:val="〉"/>
            <m:ctrlPr>
              <w:rPr>
                <w:rFonts w:ascii="Cambria Math" w:hAnsi="Cambria Math"/>
                <w:i/>
              </w:rPr>
            </m:ctrlPr>
          </m:dPr>
          <m:e>
            <m:r>
              <w:rPr>
                <w:rFonts w:ascii="Cambria Math" w:hAnsi="Cambria Math"/>
              </w:rPr>
              <m:t>τ</m:t>
            </m:r>
          </m:e>
        </m:d>
      </m:oMath>
      <w:r>
        <w:rPr>
          <w:rFonts w:eastAsiaTheme="minorEastAsia"/>
        </w:rPr>
        <w:t>,</w:t>
      </w:r>
      <w:r>
        <w:t xml:space="preserve"> is determined as </w:t>
      </w:r>
      <m:oMath>
        <m:d>
          <m:dPr>
            <m:begChr m:val="〈"/>
            <m:endChr m:val="〉"/>
            <m:ctrlPr>
              <w:rPr>
                <w:rFonts w:ascii="Cambria Math" w:hAnsi="Cambria Math"/>
                <w:i/>
              </w:rPr>
            </m:ctrlPr>
          </m:dPr>
          <m:e>
            <m:r>
              <w:rPr>
                <w:rFonts w:ascii="Cambria Math" w:hAnsi="Cambria Math"/>
              </w:rPr>
              <m:t>τ</m:t>
            </m:r>
          </m:e>
        </m:d>
        <m:r>
          <w:rPr>
            <w:rFonts w:ascii="Cambria Math" w:hAnsi="Cambria Math"/>
          </w:rPr>
          <m:t>=</m:t>
        </m:r>
        <m:f>
          <m:fPr>
            <m:ctrlPr>
              <w:rPr>
                <w:rFonts w:ascii="Cambria Math" w:hAnsi="Cambria Math"/>
                <w:i/>
              </w:rPr>
            </m:ctrlPr>
          </m:fPr>
          <m:num>
            <m:r>
              <w:rPr>
                <w:rFonts w:ascii="Cambria Math" w:hAnsi="Cambria Math"/>
              </w:rPr>
              <m:t>τ</m:t>
            </m:r>
          </m:num>
          <m:den>
            <m:r>
              <w:rPr>
                <w:rFonts w:ascii="Cambria Math" w:hAnsi="Cambria Math"/>
              </w:rPr>
              <m:t>β</m:t>
            </m:r>
          </m:den>
        </m:f>
        <m:r>
          <m:rPr>
            <m:sty m:val="p"/>
          </m:rPr>
          <w:rPr>
            <w:rFonts w:ascii="Cambria Math" w:hAnsi="Cambria Math"/>
          </w:rPr>
          <m:t>Γ</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β</m:t>
                </m:r>
              </m:den>
            </m:f>
          </m:e>
        </m:d>
      </m:oMath>
      <w:r>
        <w:rPr>
          <w:rFonts w:eastAsiaTheme="minorEastAsia"/>
        </w:rPr>
        <w:t xml:space="preserve">, where </w:t>
      </w:r>
      <m:oMath>
        <m:r>
          <m:rPr>
            <m:sty m:val="p"/>
          </m:rPr>
          <w:rPr>
            <w:rFonts w:ascii="Cambria Math" w:eastAsiaTheme="minorEastAsia" w:hAnsi="Cambria Math"/>
          </w:rPr>
          <m:t>Γ</m:t>
        </m:r>
      </m:oMath>
      <w:r>
        <w:rPr>
          <w:rFonts w:eastAsiaTheme="minorEastAsia"/>
        </w:rPr>
        <w:t xml:space="preserve"> represents the Gamma function.</w:t>
      </w:r>
      <w:bookmarkEnd w:id="327"/>
      <w:r>
        <w:t xml:space="preserve">  </w:t>
      </w:r>
      <w:r w:rsidR="004A6613">
        <w:br w:type="page"/>
      </w:r>
    </w:p>
    <w:p w14:paraId="5A263862" w14:textId="3A54459C" w:rsidR="004A6613" w:rsidRDefault="00FB1718" w:rsidP="004A6613">
      <w:pPr>
        <w:pStyle w:val="AltHeading1"/>
      </w:pPr>
      <w:bookmarkStart w:id="328" w:name="_Toc169883367"/>
      <w:r>
        <w:t>V</w:t>
      </w:r>
      <w:r w:rsidR="00434837">
        <w:t>ita</w:t>
      </w:r>
      <w:bookmarkEnd w:id="328"/>
    </w:p>
    <w:p w14:paraId="13166510" w14:textId="0BBA78B6" w:rsidR="00FB1718" w:rsidRPr="00975B7A" w:rsidRDefault="00FB1718" w:rsidP="00FB1718">
      <w:r>
        <w:t>Zhenghao Zhu</w:t>
      </w:r>
      <w:r w:rsidR="004F13A2">
        <w:t xml:space="preserve"> </w:t>
      </w:r>
      <w:r w:rsidR="004F13A2" w:rsidRPr="00B66DDA">
        <w:t xml:space="preserve">received his B.S. and M.S. degrees in Chemical Engineering from East China University of Science and Technology. His M.S. research mainly focused on investigating thermodynamic properties of polymer solutions based on COSMO-SAC Model and Lattice Model, which indicated significant guidance in the preparation of membranes. After working as an engineer dealing with wastewater treatment in Shanghai Sep-Bio Engineering Co., LTD, he </w:t>
      </w:r>
      <w:r w:rsidR="007F0F81">
        <w:t xml:space="preserve">joined </w:t>
      </w:r>
      <w:r w:rsidR="000F0813">
        <w:t>the</w:t>
      </w:r>
      <w:r w:rsidR="004F13A2" w:rsidRPr="00B66DDA">
        <w:t xml:space="preserve"> Ph.D</w:t>
      </w:r>
      <w:r w:rsidR="004F13A2">
        <w:t>.</w:t>
      </w:r>
      <w:r w:rsidR="004F13A2" w:rsidRPr="00B66DDA">
        <w:t xml:space="preserve"> </w:t>
      </w:r>
      <w:r w:rsidR="000F0813">
        <w:t>program</w:t>
      </w:r>
      <w:r w:rsidR="004F13A2" w:rsidRPr="00B66DDA">
        <w:t xml:space="preserve"> at </w:t>
      </w:r>
      <w:r w:rsidR="004F13A2">
        <w:t>t</w:t>
      </w:r>
      <w:r w:rsidR="004F13A2" w:rsidRPr="00B66DDA">
        <w:t xml:space="preserve">he University of Tennessee under the supervision of Prof. Stephen Paddison. His research focuses on understanding the interplay of morphology and </w:t>
      </w:r>
      <w:r w:rsidR="004F452B">
        <w:t>proton/</w:t>
      </w:r>
      <w:r w:rsidR="004F13A2" w:rsidRPr="00B66DDA">
        <w:t>ion transport in electrolyte membranes for clean energy applications through multiscale modeling and simulations.</w:t>
      </w:r>
    </w:p>
    <w:sectPr w:rsidR="00FB1718" w:rsidRPr="00975B7A" w:rsidSect="00FA6695">
      <w:footerReference w:type="first" r:id="rId95"/>
      <w:pgSz w:w="11906" w:h="16838"/>
      <w:pgMar w:top="1440" w:right="1440" w:bottom="1440" w:left="1440" w:header="850" w:footer="994"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E5506" w14:textId="77777777" w:rsidR="00EF37E6" w:rsidRDefault="00EF37E6">
      <w:pPr>
        <w:spacing w:line="240" w:lineRule="auto"/>
      </w:pPr>
      <w:r>
        <w:separator/>
      </w:r>
    </w:p>
  </w:endnote>
  <w:endnote w:type="continuationSeparator" w:id="0">
    <w:p w14:paraId="4BAE69C2" w14:textId="77777777" w:rsidR="00EF37E6" w:rsidRDefault="00EF37E6">
      <w:pPr>
        <w:spacing w:line="240" w:lineRule="auto"/>
      </w:pPr>
      <w:r>
        <w:continuationSeparator/>
      </w:r>
    </w:p>
  </w:endnote>
  <w:endnote w:type="continuationNotice" w:id="1">
    <w:p w14:paraId="3B9A0207" w14:textId="77777777" w:rsidR="00EF37E6" w:rsidRDefault="00EF37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Gothic UI Semibold">
    <w:panose1 w:val="020B0700000000000000"/>
    <w:charset w:val="80"/>
    <w:family w:val="swiss"/>
    <w:pitch w:val="variable"/>
    <w:sig w:usb0="E00002FF" w:usb1="2AC7FDFF" w:usb2="00000016"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Bodoni MT">
    <w:panose1 w:val="020706030806060202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8099366"/>
      <w:docPartObj>
        <w:docPartGallery w:val="Page Numbers (Bottom of Page)"/>
        <w:docPartUnique/>
      </w:docPartObj>
    </w:sdtPr>
    <w:sdtEndPr>
      <w:rPr>
        <w:noProof/>
      </w:rPr>
    </w:sdtEndPr>
    <w:sdtContent>
      <w:p w14:paraId="1A1AE2AA" w14:textId="77777777" w:rsidR="00B761C6" w:rsidRDefault="00B761C6">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147661E9" w14:textId="77777777" w:rsidR="00B761C6" w:rsidRDefault="00B76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1578368"/>
      <w:docPartObj>
        <w:docPartGallery w:val="Page Numbers (Bottom of Page)"/>
        <w:docPartUnique/>
      </w:docPartObj>
    </w:sdtPr>
    <w:sdtEndPr>
      <w:rPr>
        <w:noProof/>
      </w:rPr>
    </w:sdtEndPr>
    <w:sdtContent>
      <w:p w14:paraId="3E66EF2F" w14:textId="76D81D2E" w:rsidR="00E32DBF" w:rsidRDefault="00E32D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EA6B7C" w14:textId="77777777" w:rsidR="00E32DBF" w:rsidRDefault="00E32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BD565" w14:textId="77777777" w:rsidR="00EF37E6" w:rsidRDefault="00EF37E6">
      <w:pPr>
        <w:spacing w:line="240" w:lineRule="auto"/>
      </w:pPr>
      <w:r>
        <w:separator/>
      </w:r>
    </w:p>
  </w:footnote>
  <w:footnote w:type="continuationSeparator" w:id="0">
    <w:p w14:paraId="650E754B" w14:textId="77777777" w:rsidR="00EF37E6" w:rsidRDefault="00EF37E6">
      <w:pPr>
        <w:spacing w:line="240" w:lineRule="auto"/>
      </w:pPr>
      <w:r>
        <w:continuationSeparator/>
      </w:r>
    </w:p>
  </w:footnote>
  <w:footnote w:type="continuationNotice" w:id="1">
    <w:p w14:paraId="5B5637B7" w14:textId="77777777" w:rsidR="00EF37E6" w:rsidRDefault="00EF37E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A2034"/>
    <w:multiLevelType w:val="hybridMultilevel"/>
    <w:tmpl w:val="6972C2BE"/>
    <w:name w:val="Table3223"/>
    <w:lvl w:ilvl="0" w:tplc="930A8EC2">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E014B"/>
    <w:multiLevelType w:val="hybridMultilevel"/>
    <w:tmpl w:val="776E33DE"/>
    <w:lvl w:ilvl="0" w:tplc="54F6EB18">
      <w:start w:val="1"/>
      <w:numFmt w:val="bullet"/>
      <w:lvlText w:val=""/>
      <w:lvlJc w:val="left"/>
      <w:pPr>
        <w:tabs>
          <w:tab w:val="num" w:pos="720"/>
        </w:tabs>
        <w:ind w:left="720" w:hanging="360"/>
      </w:pPr>
      <w:rPr>
        <w:rFonts w:ascii="Wingdings" w:hAnsi="Wingdings" w:hint="default"/>
      </w:rPr>
    </w:lvl>
    <w:lvl w:ilvl="1" w:tplc="ACD269D6" w:tentative="1">
      <w:start w:val="1"/>
      <w:numFmt w:val="bullet"/>
      <w:lvlText w:val=""/>
      <w:lvlJc w:val="left"/>
      <w:pPr>
        <w:tabs>
          <w:tab w:val="num" w:pos="1440"/>
        </w:tabs>
        <w:ind w:left="1440" w:hanging="360"/>
      </w:pPr>
      <w:rPr>
        <w:rFonts w:ascii="Wingdings" w:hAnsi="Wingdings" w:hint="default"/>
      </w:rPr>
    </w:lvl>
    <w:lvl w:ilvl="2" w:tplc="9F2AB182" w:tentative="1">
      <w:start w:val="1"/>
      <w:numFmt w:val="bullet"/>
      <w:lvlText w:val=""/>
      <w:lvlJc w:val="left"/>
      <w:pPr>
        <w:tabs>
          <w:tab w:val="num" w:pos="2160"/>
        </w:tabs>
        <w:ind w:left="2160" w:hanging="360"/>
      </w:pPr>
      <w:rPr>
        <w:rFonts w:ascii="Wingdings" w:hAnsi="Wingdings" w:hint="default"/>
      </w:rPr>
    </w:lvl>
    <w:lvl w:ilvl="3" w:tplc="697895C2" w:tentative="1">
      <w:start w:val="1"/>
      <w:numFmt w:val="bullet"/>
      <w:lvlText w:val=""/>
      <w:lvlJc w:val="left"/>
      <w:pPr>
        <w:tabs>
          <w:tab w:val="num" w:pos="2880"/>
        </w:tabs>
        <w:ind w:left="2880" w:hanging="360"/>
      </w:pPr>
      <w:rPr>
        <w:rFonts w:ascii="Wingdings" w:hAnsi="Wingdings" w:hint="default"/>
      </w:rPr>
    </w:lvl>
    <w:lvl w:ilvl="4" w:tplc="B7C8EC72" w:tentative="1">
      <w:start w:val="1"/>
      <w:numFmt w:val="bullet"/>
      <w:lvlText w:val=""/>
      <w:lvlJc w:val="left"/>
      <w:pPr>
        <w:tabs>
          <w:tab w:val="num" w:pos="3600"/>
        </w:tabs>
        <w:ind w:left="3600" w:hanging="360"/>
      </w:pPr>
      <w:rPr>
        <w:rFonts w:ascii="Wingdings" w:hAnsi="Wingdings" w:hint="default"/>
      </w:rPr>
    </w:lvl>
    <w:lvl w:ilvl="5" w:tplc="8FA42C44" w:tentative="1">
      <w:start w:val="1"/>
      <w:numFmt w:val="bullet"/>
      <w:lvlText w:val=""/>
      <w:lvlJc w:val="left"/>
      <w:pPr>
        <w:tabs>
          <w:tab w:val="num" w:pos="4320"/>
        </w:tabs>
        <w:ind w:left="4320" w:hanging="360"/>
      </w:pPr>
      <w:rPr>
        <w:rFonts w:ascii="Wingdings" w:hAnsi="Wingdings" w:hint="default"/>
      </w:rPr>
    </w:lvl>
    <w:lvl w:ilvl="6" w:tplc="AE6E365A" w:tentative="1">
      <w:start w:val="1"/>
      <w:numFmt w:val="bullet"/>
      <w:lvlText w:val=""/>
      <w:lvlJc w:val="left"/>
      <w:pPr>
        <w:tabs>
          <w:tab w:val="num" w:pos="5040"/>
        </w:tabs>
        <w:ind w:left="5040" w:hanging="360"/>
      </w:pPr>
      <w:rPr>
        <w:rFonts w:ascii="Wingdings" w:hAnsi="Wingdings" w:hint="default"/>
      </w:rPr>
    </w:lvl>
    <w:lvl w:ilvl="7" w:tplc="6B089A5E" w:tentative="1">
      <w:start w:val="1"/>
      <w:numFmt w:val="bullet"/>
      <w:lvlText w:val=""/>
      <w:lvlJc w:val="left"/>
      <w:pPr>
        <w:tabs>
          <w:tab w:val="num" w:pos="5760"/>
        </w:tabs>
        <w:ind w:left="5760" w:hanging="360"/>
      </w:pPr>
      <w:rPr>
        <w:rFonts w:ascii="Wingdings" w:hAnsi="Wingdings" w:hint="default"/>
      </w:rPr>
    </w:lvl>
    <w:lvl w:ilvl="8" w:tplc="773CB30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6102B"/>
    <w:multiLevelType w:val="hybridMultilevel"/>
    <w:tmpl w:val="F756296C"/>
    <w:lvl w:ilvl="0" w:tplc="7EC865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1C2070"/>
    <w:multiLevelType w:val="hybridMultilevel"/>
    <w:tmpl w:val="5336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F354F"/>
    <w:multiLevelType w:val="hybridMultilevel"/>
    <w:tmpl w:val="603A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442EBC"/>
    <w:multiLevelType w:val="hybridMultilevel"/>
    <w:tmpl w:val="3866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D7F44"/>
    <w:multiLevelType w:val="hybridMultilevel"/>
    <w:tmpl w:val="E6420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8B6B04"/>
    <w:multiLevelType w:val="hybridMultilevel"/>
    <w:tmpl w:val="9BFA3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419E4"/>
    <w:multiLevelType w:val="hybridMultilevel"/>
    <w:tmpl w:val="FD8C8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2A7898"/>
    <w:multiLevelType w:val="hybridMultilevel"/>
    <w:tmpl w:val="5AD61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E96C5A"/>
    <w:multiLevelType w:val="hybridMultilevel"/>
    <w:tmpl w:val="F9BEBAE4"/>
    <w:lvl w:ilvl="0" w:tplc="4CDE69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FE45F5"/>
    <w:multiLevelType w:val="hybridMultilevel"/>
    <w:tmpl w:val="5D90D178"/>
    <w:lvl w:ilvl="0" w:tplc="2264AF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3B015F"/>
    <w:multiLevelType w:val="hybridMultilevel"/>
    <w:tmpl w:val="2CB6A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ED347F"/>
    <w:multiLevelType w:val="hybridMultilevel"/>
    <w:tmpl w:val="B426A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0611BF"/>
    <w:multiLevelType w:val="hybridMultilevel"/>
    <w:tmpl w:val="EAA457A4"/>
    <w:lvl w:ilvl="0" w:tplc="98289C7A">
      <w:start w:val="1"/>
      <w:numFmt w:val="decimal"/>
      <w:pStyle w:val="Heading1"/>
      <w:lvlText w:val="Chapter %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C031C9"/>
    <w:multiLevelType w:val="hybridMultilevel"/>
    <w:tmpl w:val="3AD4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55772C"/>
    <w:multiLevelType w:val="hybridMultilevel"/>
    <w:tmpl w:val="6644DB16"/>
    <w:lvl w:ilvl="0" w:tplc="920EA472">
      <w:start w:val="1"/>
      <w:numFmt w:val="bullet"/>
      <w:lvlText w:val=""/>
      <w:lvlJc w:val="left"/>
      <w:pPr>
        <w:tabs>
          <w:tab w:val="num" w:pos="720"/>
        </w:tabs>
        <w:ind w:left="720" w:hanging="360"/>
      </w:pPr>
      <w:rPr>
        <w:rFonts w:ascii="Wingdings" w:hAnsi="Wingdings" w:hint="default"/>
      </w:rPr>
    </w:lvl>
    <w:lvl w:ilvl="1" w:tplc="55B6A568">
      <w:numFmt w:val="bullet"/>
      <w:lvlText w:val=""/>
      <w:lvlJc w:val="left"/>
      <w:pPr>
        <w:tabs>
          <w:tab w:val="num" w:pos="1440"/>
        </w:tabs>
        <w:ind w:left="1440" w:hanging="360"/>
      </w:pPr>
      <w:rPr>
        <w:rFonts w:ascii="Wingdings" w:hAnsi="Wingdings" w:hint="default"/>
      </w:rPr>
    </w:lvl>
    <w:lvl w:ilvl="2" w:tplc="3250ABC0" w:tentative="1">
      <w:start w:val="1"/>
      <w:numFmt w:val="bullet"/>
      <w:lvlText w:val=""/>
      <w:lvlJc w:val="left"/>
      <w:pPr>
        <w:tabs>
          <w:tab w:val="num" w:pos="2160"/>
        </w:tabs>
        <w:ind w:left="2160" w:hanging="360"/>
      </w:pPr>
      <w:rPr>
        <w:rFonts w:ascii="Wingdings" w:hAnsi="Wingdings" w:hint="default"/>
      </w:rPr>
    </w:lvl>
    <w:lvl w:ilvl="3" w:tplc="7D627D74" w:tentative="1">
      <w:start w:val="1"/>
      <w:numFmt w:val="bullet"/>
      <w:lvlText w:val=""/>
      <w:lvlJc w:val="left"/>
      <w:pPr>
        <w:tabs>
          <w:tab w:val="num" w:pos="2880"/>
        </w:tabs>
        <w:ind w:left="2880" w:hanging="360"/>
      </w:pPr>
      <w:rPr>
        <w:rFonts w:ascii="Wingdings" w:hAnsi="Wingdings" w:hint="default"/>
      </w:rPr>
    </w:lvl>
    <w:lvl w:ilvl="4" w:tplc="48D68E3E" w:tentative="1">
      <w:start w:val="1"/>
      <w:numFmt w:val="bullet"/>
      <w:lvlText w:val=""/>
      <w:lvlJc w:val="left"/>
      <w:pPr>
        <w:tabs>
          <w:tab w:val="num" w:pos="3600"/>
        </w:tabs>
        <w:ind w:left="3600" w:hanging="360"/>
      </w:pPr>
      <w:rPr>
        <w:rFonts w:ascii="Wingdings" w:hAnsi="Wingdings" w:hint="default"/>
      </w:rPr>
    </w:lvl>
    <w:lvl w:ilvl="5" w:tplc="790AFB5E" w:tentative="1">
      <w:start w:val="1"/>
      <w:numFmt w:val="bullet"/>
      <w:lvlText w:val=""/>
      <w:lvlJc w:val="left"/>
      <w:pPr>
        <w:tabs>
          <w:tab w:val="num" w:pos="4320"/>
        </w:tabs>
        <w:ind w:left="4320" w:hanging="360"/>
      </w:pPr>
      <w:rPr>
        <w:rFonts w:ascii="Wingdings" w:hAnsi="Wingdings" w:hint="default"/>
      </w:rPr>
    </w:lvl>
    <w:lvl w:ilvl="6" w:tplc="F2FE8A3E" w:tentative="1">
      <w:start w:val="1"/>
      <w:numFmt w:val="bullet"/>
      <w:lvlText w:val=""/>
      <w:lvlJc w:val="left"/>
      <w:pPr>
        <w:tabs>
          <w:tab w:val="num" w:pos="5040"/>
        </w:tabs>
        <w:ind w:left="5040" w:hanging="360"/>
      </w:pPr>
      <w:rPr>
        <w:rFonts w:ascii="Wingdings" w:hAnsi="Wingdings" w:hint="default"/>
      </w:rPr>
    </w:lvl>
    <w:lvl w:ilvl="7" w:tplc="F9C47F94" w:tentative="1">
      <w:start w:val="1"/>
      <w:numFmt w:val="bullet"/>
      <w:lvlText w:val=""/>
      <w:lvlJc w:val="left"/>
      <w:pPr>
        <w:tabs>
          <w:tab w:val="num" w:pos="5760"/>
        </w:tabs>
        <w:ind w:left="5760" w:hanging="360"/>
      </w:pPr>
      <w:rPr>
        <w:rFonts w:ascii="Wingdings" w:hAnsi="Wingdings" w:hint="default"/>
      </w:rPr>
    </w:lvl>
    <w:lvl w:ilvl="8" w:tplc="BE52FEBA" w:tentative="1">
      <w:start w:val="1"/>
      <w:numFmt w:val="bullet"/>
      <w:lvlText w:val=""/>
      <w:lvlJc w:val="left"/>
      <w:pPr>
        <w:tabs>
          <w:tab w:val="num" w:pos="6480"/>
        </w:tabs>
        <w:ind w:left="6480" w:hanging="360"/>
      </w:pPr>
      <w:rPr>
        <w:rFonts w:ascii="Wingdings" w:hAnsi="Wingdings" w:hint="default"/>
      </w:rPr>
    </w:lvl>
  </w:abstractNum>
  <w:num w:numId="1" w16cid:durableId="1542590205">
    <w:abstractNumId w:val="5"/>
  </w:num>
  <w:num w:numId="2" w16cid:durableId="321129394">
    <w:abstractNumId w:val="8"/>
  </w:num>
  <w:num w:numId="3" w16cid:durableId="1622564844">
    <w:abstractNumId w:val="3"/>
  </w:num>
  <w:num w:numId="4" w16cid:durableId="346561819">
    <w:abstractNumId w:val="7"/>
  </w:num>
  <w:num w:numId="5" w16cid:durableId="380204432">
    <w:abstractNumId w:val="12"/>
  </w:num>
  <w:num w:numId="6" w16cid:durableId="994065888">
    <w:abstractNumId w:val="15"/>
  </w:num>
  <w:num w:numId="7" w16cid:durableId="1827361299">
    <w:abstractNumId w:val="9"/>
  </w:num>
  <w:num w:numId="8" w16cid:durableId="191500625">
    <w:abstractNumId w:val="14"/>
  </w:num>
  <w:num w:numId="9" w16cid:durableId="93865171">
    <w:abstractNumId w:val="0"/>
  </w:num>
  <w:num w:numId="10" w16cid:durableId="1108311454">
    <w:abstractNumId w:val="13"/>
  </w:num>
  <w:num w:numId="11" w16cid:durableId="1898011203">
    <w:abstractNumId w:val="4"/>
  </w:num>
  <w:num w:numId="12" w16cid:durableId="710149715">
    <w:abstractNumId w:val="6"/>
  </w:num>
  <w:num w:numId="13" w16cid:durableId="469979831">
    <w:abstractNumId w:val="2"/>
  </w:num>
  <w:num w:numId="14" w16cid:durableId="1274288609">
    <w:abstractNumId w:val="16"/>
  </w:num>
  <w:num w:numId="15" w16cid:durableId="24601420">
    <w:abstractNumId w:val="10"/>
  </w:num>
  <w:num w:numId="16" w16cid:durableId="2022660851">
    <w:abstractNumId w:val="11"/>
  </w:num>
  <w:num w:numId="17" w16cid:durableId="26917050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418"/>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wMAJCAxMDcwtzEyUdpeDU4uLM/DyQArNaAA4NN6Es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sw2psxrr295tevxfg5r9fafx9dr0px0vvs&quot;&gt;Diss_Refs&lt;record-ids&gt;&lt;item&gt;43&lt;/item&gt;&lt;item&gt;51&lt;/item&gt;&lt;item&gt;124&lt;/item&gt;&lt;item&gt;142&lt;/item&gt;&lt;item&gt;168&lt;/item&gt;&lt;item&gt;627&lt;/item&gt;&lt;item&gt;703&lt;/item&gt;&lt;item&gt;711&lt;/item&gt;&lt;item&gt;733&lt;/item&gt;&lt;item&gt;745&lt;/item&gt;&lt;item&gt;746&lt;/item&gt;&lt;item&gt;747&lt;/item&gt;&lt;item&gt;749&lt;/item&gt;&lt;item&gt;750&lt;/item&gt;&lt;item&gt;751&lt;/item&gt;&lt;item&gt;754&lt;/item&gt;&lt;item&gt;755&lt;/item&gt;&lt;item&gt;756&lt;/item&gt;&lt;item&gt;757&lt;/item&gt;&lt;item&gt;758&lt;/item&gt;&lt;item&gt;760&lt;/item&gt;&lt;item&gt;772&lt;/item&gt;&lt;item&gt;773&lt;/item&gt;&lt;item&gt;774&lt;/item&gt;&lt;item&gt;775&lt;/item&gt;&lt;item&gt;776&lt;/item&gt;&lt;item&gt;778&lt;/item&gt;&lt;item&gt;781&lt;/item&gt;&lt;item&gt;784&lt;/item&gt;&lt;item&gt;789&lt;/item&gt;&lt;item&gt;790&lt;/item&gt;&lt;item&gt;808&lt;/item&gt;&lt;item&gt;813&lt;/item&gt;&lt;item&gt;828&lt;/item&gt;&lt;item&gt;847&lt;/item&gt;&lt;item&gt;853&lt;/item&gt;&lt;item&gt;871&lt;/item&gt;&lt;item&gt;889&lt;/item&gt;&lt;item&gt;897&lt;/item&gt;&lt;item&gt;899&lt;/item&gt;&lt;item&gt;909&lt;/item&gt;&lt;item&gt;910&lt;/item&gt;&lt;item&gt;915&lt;/item&gt;&lt;item&gt;916&lt;/item&gt;&lt;item&gt;917&lt;/item&gt;&lt;item&gt;923&lt;/item&gt;&lt;item&gt;924&lt;/item&gt;&lt;item&gt;927&lt;/item&gt;&lt;item&gt;943&lt;/item&gt;&lt;item&gt;973&lt;/item&gt;&lt;item&gt;975&lt;/item&gt;&lt;item&gt;976&lt;/item&gt;&lt;item&gt;986&lt;/item&gt;&lt;item&gt;987&lt;/item&gt;&lt;item&gt;989&lt;/item&gt;&lt;item&gt;994&lt;/item&gt;&lt;item&gt;995&lt;/item&gt;&lt;item&gt;1006&lt;/item&gt;&lt;item&gt;1008&lt;/item&gt;&lt;item&gt;1010&lt;/item&gt;&lt;item&gt;1033&lt;/item&gt;&lt;item&gt;1075&lt;/item&gt;&lt;item&gt;1085&lt;/item&gt;&lt;item&gt;1114&lt;/item&gt;&lt;item&gt;1118&lt;/item&gt;&lt;item&gt;1128&lt;/item&gt;&lt;item&gt;1173&lt;/item&gt;&lt;item&gt;1224&lt;/item&gt;&lt;item&gt;1236&lt;/item&gt;&lt;item&gt;1237&lt;/item&gt;&lt;item&gt;1251&lt;/item&gt;&lt;item&gt;1267&lt;/item&gt;&lt;item&gt;1276&lt;/item&gt;&lt;item&gt;1278&lt;/item&gt;&lt;item&gt;1282&lt;/item&gt;&lt;item&gt;1288&lt;/item&gt;&lt;item&gt;1297&lt;/item&gt;&lt;item&gt;1298&lt;/item&gt;&lt;item&gt;1299&lt;/item&gt;&lt;item&gt;1378&lt;/item&gt;&lt;item&gt;1380&lt;/item&gt;&lt;item&gt;1382&lt;/item&gt;&lt;item&gt;1385&lt;/item&gt;&lt;item&gt;1386&lt;/item&gt;&lt;item&gt;1387&lt;/item&gt;&lt;item&gt;1388&lt;/item&gt;&lt;item&gt;1390&lt;/item&gt;&lt;item&gt;1391&lt;/item&gt;&lt;item&gt;1392&lt;/item&gt;&lt;item&gt;1393&lt;/item&gt;&lt;item&gt;1396&lt;/item&gt;&lt;item&gt;1397&lt;/item&gt;&lt;item&gt;1398&lt;/item&gt;&lt;item&gt;1401&lt;/item&gt;&lt;item&gt;1402&lt;/item&gt;&lt;item&gt;1403&lt;/item&gt;&lt;item&gt;1404&lt;/item&gt;&lt;item&gt;1406&lt;/item&gt;&lt;item&gt;1408&lt;/item&gt;&lt;item&gt;1433&lt;/item&gt;&lt;item&gt;1434&lt;/item&gt;&lt;item&gt;1443&lt;/item&gt;&lt;item&gt;1456&lt;/item&gt;&lt;item&gt;1457&lt;/item&gt;&lt;item&gt;1458&lt;/item&gt;&lt;item&gt;1470&lt;/item&gt;&lt;item&gt;1472&lt;/item&gt;&lt;item&gt;1475&lt;/item&gt;&lt;item&gt;1477&lt;/item&gt;&lt;item&gt;1478&lt;/item&gt;&lt;item&gt;1479&lt;/item&gt;&lt;item&gt;1480&lt;/item&gt;&lt;item&gt;1485&lt;/item&gt;&lt;item&gt;1486&lt;/item&gt;&lt;item&gt;1493&lt;/item&gt;&lt;item&gt;1494&lt;/item&gt;&lt;item&gt;1495&lt;/item&gt;&lt;item&gt;1498&lt;/item&gt;&lt;item&gt;1499&lt;/item&gt;&lt;item&gt;1502&lt;/item&gt;&lt;item&gt;1503&lt;/item&gt;&lt;item&gt;1504&lt;/item&gt;&lt;item&gt;1505&lt;/item&gt;&lt;item&gt;1517&lt;/item&gt;&lt;item&gt;1528&lt;/item&gt;&lt;item&gt;1531&lt;/item&gt;&lt;item&gt;1535&lt;/item&gt;&lt;item&gt;1536&lt;/item&gt;&lt;item&gt;1541&lt;/item&gt;&lt;item&gt;1544&lt;/item&gt;&lt;item&gt;1545&lt;/item&gt;&lt;item&gt;1546&lt;/item&gt;&lt;item&gt;1551&lt;/item&gt;&lt;item&gt;1552&lt;/item&gt;&lt;item&gt;1555&lt;/item&gt;&lt;item&gt;1561&lt;/item&gt;&lt;item&gt;1562&lt;/item&gt;&lt;item&gt;1569&lt;/item&gt;&lt;item&gt;1584&lt;/item&gt;&lt;item&gt;1587&lt;/item&gt;&lt;item&gt;1606&lt;/item&gt;&lt;item&gt;1608&lt;/item&gt;&lt;item&gt;1620&lt;/item&gt;&lt;item&gt;1626&lt;/item&gt;&lt;item&gt;1646&lt;/item&gt;&lt;item&gt;1647&lt;/item&gt;&lt;item&gt;1654&lt;/item&gt;&lt;item&gt;1658&lt;/item&gt;&lt;item&gt;1671&lt;/item&gt;&lt;item&gt;1679&lt;/item&gt;&lt;item&gt;1724&lt;/item&gt;&lt;item&gt;1748&lt;/item&gt;&lt;item&gt;1757&lt;/item&gt;&lt;item&gt;1759&lt;/item&gt;&lt;item&gt;1763&lt;/item&gt;&lt;item&gt;1766&lt;/item&gt;&lt;item&gt;1768&lt;/item&gt;&lt;item&gt;1860&lt;/item&gt;&lt;item&gt;1862&lt;/item&gt;&lt;item&gt;1863&lt;/item&gt;&lt;item&gt;1864&lt;/item&gt;&lt;item&gt;1884&lt;/item&gt;&lt;item&gt;1887&lt;/item&gt;&lt;item&gt;1888&lt;/item&gt;&lt;item&gt;1890&lt;/item&gt;&lt;item&gt;1891&lt;/item&gt;&lt;item&gt;1892&lt;/item&gt;&lt;item&gt;1902&lt;/item&gt;&lt;item&gt;1941&lt;/item&gt;&lt;item&gt;1953&lt;/item&gt;&lt;item&gt;1959&lt;/item&gt;&lt;item&gt;1960&lt;/item&gt;&lt;item&gt;1961&lt;/item&gt;&lt;item&gt;1965&lt;/item&gt;&lt;item&gt;1966&lt;/item&gt;&lt;item&gt;1967&lt;/item&gt;&lt;item&gt;1968&lt;/item&gt;&lt;item&gt;1970&lt;/item&gt;&lt;item&gt;1971&lt;/item&gt;&lt;item&gt;1975&lt;/item&gt;&lt;item&gt;1976&lt;/item&gt;&lt;item&gt;1987&lt;/item&gt;&lt;item&gt;1988&lt;/item&gt;&lt;item&gt;2004&lt;/item&gt;&lt;item&gt;2005&lt;/item&gt;&lt;item&gt;2006&lt;/item&gt;&lt;item&gt;2007&lt;/item&gt;&lt;item&gt;2010&lt;/item&gt;&lt;item&gt;2015&lt;/item&gt;&lt;item&gt;2016&lt;/item&gt;&lt;item&gt;2017&lt;/item&gt;&lt;item&gt;2018&lt;/item&gt;&lt;item&gt;2020&lt;/item&gt;&lt;item&gt;2026&lt;/item&gt;&lt;item&gt;2035&lt;/item&gt;&lt;item&gt;2036&lt;/item&gt;&lt;item&gt;2037&lt;/item&gt;&lt;item&gt;2038&lt;/item&gt;&lt;item&gt;2043&lt;/item&gt;&lt;item&gt;2045&lt;/item&gt;&lt;/record-ids&gt;&lt;/item&gt;&lt;/Libraries&gt;"/>
  </w:docVars>
  <w:rsids>
    <w:rsidRoot w:val="00975B7A"/>
    <w:rsid w:val="000007FB"/>
    <w:rsid w:val="00000C66"/>
    <w:rsid w:val="000017C8"/>
    <w:rsid w:val="000035A1"/>
    <w:rsid w:val="00003983"/>
    <w:rsid w:val="00003F0D"/>
    <w:rsid w:val="00003F42"/>
    <w:rsid w:val="00004061"/>
    <w:rsid w:val="000043BD"/>
    <w:rsid w:val="00004FFD"/>
    <w:rsid w:val="00005188"/>
    <w:rsid w:val="000055D3"/>
    <w:rsid w:val="00005656"/>
    <w:rsid w:val="00005B58"/>
    <w:rsid w:val="00005EE0"/>
    <w:rsid w:val="000061D3"/>
    <w:rsid w:val="00006BA5"/>
    <w:rsid w:val="00010263"/>
    <w:rsid w:val="000102AA"/>
    <w:rsid w:val="00010317"/>
    <w:rsid w:val="000122D3"/>
    <w:rsid w:val="00012FF9"/>
    <w:rsid w:val="00013571"/>
    <w:rsid w:val="0001384D"/>
    <w:rsid w:val="00013FD9"/>
    <w:rsid w:val="00015344"/>
    <w:rsid w:val="000157FD"/>
    <w:rsid w:val="00015E86"/>
    <w:rsid w:val="00015FC6"/>
    <w:rsid w:val="0001672A"/>
    <w:rsid w:val="000202E2"/>
    <w:rsid w:val="00020D2F"/>
    <w:rsid w:val="00020F88"/>
    <w:rsid w:val="00021400"/>
    <w:rsid w:val="00021AA2"/>
    <w:rsid w:val="000224A6"/>
    <w:rsid w:val="0002275A"/>
    <w:rsid w:val="00023479"/>
    <w:rsid w:val="00023B14"/>
    <w:rsid w:val="00023B6D"/>
    <w:rsid w:val="0002405A"/>
    <w:rsid w:val="00024ACF"/>
    <w:rsid w:val="00025414"/>
    <w:rsid w:val="0002625E"/>
    <w:rsid w:val="00026345"/>
    <w:rsid w:val="0002655F"/>
    <w:rsid w:val="000279A7"/>
    <w:rsid w:val="00030472"/>
    <w:rsid w:val="00030D87"/>
    <w:rsid w:val="00030EE3"/>
    <w:rsid w:val="00031F4C"/>
    <w:rsid w:val="00032030"/>
    <w:rsid w:val="00032489"/>
    <w:rsid w:val="000325A3"/>
    <w:rsid w:val="0003304B"/>
    <w:rsid w:val="00033125"/>
    <w:rsid w:val="00033248"/>
    <w:rsid w:val="00033585"/>
    <w:rsid w:val="00034683"/>
    <w:rsid w:val="000354C5"/>
    <w:rsid w:val="0003581C"/>
    <w:rsid w:val="000365FF"/>
    <w:rsid w:val="00036EB0"/>
    <w:rsid w:val="00036ED1"/>
    <w:rsid w:val="000376F3"/>
    <w:rsid w:val="000378A1"/>
    <w:rsid w:val="000378E8"/>
    <w:rsid w:val="000404C3"/>
    <w:rsid w:val="00040BB6"/>
    <w:rsid w:val="0004137A"/>
    <w:rsid w:val="0004156C"/>
    <w:rsid w:val="0004177F"/>
    <w:rsid w:val="0004229C"/>
    <w:rsid w:val="0004233A"/>
    <w:rsid w:val="00042D48"/>
    <w:rsid w:val="0004329C"/>
    <w:rsid w:val="000436E5"/>
    <w:rsid w:val="00043EBB"/>
    <w:rsid w:val="000440CD"/>
    <w:rsid w:val="00044428"/>
    <w:rsid w:val="00045E66"/>
    <w:rsid w:val="00046692"/>
    <w:rsid w:val="00047864"/>
    <w:rsid w:val="00047AB3"/>
    <w:rsid w:val="00047F9E"/>
    <w:rsid w:val="00050FD9"/>
    <w:rsid w:val="000525E2"/>
    <w:rsid w:val="00052C9D"/>
    <w:rsid w:val="00053605"/>
    <w:rsid w:val="0005405F"/>
    <w:rsid w:val="00054ECF"/>
    <w:rsid w:val="000550BF"/>
    <w:rsid w:val="00055710"/>
    <w:rsid w:val="000558F0"/>
    <w:rsid w:val="0005682A"/>
    <w:rsid w:val="00056D49"/>
    <w:rsid w:val="0005714F"/>
    <w:rsid w:val="00057D13"/>
    <w:rsid w:val="0006086E"/>
    <w:rsid w:val="00060C46"/>
    <w:rsid w:val="00061928"/>
    <w:rsid w:val="000620FE"/>
    <w:rsid w:val="00063417"/>
    <w:rsid w:val="00063785"/>
    <w:rsid w:val="0006386B"/>
    <w:rsid w:val="00063F1C"/>
    <w:rsid w:val="00064959"/>
    <w:rsid w:val="00064A02"/>
    <w:rsid w:val="000657EE"/>
    <w:rsid w:val="00065A3D"/>
    <w:rsid w:val="0006766C"/>
    <w:rsid w:val="000678E5"/>
    <w:rsid w:val="000679C5"/>
    <w:rsid w:val="00067D64"/>
    <w:rsid w:val="000700A4"/>
    <w:rsid w:val="00070637"/>
    <w:rsid w:val="0007090B"/>
    <w:rsid w:val="00070FAF"/>
    <w:rsid w:val="00071E1D"/>
    <w:rsid w:val="000721DD"/>
    <w:rsid w:val="0007285C"/>
    <w:rsid w:val="00072906"/>
    <w:rsid w:val="00072997"/>
    <w:rsid w:val="000729CB"/>
    <w:rsid w:val="00072C85"/>
    <w:rsid w:val="00072D84"/>
    <w:rsid w:val="000733D4"/>
    <w:rsid w:val="00073D0B"/>
    <w:rsid w:val="00074AC5"/>
    <w:rsid w:val="00075A22"/>
    <w:rsid w:val="0007611F"/>
    <w:rsid w:val="0007684E"/>
    <w:rsid w:val="00076BD4"/>
    <w:rsid w:val="00077660"/>
    <w:rsid w:val="00077EFB"/>
    <w:rsid w:val="0008013E"/>
    <w:rsid w:val="0008129F"/>
    <w:rsid w:val="000817CD"/>
    <w:rsid w:val="000818C5"/>
    <w:rsid w:val="00081903"/>
    <w:rsid w:val="00081CB5"/>
    <w:rsid w:val="00081CDB"/>
    <w:rsid w:val="00082599"/>
    <w:rsid w:val="00082BCF"/>
    <w:rsid w:val="0008345C"/>
    <w:rsid w:val="000837A7"/>
    <w:rsid w:val="000843BC"/>
    <w:rsid w:val="00084534"/>
    <w:rsid w:val="0008476F"/>
    <w:rsid w:val="0008528C"/>
    <w:rsid w:val="000855FF"/>
    <w:rsid w:val="00086809"/>
    <w:rsid w:val="000871E7"/>
    <w:rsid w:val="000872F2"/>
    <w:rsid w:val="0008762D"/>
    <w:rsid w:val="000878F5"/>
    <w:rsid w:val="0008790C"/>
    <w:rsid w:val="00087B66"/>
    <w:rsid w:val="00087D78"/>
    <w:rsid w:val="00087ED5"/>
    <w:rsid w:val="00090C95"/>
    <w:rsid w:val="000912F4"/>
    <w:rsid w:val="00091952"/>
    <w:rsid w:val="0009201B"/>
    <w:rsid w:val="00093201"/>
    <w:rsid w:val="00093337"/>
    <w:rsid w:val="00093C56"/>
    <w:rsid w:val="00093CDE"/>
    <w:rsid w:val="000941ED"/>
    <w:rsid w:val="000944C5"/>
    <w:rsid w:val="000947E2"/>
    <w:rsid w:val="00094B29"/>
    <w:rsid w:val="00094C39"/>
    <w:rsid w:val="00095468"/>
    <w:rsid w:val="00095504"/>
    <w:rsid w:val="0009556C"/>
    <w:rsid w:val="00095DD4"/>
    <w:rsid w:val="00096C21"/>
    <w:rsid w:val="000972D1"/>
    <w:rsid w:val="00097B19"/>
    <w:rsid w:val="00097D48"/>
    <w:rsid w:val="000A0412"/>
    <w:rsid w:val="000A061D"/>
    <w:rsid w:val="000A09F5"/>
    <w:rsid w:val="000A0A7F"/>
    <w:rsid w:val="000A0DF0"/>
    <w:rsid w:val="000A13EA"/>
    <w:rsid w:val="000A1C6C"/>
    <w:rsid w:val="000A2228"/>
    <w:rsid w:val="000A32CF"/>
    <w:rsid w:val="000A3846"/>
    <w:rsid w:val="000A3D9B"/>
    <w:rsid w:val="000A4A48"/>
    <w:rsid w:val="000A50D9"/>
    <w:rsid w:val="000A568D"/>
    <w:rsid w:val="000A5927"/>
    <w:rsid w:val="000A6115"/>
    <w:rsid w:val="000A64A6"/>
    <w:rsid w:val="000A6E97"/>
    <w:rsid w:val="000A73BF"/>
    <w:rsid w:val="000A7422"/>
    <w:rsid w:val="000B0235"/>
    <w:rsid w:val="000B14E5"/>
    <w:rsid w:val="000B16E9"/>
    <w:rsid w:val="000B1CD1"/>
    <w:rsid w:val="000B1DB6"/>
    <w:rsid w:val="000B2673"/>
    <w:rsid w:val="000B2CEF"/>
    <w:rsid w:val="000B33ED"/>
    <w:rsid w:val="000B3A7D"/>
    <w:rsid w:val="000B4A5F"/>
    <w:rsid w:val="000B4F66"/>
    <w:rsid w:val="000B5AB0"/>
    <w:rsid w:val="000B5CC4"/>
    <w:rsid w:val="000B749F"/>
    <w:rsid w:val="000C00F1"/>
    <w:rsid w:val="000C05A7"/>
    <w:rsid w:val="000C11BA"/>
    <w:rsid w:val="000C1D32"/>
    <w:rsid w:val="000C2066"/>
    <w:rsid w:val="000C215E"/>
    <w:rsid w:val="000C2710"/>
    <w:rsid w:val="000C2866"/>
    <w:rsid w:val="000C2C3B"/>
    <w:rsid w:val="000C35D5"/>
    <w:rsid w:val="000C3A0A"/>
    <w:rsid w:val="000C4009"/>
    <w:rsid w:val="000C40B9"/>
    <w:rsid w:val="000C4239"/>
    <w:rsid w:val="000C45EA"/>
    <w:rsid w:val="000C5055"/>
    <w:rsid w:val="000C5F9E"/>
    <w:rsid w:val="000C66B5"/>
    <w:rsid w:val="000D0C1E"/>
    <w:rsid w:val="000D16E6"/>
    <w:rsid w:val="000D17DA"/>
    <w:rsid w:val="000D1BB9"/>
    <w:rsid w:val="000D3377"/>
    <w:rsid w:val="000D3F95"/>
    <w:rsid w:val="000D4104"/>
    <w:rsid w:val="000D477D"/>
    <w:rsid w:val="000D4BC2"/>
    <w:rsid w:val="000D5D55"/>
    <w:rsid w:val="000D60E8"/>
    <w:rsid w:val="000D689D"/>
    <w:rsid w:val="000D70C9"/>
    <w:rsid w:val="000D744A"/>
    <w:rsid w:val="000D7466"/>
    <w:rsid w:val="000D7F52"/>
    <w:rsid w:val="000E0466"/>
    <w:rsid w:val="000E04D8"/>
    <w:rsid w:val="000E097D"/>
    <w:rsid w:val="000E0A0C"/>
    <w:rsid w:val="000E0B9B"/>
    <w:rsid w:val="000E1487"/>
    <w:rsid w:val="000E1E03"/>
    <w:rsid w:val="000E2B84"/>
    <w:rsid w:val="000E2DF4"/>
    <w:rsid w:val="000E33D7"/>
    <w:rsid w:val="000E3AAC"/>
    <w:rsid w:val="000E3E6D"/>
    <w:rsid w:val="000E4CCF"/>
    <w:rsid w:val="000E5EFF"/>
    <w:rsid w:val="000E6235"/>
    <w:rsid w:val="000E76C5"/>
    <w:rsid w:val="000E77CB"/>
    <w:rsid w:val="000F006C"/>
    <w:rsid w:val="000F04AF"/>
    <w:rsid w:val="000F0813"/>
    <w:rsid w:val="000F1447"/>
    <w:rsid w:val="000F19F0"/>
    <w:rsid w:val="000F1E95"/>
    <w:rsid w:val="000F2CFE"/>
    <w:rsid w:val="000F48C6"/>
    <w:rsid w:val="000F4E2C"/>
    <w:rsid w:val="000F518A"/>
    <w:rsid w:val="000F58A2"/>
    <w:rsid w:val="000F5BE9"/>
    <w:rsid w:val="000F5DFE"/>
    <w:rsid w:val="000F67D0"/>
    <w:rsid w:val="000F6FF4"/>
    <w:rsid w:val="000F7EBD"/>
    <w:rsid w:val="00100249"/>
    <w:rsid w:val="001002E2"/>
    <w:rsid w:val="001003A6"/>
    <w:rsid w:val="00100835"/>
    <w:rsid w:val="001014C3"/>
    <w:rsid w:val="0010244F"/>
    <w:rsid w:val="00102683"/>
    <w:rsid w:val="00102A38"/>
    <w:rsid w:val="00103064"/>
    <w:rsid w:val="00103A42"/>
    <w:rsid w:val="0010438C"/>
    <w:rsid w:val="00104935"/>
    <w:rsid w:val="00104AFB"/>
    <w:rsid w:val="00104D8A"/>
    <w:rsid w:val="0010508D"/>
    <w:rsid w:val="00105264"/>
    <w:rsid w:val="00105A93"/>
    <w:rsid w:val="00105D10"/>
    <w:rsid w:val="00106284"/>
    <w:rsid w:val="00106437"/>
    <w:rsid w:val="00106563"/>
    <w:rsid w:val="001065E9"/>
    <w:rsid w:val="00106B4C"/>
    <w:rsid w:val="00106D41"/>
    <w:rsid w:val="00107EE6"/>
    <w:rsid w:val="00107F0C"/>
    <w:rsid w:val="00110E49"/>
    <w:rsid w:val="0011136B"/>
    <w:rsid w:val="00112D40"/>
    <w:rsid w:val="001141C5"/>
    <w:rsid w:val="00114B18"/>
    <w:rsid w:val="00114B1D"/>
    <w:rsid w:val="001152D0"/>
    <w:rsid w:val="0011603C"/>
    <w:rsid w:val="001164EA"/>
    <w:rsid w:val="001164F2"/>
    <w:rsid w:val="00116689"/>
    <w:rsid w:val="001202F6"/>
    <w:rsid w:val="00120B49"/>
    <w:rsid w:val="00120DFA"/>
    <w:rsid w:val="001213E6"/>
    <w:rsid w:val="0012147B"/>
    <w:rsid w:val="00121ADC"/>
    <w:rsid w:val="00121E87"/>
    <w:rsid w:val="00122C50"/>
    <w:rsid w:val="00122CA9"/>
    <w:rsid w:val="001237B2"/>
    <w:rsid w:val="00123AFF"/>
    <w:rsid w:val="00123F30"/>
    <w:rsid w:val="00125365"/>
    <w:rsid w:val="00125578"/>
    <w:rsid w:val="001259E1"/>
    <w:rsid w:val="00125A58"/>
    <w:rsid w:val="00125F87"/>
    <w:rsid w:val="00127389"/>
    <w:rsid w:val="00127D21"/>
    <w:rsid w:val="0013058F"/>
    <w:rsid w:val="001308E0"/>
    <w:rsid w:val="00130A60"/>
    <w:rsid w:val="00130B7E"/>
    <w:rsid w:val="00130C5F"/>
    <w:rsid w:val="00130E36"/>
    <w:rsid w:val="00131083"/>
    <w:rsid w:val="0013144D"/>
    <w:rsid w:val="00131521"/>
    <w:rsid w:val="001326A5"/>
    <w:rsid w:val="00132D4C"/>
    <w:rsid w:val="00132EF3"/>
    <w:rsid w:val="001330B8"/>
    <w:rsid w:val="001333D4"/>
    <w:rsid w:val="0013355D"/>
    <w:rsid w:val="00133D4A"/>
    <w:rsid w:val="001351D7"/>
    <w:rsid w:val="001354AF"/>
    <w:rsid w:val="00135A6D"/>
    <w:rsid w:val="00136A5D"/>
    <w:rsid w:val="00136A5E"/>
    <w:rsid w:val="001370AD"/>
    <w:rsid w:val="00137B16"/>
    <w:rsid w:val="00137D34"/>
    <w:rsid w:val="00137E30"/>
    <w:rsid w:val="001407DC"/>
    <w:rsid w:val="00142430"/>
    <w:rsid w:val="00142495"/>
    <w:rsid w:val="001424C7"/>
    <w:rsid w:val="00142C73"/>
    <w:rsid w:val="00143143"/>
    <w:rsid w:val="00144079"/>
    <w:rsid w:val="0014479D"/>
    <w:rsid w:val="00144C2B"/>
    <w:rsid w:val="001451B9"/>
    <w:rsid w:val="0014562D"/>
    <w:rsid w:val="0014737E"/>
    <w:rsid w:val="00147DA0"/>
    <w:rsid w:val="00150053"/>
    <w:rsid w:val="00150E80"/>
    <w:rsid w:val="00150FD9"/>
    <w:rsid w:val="00151C18"/>
    <w:rsid w:val="00154109"/>
    <w:rsid w:val="001541DD"/>
    <w:rsid w:val="00154401"/>
    <w:rsid w:val="001556BA"/>
    <w:rsid w:val="00155A02"/>
    <w:rsid w:val="001562C1"/>
    <w:rsid w:val="001562CC"/>
    <w:rsid w:val="0015675B"/>
    <w:rsid w:val="00156830"/>
    <w:rsid w:val="00156F07"/>
    <w:rsid w:val="00157A71"/>
    <w:rsid w:val="00157B19"/>
    <w:rsid w:val="00160191"/>
    <w:rsid w:val="001604FE"/>
    <w:rsid w:val="0016062F"/>
    <w:rsid w:val="001606A5"/>
    <w:rsid w:val="00160894"/>
    <w:rsid w:val="001610BE"/>
    <w:rsid w:val="00161557"/>
    <w:rsid w:val="00161D03"/>
    <w:rsid w:val="0016295D"/>
    <w:rsid w:val="001629C4"/>
    <w:rsid w:val="00162A96"/>
    <w:rsid w:val="00162D86"/>
    <w:rsid w:val="001636A0"/>
    <w:rsid w:val="00163957"/>
    <w:rsid w:val="00163E5B"/>
    <w:rsid w:val="00165795"/>
    <w:rsid w:val="00165F1B"/>
    <w:rsid w:val="00166414"/>
    <w:rsid w:val="00166753"/>
    <w:rsid w:val="00166842"/>
    <w:rsid w:val="00166D39"/>
    <w:rsid w:val="0016709C"/>
    <w:rsid w:val="00167545"/>
    <w:rsid w:val="00167D4B"/>
    <w:rsid w:val="00172035"/>
    <w:rsid w:val="00172176"/>
    <w:rsid w:val="001723EE"/>
    <w:rsid w:val="00172415"/>
    <w:rsid w:val="00172A87"/>
    <w:rsid w:val="00172F08"/>
    <w:rsid w:val="00172FE9"/>
    <w:rsid w:val="0017316A"/>
    <w:rsid w:val="001735FD"/>
    <w:rsid w:val="00173658"/>
    <w:rsid w:val="001746E6"/>
    <w:rsid w:val="001747A1"/>
    <w:rsid w:val="00174C25"/>
    <w:rsid w:val="00174D23"/>
    <w:rsid w:val="00174FBD"/>
    <w:rsid w:val="00175715"/>
    <w:rsid w:val="0017573A"/>
    <w:rsid w:val="001757B3"/>
    <w:rsid w:val="00175C79"/>
    <w:rsid w:val="001777FD"/>
    <w:rsid w:val="00177ACC"/>
    <w:rsid w:val="00177EA4"/>
    <w:rsid w:val="0018056D"/>
    <w:rsid w:val="0018175A"/>
    <w:rsid w:val="00182140"/>
    <w:rsid w:val="00182D4B"/>
    <w:rsid w:val="0018414F"/>
    <w:rsid w:val="001844BD"/>
    <w:rsid w:val="00184E18"/>
    <w:rsid w:val="001852BC"/>
    <w:rsid w:val="001852DE"/>
    <w:rsid w:val="0018591D"/>
    <w:rsid w:val="00185938"/>
    <w:rsid w:val="00185EA1"/>
    <w:rsid w:val="00186208"/>
    <w:rsid w:val="00186C78"/>
    <w:rsid w:val="00186D73"/>
    <w:rsid w:val="0018709A"/>
    <w:rsid w:val="00190A80"/>
    <w:rsid w:val="00190D4A"/>
    <w:rsid w:val="00191360"/>
    <w:rsid w:val="001916DD"/>
    <w:rsid w:val="00192100"/>
    <w:rsid w:val="00192187"/>
    <w:rsid w:val="00193037"/>
    <w:rsid w:val="00193056"/>
    <w:rsid w:val="001935D3"/>
    <w:rsid w:val="00193C1A"/>
    <w:rsid w:val="00195620"/>
    <w:rsid w:val="00195CE3"/>
    <w:rsid w:val="001962C6"/>
    <w:rsid w:val="001965E2"/>
    <w:rsid w:val="00196A79"/>
    <w:rsid w:val="00196C78"/>
    <w:rsid w:val="00197222"/>
    <w:rsid w:val="00197471"/>
    <w:rsid w:val="00197E30"/>
    <w:rsid w:val="00197F3C"/>
    <w:rsid w:val="001A1180"/>
    <w:rsid w:val="001A16BE"/>
    <w:rsid w:val="001A1C5D"/>
    <w:rsid w:val="001A1DF2"/>
    <w:rsid w:val="001A2A2C"/>
    <w:rsid w:val="001A459F"/>
    <w:rsid w:val="001A51C8"/>
    <w:rsid w:val="001A6178"/>
    <w:rsid w:val="001A7456"/>
    <w:rsid w:val="001A78E5"/>
    <w:rsid w:val="001A7CBE"/>
    <w:rsid w:val="001B0916"/>
    <w:rsid w:val="001B0BDE"/>
    <w:rsid w:val="001B0DC9"/>
    <w:rsid w:val="001B1BC7"/>
    <w:rsid w:val="001B293E"/>
    <w:rsid w:val="001B3346"/>
    <w:rsid w:val="001B3BF7"/>
    <w:rsid w:val="001B4152"/>
    <w:rsid w:val="001B541E"/>
    <w:rsid w:val="001B59E7"/>
    <w:rsid w:val="001B5BB4"/>
    <w:rsid w:val="001B5C0E"/>
    <w:rsid w:val="001B6A80"/>
    <w:rsid w:val="001B6E09"/>
    <w:rsid w:val="001B6F2B"/>
    <w:rsid w:val="001B791A"/>
    <w:rsid w:val="001B79B4"/>
    <w:rsid w:val="001B7C1B"/>
    <w:rsid w:val="001C05DD"/>
    <w:rsid w:val="001C1C33"/>
    <w:rsid w:val="001C1D41"/>
    <w:rsid w:val="001C1F75"/>
    <w:rsid w:val="001C2664"/>
    <w:rsid w:val="001C2DD5"/>
    <w:rsid w:val="001C33CE"/>
    <w:rsid w:val="001C342C"/>
    <w:rsid w:val="001C3443"/>
    <w:rsid w:val="001C4724"/>
    <w:rsid w:val="001C4CF5"/>
    <w:rsid w:val="001C624C"/>
    <w:rsid w:val="001C6E6B"/>
    <w:rsid w:val="001C76EA"/>
    <w:rsid w:val="001C770E"/>
    <w:rsid w:val="001C77FB"/>
    <w:rsid w:val="001C7F66"/>
    <w:rsid w:val="001D05A9"/>
    <w:rsid w:val="001D0F55"/>
    <w:rsid w:val="001D2E8B"/>
    <w:rsid w:val="001D3431"/>
    <w:rsid w:val="001D3836"/>
    <w:rsid w:val="001D4706"/>
    <w:rsid w:val="001D4979"/>
    <w:rsid w:val="001D5056"/>
    <w:rsid w:val="001D56DA"/>
    <w:rsid w:val="001D6185"/>
    <w:rsid w:val="001D6297"/>
    <w:rsid w:val="001D6363"/>
    <w:rsid w:val="001E0990"/>
    <w:rsid w:val="001E0C23"/>
    <w:rsid w:val="001E12F0"/>
    <w:rsid w:val="001E326F"/>
    <w:rsid w:val="001E43C2"/>
    <w:rsid w:val="001E4DA5"/>
    <w:rsid w:val="001E4E9F"/>
    <w:rsid w:val="001E529A"/>
    <w:rsid w:val="001E57BC"/>
    <w:rsid w:val="001E5AFF"/>
    <w:rsid w:val="001E6633"/>
    <w:rsid w:val="001E70FF"/>
    <w:rsid w:val="001E7331"/>
    <w:rsid w:val="001E7340"/>
    <w:rsid w:val="001E7456"/>
    <w:rsid w:val="001E7744"/>
    <w:rsid w:val="001E79E3"/>
    <w:rsid w:val="001E7C3F"/>
    <w:rsid w:val="001F0898"/>
    <w:rsid w:val="001F14ED"/>
    <w:rsid w:val="001F2798"/>
    <w:rsid w:val="001F3180"/>
    <w:rsid w:val="001F3A39"/>
    <w:rsid w:val="001F3CB6"/>
    <w:rsid w:val="001F4BE5"/>
    <w:rsid w:val="001F51CA"/>
    <w:rsid w:val="001F6265"/>
    <w:rsid w:val="001F6533"/>
    <w:rsid w:val="001F680E"/>
    <w:rsid w:val="001F689E"/>
    <w:rsid w:val="001F6ED2"/>
    <w:rsid w:val="001F7351"/>
    <w:rsid w:val="00200B3C"/>
    <w:rsid w:val="00201811"/>
    <w:rsid w:val="0020190F"/>
    <w:rsid w:val="0020346A"/>
    <w:rsid w:val="0020385E"/>
    <w:rsid w:val="00203AD1"/>
    <w:rsid w:val="002042E0"/>
    <w:rsid w:val="002048F7"/>
    <w:rsid w:val="0020491A"/>
    <w:rsid w:val="00204A9D"/>
    <w:rsid w:val="00204C9F"/>
    <w:rsid w:val="002056A1"/>
    <w:rsid w:val="00205803"/>
    <w:rsid w:val="00205EA4"/>
    <w:rsid w:val="002076DE"/>
    <w:rsid w:val="00207B5F"/>
    <w:rsid w:val="002111E4"/>
    <w:rsid w:val="002112C9"/>
    <w:rsid w:val="0021170F"/>
    <w:rsid w:val="00211C61"/>
    <w:rsid w:val="002122B4"/>
    <w:rsid w:val="00212A7F"/>
    <w:rsid w:val="00212C9E"/>
    <w:rsid w:val="002132A6"/>
    <w:rsid w:val="00213B21"/>
    <w:rsid w:val="00213ED0"/>
    <w:rsid w:val="00214783"/>
    <w:rsid w:val="002147D0"/>
    <w:rsid w:val="002148CE"/>
    <w:rsid w:val="002149A1"/>
    <w:rsid w:val="00214A55"/>
    <w:rsid w:val="00214F96"/>
    <w:rsid w:val="0021515C"/>
    <w:rsid w:val="0021521F"/>
    <w:rsid w:val="002154B8"/>
    <w:rsid w:val="002157DB"/>
    <w:rsid w:val="00215CA8"/>
    <w:rsid w:val="00215E3A"/>
    <w:rsid w:val="00216765"/>
    <w:rsid w:val="002172C7"/>
    <w:rsid w:val="00217373"/>
    <w:rsid w:val="0021790F"/>
    <w:rsid w:val="00217B1C"/>
    <w:rsid w:val="00217CED"/>
    <w:rsid w:val="002206E1"/>
    <w:rsid w:val="00220CEB"/>
    <w:rsid w:val="002211F7"/>
    <w:rsid w:val="00221460"/>
    <w:rsid w:val="002216A2"/>
    <w:rsid w:val="00222BBD"/>
    <w:rsid w:val="00222D18"/>
    <w:rsid w:val="002239AF"/>
    <w:rsid w:val="00223CB4"/>
    <w:rsid w:val="00226A2A"/>
    <w:rsid w:val="00226E35"/>
    <w:rsid w:val="00227165"/>
    <w:rsid w:val="00227970"/>
    <w:rsid w:val="00227D66"/>
    <w:rsid w:val="002301AD"/>
    <w:rsid w:val="002312CE"/>
    <w:rsid w:val="0023144C"/>
    <w:rsid w:val="002323D4"/>
    <w:rsid w:val="00232C01"/>
    <w:rsid w:val="00233892"/>
    <w:rsid w:val="002350BA"/>
    <w:rsid w:val="002355B3"/>
    <w:rsid w:val="002362DD"/>
    <w:rsid w:val="00236754"/>
    <w:rsid w:val="00236863"/>
    <w:rsid w:val="00236CC2"/>
    <w:rsid w:val="00236CEF"/>
    <w:rsid w:val="00237173"/>
    <w:rsid w:val="0023730E"/>
    <w:rsid w:val="0023780F"/>
    <w:rsid w:val="0024016A"/>
    <w:rsid w:val="00240177"/>
    <w:rsid w:val="00241281"/>
    <w:rsid w:val="002415B5"/>
    <w:rsid w:val="002415E2"/>
    <w:rsid w:val="002416BA"/>
    <w:rsid w:val="00241B59"/>
    <w:rsid w:val="002424EE"/>
    <w:rsid w:val="00242AB1"/>
    <w:rsid w:val="0024351E"/>
    <w:rsid w:val="0024358B"/>
    <w:rsid w:val="002435FA"/>
    <w:rsid w:val="00243D64"/>
    <w:rsid w:val="00244D0B"/>
    <w:rsid w:val="002450BA"/>
    <w:rsid w:val="002459C9"/>
    <w:rsid w:val="00245A88"/>
    <w:rsid w:val="0024632A"/>
    <w:rsid w:val="00246611"/>
    <w:rsid w:val="00246A4F"/>
    <w:rsid w:val="00247071"/>
    <w:rsid w:val="0024714D"/>
    <w:rsid w:val="00250019"/>
    <w:rsid w:val="00250D31"/>
    <w:rsid w:val="00251521"/>
    <w:rsid w:val="00251B99"/>
    <w:rsid w:val="00251FE9"/>
    <w:rsid w:val="002529E8"/>
    <w:rsid w:val="0025381B"/>
    <w:rsid w:val="002542E8"/>
    <w:rsid w:val="0025485D"/>
    <w:rsid w:val="00254AF0"/>
    <w:rsid w:val="00254B0F"/>
    <w:rsid w:val="00255D30"/>
    <w:rsid w:val="00256975"/>
    <w:rsid w:val="00257825"/>
    <w:rsid w:val="002601ED"/>
    <w:rsid w:val="00260B5A"/>
    <w:rsid w:val="00260D37"/>
    <w:rsid w:val="002610EC"/>
    <w:rsid w:val="00261733"/>
    <w:rsid w:val="00261D23"/>
    <w:rsid w:val="002626B8"/>
    <w:rsid w:val="00263987"/>
    <w:rsid w:val="00263E84"/>
    <w:rsid w:val="00264B61"/>
    <w:rsid w:val="002650F9"/>
    <w:rsid w:val="002656F8"/>
    <w:rsid w:val="002657A9"/>
    <w:rsid w:val="00265EE2"/>
    <w:rsid w:val="00265F0C"/>
    <w:rsid w:val="00266551"/>
    <w:rsid w:val="00266604"/>
    <w:rsid w:val="002668AD"/>
    <w:rsid w:val="00266BBD"/>
    <w:rsid w:val="002675F0"/>
    <w:rsid w:val="00267BFA"/>
    <w:rsid w:val="00270873"/>
    <w:rsid w:val="002709C4"/>
    <w:rsid w:val="00270DF4"/>
    <w:rsid w:val="00270E1F"/>
    <w:rsid w:val="0027131C"/>
    <w:rsid w:val="00271861"/>
    <w:rsid w:val="002728A8"/>
    <w:rsid w:val="00272B4B"/>
    <w:rsid w:val="00272B84"/>
    <w:rsid w:val="002733A2"/>
    <w:rsid w:val="00273658"/>
    <w:rsid w:val="00273912"/>
    <w:rsid w:val="00274008"/>
    <w:rsid w:val="00274186"/>
    <w:rsid w:val="0027493D"/>
    <w:rsid w:val="00274AA7"/>
    <w:rsid w:val="002752BF"/>
    <w:rsid w:val="00275EA7"/>
    <w:rsid w:val="00276828"/>
    <w:rsid w:val="0027736E"/>
    <w:rsid w:val="00277BA5"/>
    <w:rsid w:val="002804D1"/>
    <w:rsid w:val="002816DB"/>
    <w:rsid w:val="00281FB2"/>
    <w:rsid w:val="00282090"/>
    <w:rsid w:val="00282993"/>
    <w:rsid w:val="002829CC"/>
    <w:rsid w:val="00283B1B"/>
    <w:rsid w:val="00284DE5"/>
    <w:rsid w:val="00285009"/>
    <w:rsid w:val="00285F45"/>
    <w:rsid w:val="0028623D"/>
    <w:rsid w:val="002862C3"/>
    <w:rsid w:val="00286783"/>
    <w:rsid w:val="00286821"/>
    <w:rsid w:val="00286E2A"/>
    <w:rsid w:val="002870A9"/>
    <w:rsid w:val="0028787D"/>
    <w:rsid w:val="00287B7E"/>
    <w:rsid w:val="0029027D"/>
    <w:rsid w:val="002908D0"/>
    <w:rsid w:val="0029096E"/>
    <w:rsid w:val="002914CB"/>
    <w:rsid w:val="0029214D"/>
    <w:rsid w:val="0029230E"/>
    <w:rsid w:val="00292BBA"/>
    <w:rsid w:val="00292C55"/>
    <w:rsid w:val="002930F7"/>
    <w:rsid w:val="00293265"/>
    <w:rsid w:val="00293505"/>
    <w:rsid w:val="00293CE2"/>
    <w:rsid w:val="00294327"/>
    <w:rsid w:val="002944BB"/>
    <w:rsid w:val="002945C2"/>
    <w:rsid w:val="00294814"/>
    <w:rsid w:val="002952F4"/>
    <w:rsid w:val="0029554C"/>
    <w:rsid w:val="002957D0"/>
    <w:rsid w:val="002962EF"/>
    <w:rsid w:val="0029687B"/>
    <w:rsid w:val="00297756"/>
    <w:rsid w:val="002A0A10"/>
    <w:rsid w:val="002A0DB9"/>
    <w:rsid w:val="002A15AE"/>
    <w:rsid w:val="002A168A"/>
    <w:rsid w:val="002A192C"/>
    <w:rsid w:val="002A1C29"/>
    <w:rsid w:val="002A1C8B"/>
    <w:rsid w:val="002A1F69"/>
    <w:rsid w:val="002A20EA"/>
    <w:rsid w:val="002A2101"/>
    <w:rsid w:val="002A25FB"/>
    <w:rsid w:val="002A2E35"/>
    <w:rsid w:val="002A3447"/>
    <w:rsid w:val="002A3541"/>
    <w:rsid w:val="002A426E"/>
    <w:rsid w:val="002A49D1"/>
    <w:rsid w:val="002A4D0B"/>
    <w:rsid w:val="002A5C6C"/>
    <w:rsid w:val="002A5F33"/>
    <w:rsid w:val="002A61C2"/>
    <w:rsid w:val="002A6605"/>
    <w:rsid w:val="002A7002"/>
    <w:rsid w:val="002A7183"/>
    <w:rsid w:val="002A7C6D"/>
    <w:rsid w:val="002A7E95"/>
    <w:rsid w:val="002B1443"/>
    <w:rsid w:val="002B1755"/>
    <w:rsid w:val="002B1980"/>
    <w:rsid w:val="002B1B92"/>
    <w:rsid w:val="002B201F"/>
    <w:rsid w:val="002B2358"/>
    <w:rsid w:val="002B2407"/>
    <w:rsid w:val="002B2C4A"/>
    <w:rsid w:val="002B2CA7"/>
    <w:rsid w:val="002B414C"/>
    <w:rsid w:val="002B4AE1"/>
    <w:rsid w:val="002B5226"/>
    <w:rsid w:val="002B6437"/>
    <w:rsid w:val="002B7DB7"/>
    <w:rsid w:val="002C0AA8"/>
    <w:rsid w:val="002C1087"/>
    <w:rsid w:val="002C1BCE"/>
    <w:rsid w:val="002C1D01"/>
    <w:rsid w:val="002C2C38"/>
    <w:rsid w:val="002C381A"/>
    <w:rsid w:val="002C47B0"/>
    <w:rsid w:val="002C4B83"/>
    <w:rsid w:val="002C4DE6"/>
    <w:rsid w:val="002C518D"/>
    <w:rsid w:val="002C7AB6"/>
    <w:rsid w:val="002C7E4D"/>
    <w:rsid w:val="002D0EA2"/>
    <w:rsid w:val="002D0EAF"/>
    <w:rsid w:val="002D0F53"/>
    <w:rsid w:val="002D155A"/>
    <w:rsid w:val="002D304D"/>
    <w:rsid w:val="002D38FA"/>
    <w:rsid w:val="002D46DC"/>
    <w:rsid w:val="002D4AC8"/>
    <w:rsid w:val="002D5138"/>
    <w:rsid w:val="002D53D9"/>
    <w:rsid w:val="002D59D8"/>
    <w:rsid w:val="002D5AC2"/>
    <w:rsid w:val="002D619D"/>
    <w:rsid w:val="002D68B3"/>
    <w:rsid w:val="002D74DB"/>
    <w:rsid w:val="002D7976"/>
    <w:rsid w:val="002D7BCF"/>
    <w:rsid w:val="002E04B9"/>
    <w:rsid w:val="002E07BD"/>
    <w:rsid w:val="002E0EB1"/>
    <w:rsid w:val="002E2ACC"/>
    <w:rsid w:val="002E385E"/>
    <w:rsid w:val="002E3D14"/>
    <w:rsid w:val="002E44DA"/>
    <w:rsid w:val="002E4E68"/>
    <w:rsid w:val="002E5B23"/>
    <w:rsid w:val="002E5F71"/>
    <w:rsid w:val="002E66C1"/>
    <w:rsid w:val="002E6726"/>
    <w:rsid w:val="002E7344"/>
    <w:rsid w:val="002F04BC"/>
    <w:rsid w:val="002F09AE"/>
    <w:rsid w:val="002F0A6A"/>
    <w:rsid w:val="002F0CCC"/>
    <w:rsid w:val="002F1A28"/>
    <w:rsid w:val="002F1B46"/>
    <w:rsid w:val="002F200E"/>
    <w:rsid w:val="002F217F"/>
    <w:rsid w:val="002F237E"/>
    <w:rsid w:val="002F2EDA"/>
    <w:rsid w:val="002F2FE1"/>
    <w:rsid w:val="002F479E"/>
    <w:rsid w:val="002F4D75"/>
    <w:rsid w:val="002F5158"/>
    <w:rsid w:val="002F5E99"/>
    <w:rsid w:val="002F6393"/>
    <w:rsid w:val="002F7136"/>
    <w:rsid w:val="002F7B64"/>
    <w:rsid w:val="002F7D4A"/>
    <w:rsid w:val="002F7E06"/>
    <w:rsid w:val="003008C1"/>
    <w:rsid w:val="00300CD7"/>
    <w:rsid w:val="003011BE"/>
    <w:rsid w:val="003024C6"/>
    <w:rsid w:val="00302571"/>
    <w:rsid w:val="003032ED"/>
    <w:rsid w:val="00304044"/>
    <w:rsid w:val="00304506"/>
    <w:rsid w:val="00304825"/>
    <w:rsid w:val="00304A18"/>
    <w:rsid w:val="00305626"/>
    <w:rsid w:val="00305F33"/>
    <w:rsid w:val="0030618E"/>
    <w:rsid w:val="0030628E"/>
    <w:rsid w:val="0030692C"/>
    <w:rsid w:val="00307020"/>
    <w:rsid w:val="00307927"/>
    <w:rsid w:val="003107F7"/>
    <w:rsid w:val="00310930"/>
    <w:rsid w:val="00310D4A"/>
    <w:rsid w:val="00310EB9"/>
    <w:rsid w:val="003119F9"/>
    <w:rsid w:val="00311A6E"/>
    <w:rsid w:val="0031228D"/>
    <w:rsid w:val="003129CB"/>
    <w:rsid w:val="00312AAF"/>
    <w:rsid w:val="00312F93"/>
    <w:rsid w:val="00312FCF"/>
    <w:rsid w:val="00313B86"/>
    <w:rsid w:val="00313D93"/>
    <w:rsid w:val="00314017"/>
    <w:rsid w:val="003154BB"/>
    <w:rsid w:val="003159AD"/>
    <w:rsid w:val="00315C02"/>
    <w:rsid w:val="00315F50"/>
    <w:rsid w:val="0031680E"/>
    <w:rsid w:val="00316844"/>
    <w:rsid w:val="0031720F"/>
    <w:rsid w:val="003219DA"/>
    <w:rsid w:val="00322047"/>
    <w:rsid w:val="00322106"/>
    <w:rsid w:val="00322823"/>
    <w:rsid w:val="0032437B"/>
    <w:rsid w:val="003244F5"/>
    <w:rsid w:val="003245D8"/>
    <w:rsid w:val="00324652"/>
    <w:rsid w:val="00324859"/>
    <w:rsid w:val="00325551"/>
    <w:rsid w:val="00325AC8"/>
    <w:rsid w:val="00325F52"/>
    <w:rsid w:val="003264D3"/>
    <w:rsid w:val="003265CB"/>
    <w:rsid w:val="003265DF"/>
    <w:rsid w:val="00326F21"/>
    <w:rsid w:val="0032722B"/>
    <w:rsid w:val="0032733E"/>
    <w:rsid w:val="00327594"/>
    <w:rsid w:val="0032768D"/>
    <w:rsid w:val="0033081D"/>
    <w:rsid w:val="003316C4"/>
    <w:rsid w:val="003317E1"/>
    <w:rsid w:val="00332149"/>
    <w:rsid w:val="00332C91"/>
    <w:rsid w:val="003337DE"/>
    <w:rsid w:val="00333F09"/>
    <w:rsid w:val="0033502A"/>
    <w:rsid w:val="003351D7"/>
    <w:rsid w:val="00335238"/>
    <w:rsid w:val="003358AD"/>
    <w:rsid w:val="00335A0F"/>
    <w:rsid w:val="003363A6"/>
    <w:rsid w:val="00337CE8"/>
    <w:rsid w:val="00337DFB"/>
    <w:rsid w:val="003402DE"/>
    <w:rsid w:val="00340C9E"/>
    <w:rsid w:val="00341949"/>
    <w:rsid w:val="00341BB0"/>
    <w:rsid w:val="00342612"/>
    <w:rsid w:val="0034355D"/>
    <w:rsid w:val="00344E9B"/>
    <w:rsid w:val="00344EDA"/>
    <w:rsid w:val="0034514F"/>
    <w:rsid w:val="00346045"/>
    <w:rsid w:val="0034647A"/>
    <w:rsid w:val="00346C28"/>
    <w:rsid w:val="0034702E"/>
    <w:rsid w:val="003477EC"/>
    <w:rsid w:val="00351787"/>
    <w:rsid w:val="00351F0D"/>
    <w:rsid w:val="00352C3D"/>
    <w:rsid w:val="003553AA"/>
    <w:rsid w:val="003556CB"/>
    <w:rsid w:val="00355F41"/>
    <w:rsid w:val="0035652F"/>
    <w:rsid w:val="00356546"/>
    <w:rsid w:val="003567ED"/>
    <w:rsid w:val="00356805"/>
    <w:rsid w:val="00356AFF"/>
    <w:rsid w:val="00356BC3"/>
    <w:rsid w:val="003578A1"/>
    <w:rsid w:val="003603D4"/>
    <w:rsid w:val="003606C0"/>
    <w:rsid w:val="0036117B"/>
    <w:rsid w:val="003612B2"/>
    <w:rsid w:val="00361387"/>
    <w:rsid w:val="003618DB"/>
    <w:rsid w:val="00361998"/>
    <w:rsid w:val="00361A45"/>
    <w:rsid w:val="00361CC1"/>
    <w:rsid w:val="00361D97"/>
    <w:rsid w:val="00361EEB"/>
    <w:rsid w:val="00361FD1"/>
    <w:rsid w:val="003629C7"/>
    <w:rsid w:val="0036309C"/>
    <w:rsid w:val="00363755"/>
    <w:rsid w:val="00364152"/>
    <w:rsid w:val="003642C4"/>
    <w:rsid w:val="003644EB"/>
    <w:rsid w:val="0036764F"/>
    <w:rsid w:val="00367B0A"/>
    <w:rsid w:val="00367BD7"/>
    <w:rsid w:val="003704A7"/>
    <w:rsid w:val="003707E5"/>
    <w:rsid w:val="003709C1"/>
    <w:rsid w:val="003714FF"/>
    <w:rsid w:val="003717BE"/>
    <w:rsid w:val="00371DF1"/>
    <w:rsid w:val="003721CF"/>
    <w:rsid w:val="003725A4"/>
    <w:rsid w:val="00372668"/>
    <w:rsid w:val="0037273E"/>
    <w:rsid w:val="00372E0C"/>
    <w:rsid w:val="0037308B"/>
    <w:rsid w:val="003734FF"/>
    <w:rsid w:val="00373C1B"/>
    <w:rsid w:val="00375133"/>
    <w:rsid w:val="003759C0"/>
    <w:rsid w:val="00375A25"/>
    <w:rsid w:val="00377BE6"/>
    <w:rsid w:val="003802A3"/>
    <w:rsid w:val="00380A7C"/>
    <w:rsid w:val="00380F63"/>
    <w:rsid w:val="00381149"/>
    <w:rsid w:val="0038126C"/>
    <w:rsid w:val="00381930"/>
    <w:rsid w:val="003821F8"/>
    <w:rsid w:val="00382F9A"/>
    <w:rsid w:val="00383677"/>
    <w:rsid w:val="00384F82"/>
    <w:rsid w:val="00385864"/>
    <w:rsid w:val="00385F66"/>
    <w:rsid w:val="0038607A"/>
    <w:rsid w:val="00386515"/>
    <w:rsid w:val="0038749A"/>
    <w:rsid w:val="00387B72"/>
    <w:rsid w:val="003905D5"/>
    <w:rsid w:val="00390800"/>
    <w:rsid w:val="00390DB0"/>
    <w:rsid w:val="003910C8"/>
    <w:rsid w:val="00391468"/>
    <w:rsid w:val="003916FB"/>
    <w:rsid w:val="00391798"/>
    <w:rsid w:val="00391922"/>
    <w:rsid w:val="00392AF6"/>
    <w:rsid w:val="00393BA7"/>
    <w:rsid w:val="00394670"/>
    <w:rsid w:val="00395333"/>
    <w:rsid w:val="00395815"/>
    <w:rsid w:val="00395A98"/>
    <w:rsid w:val="00395E64"/>
    <w:rsid w:val="003960B2"/>
    <w:rsid w:val="003961B4"/>
    <w:rsid w:val="0039734E"/>
    <w:rsid w:val="003A0A65"/>
    <w:rsid w:val="003A0C35"/>
    <w:rsid w:val="003A1943"/>
    <w:rsid w:val="003A1FEB"/>
    <w:rsid w:val="003A205A"/>
    <w:rsid w:val="003A21C2"/>
    <w:rsid w:val="003A22B1"/>
    <w:rsid w:val="003A2566"/>
    <w:rsid w:val="003A28F2"/>
    <w:rsid w:val="003A2A5E"/>
    <w:rsid w:val="003A2D20"/>
    <w:rsid w:val="003A2D25"/>
    <w:rsid w:val="003A2FCA"/>
    <w:rsid w:val="003A348A"/>
    <w:rsid w:val="003A4376"/>
    <w:rsid w:val="003A456E"/>
    <w:rsid w:val="003A4A0B"/>
    <w:rsid w:val="003A5F38"/>
    <w:rsid w:val="003A6A44"/>
    <w:rsid w:val="003A6EFC"/>
    <w:rsid w:val="003A7298"/>
    <w:rsid w:val="003B15B9"/>
    <w:rsid w:val="003B1AC8"/>
    <w:rsid w:val="003B2164"/>
    <w:rsid w:val="003B2227"/>
    <w:rsid w:val="003B227A"/>
    <w:rsid w:val="003B22F0"/>
    <w:rsid w:val="003B2B08"/>
    <w:rsid w:val="003B2D00"/>
    <w:rsid w:val="003B3737"/>
    <w:rsid w:val="003B420C"/>
    <w:rsid w:val="003B4C2E"/>
    <w:rsid w:val="003B53A6"/>
    <w:rsid w:val="003B56C2"/>
    <w:rsid w:val="003B6302"/>
    <w:rsid w:val="003B6D89"/>
    <w:rsid w:val="003B7A37"/>
    <w:rsid w:val="003C1838"/>
    <w:rsid w:val="003C1858"/>
    <w:rsid w:val="003C193F"/>
    <w:rsid w:val="003C2978"/>
    <w:rsid w:val="003C2A48"/>
    <w:rsid w:val="003C3101"/>
    <w:rsid w:val="003C3C09"/>
    <w:rsid w:val="003C3C75"/>
    <w:rsid w:val="003C4487"/>
    <w:rsid w:val="003C4974"/>
    <w:rsid w:val="003C4D19"/>
    <w:rsid w:val="003C5788"/>
    <w:rsid w:val="003C6056"/>
    <w:rsid w:val="003C6525"/>
    <w:rsid w:val="003C6641"/>
    <w:rsid w:val="003C6F06"/>
    <w:rsid w:val="003C78F8"/>
    <w:rsid w:val="003D00C7"/>
    <w:rsid w:val="003D0188"/>
    <w:rsid w:val="003D11EE"/>
    <w:rsid w:val="003D148D"/>
    <w:rsid w:val="003D1C1E"/>
    <w:rsid w:val="003D1F63"/>
    <w:rsid w:val="003D2D5E"/>
    <w:rsid w:val="003D3155"/>
    <w:rsid w:val="003D3395"/>
    <w:rsid w:val="003D383C"/>
    <w:rsid w:val="003D389C"/>
    <w:rsid w:val="003D3960"/>
    <w:rsid w:val="003D3D94"/>
    <w:rsid w:val="003D4F72"/>
    <w:rsid w:val="003D5817"/>
    <w:rsid w:val="003D5E1A"/>
    <w:rsid w:val="003D6168"/>
    <w:rsid w:val="003D6D96"/>
    <w:rsid w:val="003D716C"/>
    <w:rsid w:val="003D73D8"/>
    <w:rsid w:val="003D79B1"/>
    <w:rsid w:val="003E02D8"/>
    <w:rsid w:val="003E3090"/>
    <w:rsid w:val="003E3745"/>
    <w:rsid w:val="003E3F1A"/>
    <w:rsid w:val="003E48D8"/>
    <w:rsid w:val="003E4E26"/>
    <w:rsid w:val="003E537B"/>
    <w:rsid w:val="003E55EB"/>
    <w:rsid w:val="003E56BB"/>
    <w:rsid w:val="003E5B7F"/>
    <w:rsid w:val="003E5FD5"/>
    <w:rsid w:val="003E60CD"/>
    <w:rsid w:val="003E6114"/>
    <w:rsid w:val="003E6F92"/>
    <w:rsid w:val="003E784E"/>
    <w:rsid w:val="003E7F22"/>
    <w:rsid w:val="003F0808"/>
    <w:rsid w:val="003F090B"/>
    <w:rsid w:val="003F164A"/>
    <w:rsid w:val="003F1995"/>
    <w:rsid w:val="003F2804"/>
    <w:rsid w:val="003F2D51"/>
    <w:rsid w:val="003F429B"/>
    <w:rsid w:val="003F4E57"/>
    <w:rsid w:val="003F53A9"/>
    <w:rsid w:val="003F56A5"/>
    <w:rsid w:val="003F5988"/>
    <w:rsid w:val="003F5FE3"/>
    <w:rsid w:val="003F63AF"/>
    <w:rsid w:val="00400405"/>
    <w:rsid w:val="00400753"/>
    <w:rsid w:val="00400D57"/>
    <w:rsid w:val="00400EC5"/>
    <w:rsid w:val="00402586"/>
    <w:rsid w:val="00402A30"/>
    <w:rsid w:val="004036B9"/>
    <w:rsid w:val="004037A4"/>
    <w:rsid w:val="0040388C"/>
    <w:rsid w:val="0040405E"/>
    <w:rsid w:val="004041AD"/>
    <w:rsid w:val="004043BE"/>
    <w:rsid w:val="00404D89"/>
    <w:rsid w:val="00404DA6"/>
    <w:rsid w:val="00405A53"/>
    <w:rsid w:val="00406ED3"/>
    <w:rsid w:val="00407071"/>
    <w:rsid w:val="004071E0"/>
    <w:rsid w:val="004072A2"/>
    <w:rsid w:val="004101D1"/>
    <w:rsid w:val="004106B4"/>
    <w:rsid w:val="004117A4"/>
    <w:rsid w:val="00411E9A"/>
    <w:rsid w:val="00412006"/>
    <w:rsid w:val="00412AAB"/>
    <w:rsid w:val="00413799"/>
    <w:rsid w:val="00413901"/>
    <w:rsid w:val="00413DC0"/>
    <w:rsid w:val="0041442B"/>
    <w:rsid w:val="00414698"/>
    <w:rsid w:val="004148C9"/>
    <w:rsid w:val="00414CE2"/>
    <w:rsid w:val="00415D43"/>
    <w:rsid w:val="00416214"/>
    <w:rsid w:val="004164DC"/>
    <w:rsid w:val="004168BD"/>
    <w:rsid w:val="00416BBD"/>
    <w:rsid w:val="00417F74"/>
    <w:rsid w:val="00417FA1"/>
    <w:rsid w:val="00420044"/>
    <w:rsid w:val="00420339"/>
    <w:rsid w:val="00420705"/>
    <w:rsid w:val="0042073E"/>
    <w:rsid w:val="0042258B"/>
    <w:rsid w:val="004226DB"/>
    <w:rsid w:val="0042372F"/>
    <w:rsid w:val="004242FB"/>
    <w:rsid w:val="004244D7"/>
    <w:rsid w:val="004247B3"/>
    <w:rsid w:val="00424F8D"/>
    <w:rsid w:val="00425742"/>
    <w:rsid w:val="00425754"/>
    <w:rsid w:val="0042716B"/>
    <w:rsid w:val="00427886"/>
    <w:rsid w:val="0043020C"/>
    <w:rsid w:val="0043037B"/>
    <w:rsid w:val="00430968"/>
    <w:rsid w:val="00430ED0"/>
    <w:rsid w:val="00431112"/>
    <w:rsid w:val="004315B9"/>
    <w:rsid w:val="0043175C"/>
    <w:rsid w:val="00431CE4"/>
    <w:rsid w:val="00431E2D"/>
    <w:rsid w:val="004327E2"/>
    <w:rsid w:val="004329D0"/>
    <w:rsid w:val="004332CA"/>
    <w:rsid w:val="004346BB"/>
    <w:rsid w:val="00434837"/>
    <w:rsid w:val="00434B4E"/>
    <w:rsid w:val="00435A37"/>
    <w:rsid w:val="00435C05"/>
    <w:rsid w:val="00436300"/>
    <w:rsid w:val="004366D3"/>
    <w:rsid w:val="00436E39"/>
    <w:rsid w:val="0043739D"/>
    <w:rsid w:val="00437790"/>
    <w:rsid w:val="004378EE"/>
    <w:rsid w:val="00437CC8"/>
    <w:rsid w:val="00437DEE"/>
    <w:rsid w:val="00437EDF"/>
    <w:rsid w:val="00440758"/>
    <w:rsid w:val="00440858"/>
    <w:rsid w:val="0044090B"/>
    <w:rsid w:val="00440C97"/>
    <w:rsid w:val="00440CD0"/>
    <w:rsid w:val="00441685"/>
    <w:rsid w:val="00442A64"/>
    <w:rsid w:val="00443010"/>
    <w:rsid w:val="004430BB"/>
    <w:rsid w:val="004432A5"/>
    <w:rsid w:val="004434C4"/>
    <w:rsid w:val="00443DF3"/>
    <w:rsid w:val="00444BCA"/>
    <w:rsid w:val="00444DF9"/>
    <w:rsid w:val="00444F5B"/>
    <w:rsid w:val="00445450"/>
    <w:rsid w:val="00445763"/>
    <w:rsid w:val="00445AA6"/>
    <w:rsid w:val="004461E5"/>
    <w:rsid w:val="004463B3"/>
    <w:rsid w:val="0044693C"/>
    <w:rsid w:val="00446A4A"/>
    <w:rsid w:val="004472D7"/>
    <w:rsid w:val="00450254"/>
    <w:rsid w:val="00450354"/>
    <w:rsid w:val="0045057F"/>
    <w:rsid w:val="004511AE"/>
    <w:rsid w:val="00451938"/>
    <w:rsid w:val="00452AD4"/>
    <w:rsid w:val="00452C4F"/>
    <w:rsid w:val="00453686"/>
    <w:rsid w:val="00453947"/>
    <w:rsid w:val="00453ED9"/>
    <w:rsid w:val="00455B29"/>
    <w:rsid w:val="004564E6"/>
    <w:rsid w:val="00456722"/>
    <w:rsid w:val="00457AAA"/>
    <w:rsid w:val="00457D3B"/>
    <w:rsid w:val="00457D54"/>
    <w:rsid w:val="00457E36"/>
    <w:rsid w:val="00460578"/>
    <w:rsid w:val="00461770"/>
    <w:rsid w:val="00461866"/>
    <w:rsid w:val="004619A1"/>
    <w:rsid w:val="004620AC"/>
    <w:rsid w:val="0046305E"/>
    <w:rsid w:val="004630A1"/>
    <w:rsid w:val="00463949"/>
    <w:rsid w:val="00463F23"/>
    <w:rsid w:val="004645D0"/>
    <w:rsid w:val="0046482C"/>
    <w:rsid w:val="004648BA"/>
    <w:rsid w:val="00465207"/>
    <w:rsid w:val="004653F1"/>
    <w:rsid w:val="00465706"/>
    <w:rsid w:val="00466516"/>
    <w:rsid w:val="0046670F"/>
    <w:rsid w:val="00467639"/>
    <w:rsid w:val="0047159F"/>
    <w:rsid w:val="0047190E"/>
    <w:rsid w:val="00472510"/>
    <w:rsid w:val="00473105"/>
    <w:rsid w:val="004731F8"/>
    <w:rsid w:val="004733EA"/>
    <w:rsid w:val="004736CC"/>
    <w:rsid w:val="0047390B"/>
    <w:rsid w:val="00474045"/>
    <w:rsid w:val="00474894"/>
    <w:rsid w:val="004749C9"/>
    <w:rsid w:val="004751CC"/>
    <w:rsid w:val="00475636"/>
    <w:rsid w:val="00475894"/>
    <w:rsid w:val="00475A88"/>
    <w:rsid w:val="00475CE0"/>
    <w:rsid w:val="0047609C"/>
    <w:rsid w:val="004762CF"/>
    <w:rsid w:val="004763CD"/>
    <w:rsid w:val="004768E5"/>
    <w:rsid w:val="00477316"/>
    <w:rsid w:val="00477362"/>
    <w:rsid w:val="0047762D"/>
    <w:rsid w:val="004807F3"/>
    <w:rsid w:val="0048083B"/>
    <w:rsid w:val="00480A14"/>
    <w:rsid w:val="004815A7"/>
    <w:rsid w:val="00481A97"/>
    <w:rsid w:val="00482951"/>
    <w:rsid w:val="00482D89"/>
    <w:rsid w:val="00482ED2"/>
    <w:rsid w:val="00482FFE"/>
    <w:rsid w:val="00484A0E"/>
    <w:rsid w:val="00484B58"/>
    <w:rsid w:val="00484C68"/>
    <w:rsid w:val="00485126"/>
    <w:rsid w:val="0048521E"/>
    <w:rsid w:val="00485468"/>
    <w:rsid w:val="004855FC"/>
    <w:rsid w:val="0048625A"/>
    <w:rsid w:val="004862A9"/>
    <w:rsid w:val="004864C9"/>
    <w:rsid w:val="00486A93"/>
    <w:rsid w:val="00486EAC"/>
    <w:rsid w:val="00487270"/>
    <w:rsid w:val="004872BD"/>
    <w:rsid w:val="004873FA"/>
    <w:rsid w:val="0048744B"/>
    <w:rsid w:val="004874A0"/>
    <w:rsid w:val="00490E86"/>
    <w:rsid w:val="004922D8"/>
    <w:rsid w:val="00493054"/>
    <w:rsid w:val="0049416A"/>
    <w:rsid w:val="00494243"/>
    <w:rsid w:val="00494D20"/>
    <w:rsid w:val="00494DC6"/>
    <w:rsid w:val="00495524"/>
    <w:rsid w:val="00495D1C"/>
    <w:rsid w:val="00496942"/>
    <w:rsid w:val="00496F47"/>
    <w:rsid w:val="0049774E"/>
    <w:rsid w:val="00497832"/>
    <w:rsid w:val="004978AA"/>
    <w:rsid w:val="004978DF"/>
    <w:rsid w:val="00497F97"/>
    <w:rsid w:val="004A0080"/>
    <w:rsid w:val="004A085A"/>
    <w:rsid w:val="004A0884"/>
    <w:rsid w:val="004A08E6"/>
    <w:rsid w:val="004A0966"/>
    <w:rsid w:val="004A0CF1"/>
    <w:rsid w:val="004A0FC0"/>
    <w:rsid w:val="004A10C4"/>
    <w:rsid w:val="004A1E4B"/>
    <w:rsid w:val="004A205A"/>
    <w:rsid w:val="004A212E"/>
    <w:rsid w:val="004A23F6"/>
    <w:rsid w:val="004A27D5"/>
    <w:rsid w:val="004A30C2"/>
    <w:rsid w:val="004A3BE7"/>
    <w:rsid w:val="004A4458"/>
    <w:rsid w:val="004A4AD4"/>
    <w:rsid w:val="004A4B54"/>
    <w:rsid w:val="004A4E26"/>
    <w:rsid w:val="004A58DB"/>
    <w:rsid w:val="004A5905"/>
    <w:rsid w:val="004A6613"/>
    <w:rsid w:val="004A67F0"/>
    <w:rsid w:val="004A6A6E"/>
    <w:rsid w:val="004A72AC"/>
    <w:rsid w:val="004A795D"/>
    <w:rsid w:val="004B1214"/>
    <w:rsid w:val="004B165E"/>
    <w:rsid w:val="004B290C"/>
    <w:rsid w:val="004B3062"/>
    <w:rsid w:val="004B360A"/>
    <w:rsid w:val="004B3FD2"/>
    <w:rsid w:val="004B48EE"/>
    <w:rsid w:val="004B4BC2"/>
    <w:rsid w:val="004B5140"/>
    <w:rsid w:val="004B54D7"/>
    <w:rsid w:val="004B587E"/>
    <w:rsid w:val="004B5C9F"/>
    <w:rsid w:val="004B62A8"/>
    <w:rsid w:val="004B638F"/>
    <w:rsid w:val="004B6E08"/>
    <w:rsid w:val="004B73EB"/>
    <w:rsid w:val="004C028D"/>
    <w:rsid w:val="004C0417"/>
    <w:rsid w:val="004C096A"/>
    <w:rsid w:val="004C14F4"/>
    <w:rsid w:val="004C167D"/>
    <w:rsid w:val="004C2022"/>
    <w:rsid w:val="004C2E9C"/>
    <w:rsid w:val="004C36A0"/>
    <w:rsid w:val="004C3C15"/>
    <w:rsid w:val="004C3C39"/>
    <w:rsid w:val="004C500B"/>
    <w:rsid w:val="004C6600"/>
    <w:rsid w:val="004C662B"/>
    <w:rsid w:val="004C677F"/>
    <w:rsid w:val="004C7DC2"/>
    <w:rsid w:val="004D11CA"/>
    <w:rsid w:val="004D22C1"/>
    <w:rsid w:val="004D22C2"/>
    <w:rsid w:val="004D2400"/>
    <w:rsid w:val="004D29F9"/>
    <w:rsid w:val="004D2E46"/>
    <w:rsid w:val="004D3400"/>
    <w:rsid w:val="004D39C7"/>
    <w:rsid w:val="004D4368"/>
    <w:rsid w:val="004D4A8D"/>
    <w:rsid w:val="004D6681"/>
    <w:rsid w:val="004D6850"/>
    <w:rsid w:val="004D799E"/>
    <w:rsid w:val="004E09C2"/>
    <w:rsid w:val="004E0E61"/>
    <w:rsid w:val="004E0F12"/>
    <w:rsid w:val="004E16A0"/>
    <w:rsid w:val="004E206A"/>
    <w:rsid w:val="004E23CB"/>
    <w:rsid w:val="004E2B2F"/>
    <w:rsid w:val="004E31D3"/>
    <w:rsid w:val="004E3319"/>
    <w:rsid w:val="004E3562"/>
    <w:rsid w:val="004E3815"/>
    <w:rsid w:val="004E4027"/>
    <w:rsid w:val="004E436B"/>
    <w:rsid w:val="004E5607"/>
    <w:rsid w:val="004E641B"/>
    <w:rsid w:val="004E654F"/>
    <w:rsid w:val="004E698C"/>
    <w:rsid w:val="004E6AAD"/>
    <w:rsid w:val="004E6EB5"/>
    <w:rsid w:val="004E7E15"/>
    <w:rsid w:val="004E7F79"/>
    <w:rsid w:val="004F0AEC"/>
    <w:rsid w:val="004F13A2"/>
    <w:rsid w:val="004F17DC"/>
    <w:rsid w:val="004F1B1E"/>
    <w:rsid w:val="004F1D20"/>
    <w:rsid w:val="004F293D"/>
    <w:rsid w:val="004F2AAA"/>
    <w:rsid w:val="004F2AD9"/>
    <w:rsid w:val="004F2E43"/>
    <w:rsid w:val="004F3035"/>
    <w:rsid w:val="004F3554"/>
    <w:rsid w:val="004F3B12"/>
    <w:rsid w:val="004F43C8"/>
    <w:rsid w:val="004F452B"/>
    <w:rsid w:val="004F46D4"/>
    <w:rsid w:val="004F4E5A"/>
    <w:rsid w:val="004F4F21"/>
    <w:rsid w:val="004F577A"/>
    <w:rsid w:val="004F5D95"/>
    <w:rsid w:val="004F5EE7"/>
    <w:rsid w:val="004F6178"/>
    <w:rsid w:val="004F6B22"/>
    <w:rsid w:val="004F6EF5"/>
    <w:rsid w:val="004F6FE1"/>
    <w:rsid w:val="004F727C"/>
    <w:rsid w:val="004F7664"/>
    <w:rsid w:val="004F76B8"/>
    <w:rsid w:val="004F7A05"/>
    <w:rsid w:val="00500A9C"/>
    <w:rsid w:val="00500C1F"/>
    <w:rsid w:val="00501B00"/>
    <w:rsid w:val="00501BE3"/>
    <w:rsid w:val="005020F0"/>
    <w:rsid w:val="00502FE5"/>
    <w:rsid w:val="00503554"/>
    <w:rsid w:val="00503666"/>
    <w:rsid w:val="00503E77"/>
    <w:rsid w:val="0050430C"/>
    <w:rsid w:val="0050472F"/>
    <w:rsid w:val="005047BF"/>
    <w:rsid w:val="005049D0"/>
    <w:rsid w:val="00504AF2"/>
    <w:rsid w:val="00504B33"/>
    <w:rsid w:val="0050521C"/>
    <w:rsid w:val="00505287"/>
    <w:rsid w:val="005056E5"/>
    <w:rsid w:val="00505781"/>
    <w:rsid w:val="00506028"/>
    <w:rsid w:val="00506A6A"/>
    <w:rsid w:val="00506FB1"/>
    <w:rsid w:val="00507300"/>
    <w:rsid w:val="00510035"/>
    <w:rsid w:val="0051012B"/>
    <w:rsid w:val="0051034B"/>
    <w:rsid w:val="00510811"/>
    <w:rsid w:val="00512210"/>
    <w:rsid w:val="0051266B"/>
    <w:rsid w:val="00512AC1"/>
    <w:rsid w:val="00512B02"/>
    <w:rsid w:val="00512BDD"/>
    <w:rsid w:val="00512D42"/>
    <w:rsid w:val="005134EE"/>
    <w:rsid w:val="005136E6"/>
    <w:rsid w:val="00513934"/>
    <w:rsid w:val="005139CA"/>
    <w:rsid w:val="005145D8"/>
    <w:rsid w:val="00514973"/>
    <w:rsid w:val="005151D5"/>
    <w:rsid w:val="0051544E"/>
    <w:rsid w:val="005158A3"/>
    <w:rsid w:val="00515C9E"/>
    <w:rsid w:val="00517ABB"/>
    <w:rsid w:val="0052020D"/>
    <w:rsid w:val="00522969"/>
    <w:rsid w:val="005232F6"/>
    <w:rsid w:val="00523A6E"/>
    <w:rsid w:val="00523A77"/>
    <w:rsid w:val="00523ACB"/>
    <w:rsid w:val="005241F4"/>
    <w:rsid w:val="00524704"/>
    <w:rsid w:val="00524992"/>
    <w:rsid w:val="005250A7"/>
    <w:rsid w:val="00525EB2"/>
    <w:rsid w:val="005266E5"/>
    <w:rsid w:val="00526893"/>
    <w:rsid w:val="00526A75"/>
    <w:rsid w:val="0052706C"/>
    <w:rsid w:val="00527D2A"/>
    <w:rsid w:val="00530198"/>
    <w:rsid w:val="00530331"/>
    <w:rsid w:val="00530E8B"/>
    <w:rsid w:val="00531484"/>
    <w:rsid w:val="00531842"/>
    <w:rsid w:val="00531C6B"/>
    <w:rsid w:val="005324E1"/>
    <w:rsid w:val="00532927"/>
    <w:rsid w:val="00532B0E"/>
    <w:rsid w:val="00532E12"/>
    <w:rsid w:val="0053306A"/>
    <w:rsid w:val="00533D33"/>
    <w:rsid w:val="00533FA8"/>
    <w:rsid w:val="005344D9"/>
    <w:rsid w:val="0053484F"/>
    <w:rsid w:val="00534884"/>
    <w:rsid w:val="0053498A"/>
    <w:rsid w:val="00535BB9"/>
    <w:rsid w:val="00536077"/>
    <w:rsid w:val="0053697F"/>
    <w:rsid w:val="00536F3C"/>
    <w:rsid w:val="005375BA"/>
    <w:rsid w:val="00537664"/>
    <w:rsid w:val="005376A7"/>
    <w:rsid w:val="005377B7"/>
    <w:rsid w:val="00537A20"/>
    <w:rsid w:val="00540045"/>
    <w:rsid w:val="005401AA"/>
    <w:rsid w:val="00540630"/>
    <w:rsid w:val="00540706"/>
    <w:rsid w:val="005407B4"/>
    <w:rsid w:val="005408DF"/>
    <w:rsid w:val="00540F84"/>
    <w:rsid w:val="00541232"/>
    <w:rsid w:val="005413B3"/>
    <w:rsid w:val="005415BE"/>
    <w:rsid w:val="00541D8E"/>
    <w:rsid w:val="005429F4"/>
    <w:rsid w:val="005437E9"/>
    <w:rsid w:val="0054506F"/>
    <w:rsid w:val="005465FE"/>
    <w:rsid w:val="00547397"/>
    <w:rsid w:val="00550A7E"/>
    <w:rsid w:val="00550BE5"/>
    <w:rsid w:val="00550EFE"/>
    <w:rsid w:val="005510ED"/>
    <w:rsid w:val="005512BD"/>
    <w:rsid w:val="00551E5D"/>
    <w:rsid w:val="005522BD"/>
    <w:rsid w:val="00553555"/>
    <w:rsid w:val="00553BBB"/>
    <w:rsid w:val="005548BB"/>
    <w:rsid w:val="005548E9"/>
    <w:rsid w:val="00555C55"/>
    <w:rsid w:val="00555E70"/>
    <w:rsid w:val="005566D9"/>
    <w:rsid w:val="00556C7C"/>
    <w:rsid w:val="00557B13"/>
    <w:rsid w:val="0056036F"/>
    <w:rsid w:val="005611DF"/>
    <w:rsid w:val="00562162"/>
    <w:rsid w:val="0056258C"/>
    <w:rsid w:val="00562FE7"/>
    <w:rsid w:val="00563C2C"/>
    <w:rsid w:val="00563D1D"/>
    <w:rsid w:val="00563FCE"/>
    <w:rsid w:val="00564048"/>
    <w:rsid w:val="005640AD"/>
    <w:rsid w:val="00564372"/>
    <w:rsid w:val="005645F1"/>
    <w:rsid w:val="0056461E"/>
    <w:rsid w:val="00564DFA"/>
    <w:rsid w:val="0056507B"/>
    <w:rsid w:val="0056516A"/>
    <w:rsid w:val="00565404"/>
    <w:rsid w:val="0056574C"/>
    <w:rsid w:val="00565A38"/>
    <w:rsid w:val="00565CEB"/>
    <w:rsid w:val="005702B4"/>
    <w:rsid w:val="00570855"/>
    <w:rsid w:val="00570FF1"/>
    <w:rsid w:val="00571579"/>
    <w:rsid w:val="00571EE0"/>
    <w:rsid w:val="005720EC"/>
    <w:rsid w:val="005727C9"/>
    <w:rsid w:val="0057285C"/>
    <w:rsid w:val="0057295E"/>
    <w:rsid w:val="00573645"/>
    <w:rsid w:val="00574A1E"/>
    <w:rsid w:val="00574CB6"/>
    <w:rsid w:val="00575C76"/>
    <w:rsid w:val="005760C0"/>
    <w:rsid w:val="00576115"/>
    <w:rsid w:val="0057614D"/>
    <w:rsid w:val="005776A3"/>
    <w:rsid w:val="005776CB"/>
    <w:rsid w:val="0057771C"/>
    <w:rsid w:val="00577E88"/>
    <w:rsid w:val="00577EDF"/>
    <w:rsid w:val="00581E69"/>
    <w:rsid w:val="00581FF4"/>
    <w:rsid w:val="005836FF"/>
    <w:rsid w:val="00584383"/>
    <w:rsid w:val="005845CB"/>
    <w:rsid w:val="005847D8"/>
    <w:rsid w:val="00584D2E"/>
    <w:rsid w:val="00585666"/>
    <w:rsid w:val="0058596C"/>
    <w:rsid w:val="00585CAD"/>
    <w:rsid w:val="00586234"/>
    <w:rsid w:val="00586361"/>
    <w:rsid w:val="005864BD"/>
    <w:rsid w:val="005867FA"/>
    <w:rsid w:val="0058752A"/>
    <w:rsid w:val="00590263"/>
    <w:rsid w:val="005905B2"/>
    <w:rsid w:val="00590A96"/>
    <w:rsid w:val="00590CE1"/>
    <w:rsid w:val="005918C3"/>
    <w:rsid w:val="00591E92"/>
    <w:rsid w:val="00592202"/>
    <w:rsid w:val="00592A5C"/>
    <w:rsid w:val="00592A89"/>
    <w:rsid w:val="00592CBA"/>
    <w:rsid w:val="00592F60"/>
    <w:rsid w:val="0059307E"/>
    <w:rsid w:val="0059317C"/>
    <w:rsid w:val="005942F0"/>
    <w:rsid w:val="00595520"/>
    <w:rsid w:val="00595521"/>
    <w:rsid w:val="0059590D"/>
    <w:rsid w:val="00595929"/>
    <w:rsid w:val="00595A68"/>
    <w:rsid w:val="00595C24"/>
    <w:rsid w:val="00595E2F"/>
    <w:rsid w:val="00597222"/>
    <w:rsid w:val="005975B9"/>
    <w:rsid w:val="005977CF"/>
    <w:rsid w:val="00597A6E"/>
    <w:rsid w:val="00597A93"/>
    <w:rsid w:val="005A0487"/>
    <w:rsid w:val="005A0941"/>
    <w:rsid w:val="005A094F"/>
    <w:rsid w:val="005A0E63"/>
    <w:rsid w:val="005A1145"/>
    <w:rsid w:val="005A18A3"/>
    <w:rsid w:val="005A24F1"/>
    <w:rsid w:val="005A3061"/>
    <w:rsid w:val="005A4324"/>
    <w:rsid w:val="005A4D70"/>
    <w:rsid w:val="005A6313"/>
    <w:rsid w:val="005A66BF"/>
    <w:rsid w:val="005A67D6"/>
    <w:rsid w:val="005A6A4D"/>
    <w:rsid w:val="005A7985"/>
    <w:rsid w:val="005B10CA"/>
    <w:rsid w:val="005B1D45"/>
    <w:rsid w:val="005B3E70"/>
    <w:rsid w:val="005B5283"/>
    <w:rsid w:val="005B5726"/>
    <w:rsid w:val="005B5E33"/>
    <w:rsid w:val="005B6194"/>
    <w:rsid w:val="005B6302"/>
    <w:rsid w:val="005B6360"/>
    <w:rsid w:val="005B79D1"/>
    <w:rsid w:val="005C0685"/>
    <w:rsid w:val="005C1F6D"/>
    <w:rsid w:val="005C24CF"/>
    <w:rsid w:val="005C25DF"/>
    <w:rsid w:val="005C31D1"/>
    <w:rsid w:val="005C367C"/>
    <w:rsid w:val="005C3A61"/>
    <w:rsid w:val="005C3B8D"/>
    <w:rsid w:val="005C4B86"/>
    <w:rsid w:val="005C4C6F"/>
    <w:rsid w:val="005C545A"/>
    <w:rsid w:val="005C5463"/>
    <w:rsid w:val="005C5A11"/>
    <w:rsid w:val="005C5A32"/>
    <w:rsid w:val="005C5C67"/>
    <w:rsid w:val="005C5F11"/>
    <w:rsid w:val="005C6629"/>
    <w:rsid w:val="005C6F29"/>
    <w:rsid w:val="005C700A"/>
    <w:rsid w:val="005C7CB3"/>
    <w:rsid w:val="005C7ED4"/>
    <w:rsid w:val="005D1020"/>
    <w:rsid w:val="005D1550"/>
    <w:rsid w:val="005D1739"/>
    <w:rsid w:val="005D2021"/>
    <w:rsid w:val="005D34BC"/>
    <w:rsid w:val="005D35E4"/>
    <w:rsid w:val="005D363C"/>
    <w:rsid w:val="005D39ED"/>
    <w:rsid w:val="005D3EE7"/>
    <w:rsid w:val="005D486A"/>
    <w:rsid w:val="005D4C04"/>
    <w:rsid w:val="005D4C97"/>
    <w:rsid w:val="005D4D56"/>
    <w:rsid w:val="005D508D"/>
    <w:rsid w:val="005D528B"/>
    <w:rsid w:val="005D53B5"/>
    <w:rsid w:val="005D5B7D"/>
    <w:rsid w:val="005D6039"/>
    <w:rsid w:val="005D6A47"/>
    <w:rsid w:val="005D7D4A"/>
    <w:rsid w:val="005D7E1B"/>
    <w:rsid w:val="005E0125"/>
    <w:rsid w:val="005E0507"/>
    <w:rsid w:val="005E0744"/>
    <w:rsid w:val="005E19FB"/>
    <w:rsid w:val="005E1EFE"/>
    <w:rsid w:val="005E28AF"/>
    <w:rsid w:val="005E2C1D"/>
    <w:rsid w:val="005E3625"/>
    <w:rsid w:val="005E3780"/>
    <w:rsid w:val="005E3931"/>
    <w:rsid w:val="005E4EDC"/>
    <w:rsid w:val="005E51E7"/>
    <w:rsid w:val="005E53E3"/>
    <w:rsid w:val="005E597A"/>
    <w:rsid w:val="005E5D05"/>
    <w:rsid w:val="005E5EDC"/>
    <w:rsid w:val="005E611E"/>
    <w:rsid w:val="005E622B"/>
    <w:rsid w:val="005E6244"/>
    <w:rsid w:val="005E694B"/>
    <w:rsid w:val="005E7DBE"/>
    <w:rsid w:val="005F098E"/>
    <w:rsid w:val="005F1FE5"/>
    <w:rsid w:val="005F2E24"/>
    <w:rsid w:val="005F43F1"/>
    <w:rsid w:val="005F4817"/>
    <w:rsid w:val="005F52F0"/>
    <w:rsid w:val="005F5509"/>
    <w:rsid w:val="005F5A30"/>
    <w:rsid w:val="005F641B"/>
    <w:rsid w:val="005F6CC2"/>
    <w:rsid w:val="005F7372"/>
    <w:rsid w:val="005F74D5"/>
    <w:rsid w:val="005F74D6"/>
    <w:rsid w:val="005F76DD"/>
    <w:rsid w:val="005F7E73"/>
    <w:rsid w:val="006011D2"/>
    <w:rsid w:val="006021ED"/>
    <w:rsid w:val="0060233B"/>
    <w:rsid w:val="006027A2"/>
    <w:rsid w:val="006027D4"/>
    <w:rsid w:val="00602FEC"/>
    <w:rsid w:val="006031EB"/>
    <w:rsid w:val="00603399"/>
    <w:rsid w:val="006037BB"/>
    <w:rsid w:val="006052CA"/>
    <w:rsid w:val="006056C0"/>
    <w:rsid w:val="00605B67"/>
    <w:rsid w:val="00605E26"/>
    <w:rsid w:val="006060A9"/>
    <w:rsid w:val="00607651"/>
    <w:rsid w:val="00607BCB"/>
    <w:rsid w:val="0061044C"/>
    <w:rsid w:val="006110A7"/>
    <w:rsid w:val="00611689"/>
    <w:rsid w:val="006120EB"/>
    <w:rsid w:val="00612B22"/>
    <w:rsid w:val="00612C3F"/>
    <w:rsid w:val="00612CBB"/>
    <w:rsid w:val="0061337A"/>
    <w:rsid w:val="006134A0"/>
    <w:rsid w:val="006134A1"/>
    <w:rsid w:val="0061371F"/>
    <w:rsid w:val="00613C7F"/>
    <w:rsid w:val="00614F16"/>
    <w:rsid w:val="006151DF"/>
    <w:rsid w:val="0061533B"/>
    <w:rsid w:val="006154FC"/>
    <w:rsid w:val="006159E5"/>
    <w:rsid w:val="00615AEB"/>
    <w:rsid w:val="00617626"/>
    <w:rsid w:val="006177B8"/>
    <w:rsid w:val="00617BB6"/>
    <w:rsid w:val="00617D71"/>
    <w:rsid w:val="00620169"/>
    <w:rsid w:val="0062034C"/>
    <w:rsid w:val="0062127F"/>
    <w:rsid w:val="00621304"/>
    <w:rsid w:val="0062220E"/>
    <w:rsid w:val="006223EB"/>
    <w:rsid w:val="006223FF"/>
    <w:rsid w:val="0062245C"/>
    <w:rsid w:val="0062283E"/>
    <w:rsid w:val="006237D8"/>
    <w:rsid w:val="006238A4"/>
    <w:rsid w:val="00623B88"/>
    <w:rsid w:val="00623D59"/>
    <w:rsid w:val="00623F31"/>
    <w:rsid w:val="006254F6"/>
    <w:rsid w:val="00625EDD"/>
    <w:rsid w:val="0062726B"/>
    <w:rsid w:val="00630CD2"/>
    <w:rsid w:val="00631433"/>
    <w:rsid w:val="00631649"/>
    <w:rsid w:val="006316CA"/>
    <w:rsid w:val="0063191B"/>
    <w:rsid w:val="0063192F"/>
    <w:rsid w:val="00632231"/>
    <w:rsid w:val="006327A9"/>
    <w:rsid w:val="00632A06"/>
    <w:rsid w:val="006339B6"/>
    <w:rsid w:val="00634128"/>
    <w:rsid w:val="00634597"/>
    <w:rsid w:val="00635F95"/>
    <w:rsid w:val="00636B0B"/>
    <w:rsid w:val="00637284"/>
    <w:rsid w:val="00640224"/>
    <w:rsid w:val="00640392"/>
    <w:rsid w:val="0064043B"/>
    <w:rsid w:val="006408B5"/>
    <w:rsid w:val="006417B9"/>
    <w:rsid w:val="006423C6"/>
    <w:rsid w:val="00642B09"/>
    <w:rsid w:val="00642BF1"/>
    <w:rsid w:val="00643C9D"/>
    <w:rsid w:val="00644EE8"/>
    <w:rsid w:val="0064556E"/>
    <w:rsid w:val="0064561C"/>
    <w:rsid w:val="00645EE0"/>
    <w:rsid w:val="00645F8F"/>
    <w:rsid w:val="00646426"/>
    <w:rsid w:val="00646B8A"/>
    <w:rsid w:val="00646F5D"/>
    <w:rsid w:val="00647437"/>
    <w:rsid w:val="00647725"/>
    <w:rsid w:val="006477DE"/>
    <w:rsid w:val="00647BB6"/>
    <w:rsid w:val="00647DF1"/>
    <w:rsid w:val="00650514"/>
    <w:rsid w:val="00650920"/>
    <w:rsid w:val="00650A9D"/>
    <w:rsid w:val="00651073"/>
    <w:rsid w:val="0065111E"/>
    <w:rsid w:val="00653435"/>
    <w:rsid w:val="0065384D"/>
    <w:rsid w:val="00653EA4"/>
    <w:rsid w:val="00654219"/>
    <w:rsid w:val="00654362"/>
    <w:rsid w:val="006544C5"/>
    <w:rsid w:val="00655234"/>
    <w:rsid w:val="006561FD"/>
    <w:rsid w:val="006562CB"/>
    <w:rsid w:val="0065665B"/>
    <w:rsid w:val="00657634"/>
    <w:rsid w:val="006602B0"/>
    <w:rsid w:val="00660501"/>
    <w:rsid w:val="0066064F"/>
    <w:rsid w:val="00660BC8"/>
    <w:rsid w:val="0066102B"/>
    <w:rsid w:val="00661240"/>
    <w:rsid w:val="00662AC2"/>
    <w:rsid w:val="006630AD"/>
    <w:rsid w:val="00663108"/>
    <w:rsid w:val="00663AC1"/>
    <w:rsid w:val="00663F1C"/>
    <w:rsid w:val="00663F20"/>
    <w:rsid w:val="0066521E"/>
    <w:rsid w:val="006653EC"/>
    <w:rsid w:val="006654E8"/>
    <w:rsid w:val="00665A46"/>
    <w:rsid w:val="00665ADA"/>
    <w:rsid w:val="00666039"/>
    <w:rsid w:val="006661DC"/>
    <w:rsid w:val="0066647B"/>
    <w:rsid w:val="00666813"/>
    <w:rsid w:val="00666B60"/>
    <w:rsid w:val="00667463"/>
    <w:rsid w:val="0066790A"/>
    <w:rsid w:val="00667ADB"/>
    <w:rsid w:val="00667B31"/>
    <w:rsid w:val="00667BD1"/>
    <w:rsid w:val="00670A7A"/>
    <w:rsid w:val="00670B4B"/>
    <w:rsid w:val="00670FEB"/>
    <w:rsid w:val="006711CF"/>
    <w:rsid w:val="00671CBB"/>
    <w:rsid w:val="0067261C"/>
    <w:rsid w:val="00672F26"/>
    <w:rsid w:val="006734F3"/>
    <w:rsid w:val="00675603"/>
    <w:rsid w:val="0067654A"/>
    <w:rsid w:val="006766A5"/>
    <w:rsid w:val="006766DB"/>
    <w:rsid w:val="00676A02"/>
    <w:rsid w:val="00676A93"/>
    <w:rsid w:val="00676A98"/>
    <w:rsid w:val="0067717E"/>
    <w:rsid w:val="006776F6"/>
    <w:rsid w:val="006805CF"/>
    <w:rsid w:val="006806D1"/>
    <w:rsid w:val="00680834"/>
    <w:rsid w:val="00680B4A"/>
    <w:rsid w:val="006810A8"/>
    <w:rsid w:val="00681111"/>
    <w:rsid w:val="00681339"/>
    <w:rsid w:val="00681705"/>
    <w:rsid w:val="00681FC0"/>
    <w:rsid w:val="00682485"/>
    <w:rsid w:val="006824A1"/>
    <w:rsid w:val="006829E4"/>
    <w:rsid w:val="00682FCA"/>
    <w:rsid w:val="006832E1"/>
    <w:rsid w:val="00683640"/>
    <w:rsid w:val="00684647"/>
    <w:rsid w:val="00684B82"/>
    <w:rsid w:val="00685DF6"/>
    <w:rsid w:val="00686E1A"/>
    <w:rsid w:val="0068779A"/>
    <w:rsid w:val="00687C3F"/>
    <w:rsid w:val="00687EF0"/>
    <w:rsid w:val="006912F8"/>
    <w:rsid w:val="00691B85"/>
    <w:rsid w:val="00691EC6"/>
    <w:rsid w:val="00693030"/>
    <w:rsid w:val="00694104"/>
    <w:rsid w:val="00694A83"/>
    <w:rsid w:val="00694D5B"/>
    <w:rsid w:val="00695951"/>
    <w:rsid w:val="00695DDB"/>
    <w:rsid w:val="00695F41"/>
    <w:rsid w:val="00696386"/>
    <w:rsid w:val="00696AD0"/>
    <w:rsid w:val="00697CB0"/>
    <w:rsid w:val="00697E22"/>
    <w:rsid w:val="006A0696"/>
    <w:rsid w:val="006A09E3"/>
    <w:rsid w:val="006A0DC2"/>
    <w:rsid w:val="006A10C4"/>
    <w:rsid w:val="006A237A"/>
    <w:rsid w:val="006A2D78"/>
    <w:rsid w:val="006A342E"/>
    <w:rsid w:val="006A35CE"/>
    <w:rsid w:val="006A3708"/>
    <w:rsid w:val="006A37A7"/>
    <w:rsid w:val="006A3927"/>
    <w:rsid w:val="006A3F63"/>
    <w:rsid w:val="006A4AC7"/>
    <w:rsid w:val="006A6D78"/>
    <w:rsid w:val="006A7618"/>
    <w:rsid w:val="006B0C3C"/>
    <w:rsid w:val="006B10E5"/>
    <w:rsid w:val="006B10EF"/>
    <w:rsid w:val="006B1CE3"/>
    <w:rsid w:val="006B2E97"/>
    <w:rsid w:val="006B31B4"/>
    <w:rsid w:val="006B33FA"/>
    <w:rsid w:val="006B3861"/>
    <w:rsid w:val="006B450E"/>
    <w:rsid w:val="006B53E1"/>
    <w:rsid w:val="006B6BB4"/>
    <w:rsid w:val="006B6BDA"/>
    <w:rsid w:val="006B7645"/>
    <w:rsid w:val="006B7658"/>
    <w:rsid w:val="006B7A43"/>
    <w:rsid w:val="006C007E"/>
    <w:rsid w:val="006C0184"/>
    <w:rsid w:val="006C0583"/>
    <w:rsid w:val="006C0860"/>
    <w:rsid w:val="006C1361"/>
    <w:rsid w:val="006C1458"/>
    <w:rsid w:val="006C208D"/>
    <w:rsid w:val="006C2CDA"/>
    <w:rsid w:val="006C30F7"/>
    <w:rsid w:val="006C362E"/>
    <w:rsid w:val="006C39E6"/>
    <w:rsid w:val="006C3D25"/>
    <w:rsid w:val="006C46D4"/>
    <w:rsid w:val="006C4918"/>
    <w:rsid w:val="006C56E8"/>
    <w:rsid w:val="006C5862"/>
    <w:rsid w:val="006C5C0F"/>
    <w:rsid w:val="006C61CA"/>
    <w:rsid w:val="006C6451"/>
    <w:rsid w:val="006C68E7"/>
    <w:rsid w:val="006C6B8E"/>
    <w:rsid w:val="006C6CBF"/>
    <w:rsid w:val="006C6E95"/>
    <w:rsid w:val="006C702B"/>
    <w:rsid w:val="006C741A"/>
    <w:rsid w:val="006C74ED"/>
    <w:rsid w:val="006C7646"/>
    <w:rsid w:val="006D03F8"/>
    <w:rsid w:val="006D0539"/>
    <w:rsid w:val="006D05D8"/>
    <w:rsid w:val="006D07FD"/>
    <w:rsid w:val="006D1286"/>
    <w:rsid w:val="006D137F"/>
    <w:rsid w:val="006D2CA6"/>
    <w:rsid w:val="006D40F4"/>
    <w:rsid w:val="006D41D8"/>
    <w:rsid w:val="006D433F"/>
    <w:rsid w:val="006D5ADE"/>
    <w:rsid w:val="006D5EB0"/>
    <w:rsid w:val="006D63A1"/>
    <w:rsid w:val="006D65C4"/>
    <w:rsid w:val="006D7AE8"/>
    <w:rsid w:val="006D7E3D"/>
    <w:rsid w:val="006E03CD"/>
    <w:rsid w:val="006E0897"/>
    <w:rsid w:val="006E0B61"/>
    <w:rsid w:val="006E0E40"/>
    <w:rsid w:val="006E102A"/>
    <w:rsid w:val="006E12DB"/>
    <w:rsid w:val="006E1CAF"/>
    <w:rsid w:val="006E21D2"/>
    <w:rsid w:val="006E2A7F"/>
    <w:rsid w:val="006E2B89"/>
    <w:rsid w:val="006E2F4A"/>
    <w:rsid w:val="006E3A4D"/>
    <w:rsid w:val="006E4702"/>
    <w:rsid w:val="006E4B62"/>
    <w:rsid w:val="006E505E"/>
    <w:rsid w:val="006E529D"/>
    <w:rsid w:val="006E5735"/>
    <w:rsid w:val="006E5873"/>
    <w:rsid w:val="006E5DC8"/>
    <w:rsid w:val="006E60C9"/>
    <w:rsid w:val="006E6800"/>
    <w:rsid w:val="006E7225"/>
    <w:rsid w:val="006E72C8"/>
    <w:rsid w:val="006E7478"/>
    <w:rsid w:val="006E7B80"/>
    <w:rsid w:val="006F0744"/>
    <w:rsid w:val="006F15DF"/>
    <w:rsid w:val="006F1F34"/>
    <w:rsid w:val="006F2363"/>
    <w:rsid w:val="006F2BA0"/>
    <w:rsid w:val="006F366D"/>
    <w:rsid w:val="006F37D8"/>
    <w:rsid w:val="006F3AD8"/>
    <w:rsid w:val="006F3AF2"/>
    <w:rsid w:val="006F41CB"/>
    <w:rsid w:val="006F496F"/>
    <w:rsid w:val="006F4D1D"/>
    <w:rsid w:val="006F4DEF"/>
    <w:rsid w:val="006F4EB3"/>
    <w:rsid w:val="006F4F83"/>
    <w:rsid w:val="006F585D"/>
    <w:rsid w:val="006F598E"/>
    <w:rsid w:val="006F5BD8"/>
    <w:rsid w:val="006F5DB6"/>
    <w:rsid w:val="006F62DA"/>
    <w:rsid w:val="006F731B"/>
    <w:rsid w:val="007001D4"/>
    <w:rsid w:val="00700404"/>
    <w:rsid w:val="00700A9C"/>
    <w:rsid w:val="00702B5B"/>
    <w:rsid w:val="007032F9"/>
    <w:rsid w:val="00703601"/>
    <w:rsid w:val="0070462C"/>
    <w:rsid w:val="0070479F"/>
    <w:rsid w:val="00704874"/>
    <w:rsid w:val="00706369"/>
    <w:rsid w:val="007071F5"/>
    <w:rsid w:val="007077B0"/>
    <w:rsid w:val="00707A35"/>
    <w:rsid w:val="00707E95"/>
    <w:rsid w:val="00707EB2"/>
    <w:rsid w:val="0071048E"/>
    <w:rsid w:val="00710BF5"/>
    <w:rsid w:val="00710C70"/>
    <w:rsid w:val="00711E71"/>
    <w:rsid w:val="0071217B"/>
    <w:rsid w:val="00712CAD"/>
    <w:rsid w:val="00713086"/>
    <w:rsid w:val="00713D53"/>
    <w:rsid w:val="00714040"/>
    <w:rsid w:val="00714AFE"/>
    <w:rsid w:val="007153CE"/>
    <w:rsid w:val="00715C72"/>
    <w:rsid w:val="00715DEF"/>
    <w:rsid w:val="0071639B"/>
    <w:rsid w:val="007168EA"/>
    <w:rsid w:val="00716D0C"/>
    <w:rsid w:val="00717AB4"/>
    <w:rsid w:val="00717D0E"/>
    <w:rsid w:val="00717F8E"/>
    <w:rsid w:val="0072012E"/>
    <w:rsid w:val="00720570"/>
    <w:rsid w:val="0072133A"/>
    <w:rsid w:val="00721754"/>
    <w:rsid w:val="00721F85"/>
    <w:rsid w:val="00722291"/>
    <w:rsid w:val="007225F3"/>
    <w:rsid w:val="00722870"/>
    <w:rsid w:val="00722C3C"/>
    <w:rsid w:val="00722E32"/>
    <w:rsid w:val="00724B7A"/>
    <w:rsid w:val="00724FDA"/>
    <w:rsid w:val="007257E6"/>
    <w:rsid w:val="007262DB"/>
    <w:rsid w:val="00727201"/>
    <w:rsid w:val="00727439"/>
    <w:rsid w:val="0072760C"/>
    <w:rsid w:val="00730481"/>
    <w:rsid w:val="007305C8"/>
    <w:rsid w:val="00730E3C"/>
    <w:rsid w:val="00730EA1"/>
    <w:rsid w:val="00730F4A"/>
    <w:rsid w:val="007312AA"/>
    <w:rsid w:val="00731636"/>
    <w:rsid w:val="00731C44"/>
    <w:rsid w:val="00731E1D"/>
    <w:rsid w:val="00732922"/>
    <w:rsid w:val="00732BAB"/>
    <w:rsid w:val="00732D75"/>
    <w:rsid w:val="0073335C"/>
    <w:rsid w:val="00733882"/>
    <w:rsid w:val="00733EA8"/>
    <w:rsid w:val="007358A9"/>
    <w:rsid w:val="00735AD3"/>
    <w:rsid w:val="007363D7"/>
    <w:rsid w:val="00737B09"/>
    <w:rsid w:val="00741033"/>
    <w:rsid w:val="00741E9A"/>
    <w:rsid w:val="00741EA0"/>
    <w:rsid w:val="007439A9"/>
    <w:rsid w:val="00743E6F"/>
    <w:rsid w:val="00745102"/>
    <w:rsid w:val="007452EC"/>
    <w:rsid w:val="00745849"/>
    <w:rsid w:val="00745BCD"/>
    <w:rsid w:val="00746497"/>
    <w:rsid w:val="0074689E"/>
    <w:rsid w:val="00746F4F"/>
    <w:rsid w:val="00747051"/>
    <w:rsid w:val="007472DF"/>
    <w:rsid w:val="00750036"/>
    <w:rsid w:val="00750412"/>
    <w:rsid w:val="00750590"/>
    <w:rsid w:val="007514D2"/>
    <w:rsid w:val="00752E7D"/>
    <w:rsid w:val="00752ECC"/>
    <w:rsid w:val="007530BD"/>
    <w:rsid w:val="00753114"/>
    <w:rsid w:val="00753A81"/>
    <w:rsid w:val="00753DB7"/>
    <w:rsid w:val="00753FA9"/>
    <w:rsid w:val="0075476A"/>
    <w:rsid w:val="00754F12"/>
    <w:rsid w:val="007555EF"/>
    <w:rsid w:val="00755718"/>
    <w:rsid w:val="00755787"/>
    <w:rsid w:val="00755D56"/>
    <w:rsid w:val="00756979"/>
    <w:rsid w:val="00756FF7"/>
    <w:rsid w:val="007574C4"/>
    <w:rsid w:val="00757743"/>
    <w:rsid w:val="00757846"/>
    <w:rsid w:val="00757BC5"/>
    <w:rsid w:val="007609D1"/>
    <w:rsid w:val="00760E23"/>
    <w:rsid w:val="0076114F"/>
    <w:rsid w:val="007611DA"/>
    <w:rsid w:val="00761D4B"/>
    <w:rsid w:val="00761E08"/>
    <w:rsid w:val="00761E3B"/>
    <w:rsid w:val="00761FD5"/>
    <w:rsid w:val="00761FEA"/>
    <w:rsid w:val="007620EC"/>
    <w:rsid w:val="00762A8B"/>
    <w:rsid w:val="0076317F"/>
    <w:rsid w:val="007638C1"/>
    <w:rsid w:val="007640BF"/>
    <w:rsid w:val="007649C1"/>
    <w:rsid w:val="007652CD"/>
    <w:rsid w:val="00765404"/>
    <w:rsid w:val="00766083"/>
    <w:rsid w:val="007669C1"/>
    <w:rsid w:val="00766D70"/>
    <w:rsid w:val="00766DA5"/>
    <w:rsid w:val="00767ED5"/>
    <w:rsid w:val="007704F8"/>
    <w:rsid w:val="00770AE1"/>
    <w:rsid w:val="0077130A"/>
    <w:rsid w:val="00771B1F"/>
    <w:rsid w:val="007725D2"/>
    <w:rsid w:val="00772E7C"/>
    <w:rsid w:val="00773711"/>
    <w:rsid w:val="007739FF"/>
    <w:rsid w:val="00773ABE"/>
    <w:rsid w:val="00774646"/>
    <w:rsid w:val="00775197"/>
    <w:rsid w:val="00775A34"/>
    <w:rsid w:val="007760C7"/>
    <w:rsid w:val="007765C9"/>
    <w:rsid w:val="00776652"/>
    <w:rsid w:val="007766E7"/>
    <w:rsid w:val="00776716"/>
    <w:rsid w:val="00776A29"/>
    <w:rsid w:val="00777928"/>
    <w:rsid w:val="00780729"/>
    <w:rsid w:val="00780C32"/>
    <w:rsid w:val="00780F6A"/>
    <w:rsid w:val="00780FBA"/>
    <w:rsid w:val="007812BA"/>
    <w:rsid w:val="00781617"/>
    <w:rsid w:val="00782025"/>
    <w:rsid w:val="00782202"/>
    <w:rsid w:val="00782460"/>
    <w:rsid w:val="00782FD6"/>
    <w:rsid w:val="00783E38"/>
    <w:rsid w:val="007842C7"/>
    <w:rsid w:val="007842E7"/>
    <w:rsid w:val="00784569"/>
    <w:rsid w:val="007850AE"/>
    <w:rsid w:val="00785458"/>
    <w:rsid w:val="00785515"/>
    <w:rsid w:val="00785810"/>
    <w:rsid w:val="00785BA3"/>
    <w:rsid w:val="00785FB7"/>
    <w:rsid w:val="00786473"/>
    <w:rsid w:val="00786F00"/>
    <w:rsid w:val="00787889"/>
    <w:rsid w:val="00787A8C"/>
    <w:rsid w:val="00787CF9"/>
    <w:rsid w:val="00787E40"/>
    <w:rsid w:val="00787F1B"/>
    <w:rsid w:val="007901A4"/>
    <w:rsid w:val="00791018"/>
    <w:rsid w:val="00791A8F"/>
    <w:rsid w:val="007920D4"/>
    <w:rsid w:val="0079291B"/>
    <w:rsid w:val="00792E46"/>
    <w:rsid w:val="007934C1"/>
    <w:rsid w:val="00793D4C"/>
    <w:rsid w:val="00793FDB"/>
    <w:rsid w:val="00794154"/>
    <w:rsid w:val="00794B92"/>
    <w:rsid w:val="0079500A"/>
    <w:rsid w:val="0079547A"/>
    <w:rsid w:val="007955F7"/>
    <w:rsid w:val="007959C2"/>
    <w:rsid w:val="00796323"/>
    <w:rsid w:val="0079687C"/>
    <w:rsid w:val="00797BE6"/>
    <w:rsid w:val="007A018F"/>
    <w:rsid w:val="007A2194"/>
    <w:rsid w:val="007A22B2"/>
    <w:rsid w:val="007A24D9"/>
    <w:rsid w:val="007A32A9"/>
    <w:rsid w:val="007A410C"/>
    <w:rsid w:val="007A4637"/>
    <w:rsid w:val="007A51EF"/>
    <w:rsid w:val="007A62F4"/>
    <w:rsid w:val="007A68C8"/>
    <w:rsid w:val="007A6B51"/>
    <w:rsid w:val="007A7FF3"/>
    <w:rsid w:val="007B081F"/>
    <w:rsid w:val="007B0DBA"/>
    <w:rsid w:val="007B30E3"/>
    <w:rsid w:val="007B3452"/>
    <w:rsid w:val="007B4739"/>
    <w:rsid w:val="007B4A4E"/>
    <w:rsid w:val="007B5019"/>
    <w:rsid w:val="007B52DF"/>
    <w:rsid w:val="007B533E"/>
    <w:rsid w:val="007B5E8E"/>
    <w:rsid w:val="007B60CA"/>
    <w:rsid w:val="007B6C2D"/>
    <w:rsid w:val="007B6F3F"/>
    <w:rsid w:val="007B744A"/>
    <w:rsid w:val="007C050E"/>
    <w:rsid w:val="007C10AA"/>
    <w:rsid w:val="007C12CE"/>
    <w:rsid w:val="007C1584"/>
    <w:rsid w:val="007C1C35"/>
    <w:rsid w:val="007C2410"/>
    <w:rsid w:val="007C2812"/>
    <w:rsid w:val="007C2854"/>
    <w:rsid w:val="007C2B08"/>
    <w:rsid w:val="007C3149"/>
    <w:rsid w:val="007C37D0"/>
    <w:rsid w:val="007C4503"/>
    <w:rsid w:val="007C51FA"/>
    <w:rsid w:val="007C5225"/>
    <w:rsid w:val="007C54ED"/>
    <w:rsid w:val="007C5AAD"/>
    <w:rsid w:val="007C649E"/>
    <w:rsid w:val="007C6602"/>
    <w:rsid w:val="007C6C70"/>
    <w:rsid w:val="007C736D"/>
    <w:rsid w:val="007D0F92"/>
    <w:rsid w:val="007D11AC"/>
    <w:rsid w:val="007D1684"/>
    <w:rsid w:val="007D1AA4"/>
    <w:rsid w:val="007D2B15"/>
    <w:rsid w:val="007D3298"/>
    <w:rsid w:val="007D3DAF"/>
    <w:rsid w:val="007D46BD"/>
    <w:rsid w:val="007D47ED"/>
    <w:rsid w:val="007D558F"/>
    <w:rsid w:val="007D56A5"/>
    <w:rsid w:val="007D6167"/>
    <w:rsid w:val="007D6870"/>
    <w:rsid w:val="007D6C05"/>
    <w:rsid w:val="007D6DBE"/>
    <w:rsid w:val="007D7292"/>
    <w:rsid w:val="007D7310"/>
    <w:rsid w:val="007D79C1"/>
    <w:rsid w:val="007D7B02"/>
    <w:rsid w:val="007D7EDD"/>
    <w:rsid w:val="007E002D"/>
    <w:rsid w:val="007E04A3"/>
    <w:rsid w:val="007E06A1"/>
    <w:rsid w:val="007E06F2"/>
    <w:rsid w:val="007E0885"/>
    <w:rsid w:val="007E0D04"/>
    <w:rsid w:val="007E0E60"/>
    <w:rsid w:val="007E0EBD"/>
    <w:rsid w:val="007E1753"/>
    <w:rsid w:val="007E2317"/>
    <w:rsid w:val="007E23F3"/>
    <w:rsid w:val="007E358A"/>
    <w:rsid w:val="007E3996"/>
    <w:rsid w:val="007E4077"/>
    <w:rsid w:val="007E44FE"/>
    <w:rsid w:val="007E4EE1"/>
    <w:rsid w:val="007E5057"/>
    <w:rsid w:val="007E569E"/>
    <w:rsid w:val="007E572B"/>
    <w:rsid w:val="007E5DC6"/>
    <w:rsid w:val="007E602B"/>
    <w:rsid w:val="007E7110"/>
    <w:rsid w:val="007E713C"/>
    <w:rsid w:val="007E745A"/>
    <w:rsid w:val="007E75BC"/>
    <w:rsid w:val="007F0F81"/>
    <w:rsid w:val="007F0FF4"/>
    <w:rsid w:val="007F1D27"/>
    <w:rsid w:val="007F2333"/>
    <w:rsid w:val="007F2881"/>
    <w:rsid w:val="007F2ECA"/>
    <w:rsid w:val="007F2F1D"/>
    <w:rsid w:val="007F31EF"/>
    <w:rsid w:val="007F3B48"/>
    <w:rsid w:val="007F3F0E"/>
    <w:rsid w:val="007F4720"/>
    <w:rsid w:val="007F48B8"/>
    <w:rsid w:val="007F5008"/>
    <w:rsid w:val="007F5161"/>
    <w:rsid w:val="007F5D17"/>
    <w:rsid w:val="007F6359"/>
    <w:rsid w:val="007F6BD8"/>
    <w:rsid w:val="007F6DC0"/>
    <w:rsid w:val="007F6F9F"/>
    <w:rsid w:val="007F73D6"/>
    <w:rsid w:val="00801347"/>
    <w:rsid w:val="00801EB5"/>
    <w:rsid w:val="008022D1"/>
    <w:rsid w:val="00802BC5"/>
    <w:rsid w:val="00802D88"/>
    <w:rsid w:val="008035DE"/>
    <w:rsid w:val="00803A91"/>
    <w:rsid w:val="0080455D"/>
    <w:rsid w:val="00804A40"/>
    <w:rsid w:val="00805370"/>
    <w:rsid w:val="00805701"/>
    <w:rsid w:val="00805F76"/>
    <w:rsid w:val="00806CF4"/>
    <w:rsid w:val="00806D90"/>
    <w:rsid w:val="0080770C"/>
    <w:rsid w:val="00807E32"/>
    <w:rsid w:val="00810A8F"/>
    <w:rsid w:val="00810D40"/>
    <w:rsid w:val="0081172E"/>
    <w:rsid w:val="00811AD6"/>
    <w:rsid w:val="00811CA4"/>
    <w:rsid w:val="00812785"/>
    <w:rsid w:val="00812B57"/>
    <w:rsid w:val="008134A4"/>
    <w:rsid w:val="0081418C"/>
    <w:rsid w:val="00814509"/>
    <w:rsid w:val="0081500C"/>
    <w:rsid w:val="0081652B"/>
    <w:rsid w:val="0081662D"/>
    <w:rsid w:val="008166BD"/>
    <w:rsid w:val="00816739"/>
    <w:rsid w:val="00816C12"/>
    <w:rsid w:val="00820DED"/>
    <w:rsid w:val="00821CDD"/>
    <w:rsid w:val="00821FC1"/>
    <w:rsid w:val="0082218E"/>
    <w:rsid w:val="00822D15"/>
    <w:rsid w:val="008232C1"/>
    <w:rsid w:val="00823B33"/>
    <w:rsid w:val="00823E7A"/>
    <w:rsid w:val="00823FD7"/>
    <w:rsid w:val="00824331"/>
    <w:rsid w:val="00824718"/>
    <w:rsid w:val="0082551F"/>
    <w:rsid w:val="00825C25"/>
    <w:rsid w:val="00826805"/>
    <w:rsid w:val="00826844"/>
    <w:rsid w:val="00826A45"/>
    <w:rsid w:val="0082724E"/>
    <w:rsid w:val="0082735B"/>
    <w:rsid w:val="008279FC"/>
    <w:rsid w:val="00827E65"/>
    <w:rsid w:val="00831AA0"/>
    <w:rsid w:val="0083235F"/>
    <w:rsid w:val="008327C4"/>
    <w:rsid w:val="008332BA"/>
    <w:rsid w:val="008338E7"/>
    <w:rsid w:val="008345F0"/>
    <w:rsid w:val="00835D2E"/>
    <w:rsid w:val="00836CE1"/>
    <w:rsid w:val="00836EFE"/>
    <w:rsid w:val="00836F08"/>
    <w:rsid w:val="0083741F"/>
    <w:rsid w:val="0083793A"/>
    <w:rsid w:val="00837C0F"/>
    <w:rsid w:val="00837D07"/>
    <w:rsid w:val="00837FF2"/>
    <w:rsid w:val="00840909"/>
    <w:rsid w:val="00842753"/>
    <w:rsid w:val="008432EE"/>
    <w:rsid w:val="008436AB"/>
    <w:rsid w:val="00843AFE"/>
    <w:rsid w:val="00844961"/>
    <w:rsid w:val="008450D0"/>
    <w:rsid w:val="00846CA4"/>
    <w:rsid w:val="00847312"/>
    <w:rsid w:val="0085031D"/>
    <w:rsid w:val="00850C08"/>
    <w:rsid w:val="00850CCA"/>
    <w:rsid w:val="00851683"/>
    <w:rsid w:val="008516C5"/>
    <w:rsid w:val="008525DA"/>
    <w:rsid w:val="00853205"/>
    <w:rsid w:val="00853FEF"/>
    <w:rsid w:val="00854372"/>
    <w:rsid w:val="00854D9C"/>
    <w:rsid w:val="00855373"/>
    <w:rsid w:val="008553BD"/>
    <w:rsid w:val="0085544D"/>
    <w:rsid w:val="0085550D"/>
    <w:rsid w:val="0085568F"/>
    <w:rsid w:val="00855FF9"/>
    <w:rsid w:val="00856108"/>
    <w:rsid w:val="0085714F"/>
    <w:rsid w:val="008576C6"/>
    <w:rsid w:val="00857BA7"/>
    <w:rsid w:val="008601A7"/>
    <w:rsid w:val="008604F4"/>
    <w:rsid w:val="00860AD4"/>
    <w:rsid w:val="00860DB1"/>
    <w:rsid w:val="00860FC9"/>
    <w:rsid w:val="008612FE"/>
    <w:rsid w:val="0086136C"/>
    <w:rsid w:val="008614FD"/>
    <w:rsid w:val="0086221A"/>
    <w:rsid w:val="00862907"/>
    <w:rsid w:val="008635DC"/>
    <w:rsid w:val="008640AB"/>
    <w:rsid w:val="00864301"/>
    <w:rsid w:val="00864EA9"/>
    <w:rsid w:val="00865AAA"/>
    <w:rsid w:val="0086626E"/>
    <w:rsid w:val="0086629D"/>
    <w:rsid w:val="008678C5"/>
    <w:rsid w:val="00867E7A"/>
    <w:rsid w:val="00870119"/>
    <w:rsid w:val="00870F19"/>
    <w:rsid w:val="00871015"/>
    <w:rsid w:val="0087119A"/>
    <w:rsid w:val="0087141D"/>
    <w:rsid w:val="0087176B"/>
    <w:rsid w:val="00872FF5"/>
    <w:rsid w:val="0087359C"/>
    <w:rsid w:val="008738B5"/>
    <w:rsid w:val="00873D91"/>
    <w:rsid w:val="00873F96"/>
    <w:rsid w:val="0087426F"/>
    <w:rsid w:val="00874535"/>
    <w:rsid w:val="008749E6"/>
    <w:rsid w:val="00875222"/>
    <w:rsid w:val="00875775"/>
    <w:rsid w:val="008759EB"/>
    <w:rsid w:val="00875CF9"/>
    <w:rsid w:val="00876F45"/>
    <w:rsid w:val="00877725"/>
    <w:rsid w:val="00877C31"/>
    <w:rsid w:val="00877E52"/>
    <w:rsid w:val="00880790"/>
    <w:rsid w:val="00880C47"/>
    <w:rsid w:val="00880EC6"/>
    <w:rsid w:val="00881172"/>
    <w:rsid w:val="00881195"/>
    <w:rsid w:val="008812C2"/>
    <w:rsid w:val="008819B3"/>
    <w:rsid w:val="00881E56"/>
    <w:rsid w:val="00881F64"/>
    <w:rsid w:val="00882A94"/>
    <w:rsid w:val="00882D22"/>
    <w:rsid w:val="00883305"/>
    <w:rsid w:val="00883B33"/>
    <w:rsid w:val="00883DC7"/>
    <w:rsid w:val="00884526"/>
    <w:rsid w:val="00884623"/>
    <w:rsid w:val="00885767"/>
    <w:rsid w:val="00885950"/>
    <w:rsid w:val="00885E10"/>
    <w:rsid w:val="00886C12"/>
    <w:rsid w:val="0088700C"/>
    <w:rsid w:val="008872D7"/>
    <w:rsid w:val="00887AFA"/>
    <w:rsid w:val="00890609"/>
    <w:rsid w:val="00891922"/>
    <w:rsid w:val="00891CE8"/>
    <w:rsid w:val="00891F43"/>
    <w:rsid w:val="0089223E"/>
    <w:rsid w:val="008922C8"/>
    <w:rsid w:val="00892329"/>
    <w:rsid w:val="00892FFA"/>
    <w:rsid w:val="00893105"/>
    <w:rsid w:val="00893CBF"/>
    <w:rsid w:val="0089433B"/>
    <w:rsid w:val="00894395"/>
    <w:rsid w:val="00894474"/>
    <w:rsid w:val="0089449A"/>
    <w:rsid w:val="00894E70"/>
    <w:rsid w:val="00894FF6"/>
    <w:rsid w:val="008954A5"/>
    <w:rsid w:val="00896DDF"/>
    <w:rsid w:val="00897760"/>
    <w:rsid w:val="00897B48"/>
    <w:rsid w:val="008A058D"/>
    <w:rsid w:val="008A0A45"/>
    <w:rsid w:val="008A0F5E"/>
    <w:rsid w:val="008A1720"/>
    <w:rsid w:val="008A1E18"/>
    <w:rsid w:val="008A2E0D"/>
    <w:rsid w:val="008A2EAD"/>
    <w:rsid w:val="008A31B7"/>
    <w:rsid w:val="008A3638"/>
    <w:rsid w:val="008A47B1"/>
    <w:rsid w:val="008A5899"/>
    <w:rsid w:val="008A58ED"/>
    <w:rsid w:val="008A6441"/>
    <w:rsid w:val="008A693C"/>
    <w:rsid w:val="008A6AF9"/>
    <w:rsid w:val="008A6C46"/>
    <w:rsid w:val="008A6F58"/>
    <w:rsid w:val="008A77F6"/>
    <w:rsid w:val="008A7DB2"/>
    <w:rsid w:val="008B0444"/>
    <w:rsid w:val="008B0F38"/>
    <w:rsid w:val="008B198C"/>
    <w:rsid w:val="008B229B"/>
    <w:rsid w:val="008B2BCE"/>
    <w:rsid w:val="008B31DB"/>
    <w:rsid w:val="008B427D"/>
    <w:rsid w:val="008B4D6B"/>
    <w:rsid w:val="008B515C"/>
    <w:rsid w:val="008B55AB"/>
    <w:rsid w:val="008B59C1"/>
    <w:rsid w:val="008B6288"/>
    <w:rsid w:val="008B65A3"/>
    <w:rsid w:val="008B6C6B"/>
    <w:rsid w:val="008B6DCA"/>
    <w:rsid w:val="008B708B"/>
    <w:rsid w:val="008B71AA"/>
    <w:rsid w:val="008B76DC"/>
    <w:rsid w:val="008B77E7"/>
    <w:rsid w:val="008B79FE"/>
    <w:rsid w:val="008B7B49"/>
    <w:rsid w:val="008C18D7"/>
    <w:rsid w:val="008C1E70"/>
    <w:rsid w:val="008C2ED4"/>
    <w:rsid w:val="008C3383"/>
    <w:rsid w:val="008C392D"/>
    <w:rsid w:val="008C3B38"/>
    <w:rsid w:val="008C3D54"/>
    <w:rsid w:val="008C3ED2"/>
    <w:rsid w:val="008C4428"/>
    <w:rsid w:val="008C4640"/>
    <w:rsid w:val="008C4CF6"/>
    <w:rsid w:val="008C4D34"/>
    <w:rsid w:val="008C597E"/>
    <w:rsid w:val="008C5D53"/>
    <w:rsid w:val="008C6D04"/>
    <w:rsid w:val="008C6D13"/>
    <w:rsid w:val="008C78F5"/>
    <w:rsid w:val="008C7D32"/>
    <w:rsid w:val="008D0550"/>
    <w:rsid w:val="008D0EE2"/>
    <w:rsid w:val="008D148C"/>
    <w:rsid w:val="008D189F"/>
    <w:rsid w:val="008D1AF1"/>
    <w:rsid w:val="008D1C43"/>
    <w:rsid w:val="008D292B"/>
    <w:rsid w:val="008D2A9A"/>
    <w:rsid w:val="008D2EE3"/>
    <w:rsid w:val="008D3199"/>
    <w:rsid w:val="008D3EA4"/>
    <w:rsid w:val="008D3F28"/>
    <w:rsid w:val="008D3F52"/>
    <w:rsid w:val="008D3F70"/>
    <w:rsid w:val="008D4861"/>
    <w:rsid w:val="008D4EF9"/>
    <w:rsid w:val="008D5C80"/>
    <w:rsid w:val="008D6175"/>
    <w:rsid w:val="008E0CCA"/>
    <w:rsid w:val="008E2639"/>
    <w:rsid w:val="008E2663"/>
    <w:rsid w:val="008E39CD"/>
    <w:rsid w:val="008E3BA6"/>
    <w:rsid w:val="008E4EC5"/>
    <w:rsid w:val="008E505B"/>
    <w:rsid w:val="008E52E6"/>
    <w:rsid w:val="008E5C7E"/>
    <w:rsid w:val="008E7752"/>
    <w:rsid w:val="008F01EB"/>
    <w:rsid w:val="008F06BF"/>
    <w:rsid w:val="008F169D"/>
    <w:rsid w:val="008F1A6F"/>
    <w:rsid w:val="008F1EBE"/>
    <w:rsid w:val="008F2400"/>
    <w:rsid w:val="008F37F2"/>
    <w:rsid w:val="008F387B"/>
    <w:rsid w:val="008F395F"/>
    <w:rsid w:val="008F4BDA"/>
    <w:rsid w:val="008F540E"/>
    <w:rsid w:val="008F54F5"/>
    <w:rsid w:val="008F6718"/>
    <w:rsid w:val="008F754D"/>
    <w:rsid w:val="008F7EE7"/>
    <w:rsid w:val="008F7FB5"/>
    <w:rsid w:val="00900152"/>
    <w:rsid w:val="00902BCD"/>
    <w:rsid w:val="00902E12"/>
    <w:rsid w:val="00903323"/>
    <w:rsid w:val="00903579"/>
    <w:rsid w:val="00903928"/>
    <w:rsid w:val="00903C74"/>
    <w:rsid w:val="00903F4F"/>
    <w:rsid w:val="00905069"/>
    <w:rsid w:val="009051FA"/>
    <w:rsid w:val="00905B1D"/>
    <w:rsid w:val="00905DB0"/>
    <w:rsid w:val="009066B7"/>
    <w:rsid w:val="00906960"/>
    <w:rsid w:val="0090761C"/>
    <w:rsid w:val="00907694"/>
    <w:rsid w:val="009079CD"/>
    <w:rsid w:val="00907E00"/>
    <w:rsid w:val="00907F32"/>
    <w:rsid w:val="00910F0C"/>
    <w:rsid w:val="009111D3"/>
    <w:rsid w:val="00911D67"/>
    <w:rsid w:val="0091323C"/>
    <w:rsid w:val="0091371E"/>
    <w:rsid w:val="0091387F"/>
    <w:rsid w:val="00913E42"/>
    <w:rsid w:val="00914C2E"/>
    <w:rsid w:val="00914EB2"/>
    <w:rsid w:val="009165C2"/>
    <w:rsid w:val="00916751"/>
    <w:rsid w:val="0091733F"/>
    <w:rsid w:val="0091740D"/>
    <w:rsid w:val="00917521"/>
    <w:rsid w:val="009179BA"/>
    <w:rsid w:val="0092057D"/>
    <w:rsid w:val="00920886"/>
    <w:rsid w:val="009208B7"/>
    <w:rsid w:val="009209A4"/>
    <w:rsid w:val="009209AE"/>
    <w:rsid w:val="00920B64"/>
    <w:rsid w:val="00921B43"/>
    <w:rsid w:val="00921CE4"/>
    <w:rsid w:val="00921D0B"/>
    <w:rsid w:val="00922984"/>
    <w:rsid w:val="0092340C"/>
    <w:rsid w:val="009236DD"/>
    <w:rsid w:val="00923EFA"/>
    <w:rsid w:val="00923F3D"/>
    <w:rsid w:val="0092425A"/>
    <w:rsid w:val="009256A0"/>
    <w:rsid w:val="009257C9"/>
    <w:rsid w:val="0092662B"/>
    <w:rsid w:val="009267D2"/>
    <w:rsid w:val="009268C8"/>
    <w:rsid w:val="00927337"/>
    <w:rsid w:val="00927CCC"/>
    <w:rsid w:val="00930FFE"/>
    <w:rsid w:val="00931162"/>
    <w:rsid w:val="00931233"/>
    <w:rsid w:val="00931941"/>
    <w:rsid w:val="0093262F"/>
    <w:rsid w:val="009336AF"/>
    <w:rsid w:val="00933B66"/>
    <w:rsid w:val="009355F0"/>
    <w:rsid w:val="00935D03"/>
    <w:rsid w:val="0093690D"/>
    <w:rsid w:val="0093725B"/>
    <w:rsid w:val="00937415"/>
    <w:rsid w:val="00937980"/>
    <w:rsid w:val="00937A19"/>
    <w:rsid w:val="00940284"/>
    <w:rsid w:val="0094087A"/>
    <w:rsid w:val="00940D19"/>
    <w:rsid w:val="00940D70"/>
    <w:rsid w:val="00940E9D"/>
    <w:rsid w:val="00940EEB"/>
    <w:rsid w:val="0094117B"/>
    <w:rsid w:val="0094173E"/>
    <w:rsid w:val="00941822"/>
    <w:rsid w:val="00941979"/>
    <w:rsid w:val="00941E25"/>
    <w:rsid w:val="00943391"/>
    <w:rsid w:val="00943750"/>
    <w:rsid w:val="00943CA6"/>
    <w:rsid w:val="00944C06"/>
    <w:rsid w:val="00945801"/>
    <w:rsid w:val="009469A0"/>
    <w:rsid w:val="009471B5"/>
    <w:rsid w:val="0095050B"/>
    <w:rsid w:val="009506DE"/>
    <w:rsid w:val="00951D3D"/>
    <w:rsid w:val="009536D3"/>
    <w:rsid w:val="00953EEA"/>
    <w:rsid w:val="00953FD7"/>
    <w:rsid w:val="00955CC8"/>
    <w:rsid w:val="00956534"/>
    <w:rsid w:val="00956A0C"/>
    <w:rsid w:val="00957A1B"/>
    <w:rsid w:val="00960979"/>
    <w:rsid w:val="00962372"/>
    <w:rsid w:val="00962EF1"/>
    <w:rsid w:val="009633A0"/>
    <w:rsid w:val="009649A5"/>
    <w:rsid w:val="00965094"/>
    <w:rsid w:val="009654D9"/>
    <w:rsid w:val="00966181"/>
    <w:rsid w:val="00966A7E"/>
    <w:rsid w:val="00966EA7"/>
    <w:rsid w:val="0096719C"/>
    <w:rsid w:val="00967772"/>
    <w:rsid w:val="009700F5"/>
    <w:rsid w:val="00971078"/>
    <w:rsid w:val="00971A86"/>
    <w:rsid w:val="00972121"/>
    <w:rsid w:val="00972554"/>
    <w:rsid w:val="0097303F"/>
    <w:rsid w:val="009740CE"/>
    <w:rsid w:val="00974241"/>
    <w:rsid w:val="0097477E"/>
    <w:rsid w:val="00974A98"/>
    <w:rsid w:val="00974BEB"/>
    <w:rsid w:val="00975AC5"/>
    <w:rsid w:val="00975B7A"/>
    <w:rsid w:val="00976FFA"/>
    <w:rsid w:val="00977D49"/>
    <w:rsid w:val="00980B1A"/>
    <w:rsid w:val="00980CAE"/>
    <w:rsid w:val="00981343"/>
    <w:rsid w:val="009815F8"/>
    <w:rsid w:val="00981B84"/>
    <w:rsid w:val="00982343"/>
    <w:rsid w:val="00982A7B"/>
    <w:rsid w:val="00982B66"/>
    <w:rsid w:val="0098538F"/>
    <w:rsid w:val="00985865"/>
    <w:rsid w:val="00985E4A"/>
    <w:rsid w:val="009861A2"/>
    <w:rsid w:val="009866A2"/>
    <w:rsid w:val="00986877"/>
    <w:rsid w:val="00986ADF"/>
    <w:rsid w:val="009871CA"/>
    <w:rsid w:val="0098725A"/>
    <w:rsid w:val="009877F7"/>
    <w:rsid w:val="009901DB"/>
    <w:rsid w:val="009908B6"/>
    <w:rsid w:val="00990ACF"/>
    <w:rsid w:val="00991DC2"/>
    <w:rsid w:val="0099260C"/>
    <w:rsid w:val="009934DE"/>
    <w:rsid w:val="0099387E"/>
    <w:rsid w:val="00993C18"/>
    <w:rsid w:val="00993EB2"/>
    <w:rsid w:val="00994C4F"/>
    <w:rsid w:val="00995F6B"/>
    <w:rsid w:val="0099614E"/>
    <w:rsid w:val="00996E2A"/>
    <w:rsid w:val="00996E66"/>
    <w:rsid w:val="0099714D"/>
    <w:rsid w:val="009975DB"/>
    <w:rsid w:val="00997AA5"/>
    <w:rsid w:val="00997D14"/>
    <w:rsid w:val="009A06E9"/>
    <w:rsid w:val="009A080F"/>
    <w:rsid w:val="009A1162"/>
    <w:rsid w:val="009A1576"/>
    <w:rsid w:val="009A1FCD"/>
    <w:rsid w:val="009A2665"/>
    <w:rsid w:val="009A2A18"/>
    <w:rsid w:val="009A3A31"/>
    <w:rsid w:val="009A4347"/>
    <w:rsid w:val="009A47E3"/>
    <w:rsid w:val="009A5C38"/>
    <w:rsid w:val="009A64CA"/>
    <w:rsid w:val="009A6B3B"/>
    <w:rsid w:val="009A6BEA"/>
    <w:rsid w:val="009A6CB1"/>
    <w:rsid w:val="009A6E7F"/>
    <w:rsid w:val="009A72DF"/>
    <w:rsid w:val="009A7358"/>
    <w:rsid w:val="009A7392"/>
    <w:rsid w:val="009A7C9D"/>
    <w:rsid w:val="009B01D7"/>
    <w:rsid w:val="009B046E"/>
    <w:rsid w:val="009B0DDB"/>
    <w:rsid w:val="009B2492"/>
    <w:rsid w:val="009B24A4"/>
    <w:rsid w:val="009B2FBD"/>
    <w:rsid w:val="009B33F5"/>
    <w:rsid w:val="009B38D3"/>
    <w:rsid w:val="009B3D34"/>
    <w:rsid w:val="009B46BB"/>
    <w:rsid w:val="009B4723"/>
    <w:rsid w:val="009B4DA3"/>
    <w:rsid w:val="009B4FC6"/>
    <w:rsid w:val="009B521C"/>
    <w:rsid w:val="009B526B"/>
    <w:rsid w:val="009B5E47"/>
    <w:rsid w:val="009B5ED4"/>
    <w:rsid w:val="009B647E"/>
    <w:rsid w:val="009B6951"/>
    <w:rsid w:val="009B6C34"/>
    <w:rsid w:val="009B7FCE"/>
    <w:rsid w:val="009C0ABB"/>
    <w:rsid w:val="009C0AF3"/>
    <w:rsid w:val="009C11FA"/>
    <w:rsid w:val="009C12B3"/>
    <w:rsid w:val="009C1B5B"/>
    <w:rsid w:val="009C1DF4"/>
    <w:rsid w:val="009C24E0"/>
    <w:rsid w:val="009C2B99"/>
    <w:rsid w:val="009C2CD1"/>
    <w:rsid w:val="009C332E"/>
    <w:rsid w:val="009C3666"/>
    <w:rsid w:val="009C5B71"/>
    <w:rsid w:val="009C767E"/>
    <w:rsid w:val="009D01C1"/>
    <w:rsid w:val="009D0BA8"/>
    <w:rsid w:val="009D0C15"/>
    <w:rsid w:val="009D1443"/>
    <w:rsid w:val="009D19B7"/>
    <w:rsid w:val="009D1E48"/>
    <w:rsid w:val="009D205C"/>
    <w:rsid w:val="009D2207"/>
    <w:rsid w:val="009D24A2"/>
    <w:rsid w:val="009D288D"/>
    <w:rsid w:val="009D3665"/>
    <w:rsid w:val="009D4577"/>
    <w:rsid w:val="009D5129"/>
    <w:rsid w:val="009E0294"/>
    <w:rsid w:val="009E0753"/>
    <w:rsid w:val="009E14BF"/>
    <w:rsid w:val="009E1874"/>
    <w:rsid w:val="009E19F2"/>
    <w:rsid w:val="009E1F9C"/>
    <w:rsid w:val="009E2711"/>
    <w:rsid w:val="009E2CA8"/>
    <w:rsid w:val="009E2D0B"/>
    <w:rsid w:val="009E323B"/>
    <w:rsid w:val="009E3636"/>
    <w:rsid w:val="009E36FA"/>
    <w:rsid w:val="009E46B2"/>
    <w:rsid w:val="009E4833"/>
    <w:rsid w:val="009E4BC1"/>
    <w:rsid w:val="009E608C"/>
    <w:rsid w:val="009E628E"/>
    <w:rsid w:val="009E6D2F"/>
    <w:rsid w:val="009F0A81"/>
    <w:rsid w:val="009F105A"/>
    <w:rsid w:val="009F1ED6"/>
    <w:rsid w:val="009F24AE"/>
    <w:rsid w:val="009F25D7"/>
    <w:rsid w:val="009F264A"/>
    <w:rsid w:val="009F2E4B"/>
    <w:rsid w:val="009F35FF"/>
    <w:rsid w:val="009F3CC1"/>
    <w:rsid w:val="009F3FAE"/>
    <w:rsid w:val="009F3FED"/>
    <w:rsid w:val="009F5B89"/>
    <w:rsid w:val="009F6268"/>
    <w:rsid w:val="009F6639"/>
    <w:rsid w:val="009F7173"/>
    <w:rsid w:val="009F7996"/>
    <w:rsid w:val="00A00CED"/>
    <w:rsid w:val="00A013AE"/>
    <w:rsid w:val="00A029EA"/>
    <w:rsid w:val="00A02A0C"/>
    <w:rsid w:val="00A036DA"/>
    <w:rsid w:val="00A06156"/>
    <w:rsid w:val="00A0660C"/>
    <w:rsid w:val="00A06767"/>
    <w:rsid w:val="00A07533"/>
    <w:rsid w:val="00A110B8"/>
    <w:rsid w:val="00A11B86"/>
    <w:rsid w:val="00A1211C"/>
    <w:rsid w:val="00A12605"/>
    <w:rsid w:val="00A131A2"/>
    <w:rsid w:val="00A13B60"/>
    <w:rsid w:val="00A13F6E"/>
    <w:rsid w:val="00A14261"/>
    <w:rsid w:val="00A1441B"/>
    <w:rsid w:val="00A146BF"/>
    <w:rsid w:val="00A14830"/>
    <w:rsid w:val="00A149C5"/>
    <w:rsid w:val="00A14FD9"/>
    <w:rsid w:val="00A150E8"/>
    <w:rsid w:val="00A1538C"/>
    <w:rsid w:val="00A15DB9"/>
    <w:rsid w:val="00A16303"/>
    <w:rsid w:val="00A16DAD"/>
    <w:rsid w:val="00A16E24"/>
    <w:rsid w:val="00A1710B"/>
    <w:rsid w:val="00A176F2"/>
    <w:rsid w:val="00A1788A"/>
    <w:rsid w:val="00A178E2"/>
    <w:rsid w:val="00A17C1D"/>
    <w:rsid w:val="00A20158"/>
    <w:rsid w:val="00A206C5"/>
    <w:rsid w:val="00A20B6B"/>
    <w:rsid w:val="00A210D6"/>
    <w:rsid w:val="00A210FF"/>
    <w:rsid w:val="00A21771"/>
    <w:rsid w:val="00A21AFC"/>
    <w:rsid w:val="00A227D0"/>
    <w:rsid w:val="00A229AB"/>
    <w:rsid w:val="00A2382E"/>
    <w:rsid w:val="00A23AA8"/>
    <w:rsid w:val="00A240B6"/>
    <w:rsid w:val="00A24C25"/>
    <w:rsid w:val="00A2571F"/>
    <w:rsid w:val="00A2583C"/>
    <w:rsid w:val="00A25921"/>
    <w:rsid w:val="00A259AC"/>
    <w:rsid w:val="00A27D33"/>
    <w:rsid w:val="00A27D46"/>
    <w:rsid w:val="00A300B8"/>
    <w:rsid w:val="00A30331"/>
    <w:rsid w:val="00A30433"/>
    <w:rsid w:val="00A3081B"/>
    <w:rsid w:val="00A317C0"/>
    <w:rsid w:val="00A31813"/>
    <w:rsid w:val="00A31CE2"/>
    <w:rsid w:val="00A31FD5"/>
    <w:rsid w:val="00A32396"/>
    <w:rsid w:val="00A32424"/>
    <w:rsid w:val="00A324F1"/>
    <w:rsid w:val="00A32BE6"/>
    <w:rsid w:val="00A33146"/>
    <w:rsid w:val="00A33945"/>
    <w:rsid w:val="00A34783"/>
    <w:rsid w:val="00A348D3"/>
    <w:rsid w:val="00A35725"/>
    <w:rsid w:val="00A35C4A"/>
    <w:rsid w:val="00A3618A"/>
    <w:rsid w:val="00A3619C"/>
    <w:rsid w:val="00A36387"/>
    <w:rsid w:val="00A37CA8"/>
    <w:rsid w:val="00A37E70"/>
    <w:rsid w:val="00A4053A"/>
    <w:rsid w:val="00A4098F"/>
    <w:rsid w:val="00A410CA"/>
    <w:rsid w:val="00A41826"/>
    <w:rsid w:val="00A433E4"/>
    <w:rsid w:val="00A436D7"/>
    <w:rsid w:val="00A44952"/>
    <w:rsid w:val="00A44A01"/>
    <w:rsid w:val="00A44C0A"/>
    <w:rsid w:val="00A456D4"/>
    <w:rsid w:val="00A4627D"/>
    <w:rsid w:val="00A463A6"/>
    <w:rsid w:val="00A4645D"/>
    <w:rsid w:val="00A46473"/>
    <w:rsid w:val="00A46C0E"/>
    <w:rsid w:val="00A46CAA"/>
    <w:rsid w:val="00A47135"/>
    <w:rsid w:val="00A474CC"/>
    <w:rsid w:val="00A47C62"/>
    <w:rsid w:val="00A500CF"/>
    <w:rsid w:val="00A509CE"/>
    <w:rsid w:val="00A50A55"/>
    <w:rsid w:val="00A523C0"/>
    <w:rsid w:val="00A52653"/>
    <w:rsid w:val="00A52C4E"/>
    <w:rsid w:val="00A52D10"/>
    <w:rsid w:val="00A53160"/>
    <w:rsid w:val="00A5359E"/>
    <w:rsid w:val="00A537F4"/>
    <w:rsid w:val="00A53925"/>
    <w:rsid w:val="00A53C83"/>
    <w:rsid w:val="00A548B5"/>
    <w:rsid w:val="00A54E3E"/>
    <w:rsid w:val="00A552B0"/>
    <w:rsid w:val="00A552F9"/>
    <w:rsid w:val="00A55B5E"/>
    <w:rsid w:val="00A562ED"/>
    <w:rsid w:val="00A56771"/>
    <w:rsid w:val="00A56EC7"/>
    <w:rsid w:val="00A600D1"/>
    <w:rsid w:val="00A60666"/>
    <w:rsid w:val="00A60E56"/>
    <w:rsid w:val="00A60FDA"/>
    <w:rsid w:val="00A6207C"/>
    <w:rsid w:val="00A62230"/>
    <w:rsid w:val="00A62B10"/>
    <w:rsid w:val="00A62C80"/>
    <w:rsid w:val="00A62D79"/>
    <w:rsid w:val="00A638C6"/>
    <w:rsid w:val="00A64058"/>
    <w:rsid w:val="00A64F3C"/>
    <w:rsid w:val="00A65A61"/>
    <w:rsid w:val="00A65AD5"/>
    <w:rsid w:val="00A65F4A"/>
    <w:rsid w:val="00A6776A"/>
    <w:rsid w:val="00A67969"/>
    <w:rsid w:val="00A67CCC"/>
    <w:rsid w:val="00A67E9B"/>
    <w:rsid w:val="00A70394"/>
    <w:rsid w:val="00A70D84"/>
    <w:rsid w:val="00A72279"/>
    <w:rsid w:val="00A727E7"/>
    <w:rsid w:val="00A72B77"/>
    <w:rsid w:val="00A734A8"/>
    <w:rsid w:val="00A734DD"/>
    <w:rsid w:val="00A73510"/>
    <w:rsid w:val="00A743BC"/>
    <w:rsid w:val="00A74452"/>
    <w:rsid w:val="00A75F0D"/>
    <w:rsid w:val="00A76AA4"/>
    <w:rsid w:val="00A76B14"/>
    <w:rsid w:val="00A76F31"/>
    <w:rsid w:val="00A7709B"/>
    <w:rsid w:val="00A770B4"/>
    <w:rsid w:val="00A80BA0"/>
    <w:rsid w:val="00A8116B"/>
    <w:rsid w:val="00A813A9"/>
    <w:rsid w:val="00A8144B"/>
    <w:rsid w:val="00A81474"/>
    <w:rsid w:val="00A8168F"/>
    <w:rsid w:val="00A81A94"/>
    <w:rsid w:val="00A81EE2"/>
    <w:rsid w:val="00A82173"/>
    <w:rsid w:val="00A82199"/>
    <w:rsid w:val="00A822B4"/>
    <w:rsid w:val="00A8254F"/>
    <w:rsid w:val="00A829F7"/>
    <w:rsid w:val="00A82A33"/>
    <w:rsid w:val="00A82A45"/>
    <w:rsid w:val="00A836A1"/>
    <w:rsid w:val="00A837A8"/>
    <w:rsid w:val="00A83920"/>
    <w:rsid w:val="00A83A27"/>
    <w:rsid w:val="00A83CD3"/>
    <w:rsid w:val="00A8444F"/>
    <w:rsid w:val="00A849A5"/>
    <w:rsid w:val="00A84B1F"/>
    <w:rsid w:val="00A84DF2"/>
    <w:rsid w:val="00A84F62"/>
    <w:rsid w:val="00A85312"/>
    <w:rsid w:val="00A8557E"/>
    <w:rsid w:val="00A85E12"/>
    <w:rsid w:val="00A85E8B"/>
    <w:rsid w:val="00A85F2E"/>
    <w:rsid w:val="00A8660F"/>
    <w:rsid w:val="00A8691A"/>
    <w:rsid w:val="00A9015A"/>
    <w:rsid w:val="00A905CA"/>
    <w:rsid w:val="00A9101B"/>
    <w:rsid w:val="00A92E4D"/>
    <w:rsid w:val="00A9315E"/>
    <w:rsid w:val="00A933B3"/>
    <w:rsid w:val="00A93473"/>
    <w:rsid w:val="00A93CE9"/>
    <w:rsid w:val="00A9591D"/>
    <w:rsid w:val="00A96E7F"/>
    <w:rsid w:val="00A97235"/>
    <w:rsid w:val="00A973B3"/>
    <w:rsid w:val="00A978CB"/>
    <w:rsid w:val="00A9797D"/>
    <w:rsid w:val="00A97F35"/>
    <w:rsid w:val="00AA04EE"/>
    <w:rsid w:val="00AA08B3"/>
    <w:rsid w:val="00AA0C01"/>
    <w:rsid w:val="00AA1030"/>
    <w:rsid w:val="00AA1D6F"/>
    <w:rsid w:val="00AA2173"/>
    <w:rsid w:val="00AA239A"/>
    <w:rsid w:val="00AA2BC5"/>
    <w:rsid w:val="00AA2ED6"/>
    <w:rsid w:val="00AA3134"/>
    <w:rsid w:val="00AA31DC"/>
    <w:rsid w:val="00AA3235"/>
    <w:rsid w:val="00AA37CE"/>
    <w:rsid w:val="00AA3820"/>
    <w:rsid w:val="00AA38A2"/>
    <w:rsid w:val="00AA3C9A"/>
    <w:rsid w:val="00AA4DDC"/>
    <w:rsid w:val="00AA5423"/>
    <w:rsid w:val="00AA55F2"/>
    <w:rsid w:val="00AA5A77"/>
    <w:rsid w:val="00AA6332"/>
    <w:rsid w:val="00AA636A"/>
    <w:rsid w:val="00AA6876"/>
    <w:rsid w:val="00AA68C4"/>
    <w:rsid w:val="00AA7500"/>
    <w:rsid w:val="00AB017B"/>
    <w:rsid w:val="00AB0562"/>
    <w:rsid w:val="00AB06D5"/>
    <w:rsid w:val="00AB0726"/>
    <w:rsid w:val="00AB2361"/>
    <w:rsid w:val="00AB2390"/>
    <w:rsid w:val="00AB3A53"/>
    <w:rsid w:val="00AB3B1A"/>
    <w:rsid w:val="00AB3E0D"/>
    <w:rsid w:val="00AB468B"/>
    <w:rsid w:val="00AB4EA2"/>
    <w:rsid w:val="00AB4FA5"/>
    <w:rsid w:val="00AB50EA"/>
    <w:rsid w:val="00AB566E"/>
    <w:rsid w:val="00AB5ADC"/>
    <w:rsid w:val="00AB5C74"/>
    <w:rsid w:val="00AB5DCE"/>
    <w:rsid w:val="00AB653D"/>
    <w:rsid w:val="00AB66BD"/>
    <w:rsid w:val="00AB680F"/>
    <w:rsid w:val="00AB742D"/>
    <w:rsid w:val="00AC0621"/>
    <w:rsid w:val="00AC08A8"/>
    <w:rsid w:val="00AC0ACA"/>
    <w:rsid w:val="00AC16AB"/>
    <w:rsid w:val="00AC1E22"/>
    <w:rsid w:val="00AC1EE5"/>
    <w:rsid w:val="00AC3596"/>
    <w:rsid w:val="00AC3CD1"/>
    <w:rsid w:val="00AC4515"/>
    <w:rsid w:val="00AC50E5"/>
    <w:rsid w:val="00AC601D"/>
    <w:rsid w:val="00AC6116"/>
    <w:rsid w:val="00AC6340"/>
    <w:rsid w:val="00AC6DEE"/>
    <w:rsid w:val="00AC6F48"/>
    <w:rsid w:val="00AC6F8A"/>
    <w:rsid w:val="00AC741A"/>
    <w:rsid w:val="00AC7735"/>
    <w:rsid w:val="00AD078B"/>
    <w:rsid w:val="00AD0A4D"/>
    <w:rsid w:val="00AD0AEF"/>
    <w:rsid w:val="00AD0C9E"/>
    <w:rsid w:val="00AD10D3"/>
    <w:rsid w:val="00AD1771"/>
    <w:rsid w:val="00AD17C7"/>
    <w:rsid w:val="00AD1FA3"/>
    <w:rsid w:val="00AD208C"/>
    <w:rsid w:val="00AD320B"/>
    <w:rsid w:val="00AD3298"/>
    <w:rsid w:val="00AD3485"/>
    <w:rsid w:val="00AD372D"/>
    <w:rsid w:val="00AD46F1"/>
    <w:rsid w:val="00AD4D9C"/>
    <w:rsid w:val="00AD4D9F"/>
    <w:rsid w:val="00AD5230"/>
    <w:rsid w:val="00AD5876"/>
    <w:rsid w:val="00AD5F03"/>
    <w:rsid w:val="00AD6196"/>
    <w:rsid w:val="00AD6B6C"/>
    <w:rsid w:val="00AD6FC3"/>
    <w:rsid w:val="00AD705A"/>
    <w:rsid w:val="00AD7630"/>
    <w:rsid w:val="00AD7AA6"/>
    <w:rsid w:val="00AE0D0A"/>
    <w:rsid w:val="00AE204E"/>
    <w:rsid w:val="00AE24DF"/>
    <w:rsid w:val="00AE2DBC"/>
    <w:rsid w:val="00AE3218"/>
    <w:rsid w:val="00AE34BF"/>
    <w:rsid w:val="00AE367B"/>
    <w:rsid w:val="00AE3A2D"/>
    <w:rsid w:val="00AE3DF3"/>
    <w:rsid w:val="00AE405B"/>
    <w:rsid w:val="00AE4612"/>
    <w:rsid w:val="00AE4880"/>
    <w:rsid w:val="00AE5C1C"/>
    <w:rsid w:val="00AE61B3"/>
    <w:rsid w:val="00AE6BDF"/>
    <w:rsid w:val="00AE6D82"/>
    <w:rsid w:val="00AE6EFC"/>
    <w:rsid w:val="00AE6FA9"/>
    <w:rsid w:val="00AE71A9"/>
    <w:rsid w:val="00AE7674"/>
    <w:rsid w:val="00AF05E4"/>
    <w:rsid w:val="00AF0840"/>
    <w:rsid w:val="00AF12B5"/>
    <w:rsid w:val="00AF193B"/>
    <w:rsid w:val="00AF1980"/>
    <w:rsid w:val="00AF1986"/>
    <w:rsid w:val="00AF1A55"/>
    <w:rsid w:val="00AF1D98"/>
    <w:rsid w:val="00AF1E24"/>
    <w:rsid w:val="00AF283D"/>
    <w:rsid w:val="00AF3DB3"/>
    <w:rsid w:val="00AF3F9A"/>
    <w:rsid w:val="00AF4AA7"/>
    <w:rsid w:val="00AF4BA7"/>
    <w:rsid w:val="00AF553D"/>
    <w:rsid w:val="00AF7076"/>
    <w:rsid w:val="00AF74ED"/>
    <w:rsid w:val="00AF7819"/>
    <w:rsid w:val="00AF7D39"/>
    <w:rsid w:val="00B00271"/>
    <w:rsid w:val="00B0074E"/>
    <w:rsid w:val="00B008FA"/>
    <w:rsid w:val="00B009D1"/>
    <w:rsid w:val="00B00A99"/>
    <w:rsid w:val="00B01749"/>
    <w:rsid w:val="00B0174A"/>
    <w:rsid w:val="00B01AA2"/>
    <w:rsid w:val="00B023B9"/>
    <w:rsid w:val="00B03182"/>
    <w:rsid w:val="00B0370E"/>
    <w:rsid w:val="00B03B19"/>
    <w:rsid w:val="00B03B2E"/>
    <w:rsid w:val="00B042F3"/>
    <w:rsid w:val="00B0553C"/>
    <w:rsid w:val="00B06086"/>
    <w:rsid w:val="00B06B54"/>
    <w:rsid w:val="00B06DF1"/>
    <w:rsid w:val="00B07DA5"/>
    <w:rsid w:val="00B07FD3"/>
    <w:rsid w:val="00B10C2D"/>
    <w:rsid w:val="00B10E60"/>
    <w:rsid w:val="00B11619"/>
    <w:rsid w:val="00B12198"/>
    <w:rsid w:val="00B138C4"/>
    <w:rsid w:val="00B13B59"/>
    <w:rsid w:val="00B13FF1"/>
    <w:rsid w:val="00B14231"/>
    <w:rsid w:val="00B14B2C"/>
    <w:rsid w:val="00B15515"/>
    <w:rsid w:val="00B15DBC"/>
    <w:rsid w:val="00B15EB0"/>
    <w:rsid w:val="00B16515"/>
    <w:rsid w:val="00B1656F"/>
    <w:rsid w:val="00B16851"/>
    <w:rsid w:val="00B16BD1"/>
    <w:rsid w:val="00B17089"/>
    <w:rsid w:val="00B17B86"/>
    <w:rsid w:val="00B17F42"/>
    <w:rsid w:val="00B208D8"/>
    <w:rsid w:val="00B20B69"/>
    <w:rsid w:val="00B20B80"/>
    <w:rsid w:val="00B21346"/>
    <w:rsid w:val="00B21E23"/>
    <w:rsid w:val="00B21EDF"/>
    <w:rsid w:val="00B2231E"/>
    <w:rsid w:val="00B2261F"/>
    <w:rsid w:val="00B2316C"/>
    <w:rsid w:val="00B23721"/>
    <w:rsid w:val="00B23BCC"/>
    <w:rsid w:val="00B23F75"/>
    <w:rsid w:val="00B24B6C"/>
    <w:rsid w:val="00B24EA5"/>
    <w:rsid w:val="00B2517B"/>
    <w:rsid w:val="00B25669"/>
    <w:rsid w:val="00B2580C"/>
    <w:rsid w:val="00B25A24"/>
    <w:rsid w:val="00B261D5"/>
    <w:rsid w:val="00B264C9"/>
    <w:rsid w:val="00B265B4"/>
    <w:rsid w:val="00B26787"/>
    <w:rsid w:val="00B30744"/>
    <w:rsid w:val="00B31326"/>
    <w:rsid w:val="00B31710"/>
    <w:rsid w:val="00B32076"/>
    <w:rsid w:val="00B327BB"/>
    <w:rsid w:val="00B32D27"/>
    <w:rsid w:val="00B334CA"/>
    <w:rsid w:val="00B33559"/>
    <w:rsid w:val="00B3361A"/>
    <w:rsid w:val="00B336AE"/>
    <w:rsid w:val="00B3395D"/>
    <w:rsid w:val="00B33962"/>
    <w:rsid w:val="00B33A1B"/>
    <w:rsid w:val="00B3460A"/>
    <w:rsid w:val="00B359F0"/>
    <w:rsid w:val="00B35D94"/>
    <w:rsid w:val="00B3709F"/>
    <w:rsid w:val="00B37139"/>
    <w:rsid w:val="00B373EE"/>
    <w:rsid w:val="00B40AE9"/>
    <w:rsid w:val="00B40CEF"/>
    <w:rsid w:val="00B41EC0"/>
    <w:rsid w:val="00B422B6"/>
    <w:rsid w:val="00B422CF"/>
    <w:rsid w:val="00B4282E"/>
    <w:rsid w:val="00B4291C"/>
    <w:rsid w:val="00B429EE"/>
    <w:rsid w:val="00B43BEB"/>
    <w:rsid w:val="00B4466D"/>
    <w:rsid w:val="00B451EF"/>
    <w:rsid w:val="00B45B1F"/>
    <w:rsid w:val="00B46230"/>
    <w:rsid w:val="00B466D5"/>
    <w:rsid w:val="00B46810"/>
    <w:rsid w:val="00B47598"/>
    <w:rsid w:val="00B509CA"/>
    <w:rsid w:val="00B50B19"/>
    <w:rsid w:val="00B511BE"/>
    <w:rsid w:val="00B513F0"/>
    <w:rsid w:val="00B5151A"/>
    <w:rsid w:val="00B51E2E"/>
    <w:rsid w:val="00B528F3"/>
    <w:rsid w:val="00B52A0D"/>
    <w:rsid w:val="00B52D34"/>
    <w:rsid w:val="00B5319E"/>
    <w:rsid w:val="00B5340D"/>
    <w:rsid w:val="00B53758"/>
    <w:rsid w:val="00B53B9F"/>
    <w:rsid w:val="00B53CE0"/>
    <w:rsid w:val="00B53EBA"/>
    <w:rsid w:val="00B54199"/>
    <w:rsid w:val="00B54373"/>
    <w:rsid w:val="00B545F0"/>
    <w:rsid w:val="00B55177"/>
    <w:rsid w:val="00B5557B"/>
    <w:rsid w:val="00B565D0"/>
    <w:rsid w:val="00B566D9"/>
    <w:rsid w:val="00B5695B"/>
    <w:rsid w:val="00B56F5B"/>
    <w:rsid w:val="00B5757D"/>
    <w:rsid w:val="00B57BF0"/>
    <w:rsid w:val="00B60750"/>
    <w:rsid w:val="00B611BA"/>
    <w:rsid w:val="00B612CA"/>
    <w:rsid w:val="00B61940"/>
    <w:rsid w:val="00B619B8"/>
    <w:rsid w:val="00B61D24"/>
    <w:rsid w:val="00B6253B"/>
    <w:rsid w:val="00B63035"/>
    <w:rsid w:val="00B64273"/>
    <w:rsid w:val="00B644A5"/>
    <w:rsid w:val="00B6451C"/>
    <w:rsid w:val="00B6486A"/>
    <w:rsid w:val="00B648CA"/>
    <w:rsid w:val="00B65A17"/>
    <w:rsid w:val="00B6652D"/>
    <w:rsid w:val="00B66873"/>
    <w:rsid w:val="00B669AC"/>
    <w:rsid w:val="00B66A7D"/>
    <w:rsid w:val="00B66C86"/>
    <w:rsid w:val="00B66F66"/>
    <w:rsid w:val="00B67F56"/>
    <w:rsid w:val="00B70155"/>
    <w:rsid w:val="00B7047D"/>
    <w:rsid w:val="00B70A21"/>
    <w:rsid w:val="00B70BBB"/>
    <w:rsid w:val="00B71155"/>
    <w:rsid w:val="00B71484"/>
    <w:rsid w:val="00B717DB"/>
    <w:rsid w:val="00B71BB3"/>
    <w:rsid w:val="00B722C8"/>
    <w:rsid w:val="00B7275C"/>
    <w:rsid w:val="00B72C5A"/>
    <w:rsid w:val="00B72D87"/>
    <w:rsid w:val="00B72EFA"/>
    <w:rsid w:val="00B73265"/>
    <w:rsid w:val="00B7349E"/>
    <w:rsid w:val="00B735FA"/>
    <w:rsid w:val="00B73887"/>
    <w:rsid w:val="00B73DB1"/>
    <w:rsid w:val="00B743BE"/>
    <w:rsid w:val="00B744EC"/>
    <w:rsid w:val="00B74523"/>
    <w:rsid w:val="00B74595"/>
    <w:rsid w:val="00B747EB"/>
    <w:rsid w:val="00B74DAE"/>
    <w:rsid w:val="00B7509D"/>
    <w:rsid w:val="00B756AD"/>
    <w:rsid w:val="00B75D56"/>
    <w:rsid w:val="00B761C6"/>
    <w:rsid w:val="00B767E7"/>
    <w:rsid w:val="00B76CA0"/>
    <w:rsid w:val="00B774A9"/>
    <w:rsid w:val="00B80A1A"/>
    <w:rsid w:val="00B81785"/>
    <w:rsid w:val="00B81914"/>
    <w:rsid w:val="00B81949"/>
    <w:rsid w:val="00B8209C"/>
    <w:rsid w:val="00B8227C"/>
    <w:rsid w:val="00B829F6"/>
    <w:rsid w:val="00B82BED"/>
    <w:rsid w:val="00B82DAC"/>
    <w:rsid w:val="00B842F3"/>
    <w:rsid w:val="00B85965"/>
    <w:rsid w:val="00B86A98"/>
    <w:rsid w:val="00B86E17"/>
    <w:rsid w:val="00B87853"/>
    <w:rsid w:val="00B910C7"/>
    <w:rsid w:val="00B91B9A"/>
    <w:rsid w:val="00B91FE8"/>
    <w:rsid w:val="00B923C6"/>
    <w:rsid w:val="00B94A49"/>
    <w:rsid w:val="00B95660"/>
    <w:rsid w:val="00B96442"/>
    <w:rsid w:val="00B97267"/>
    <w:rsid w:val="00B97D6C"/>
    <w:rsid w:val="00B97EE9"/>
    <w:rsid w:val="00BA1917"/>
    <w:rsid w:val="00BA30AB"/>
    <w:rsid w:val="00BA37F5"/>
    <w:rsid w:val="00BA4772"/>
    <w:rsid w:val="00BA4987"/>
    <w:rsid w:val="00BA49FF"/>
    <w:rsid w:val="00BA4F64"/>
    <w:rsid w:val="00BA51E1"/>
    <w:rsid w:val="00BA6265"/>
    <w:rsid w:val="00BA6383"/>
    <w:rsid w:val="00BA780D"/>
    <w:rsid w:val="00BA79F4"/>
    <w:rsid w:val="00BB087F"/>
    <w:rsid w:val="00BB1A9F"/>
    <w:rsid w:val="00BB1B18"/>
    <w:rsid w:val="00BB1E2E"/>
    <w:rsid w:val="00BB2DC4"/>
    <w:rsid w:val="00BB41CC"/>
    <w:rsid w:val="00BB460D"/>
    <w:rsid w:val="00BB57EF"/>
    <w:rsid w:val="00BB69A5"/>
    <w:rsid w:val="00BB6B68"/>
    <w:rsid w:val="00BB7D70"/>
    <w:rsid w:val="00BC0020"/>
    <w:rsid w:val="00BC03E6"/>
    <w:rsid w:val="00BC0D1E"/>
    <w:rsid w:val="00BC0EBF"/>
    <w:rsid w:val="00BC1F67"/>
    <w:rsid w:val="00BC1FEC"/>
    <w:rsid w:val="00BC2441"/>
    <w:rsid w:val="00BC40BA"/>
    <w:rsid w:val="00BC43B1"/>
    <w:rsid w:val="00BC598D"/>
    <w:rsid w:val="00BC5C6E"/>
    <w:rsid w:val="00BC5D20"/>
    <w:rsid w:val="00BC6B14"/>
    <w:rsid w:val="00BC6B56"/>
    <w:rsid w:val="00BC7189"/>
    <w:rsid w:val="00BC724E"/>
    <w:rsid w:val="00BC7447"/>
    <w:rsid w:val="00BC7F3C"/>
    <w:rsid w:val="00BD123F"/>
    <w:rsid w:val="00BD1578"/>
    <w:rsid w:val="00BD237F"/>
    <w:rsid w:val="00BD241E"/>
    <w:rsid w:val="00BD2C1D"/>
    <w:rsid w:val="00BD34D5"/>
    <w:rsid w:val="00BD40F0"/>
    <w:rsid w:val="00BD4D30"/>
    <w:rsid w:val="00BD5670"/>
    <w:rsid w:val="00BD5924"/>
    <w:rsid w:val="00BD5999"/>
    <w:rsid w:val="00BD681E"/>
    <w:rsid w:val="00BD69B6"/>
    <w:rsid w:val="00BD77BE"/>
    <w:rsid w:val="00BD7E3E"/>
    <w:rsid w:val="00BE0356"/>
    <w:rsid w:val="00BE0564"/>
    <w:rsid w:val="00BE0D9F"/>
    <w:rsid w:val="00BE1071"/>
    <w:rsid w:val="00BE111D"/>
    <w:rsid w:val="00BE1244"/>
    <w:rsid w:val="00BE1956"/>
    <w:rsid w:val="00BE2D0D"/>
    <w:rsid w:val="00BE34F3"/>
    <w:rsid w:val="00BE3ADF"/>
    <w:rsid w:val="00BE42AB"/>
    <w:rsid w:val="00BE4599"/>
    <w:rsid w:val="00BE5046"/>
    <w:rsid w:val="00BE6490"/>
    <w:rsid w:val="00BE68A9"/>
    <w:rsid w:val="00BF038E"/>
    <w:rsid w:val="00BF03FB"/>
    <w:rsid w:val="00BF08BA"/>
    <w:rsid w:val="00BF17D4"/>
    <w:rsid w:val="00BF1A11"/>
    <w:rsid w:val="00BF2E09"/>
    <w:rsid w:val="00BF3391"/>
    <w:rsid w:val="00BF3F1D"/>
    <w:rsid w:val="00BF4C93"/>
    <w:rsid w:val="00BF55E0"/>
    <w:rsid w:val="00BF669C"/>
    <w:rsid w:val="00BF6BD4"/>
    <w:rsid w:val="00C00F16"/>
    <w:rsid w:val="00C01561"/>
    <w:rsid w:val="00C01827"/>
    <w:rsid w:val="00C01DEB"/>
    <w:rsid w:val="00C01ECA"/>
    <w:rsid w:val="00C020CD"/>
    <w:rsid w:val="00C024E9"/>
    <w:rsid w:val="00C02860"/>
    <w:rsid w:val="00C03245"/>
    <w:rsid w:val="00C03B6B"/>
    <w:rsid w:val="00C048E5"/>
    <w:rsid w:val="00C04963"/>
    <w:rsid w:val="00C05604"/>
    <w:rsid w:val="00C05610"/>
    <w:rsid w:val="00C05C88"/>
    <w:rsid w:val="00C07123"/>
    <w:rsid w:val="00C0798A"/>
    <w:rsid w:val="00C07FA7"/>
    <w:rsid w:val="00C10F1B"/>
    <w:rsid w:val="00C127BA"/>
    <w:rsid w:val="00C12C1C"/>
    <w:rsid w:val="00C1308E"/>
    <w:rsid w:val="00C1333A"/>
    <w:rsid w:val="00C13468"/>
    <w:rsid w:val="00C13961"/>
    <w:rsid w:val="00C13A6A"/>
    <w:rsid w:val="00C13D39"/>
    <w:rsid w:val="00C14040"/>
    <w:rsid w:val="00C14F05"/>
    <w:rsid w:val="00C14FBA"/>
    <w:rsid w:val="00C15796"/>
    <w:rsid w:val="00C15BE6"/>
    <w:rsid w:val="00C15C7C"/>
    <w:rsid w:val="00C15E55"/>
    <w:rsid w:val="00C15F60"/>
    <w:rsid w:val="00C1665D"/>
    <w:rsid w:val="00C1669E"/>
    <w:rsid w:val="00C16B19"/>
    <w:rsid w:val="00C16C18"/>
    <w:rsid w:val="00C1793B"/>
    <w:rsid w:val="00C17CF3"/>
    <w:rsid w:val="00C200EE"/>
    <w:rsid w:val="00C20164"/>
    <w:rsid w:val="00C20BD0"/>
    <w:rsid w:val="00C20E96"/>
    <w:rsid w:val="00C2345E"/>
    <w:rsid w:val="00C2353E"/>
    <w:rsid w:val="00C23790"/>
    <w:rsid w:val="00C24234"/>
    <w:rsid w:val="00C242ED"/>
    <w:rsid w:val="00C2506E"/>
    <w:rsid w:val="00C25E3D"/>
    <w:rsid w:val="00C2671E"/>
    <w:rsid w:val="00C27A37"/>
    <w:rsid w:val="00C303C5"/>
    <w:rsid w:val="00C30450"/>
    <w:rsid w:val="00C31835"/>
    <w:rsid w:val="00C31AEA"/>
    <w:rsid w:val="00C31E5C"/>
    <w:rsid w:val="00C3209D"/>
    <w:rsid w:val="00C32CE3"/>
    <w:rsid w:val="00C339E1"/>
    <w:rsid w:val="00C34A08"/>
    <w:rsid w:val="00C34A38"/>
    <w:rsid w:val="00C35349"/>
    <w:rsid w:val="00C35A0B"/>
    <w:rsid w:val="00C35EFA"/>
    <w:rsid w:val="00C3627E"/>
    <w:rsid w:val="00C363B2"/>
    <w:rsid w:val="00C37127"/>
    <w:rsid w:val="00C372C6"/>
    <w:rsid w:val="00C3733E"/>
    <w:rsid w:val="00C374F2"/>
    <w:rsid w:val="00C3772E"/>
    <w:rsid w:val="00C37E7E"/>
    <w:rsid w:val="00C402A1"/>
    <w:rsid w:val="00C40811"/>
    <w:rsid w:val="00C42574"/>
    <w:rsid w:val="00C429A1"/>
    <w:rsid w:val="00C42AE8"/>
    <w:rsid w:val="00C42B4B"/>
    <w:rsid w:val="00C42BF6"/>
    <w:rsid w:val="00C42D3F"/>
    <w:rsid w:val="00C42FC9"/>
    <w:rsid w:val="00C4318F"/>
    <w:rsid w:val="00C433F7"/>
    <w:rsid w:val="00C45A50"/>
    <w:rsid w:val="00C4622A"/>
    <w:rsid w:val="00C46CFA"/>
    <w:rsid w:val="00C47057"/>
    <w:rsid w:val="00C4764D"/>
    <w:rsid w:val="00C500FE"/>
    <w:rsid w:val="00C5031D"/>
    <w:rsid w:val="00C518C7"/>
    <w:rsid w:val="00C51D65"/>
    <w:rsid w:val="00C52461"/>
    <w:rsid w:val="00C52492"/>
    <w:rsid w:val="00C52A59"/>
    <w:rsid w:val="00C53C2C"/>
    <w:rsid w:val="00C53D3B"/>
    <w:rsid w:val="00C53EB1"/>
    <w:rsid w:val="00C54F2F"/>
    <w:rsid w:val="00C56E93"/>
    <w:rsid w:val="00C57657"/>
    <w:rsid w:val="00C57C4C"/>
    <w:rsid w:val="00C602D1"/>
    <w:rsid w:val="00C60612"/>
    <w:rsid w:val="00C6063E"/>
    <w:rsid w:val="00C60ED8"/>
    <w:rsid w:val="00C61E4A"/>
    <w:rsid w:val="00C61F89"/>
    <w:rsid w:val="00C622B1"/>
    <w:rsid w:val="00C62787"/>
    <w:rsid w:val="00C62857"/>
    <w:rsid w:val="00C629AC"/>
    <w:rsid w:val="00C62C9C"/>
    <w:rsid w:val="00C63EDF"/>
    <w:rsid w:val="00C6408C"/>
    <w:rsid w:val="00C6490C"/>
    <w:rsid w:val="00C652FE"/>
    <w:rsid w:val="00C6630F"/>
    <w:rsid w:val="00C66E00"/>
    <w:rsid w:val="00C679FE"/>
    <w:rsid w:val="00C706C5"/>
    <w:rsid w:val="00C7099B"/>
    <w:rsid w:val="00C70AAB"/>
    <w:rsid w:val="00C70E04"/>
    <w:rsid w:val="00C713BD"/>
    <w:rsid w:val="00C71A4F"/>
    <w:rsid w:val="00C71A6C"/>
    <w:rsid w:val="00C71FBD"/>
    <w:rsid w:val="00C721A0"/>
    <w:rsid w:val="00C723A6"/>
    <w:rsid w:val="00C72784"/>
    <w:rsid w:val="00C72C28"/>
    <w:rsid w:val="00C72DDA"/>
    <w:rsid w:val="00C731AB"/>
    <w:rsid w:val="00C73694"/>
    <w:rsid w:val="00C740ED"/>
    <w:rsid w:val="00C74325"/>
    <w:rsid w:val="00C743D0"/>
    <w:rsid w:val="00C74AAF"/>
    <w:rsid w:val="00C74AFE"/>
    <w:rsid w:val="00C75B75"/>
    <w:rsid w:val="00C7603B"/>
    <w:rsid w:val="00C76958"/>
    <w:rsid w:val="00C76C5E"/>
    <w:rsid w:val="00C76E19"/>
    <w:rsid w:val="00C77AF2"/>
    <w:rsid w:val="00C802AD"/>
    <w:rsid w:val="00C80C88"/>
    <w:rsid w:val="00C80F81"/>
    <w:rsid w:val="00C81116"/>
    <w:rsid w:val="00C828A1"/>
    <w:rsid w:val="00C83306"/>
    <w:rsid w:val="00C83711"/>
    <w:rsid w:val="00C84395"/>
    <w:rsid w:val="00C855C0"/>
    <w:rsid w:val="00C85914"/>
    <w:rsid w:val="00C85F9A"/>
    <w:rsid w:val="00C861FA"/>
    <w:rsid w:val="00C86405"/>
    <w:rsid w:val="00C8683B"/>
    <w:rsid w:val="00C86A15"/>
    <w:rsid w:val="00C86CDD"/>
    <w:rsid w:val="00C87366"/>
    <w:rsid w:val="00C87AF4"/>
    <w:rsid w:val="00C87D69"/>
    <w:rsid w:val="00C9059E"/>
    <w:rsid w:val="00C9126F"/>
    <w:rsid w:val="00C91418"/>
    <w:rsid w:val="00C91587"/>
    <w:rsid w:val="00C917B2"/>
    <w:rsid w:val="00C9185D"/>
    <w:rsid w:val="00C922E4"/>
    <w:rsid w:val="00C92986"/>
    <w:rsid w:val="00C93028"/>
    <w:rsid w:val="00C9347C"/>
    <w:rsid w:val="00C939B1"/>
    <w:rsid w:val="00C93A26"/>
    <w:rsid w:val="00C93F6C"/>
    <w:rsid w:val="00C94715"/>
    <w:rsid w:val="00C947E1"/>
    <w:rsid w:val="00C94B49"/>
    <w:rsid w:val="00C94E94"/>
    <w:rsid w:val="00C95012"/>
    <w:rsid w:val="00C9517E"/>
    <w:rsid w:val="00C95283"/>
    <w:rsid w:val="00C96E39"/>
    <w:rsid w:val="00C973E7"/>
    <w:rsid w:val="00CA08A5"/>
    <w:rsid w:val="00CA0B6B"/>
    <w:rsid w:val="00CA161B"/>
    <w:rsid w:val="00CA28CA"/>
    <w:rsid w:val="00CA310C"/>
    <w:rsid w:val="00CA3432"/>
    <w:rsid w:val="00CA3DC5"/>
    <w:rsid w:val="00CA49C1"/>
    <w:rsid w:val="00CA49DD"/>
    <w:rsid w:val="00CA4A87"/>
    <w:rsid w:val="00CA4B30"/>
    <w:rsid w:val="00CA4C52"/>
    <w:rsid w:val="00CA4E02"/>
    <w:rsid w:val="00CA51FB"/>
    <w:rsid w:val="00CA590C"/>
    <w:rsid w:val="00CA5AE4"/>
    <w:rsid w:val="00CA7C19"/>
    <w:rsid w:val="00CA7EA7"/>
    <w:rsid w:val="00CB0784"/>
    <w:rsid w:val="00CB0D8E"/>
    <w:rsid w:val="00CB1D56"/>
    <w:rsid w:val="00CB36C4"/>
    <w:rsid w:val="00CB4A21"/>
    <w:rsid w:val="00CB4E12"/>
    <w:rsid w:val="00CB6082"/>
    <w:rsid w:val="00CB6912"/>
    <w:rsid w:val="00CC0373"/>
    <w:rsid w:val="00CC0AC7"/>
    <w:rsid w:val="00CC0B72"/>
    <w:rsid w:val="00CC32F0"/>
    <w:rsid w:val="00CC3E55"/>
    <w:rsid w:val="00CC3F8F"/>
    <w:rsid w:val="00CC448D"/>
    <w:rsid w:val="00CC4D02"/>
    <w:rsid w:val="00CC5A83"/>
    <w:rsid w:val="00CC60AB"/>
    <w:rsid w:val="00CC645C"/>
    <w:rsid w:val="00CC64A0"/>
    <w:rsid w:val="00CC6659"/>
    <w:rsid w:val="00CC6775"/>
    <w:rsid w:val="00CC7012"/>
    <w:rsid w:val="00CC7359"/>
    <w:rsid w:val="00CC7C88"/>
    <w:rsid w:val="00CD0381"/>
    <w:rsid w:val="00CD081A"/>
    <w:rsid w:val="00CD11A5"/>
    <w:rsid w:val="00CD2991"/>
    <w:rsid w:val="00CD2E9A"/>
    <w:rsid w:val="00CD316C"/>
    <w:rsid w:val="00CD35CC"/>
    <w:rsid w:val="00CD3DEF"/>
    <w:rsid w:val="00CD423E"/>
    <w:rsid w:val="00CD425E"/>
    <w:rsid w:val="00CD4895"/>
    <w:rsid w:val="00CD4C74"/>
    <w:rsid w:val="00CD5991"/>
    <w:rsid w:val="00CD5D46"/>
    <w:rsid w:val="00CE22CA"/>
    <w:rsid w:val="00CE2727"/>
    <w:rsid w:val="00CE2B59"/>
    <w:rsid w:val="00CE37EA"/>
    <w:rsid w:val="00CE3F2E"/>
    <w:rsid w:val="00CE5402"/>
    <w:rsid w:val="00CE586A"/>
    <w:rsid w:val="00CE5886"/>
    <w:rsid w:val="00CE6611"/>
    <w:rsid w:val="00CE6C2D"/>
    <w:rsid w:val="00CE735B"/>
    <w:rsid w:val="00CE735C"/>
    <w:rsid w:val="00CE7E8B"/>
    <w:rsid w:val="00CF0A0B"/>
    <w:rsid w:val="00CF10A6"/>
    <w:rsid w:val="00CF1414"/>
    <w:rsid w:val="00CF2579"/>
    <w:rsid w:val="00CF2955"/>
    <w:rsid w:val="00CF33BA"/>
    <w:rsid w:val="00CF3690"/>
    <w:rsid w:val="00CF3711"/>
    <w:rsid w:val="00CF5F14"/>
    <w:rsid w:val="00CF5FC8"/>
    <w:rsid w:val="00CF6159"/>
    <w:rsid w:val="00CF67E2"/>
    <w:rsid w:val="00CF696A"/>
    <w:rsid w:val="00CF738C"/>
    <w:rsid w:val="00CF7B94"/>
    <w:rsid w:val="00CF7BC8"/>
    <w:rsid w:val="00D005C3"/>
    <w:rsid w:val="00D0095C"/>
    <w:rsid w:val="00D00D5E"/>
    <w:rsid w:val="00D00DD7"/>
    <w:rsid w:val="00D0145C"/>
    <w:rsid w:val="00D015B1"/>
    <w:rsid w:val="00D0174B"/>
    <w:rsid w:val="00D01C03"/>
    <w:rsid w:val="00D01C74"/>
    <w:rsid w:val="00D028BD"/>
    <w:rsid w:val="00D0299C"/>
    <w:rsid w:val="00D02B53"/>
    <w:rsid w:val="00D02BA4"/>
    <w:rsid w:val="00D02D90"/>
    <w:rsid w:val="00D0398D"/>
    <w:rsid w:val="00D03E37"/>
    <w:rsid w:val="00D04058"/>
    <w:rsid w:val="00D0488C"/>
    <w:rsid w:val="00D057A3"/>
    <w:rsid w:val="00D05A12"/>
    <w:rsid w:val="00D05DE9"/>
    <w:rsid w:val="00D05F0F"/>
    <w:rsid w:val="00D061E2"/>
    <w:rsid w:val="00D066CB"/>
    <w:rsid w:val="00D06D8F"/>
    <w:rsid w:val="00D06E1D"/>
    <w:rsid w:val="00D06EC1"/>
    <w:rsid w:val="00D1011A"/>
    <w:rsid w:val="00D1099C"/>
    <w:rsid w:val="00D11729"/>
    <w:rsid w:val="00D11B5E"/>
    <w:rsid w:val="00D11DCA"/>
    <w:rsid w:val="00D11E99"/>
    <w:rsid w:val="00D137B7"/>
    <w:rsid w:val="00D1485C"/>
    <w:rsid w:val="00D14CF3"/>
    <w:rsid w:val="00D152DC"/>
    <w:rsid w:val="00D15E92"/>
    <w:rsid w:val="00D1630B"/>
    <w:rsid w:val="00D16EE8"/>
    <w:rsid w:val="00D1739A"/>
    <w:rsid w:val="00D176AE"/>
    <w:rsid w:val="00D17A69"/>
    <w:rsid w:val="00D20254"/>
    <w:rsid w:val="00D20430"/>
    <w:rsid w:val="00D21866"/>
    <w:rsid w:val="00D21C42"/>
    <w:rsid w:val="00D22544"/>
    <w:rsid w:val="00D234DB"/>
    <w:rsid w:val="00D25E5D"/>
    <w:rsid w:val="00D26194"/>
    <w:rsid w:val="00D2695C"/>
    <w:rsid w:val="00D269FA"/>
    <w:rsid w:val="00D26D8D"/>
    <w:rsid w:val="00D27409"/>
    <w:rsid w:val="00D27601"/>
    <w:rsid w:val="00D27733"/>
    <w:rsid w:val="00D307E6"/>
    <w:rsid w:val="00D30A92"/>
    <w:rsid w:val="00D3167D"/>
    <w:rsid w:val="00D31E06"/>
    <w:rsid w:val="00D322AC"/>
    <w:rsid w:val="00D3238C"/>
    <w:rsid w:val="00D32BF0"/>
    <w:rsid w:val="00D335CC"/>
    <w:rsid w:val="00D33958"/>
    <w:rsid w:val="00D3490F"/>
    <w:rsid w:val="00D35762"/>
    <w:rsid w:val="00D35E1B"/>
    <w:rsid w:val="00D36A4F"/>
    <w:rsid w:val="00D406B5"/>
    <w:rsid w:val="00D40A69"/>
    <w:rsid w:val="00D40CAE"/>
    <w:rsid w:val="00D424AC"/>
    <w:rsid w:val="00D429B6"/>
    <w:rsid w:val="00D42FF1"/>
    <w:rsid w:val="00D430F1"/>
    <w:rsid w:val="00D431AA"/>
    <w:rsid w:val="00D43505"/>
    <w:rsid w:val="00D439A3"/>
    <w:rsid w:val="00D43D8C"/>
    <w:rsid w:val="00D4475A"/>
    <w:rsid w:val="00D44E66"/>
    <w:rsid w:val="00D44EF0"/>
    <w:rsid w:val="00D4534A"/>
    <w:rsid w:val="00D4537D"/>
    <w:rsid w:val="00D45E9A"/>
    <w:rsid w:val="00D469CC"/>
    <w:rsid w:val="00D46E3B"/>
    <w:rsid w:val="00D50737"/>
    <w:rsid w:val="00D508C1"/>
    <w:rsid w:val="00D51B44"/>
    <w:rsid w:val="00D51D39"/>
    <w:rsid w:val="00D51E23"/>
    <w:rsid w:val="00D527E2"/>
    <w:rsid w:val="00D52F5E"/>
    <w:rsid w:val="00D53319"/>
    <w:rsid w:val="00D533A3"/>
    <w:rsid w:val="00D53B9C"/>
    <w:rsid w:val="00D53E0C"/>
    <w:rsid w:val="00D54505"/>
    <w:rsid w:val="00D547FC"/>
    <w:rsid w:val="00D54D50"/>
    <w:rsid w:val="00D55ABD"/>
    <w:rsid w:val="00D56DFE"/>
    <w:rsid w:val="00D571AA"/>
    <w:rsid w:val="00D57CA9"/>
    <w:rsid w:val="00D6054B"/>
    <w:rsid w:val="00D60551"/>
    <w:rsid w:val="00D60F32"/>
    <w:rsid w:val="00D610AC"/>
    <w:rsid w:val="00D610D9"/>
    <w:rsid w:val="00D61435"/>
    <w:rsid w:val="00D61B7C"/>
    <w:rsid w:val="00D61B9C"/>
    <w:rsid w:val="00D621BA"/>
    <w:rsid w:val="00D62467"/>
    <w:rsid w:val="00D62528"/>
    <w:rsid w:val="00D62641"/>
    <w:rsid w:val="00D62FF1"/>
    <w:rsid w:val="00D6339B"/>
    <w:rsid w:val="00D63EFA"/>
    <w:rsid w:val="00D650DE"/>
    <w:rsid w:val="00D65B64"/>
    <w:rsid w:val="00D65F2F"/>
    <w:rsid w:val="00D6658A"/>
    <w:rsid w:val="00D667D8"/>
    <w:rsid w:val="00D66FD8"/>
    <w:rsid w:val="00D676C1"/>
    <w:rsid w:val="00D67C0E"/>
    <w:rsid w:val="00D70258"/>
    <w:rsid w:val="00D7034A"/>
    <w:rsid w:val="00D71C18"/>
    <w:rsid w:val="00D7255D"/>
    <w:rsid w:val="00D73004"/>
    <w:rsid w:val="00D73020"/>
    <w:rsid w:val="00D7313D"/>
    <w:rsid w:val="00D739B1"/>
    <w:rsid w:val="00D73CAB"/>
    <w:rsid w:val="00D73E59"/>
    <w:rsid w:val="00D75B96"/>
    <w:rsid w:val="00D76CED"/>
    <w:rsid w:val="00D76DE0"/>
    <w:rsid w:val="00D779CF"/>
    <w:rsid w:val="00D779F7"/>
    <w:rsid w:val="00D77C19"/>
    <w:rsid w:val="00D80542"/>
    <w:rsid w:val="00D80849"/>
    <w:rsid w:val="00D809DA"/>
    <w:rsid w:val="00D810F1"/>
    <w:rsid w:val="00D811FF"/>
    <w:rsid w:val="00D8149B"/>
    <w:rsid w:val="00D8164B"/>
    <w:rsid w:val="00D81AE9"/>
    <w:rsid w:val="00D81B34"/>
    <w:rsid w:val="00D81E82"/>
    <w:rsid w:val="00D8262C"/>
    <w:rsid w:val="00D8284B"/>
    <w:rsid w:val="00D82BAC"/>
    <w:rsid w:val="00D8311A"/>
    <w:rsid w:val="00D832A2"/>
    <w:rsid w:val="00D84068"/>
    <w:rsid w:val="00D8443A"/>
    <w:rsid w:val="00D844D2"/>
    <w:rsid w:val="00D84954"/>
    <w:rsid w:val="00D853D2"/>
    <w:rsid w:val="00D85514"/>
    <w:rsid w:val="00D85809"/>
    <w:rsid w:val="00D85AEC"/>
    <w:rsid w:val="00D86C23"/>
    <w:rsid w:val="00D87E1F"/>
    <w:rsid w:val="00D90147"/>
    <w:rsid w:val="00D9031C"/>
    <w:rsid w:val="00D90841"/>
    <w:rsid w:val="00D90BA0"/>
    <w:rsid w:val="00D90F11"/>
    <w:rsid w:val="00D91A22"/>
    <w:rsid w:val="00D923A9"/>
    <w:rsid w:val="00D93525"/>
    <w:rsid w:val="00D93C41"/>
    <w:rsid w:val="00D93CBA"/>
    <w:rsid w:val="00D93E90"/>
    <w:rsid w:val="00D941E7"/>
    <w:rsid w:val="00D950AE"/>
    <w:rsid w:val="00D95AE7"/>
    <w:rsid w:val="00D95CB4"/>
    <w:rsid w:val="00D9668E"/>
    <w:rsid w:val="00D97404"/>
    <w:rsid w:val="00D977BD"/>
    <w:rsid w:val="00D97870"/>
    <w:rsid w:val="00D97B61"/>
    <w:rsid w:val="00D97E61"/>
    <w:rsid w:val="00DA03FA"/>
    <w:rsid w:val="00DA04F3"/>
    <w:rsid w:val="00DA1B68"/>
    <w:rsid w:val="00DA1D0F"/>
    <w:rsid w:val="00DA23F2"/>
    <w:rsid w:val="00DA4266"/>
    <w:rsid w:val="00DA457B"/>
    <w:rsid w:val="00DA46A0"/>
    <w:rsid w:val="00DA4956"/>
    <w:rsid w:val="00DA4DA8"/>
    <w:rsid w:val="00DA540A"/>
    <w:rsid w:val="00DA54FB"/>
    <w:rsid w:val="00DA612E"/>
    <w:rsid w:val="00DA6321"/>
    <w:rsid w:val="00DA6403"/>
    <w:rsid w:val="00DA66FB"/>
    <w:rsid w:val="00DA6B9C"/>
    <w:rsid w:val="00DA7750"/>
    <w:rsid w:val="00DA785D"/>
    <w:rsid w:val="00DA78D1"/>
    <w:rsid w:val="00DA7ED0"/>
    <w:rsid w:val="00DA7FF5"/>
    <w:rsid w:val="00DB0CBD"/>
    <w:rsid w:val="00DB1089"/>
    <w:rsid w:val="00DB14F5"/>
    <w:rsid w:val="00DB1CB3"/>
    <w:rsid w:val="00DB2657"/>
    <w:rsid w:val="00DB400F"/>
    <w:rsid w:val="00DB4405"/>
    <w:rsid w:val="00DB4AAF"/>
    <w:rsid w:val="00DB5217"/>
    <w:rsid w:val="00DB599F"/>
    <w:rsid w:val="00DB5A90"/>
    <w:rsid w:val="00DB5ECE"/>
    <w:rsid w:val="00DB6023"/>
    <w:rsid w:val="00DB6294"/>
    <w:rsid w:val="00DB6405"/>
    <w:rsid w:val="00DB6EDF"/>
    <w:rsid w:val="00DB6FC0"/>
    <w:rsid w:val="00DB778D"/>
    <w:rsid w:val="00DB77C9"/>
    <w:rsid w:val="00DB7AC9"/>
    <w:rsid w:val="00DB7D78"/>
    <w:rsid w:val="00DB7FC9"/>
    <w:rsid w:val="00DC03A1"/>
    <w:rsid w:val="00DC095B"/>
    <w:rsid w:val="00DC0C98"/>
    <w:rsid w:val="00DC0EB4"/>
    <w:rsid w:val="00DC1131"/>
    <w:rsid w:val="00DC1518"/>
    <w:rsid w:val="00DC250F"/>
    <w:rsid w:val="00DC2588"/>
    <w:rsid w:val="00DC2A00"/>
    <w:rsid w:val="00DC2CB8"/>
    <w:rsid w:val="00DC3362"/>
    <w:rsid w:val="00DC3C00"/>
    <w:rsid w:val="00DC3C4A"/>
    <w:rsid w:val="00DC3E2D"/>
    <w:rsid w:val="00DC3FF1"/>
    <w:rsid w:val="00DC4986"/>
    <w:rsid w:val="00DC5259"/>
    <w:rsid w:val="00DC5B85"/>
    <w:rsid w:val="00DC5D0C"/>
    <w:rsid w:val="00DC61DA"/>
    <w:rsid w:val="00DC6384"/>
    <w:rsid w:val="00DC7176"/>
    <w:rsid w:val="00DC742E"/>
    <w:rsid w:val="00DC7A3E"/>
    <w:rsid w:val="00DC7DEE"/>
    <w:rsid w:val="00DD07D3"/>
    <w:rsid w:val="00DD0AC8"/>
    <w:rsid w:val="00DD0C32"/>
    <w:rsid w:val="00DD0C8E"/>
    <w:rsid w:val="00DD0D9D"/>
    <w:rsid w:val="00DD14C7"/>
    <w:rsid w:val="00DD1535"/>
    <w:rsid w:val="00DD21A2"/>
    <w:rsid w:val="00DD260D"/>
    <w:rsid w:val="00DD27D9"/>
    <w:rsid w:val="00DD2DC0"/>
    <w:rsid w:val="00DD48CC"/>
    <w:rsid w:val="00DD4B75"/>
    <w:rsid w:val="00DD4BB4"/>
    <w:rsid w:val="00DD58EC"/>
    <w:rsid w:val="00DD5D20"/>
    <w:rsid w:val="00DD5E89"/>
    <w:rsid w:val="00DD6847"/>
    <w:rsid w:val="00DD6BC4"/>
    <w:rsid w:val="00DD7304"/>
    <w:rsid w:val="00DE04BF"/>
    <w:rsid w:val="00DE1008"/>
    <w:rsid w:val="00DE14F1"/>
    <w:rsid w:val="00DE1E2C"/>
    <w:rsid w:val="00DE245D"/>
    <w:rsid w:val="00DE256E"/>
    <w:rsid w:val="00DE2FCF"/>
    <w:rsid w:val="00DE339E"/>
    <w:rsid w:val="00DE52B0"/>
    <w:rsid w:val="00DE5377"/>
    <w:rsid w:val="00DE5BC3"/>
    <w:rsid w:val="00DE6119"/>
    <w:rsid w:val="00DE6201"/>
    <w:rsid w:val="00DE62C1"/>
    <w:rsid w:val="00DE6C66"/>
    <w:rsid w:val="00DF0407"/>
    <w:rsid w:val="00DF0AEE"/>
    <w:rsid w:val="00DF0B41"/>
    <w:rsid w:val="00DF0B9E"/>
    <w:rsid w:val="00DF1128"/>
    <w:rsid w:val="00DF1869"/>
    <w:rsid w:val="00DF20E0"/>
    <w:rsid w:val="00DF21D3"/>
    <w:rsid w:val="00DF2772"/>
    <w:rsid w:val="00DF32D3"/>
    <w:rsid w:val="00DF40AD"/>
    <w:rsid w:val="00DF4534"/>
    <w:rsid w:val="00DF45FE"/>
    <w:rsid w:val="00DF4684"/>
    <w:rsid w:val="00DF5A9A"/>
    <w:rsid w:val="00DF5BCA"/>
    <w:rsid w:val="00DF6260"/>
    <w:rsid w:val="00DF720F"/>
    <w:rsid w:val="00DF7541"/>
    <w:rsid w:val="00DF7557"/>
    <w:rsid w:val="00DF78BD"/>
    <w:rsid w:val="00DF7C3E"/>
    <w:rsid w:val="00E0181E"/>
    <w:rsid w:val="00E02276"/>
    <w:rsid w:val="00E0232C"/>
    <w:rsid w:val="00E02C44"/>
    <w:rsid w:val="00E02EEF"/>
    <w:rsid w:val="00E03202"/>
    <w:rsid w:val="00E03302"/>
    <w:rsid w:val="00E03659"/>
    <w:rsid w:val="00E037A2"/>
    <w:rsid w:val="00E038C4"/>
    <w:rsid w:val="00E0398E"/>
    <w:rsid w:val="00E03A59"/>
    <w:rsid w:val="00E03E28"/>
    <w:rsid w:val="00E04232"/>
    <w:rsid w:val="00E04E94"/>
    <w:rsid w:val="00E0554B"/>
    <w:rsid w:val="00E055C4"/>
    <w:rsid w:val="00E05620"/>
    <w:rsid w:val="00E05968"/>
    <w:rsid w:val="00E05EAF"/>
    <w:rsid w:val="00E076A3"/>
    <w:rsid w:val="00E1012A"/>
    <w:rsid w:val="00E10652"/>
    <w:rsid w:val="00E11E22"/>
    <w:rsid w:val="00E11ECB"/>
    <w:rsid w:val="00E120A5"/>
    <w:rsid w:val="00E128C3"/>
    <w:rsid w:val="00E13746"/>
    <w:rsid w:val="00E13941"/>
    <w:rsid w:val="00E1553F"/>
    <w:rsid w:val="00E15A09"/>
    <w:rsid w:val="00E161E3"/>
    <w:rsid w:val="00E164A7"/>
    <w:rsid w:val="00E176C7"/>
    <w:rsid w:val="00E178C8"/>
    <w:rsid w:val="00E17CD4"/>
    <w:rsid w:val="00E208CF"/>
    <w:rsid w:val="00E20CFB"/>
    <w:rsid w:val="00E221FE"/>
    <w:rsid w:val="00E22397"/>
    <w:rsid w:val="00E2448A"/>
    <w:rsid w:val="00E24FB9"/>
    <w:rsid w:val="00E252A3"/>
    <w:rsid w:val="00E25A6A"/>
    <w:rsid w:val="00E25F8D"/>
    <w:rsid w:val="00E27766"/>
    <w:rsid w:val="00E27A02"/>
    <w:rsid w:val="00E27C10"/>
    <w:rsid w:val="00E27D30"/>
    <w:rsid w:val="00E27D89"/>
    <w:rsid w:val="00E316E4"/>
    <w:rsid w:val="00E31E47"/>
    <w:rsid w:val="00E320EE"/>
    <w:rsid w:val="00E325B9"/>
    <w:rsid w:val="00E32609"/>
    <w:rsid w:val="00E32787"/>
    <w:rsid w:val="00E32DBF"/>
    <w:rsid w:val="00E337DC"/>
    <w:rsid w:val="00E33BB8"/>
    <w:rsid w:val="00E33F6F"/>
    <w:rsid w:val="00E33FEB"/>
    <w:rsid w:val="00E3438F"/>
    <w:rsid w:val="00E35560"/>
    <w:rsid w:val="00E35591"/>
    <w:rsid w:val="00E35C94"/>
    <w:rsid w:val="00E36AD5"/>
    <w:rsid w:val="00E37B77"/>
    <w:rsid w:val="00E37BFA"/>
    <w:rsid w:val="00E37EE6"/>
    <w:rsid w:val="00E40E46"/>
    <w:rsid w:val="00E40ED9"/>
    <w:rsid w:val="00E414A1"/>
    <w:rsid w:val="00E418C4"/>
    <w:rsid w:val="00E42285"/>
    <w:rsid w:val="00E42B57"/>
    <w:rsid w:val="00E42DB5"/>
    <w:rsid w:val="00E430C0"/>
    <w:rsid w:val="00E4377D"/>
    <w:rsid w:val="00E44072"/>
    <w:rsid w:val="00E4429F"/>
    <w:rsid w:val="00E45DB3"/>
    <w:rsid w:val="00E469B1"/>
    <w:rsid w:val="00E47AC4"/>
    <w:rsid w:val="00E47AE6"/>
    <w:rsid w:val="00E5196A"/>
    <w:rsid w:val="00E51C54"/>
    <w:rsid w:val="00E52237"/>
    <w:rsid w:val="00E52B9A"/>
    <w:rsid w:val="00E5310C"/>
    <w:rsid w:val="00E535DB"/>
    <w:rsid w:val="00E53B7E"/>
    <w:rsid w:val="00E53C6B"/>
    <w:rsid w:val="00E550BB"/>
    <w:rsid w:val="00E5553E"/>
    <w:rsid w:val="00E55981"/>
    <w:rsid w:val="00E55CC5"/>
    <w:rsid w:val="00E55E23"/>
    <w:rsid w:val="00E57300"/>
    <w:rsid w:val="00E578B0"/>
    <w:rsid w:val="00E579AA"/>
    <w:rsid w:val="00E601F9"/>
    <w:rsid w:val="00E62024"/>
    <w:rsid w:val="00E620C0"/>
    <w:rsid w:val="00E62BEC"/>
    <w:rsid w:val="00E62F4A"/>
    <w:rsid w:val="00E6313B"/>
    <w:rsid w:val="00E63188"/>
    <w:rsid w:val="00E638E2"/>
    <w:rsid w:val="00E6399D"/>
    <w:rsid w:val="00E6425B"/>
    <w:rsid w:val="00E64FF8"/>
    <w:rsid w:val="00E66A21"/>
    <w:rsid w:val="00E66EDD"/>
    <w:rsid w:val="00E66FF1"/>
    <w:rsid w:val="00E66FF6"/>
    <w:rsid w:val="00E677BD"/>
    <w:rsid w:val="00E678B2"/>
    <w:rsid w:val="00E67BF5"/>
    <w:rsid w:val="00E67F72"/>
    <w:rsid w:val="00E707E9"/>
    <w:rsid w:val="00E714F9"/>
    <w:rsid w:val="00E71710"/>
    <w:rsid w:val="00E719CB"/>
    <w:rsid w:val="00E72167"/>
    <w:rsid w:val="00E73079"/>
    <w:rsid w:val="00E730F0"/>
    <w:rsid w:val="00E73F71"/>
    <w:rsid w:val="00E74981"/>
    <w:rsid w:val="00E74AC4"/>
    <w:rsid w:val="00E75A75"/>
    <w:rsid w:val="00E764DE"/>
    <w:rsid w:val="00E779A4"/>
    <w:rsid w:val="00E77A1E"/>
    <w:rsid w:val="00E77E43"/>
    <w:rsid w:val="00E80D1C"/>
    <w:rsid w:val="00E82EF1"/>
    <w:rsid w:val="00E832C8"/>
    <w:rsid w:val="00E8408E"/>
    <w:rsid w:val="00E84338"/>
    <w:rsid w:val="00E8499C"/>
    <w:rsid w:val="00E85909"/>
    <w:rsid w:val="00E85E79"/>
    <w:rsid w:val="00E85FEA"/>
    <w:rsid w:val="00E8635D"/>
    <w:rsid w:val="00E864E8"/>
    <w:rsid w:val="00E86BAF"/>
    <w:rsid w:val="00E87157"/>
    <w:rsid w:val="00E874C7"/>
    <w:rsid w:val="00E87905"/>
    <w:rsid w:val="00E87F7D"/>
    <w:rsid w:val="00E90315"/>
    <w:rsid w:val="00E904EB"/>
    <w:rsid w:val="00E90A09"/>
    <w:rsid w:val="00E913E2"/>
    <w:rsid w:val="00E91A96"/>
    <w:rsid w:val="00E92B61"/>
    <w:rsid w:val="00E93E69"/>
    <w:rsid w:val="00E945E4"/>
    <w:rsid w:val="00E94815"/>
    <w:rsid w:val="00E9501E"/>
    <w:rsid w:val="00E95150"/>
    <w:rsid w:val="00E961B9"/>
    <w:rsid w:val="00E966E9"/>
    <w:rsid w:val="00E96897"/>
    <w:rsid w:val="00E968B3"/>
    <w:rsid w:val="00E96E3D"/>
    <w:rsid w:val="00E96F71"/>
    <w:rsid w:val="00E9737E"/>
    <w:rsid w:val="00E974BD"/>
    <w:rsid w:val="00EA0AD9"/>
    <w:rsid w:val="00EA0D2F"/>
    <w:rsid w:val="00EA15FA"/>
    <w:rsid w:val="00EA1678"/>
    <w:rsid w:val="00EA30E0"/>
    <w:rsid w:val="00EA3DF6"/>
    <w:rsid w:val="00EA59C6"/>
    <w:rsid w:val="00EA5A87"/>
    <w:rsid w:val="00EA5A9B"/>
    <w:rsid w:val="00EA5D1A"/>
    <w:rsid w:val="00EA6205"/>
    <w:rsid w:val="00EA695C"/>
    <w:rsid w:val="00EB0042"/>
    <w:rsid w:val="00EB086A"/>
    <w:rsid w:val="00EB0A4D"/>
    <w:rsid w:val="00EB0C74"/>
    <w:rsid w:val="00EB0DA2"/>
    <w:rsid w:val="00EB0E77"/>
    <w:rsid w:val="00EB13D3"/>
    <w:rsid w:val="00EB1F31"/>
    <w:rsid w:val="00EB24C3"/>
    <w:rsid w:val="00EB2593"/>
    <w:rsid w:val="00EB2D66"/>
    <w:rsid w:val="00EB390D"/>
    <w:rsid w:val="00EB3BBD"/>
    <w:rsid w:val="00EB4415"/>
    <w:rsid w:val="00EB48AE"/>
    <w:rsid w:val="00EB49A5"/>
    <w:rsid w:val="00EB4CD6"/>
    <w:rsid w:val="00EB4EED"/>
    <w:rsid w:val="00EB53E4"/>
    <w:rsid w:val="00EB5548"/>
    <w:rsid w:val="00EB5C7E"/>
    <w:rsid w:val="00EB5D58"/>
    <w:rsid w:val="00EB6CC8"/>
    <w:rsid w:val="00EB783E"/>
    <w:rsid w:val="00EC0193"/>
    <w:rsid w:val="00EC04DA"/>
    <w:rsid w:val="00EC1509"/>
    <w:rsid w:val="00EC245C"/>
    <w:rsid w:val="00EC2E8D"/>
    <w:rsid w:val="00EC5358"/>
    <w:rsid w:val="00EC5959"/>
    <w:rsid w:val="00EC6259"/>
    <w:rsid w:val="00EC79CF"/>
    <w:rsid w:val="00ED041B"/>
    <w:rsid w:val="00ED093A"/>
    <w:rsid w:val="00ED10BA"/>
    <w:rsid w:val="00ED1B17"/>
    <w:rsid w:val="00ED2151"/>
    <w:rsid w:val="00ED3862"/>
    <w:rsid w:val="00ED4167"/>
    <w:rsid w:val="00ED55F9"/>
    <w:rsid w:val="00ED5879"/>
    <w:rsid w:val="00ED680B"/>
    <w:rsid w:val="00ED79D8"/>
    <w:rsid w:val="00ED7EB6"/>
    <w:rsid w:val="00EE1784"/>
    <w:rsid w:val="00EE1A43"/>
    <w:rsid w:val="00EE2005"/>
    <w:rsid w:val="00EE21BD"/>
    <w:rsid w:val="00EE2835"/>
    <w:rsid w:val="00EE2CD8"/>
    <w:rsid w:val="00EE34FD"/>
    <w:rsid w:val="00EE368F"/>
    <w:rsid w:val="00EE3C18"/>
    <w:rsid w:val="00EE3C77"/>
    <w:rsid w:val="00EE40A1"/>
    <w:rsid w:val="00EE4397"/>
    <w:rsid w:val="00EE514B"/>
    <w:rsid w:val="00EE5754"/>
    <w:rsid w:val="00EE58BC"/>
    <w:rsid w:val="00EE6922"/>
    <w:rsid w:val="00EE6F66"/>
    <w:rsid w:val="00EE7563"/>
    <w:rsid w:val="00EE7DA5"/>
    <w:rsid w:val="00EE7E6C"/>
    <w:rsid w:val="00EF07C3"/>
    <w:rsid w:val="00EF0D06"/>
    <w:rsid w:val="00EF0EE0"/>
    <w:rsid w:val="00EF1078"/>
    <w:rsid w:val="00EF1F98"/>
    <w:rsid w:val="00EF20B6"/>
    <w:rsid w:val="00EF286C"/>
    <w:rsid w:val="00EF2975"/>
    <w:rsid w:val="00EF3196"/>
    <w:rsid w:val="00EF35DF"/>
    <w:rsid w:val="00EF369F"/>
    <w:rsid w:val="00EF37E6"/>
    <w:rsid w:val="00EF435A"/>
    <w:rsid w:val="00EF4B3B"/>
    <w:rsid w:val="00EF5497"/>
    <w:rsid w:val="00EF61E5"/>
    <w:rsid w:val="00EF6FB2"/>
    <w:rsid w:val="00EF6FC1"/>
    <w:rsid w:val="00F009BA"/>
    <w:rsid w:val="00F00F22"/>
    <w:rsid w:val="00F02269"/>
    <w:rsid w:val="00F03010"/>
    <w:rsid w:val="00F032C6"/>
    <w:rsid w:val="00F033AC"/>
    <w:rsid w:val="00F034EA"/>
    <w:rsid w:val="00F03708"/>
    <w:rsid w:val="00F0403E"/>
    <w:rsid w:val="00F04687"/>
    <w:rsid w:val="00F0486C"/>
    <w:rsid w:val="00F0493E"/>
    <w:rsid w:val="00F04EEC"/>
    <w:rsid w:val="00F0589C"/>
    <w:rsid w:val="00F05AFD"/>
    <w:rsid w:val="00F06337"/>
    <w:rsid w:val="00F06435"/>
    <w:rsid w:val="00F064F5"/>
    <w:rsid w:val="00F06F42"/>
    <w:rsid w:val="00F10239"/>
    <w:rsid w:val="00F10888"/>
    <w:rsid w:val="00F10C3C"/>
    <w:rsid w:val="00F10CA3"/>
    <w:rsid w:val="00F10D4F"/>
    <w:rsid w:val="00F10FAA"/>
    <w:rsid w:val="00F1157F"/>
    <w:rsid w:val="00F11833"/>
    <w:rsid w:val="00F12283"/>
    <w:rsid w:val="00F12DA4"/>
    <w:rsid w:val="00F14C82"/>
    <w:rsid w:val="00F15BF4"/>
    <w:rsid w:val="00F15E18"/>
    <w:rsid w:val="00F15EA5"/>
    <w:rsid w:val="00F15EB1"/>
    <w:rsid w:val="00F16D5A"/>
    <w:rsid w:val="00F16D7B"/>
    <w:rsid w:val="00F170D4"/>
    <w:rsid w:val="00F17419"/>
    <w:rsid w:val="00F1778D"/>
    <w:rsid w:val="00F17BA6"/>
    <w:rsid w:val="00F17E92"/>
    <w:rsid w:val="00F17F8C"/>
    <w:rsid w:val="00F20935"/>
    <w:rsid w:val="00F212D6"/>
    <w:rsid w:val="00F2149E"/>
    <w:rsid w:val="00F21CFD"/>
    <w:rsid w:val="00F220F1"/>
    <w:rsid w:val="00F2228A"/>
    <w:rsid w:val="00F223DB"/>
    <w:rsid w:val="00F226EF"/>
    <w:rsid w:val="00F22A97"/>
    <w:rsid w:val="00F23145"/>
    <w:rsid w:val="00F233E4"/>
    <w:rsid w:val="00F23A1D"/>
    <w:rsid w:val="00F252D2"/>
    <w:rsid w:val="00F26DB4"/>
    <w:rsid w:val="00F26F91"/>
    <w:rsid w:val="00F27153"/>
    <w:rsid w:val="00F27437"/>
    <w:rsid w:val="00F27F7E"/>
    <w:rsid w:val="00F27FAB"/>
    <w:rsid w:val="00F303EB"/>
    <w:rsid w:val="00F30C0F"/>
    <w:rsid w:val="00F33888"/>
    <w:rsid w:val="00F345AD"/>
    <w:rsid w:val="00F34883"/>
    <w:rsid w:val="00F34B3D"/>
    <w:rsid w:val="00F34E3A"/>
    <w:rsid w:val="00F358B9"/>
    <w:rsid w:val="00F359A0"/>
    <w:rsid w:val="00F35B62"/>
    <w:rsid w:val="00F363FB"/>
    <w:rsid w:val="00F3768A"/>
    <w:rsid w:val="00F37847"/>
    <w:rsid w:val="00F37877"/>
    <w:rsid w:val="00F40C3B"/>
    <w:rsid w:val="00F413D6"/>
    <w:rsid w:val="00F4158B"/>
    <w:rsid w:val="00F423E6"/>
    <w:rsid w:val="00F428B6"/>
    <w:rsid w:val="00F429E4"/>
    <w:rsid w:val="00F43010"/>
    <w:rsid w:val="00F435E0"/>
    <w:rsid w:val="00F43774"/>
    <w:rsid w:val="00F439CA"/>
    <w:rsid w:val="00F443E0"/>
    <w:rsid w:val="00F4635E"/>
    <w:rsid w:val="00F47576"/>
    <w:rsid w:val="00F4775C"/>
    <w:rsid w:val="00F47FA0"/>
    <w:rsid w:val="00F51FA4"/>
    <w:rsid w:val="00F5229C"/>
    <w:rsid w:val="00F5301D"/>
    <w:rsid w:val="00F533DA"/>
    <w:rsid w:val="00F534BE"/>
    <w:rsid w:val="00F53514"/>
    <w:rsid w:val="00F536DF"/>
    <w:rsid w:val="00F53A1C"/>
    <w:rsid w:val="00F54269"/>
    <w:rsid w:val="00F54DCC"/>
    <w:rsid w:val="00F54EA0"/>
    <w:rsid w:val="00F54FC5"/>
    <w:rsid w:val="00F552C6"/>
    <w:rsid w:val="00F565F4"/>
    <w:rsid w:val="00F57287"/>
    <w:rsid w:val="00F5769D"/>
    <w:rsid w:val="00F57ACD"/>
    <w:rsid w:val="00F57C4C"/>
    <w:rsid w:val="00F57E90"/>
    <w:rsid w:val="00F57F6C"/>
    <w:rsid w:val="00F610F7"/>
    <w:rsid w:val="00F611B7"/>
    <w:rsid w:val="00F615E7"/>
    <w:rsid w:val="00F61914"/>
    <w:rsid w:val="00F61DFE"/>
    <w:rsid w:val="00F62A20"/>
    <w:rsid w:val="00F63764"/>
    <w:rsid w:val="00F63BA4"/>
    <w:rsid w:val="00F63DAB"/>
    <w:rsid w:val="00F643CB"/>
    <w:rsid w:val="00F645C4"/>
    <w:rsid w:val="00F64886"/>
    <w:rsid w:val="00F64BF4"/>
    <w:rsid w:val="00F64E5B"/>
    <w:rsid w:val="00F65109"/>
    <w:rsid w:val="00F658C8"/>
    <w:rsid w:val="00F65E91"/>
    <w:rsid w:val="00F668FB"/>
    <w:rsid w:val="00F66982"/>
    <w:rsid w:val="00F66AB7"/>
    <w:rsid w:val="00F66B06"/>
    <w:rsid w:val="00F66CA0"/>
    <w:rsid w:val="00F67697"/>
    <w:rsid w:val="00F67751"/>
    <w:rsid w:val="00F67805"/>
    <w:rsid w:val="00F678BA"/>
    <w:rsid w:val="00F67951"/>
    <w:rsid w:val="00F70CF4"/>
    <w:rsid w:val="00F71237"/>
    <w:rsid w:val="00F71603"/>
    <w:rsid w:val="00F71D1F"/>
    <w:rsid w:val="00F71EED"/>
    <w:rsid w:val="00F7201A"/>
    <w:rsid w:val="00F73168"/>
    <w:rsid w:val="00F733D6"/>
    <w:rsid w:val="00F73BFC"/>
    <w:rsid w:val="00F73EDE"/>
    <w:rsid w:val="00F74087"/>
    <w:rsid w:val="00F74358"/>
    <w:rsid w:val="00F74780"/>
    <w:rsid w:val="00F74E37"/>
    <w:rsid w:val="00F74F21"/>
    <w:rsid w:val="00F75B72"/>
    <w:rsid w:val="00F75CDE"/>
    <w:rsid w:val="00F75E26"/>
    <w:rsid w:val="00F7715E"/>
    <w:rsid w:val="00F77A8E"/>
    <w:rsid w:val="00F801EF"/>
    <w:rsid w:val="00F802DB"/>
    <w:rsid w:val="00F8047C"/>
    <w:rsid w:val="00F80E55"/>
    <w:rsid w:val="00F81512"/>
    <w:rsid w:val="00F81827"/>
    <w:rsid w:val="00F82C92"/>
    <w:rsid w:val="00F8408C"/>
    <w:rsid w:val="00F8426D"/>
    <w:rsid w:val="00F8454C"/>
    <w:rsid w:val="00F84C54"/>
    <w:rsid w:val="00F854B8"/>
    <w:rsid w:val="00F85501"/>
    <w:rsid w:val="00F86798"/>
    <w:rsid w:val="00F87003"/>
    <w:rsid w:val="00F87929"/>
    <w:rsid w:val="00F87E72"/>
    <w:rsid w:val="00F906B7"/>
    <w:rsid w:val="00F92D9E"/>
    <w:rsid w:val="00F92EF6"/>
    <w:rsid w:val="00F933EC"/>
    <w:rsid w:val="00F93915"/>
    <w:rsid w:val="00F93B8F"/>
    <w:rsid w:val="00F93DDF"/>
    <w:rsid w:val="00F94522"/>
    <w:rsid w:val="00F94F8F"/>
    <w:rsid w:val="00F9561B"/>
    <w:rsid w:val="00F958C7"/>
    <w:rsid w:val="00F95FEE"/>
    <w:rsid w:val="00F96DAD"/>
    <w:rsid w:val="00F9781D"/>
    <w:rsid w:val="00FA0099"/>
    <w:rsid w:val="00FA0AAF"/>
    <w:rsid w:val="00FA0BE1"/>
    <w:rsid w:val="00FA11E5"/>
    <w:rsid w:val="00FA12DC"/>
    <w:rsid w:val="00FA19E2"/>
    <w:rsid w:val="00FA1BA6"/>
    <w:rsid w:val="00FA1D38"/>
    <w:rsid w:val="00FA1E10"/>
    <w:rsid w:val="00FA1F7E"/>
    <w:rsid w:val="00FA2A64"/>
    <w:rsid w:val="00FA2F55"/>
    <w:rsid w:val="00FA3E63"/>
    <w:rsid w:val="00FA3FBD"/>
    <w:rsid w:val="00FA5421"/>
    <w:rsid w:val="00FA58E9"/>
    <w:rsid w:val="00FA5CE1"/>
    <w:rsid w:val="00FA63CB"/>
    <w:rsid w:val="00FA65D6"/>
    <w:rsid w:val="00FA6695"/>
    <w:rsid w:val="00FA6755"/>
    <w:rsid w:val="00FA6A40"/>
    <w:rsid w:val="00FA6F0C"/>
    <w:rsid w:val="00FA792D"/>
    <w:rsid w:val="00FA7AEE"/>
    <w:rsid w:val="00FB0704"/>
    <w:rsid w:val="00FB0F3B"/>
    <w:rsid w:val="00FB1718"/>
    <w:rsid w:val="00FB197A"/>
    <w:rsid w:val="00FB24D0"/>
    <w:rsid w:val="00FB2780"/>
    <w:rsid w:val="00FB302B"/>
    <w:rsid w:val="00FB3A61"/>
    <w:rsid w:val="00FB3B7E"/>
    <w:rsid w:val="00FB423D"/>
    <w:rsid w:val="00FB4B86"/>
    <w:rsid w:val="00FB4C13"/>
    <w:rsid w:val="00FB6977"/>
    <w:rsid w:val="00FB719A"/>
    <w:rsid w:val="00FB751E"/>
    <w:rsid w:val="00FB7E91"/>
    <w:rsid w:val="00FC0D26"/>
    <w:rsid w:val="00FC0F3A"/>
    <w:rsid w:val="00FC1239"/>
    <w:rsid w:val="00FC1AF3"/>
    <w:rsid w:val="00FC1DE9"/>
    <w:rsid w:val="00FC2A20"/>
    <w:rsid w:val="00FC2CE4"/>
    <w:rsid w:val="00FC2F77"/>
    <w:rsid w:val="00FC3C24"/>
    <w:rsid w:val="00FC3C31"/>
    <w:rsid w:val="00FC3E38"/>
    <w:rsid w:val="00FC422D"/>
    <w:rsid w:val="00FC5FAC"/>
    <w:rsid w:val="00FC79C8"/>
    <w:rsid w:val="00FC7FA2"/>
    <w:rsid w:val="00FD01DE"/>
    <w:rsid w:val="00FD09FC"/>
    <w:rsid w:val="00FD0E69"/>
    <w:rsid w:val="00FD11F7"/>
    <w:rsid w:val="00FD19CC"/>
    <w:rsid w:val="00FD1DFF"/>
    <w:rsid w:val="00FD3422"/>
    <w:rsid w:val="00FD39EC"/>
    <w:rsid w:val="00FD50E3"/>
    <w:rsid w:val="00FD5896"/>
    <w:rsid w:val="00FD5B8A"/>
    <w:rsid w:val="00FD6BE9"/>
    <w:rsid w:val="00FD7CA0"/>
    <w:rsid w:val="00FD7CF2"/>
    <w:rsid w:val="00FE05A9"/>
    <w:rsid w:val="00FE07D8"/>
    <w:rsid w:val="00FE0CE1"/>
    <w:rsid w:val="00FE1523"/>
    <w:rsid w:val="00FE1978"/>
    <w:rsid w:val="00FE1E68"/>
    <w:rsid w:val="00FE22AB"/>
    <w:rsid w:val="00FE3024"/>
    <w:rsid w:val="00FE3440"/>
    <w:rsid w:val="00FE4030"/>
    <w:rsid w:val="00FE4150"/>
    <w:rsid w:val="00FE4504"/>
    <w:rsid w:val="00FE4CD4"/>
    <w:rsid w:val="00FE4DFC"/>
    <w:rsid w:val="00FE5BDB"/>
    <w:rsid w:val="00FE5D32"/>
    <w:rsid w:val="00FE5D4C"/>
    <w:rsid w:val="00FE65C5"/>
    <w:rsid w:val="00FE666B"/>
    <w:rsid w:val="00FE6AE2"/>
    <w:rsid w:val="00FE6E6B"/>
    <w:rsid w:val="00FE74AB"/>
    <w:rsid w:val="00FE7886"/>
    <w:rsid w:val="00FF08B5"/>
    <w:rsid w:val="00FF096F"/>
    <w:rsid w:val="00FF0C1C"/>
    <w:rsid w:val="00FF23FA"/>
    <w:rsid w:val="00FF3622"/>
    <w:rsid w:val="00FF38A8"/>
    <w:rsid w:val="00FF3AED"/>
    <w:rsid w:val="00FF40E0"/>
    <w:rsid w:val="00FF46BB"/>
    <w:rsid w:val="00FF4FBE"/>
    <w:rsid w:val="00FF4FE1"/>
    <w:rsid w:val="00FF54DC"/>
    <w:rsid w:val="00FF5B4A"/>
    <w:rsid w:val="00FF60AD"/>
    <w:rsid w:val="00FF6415"/>
    <w:rsid w:val="00FF66A0"/>
    <w:rsid w:val="00FF78CE"/>
    <w:rsid w:val="00FF7A8E"/>
    <w:rsid w:val="00FF7B34"/>
    <w:rsid w:val="00FF7D65"/>
    <w:rsid w:val="00FF7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91A0B"/>
  <w14:defaultImageDpi w14:val="330"/>
  <w15:chartTrackingRefBased/>
  <w15:docId w15:val="{F274E46A-84B6-4E0C-B925-69228E4F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E60"/>
    <w:pPr>
      <w:widowControl w:val="0"/>
      <w:spacing w:line="36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032489"/>
    <w:pPr>
      <w:keepNext/>
      <w:keepLines/>
      <w:numPr>
        <w:numId w:val="8"/>
      </w:numPr>
      <w:spacing w:after="120"/>
      <w:jc w:val="center"/>
      <w:outlineLvl w:val="0"/>
    </w:pPr>
    <w:rPr>
      <w:rFonts w:eastAsia="Yu Gothic UI Semibold"/>
      <w:b/>
      <w:bCs/>
      <w:kern w:val="44"/>
      <w:sz w:val="28"/>
      <w:szCs w:val="44"/>
    </w:rPr>
  </w:style>
  <w:style w:type="paragraph" w:styleId="Heading2">
    <w:name w:val="heading 2"/>
    <w:next w:val="NoSpacing"/>
    <w:link w:val="Heading2Char"/>
    <w:autoRedefine/>
    <w:uiPriority w:val="9"/>
    <w:unhideWhenUsed/>
    <w:qFormat/>
    <w:rsid w:val="0016709C"/>
    <w:pPr>
      <w:keepNext/>
      <w:keepLines/>
      <w:spacing w:line="360" w:lineRule="auto"/>
      <w:outlineLvl w:val="1"/>
    </w:pPr>
    <w:rPr>
      <w:rFonts w:ascii="Times New Roman" w:eastAsia="Yu Gothic UI Semibold" w:hAnsi="Times New Roman" w:cs="Times New Roman"/>
      <w:b/>
      <w:bCs/>
      <w:sz w:val="24"/>
      <w:szCs w:val="32"/>
    </w:rPr>
  </w:style>
  <w:style w:type="paragraph" w:styleId="Heading3">
    <w:name w:val="heading 3"/>
    <w:basedOn w:val="Normal"/>
    <w:next w:val="Normal"/>
    <w:link w:val="Heading3Char"/>
    <w:uiPriority w:val="9"/>
    <w:unhideWhenUsed/>
    <w:qFormat/>
    <w:rsid w:val="00896DDF"/>
    <w:pPr>
      <w:keepNext/>
      <w:keepLines/>
      <w:outlineLvl w:val="2"/>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489"/>
    <w:rPr>
      <w:rFonts w:ascii="Times New Roman" w:eastAsia="Yu Gothic UI Semibold" w:hAnsi="Times New Roman" w:cs="Times New Roman"/>
      <w:b/>
      <w:bCs/>
      <w:kern w:val="44"/>
      <w:sz w:val="28"/>
      <w:szCs w:val="44"/>
    </w:rPr>
  </w:style>
  <w:style w:type="character" w:customStyle="1" w:styleId="Heading2Char">
    <w:name w:val="Heading 2 Char"/>
    <w:basedOn w:val="DefaultParagraphFont"/>
    <w:link w:val="Heading2"/>
    <w:uiPriority w:val="9"/>
    <w:rsid w:val="0016709C"/>
    <w:rPr>
      <w:rFonts w:ascii="Times New Roman" w:eastAsia="Yu Gothic UI Semibold" w:hAnsi="Times New Roman" w:cs="Times New Roman"/>
      <w:b/>
      <w:bCs/>
      <w:sz w:val="24"/>
      <w:szCs w:val="32"/>
    </w:rPr>
  </w:style>
  <w:style w:type="character" w:customStyle="1" w:styleId="Heading3Char">
    <w:name w:val="Heading 3 Char"/>
    <w:basedOn w:val="DefaultParagraphFont"/>
    <w:link w:val="Heading3"/>
    <w:uiPriority w:val="9"/>
    <w:rsid w:val="00896DDF"/>
    <w:rPr>
      <w:rFonts w:ascii="Times New Roman" w:eastAsiaTheme="majorEastAsia" w:hAnsi="Times New Roman" w:cstheme="majorBidi"/>
      <w:b/>
      <w:i/>
      <w:sz w:val="24"/>
      <w:szCs w:val="24"/>
    </w:rPr>
  </w:style>
  <w:style w:type="paragraph" w:styleId="ListParagraph">
    <w:name w:val="List Paragraph"/>
    <w:basedOn w:val="Normal"/>
    <w:link w:val="ListParagraphChar"/>
    <w:uiPriority w:val="34"/>
    <w:qFormat/>
    <w:rsid w:val="00975B7A"/>
    <w:pPr>
      <w:ind w:firstLineChars="200" w:firstLine="420"/>
    </w:pPr>
  </w:style>
  <w:style w:type="paragraph" w:customStyle="1" w:styleId="paragraph">
    <w:name w:val="paragraph"/>
    <w:basedOn w:val="Normal"/>
    <w:link w:val="paragraphChar"/>
    <w:rsid w:val="00975B7A"/>
    <w:pPr>
      <w:widowControl/>
      <w:spacing w:before="100" w:beforeAutospacing="1"/>
    </w:pPr>
    <w:rPr>
      <w:rFonts w:ascii="SimSun" w:eastAsia="SimSun" w:hAnsi="SimSun" w:cs="SimSun"/>
      <w:kern w:val="0"/>
    </w:rPr>
  </w:style>
  <w:style w:type="character" w:customStyle="1" w:styleId="normaltextrun">
    <w:name w:val="normaltextrun"/>
    <w:basedOn w:val="DefaultParagraphFont"/>
    <w:rsid w:val="00975B7A"/>
  </w:style>
  <w:style w:type="character" w:customStyle="1" w:styleId="eop">
    <w:name w:val="eop"/>
    <w:basedOn w:val="DefaultParagraphFont"/>
    <w:rsid w:val="00975B7A"/>
  </w:style>
  <w:style w:type="character" w:customStyle="1" w:styleId="spellingerror">
    <w:name w:val="spellingerror"/>
    <w:basedOn w:val="DefaultParagraphFont"/>
    <w:rsid w:val="00975B7A"/>
  </w:style>
  <w:style w:type="character" w:styleId="PlaceholderText">
    <w:name w:val="Placeholder Text"/>
    <w:basedOn w:val="DefaultParagraphFont"/>
    <w:uiPriority w:val="99"/>
    <w:semiHidden/>
    <w:rsid w:val="00975B7A"/>
    <w:rPr>
      <w:color w:val="808080"/>
    </w:rPr>
  </w:style>
  <w:style w:type="paragraph" w:customStyle="1" w:styleId="MTDisplayEquation">
    <w:name w:val="MTDisplayEquation"/>
    <w:basedOn w:val="paragraph"/>
    <w:link w:val="MTDisplayEquationChar"/>
    <w:rsid w:val="00975B7A"/>
    <w:pPr>
      <w:tabs>
        <w:tab w:val="center" w:pos="3960"/>
      </w:tabs>
      <w:spacing w:before="0" w:beforeAutospacing="0"/>
      <w:ind w:left="-357"/>
      <w:textAlignment w:val="baseline"/>
    </w:pPr>
    <w:rPr>
      <w:rFonts w:ascii="Times New Roman" w:hAnsi="Times New Roman" w:cs="Times New Roman"/>
      <w:szCs w:val="18"/>
    </w:rPr>
  </w:style>
  <w:style w:type="character" w:customStyle="1" w:styleId="paragraphChar">
    <w:name w:val="paragraph Char"/>
    <w:basedOn w:val="DefaultParagraphFont"/>
    <w:link w:val="paragraph"/>
    <w:rsid w:val="00975B7A"/>
    <w:rPr>
      <w:rFonts w:ascii="SimSun" w:eastAsia="SimSun" w:hAnsi="SimSun" w:cs="SimSun"/>
      <w:kern w:val="0"/>
      <w:sz w:val="24"/>
      <w:szCs w:val="24"/>
    </w:rPr>
  </w:style>
  <w:style w:type="character" w:customStyle="1" w:styleId="MTDisplayEquationChar">
    <w:name w:val="MTDisplayEquation Char"/>
    <w:basedOn w:val="paragraphChar"/>
    <w:link w:val="MTDisplayEquation"/>
    <w:rsid w:val="00975B7A"/>
    <w:rPr>
      <w:rFonts w:ascii="Times New Roman" w:eastAsia="SimSun" w:hAnsi="Times New Roman" w:cs="Times New Roman"/>
      <w:kern w:val="0"/>
      <w:sz w:val="24"/>
      <w:szCs w:val="18"/>
    </w:rPr>
  </w:style>
  <w:style w:type="paragraph" w:styleId="NormalWeb">
    <w:name w:val="Normal (Web)"/>
    <w:basedOn w:val="Normal"/>
    <w:uiPriority w:val="99"/>
    <w:unhideWhenUsed/>
    <w:rsid w:val="00975B7A"/>
    <w:pPr>
      <w:widowControl/>
      <w:spacing w:before="100" w:beforeAutospacing="1"/>
    </w:pPr>
    <w:rPr>
      <w:rFonts w:ascii="SimSun" w:eastAsia="SimSun" w:hAnsi="SimSun" w:cs="SimSun"/>
      <w:kern w:val="0"/>
    </w:rPr>
  </w:style>
  <w:style w:type="paragraph" w:styleId="NoSpacing">
    <w:name w:val="No Spacing"/>
    <w:aliases w:val="Fig"/>
    <w:basedOn w:val="TableofFigures"/>
    <w:next w:val="Normal"/>
    <w:autoRedefine/>
    <w:uiPriority w:val="1"/>
    <w:qFormat/>
    <w:rsid w:val="00132EF3"/>
    <w:pPr>
      <w:widowControl w:val="0"/>
      <w:spacing w:after="120" w:line="240" w:lineRule="auto"/>
    </w:pPr>
    <w:rPr>
      <w:rFonts w:eastAsia="Times New Roman"/>
    </w:rPr>
  </w:style>
  <w:style w:type="paragraph" w:styleId="Title">
    <w:name w:val="Title"/>
    <w:basedOn w:val="Normal"/>
    <w:next w:val="Normal"/>
    <w:link w:val="TitleChar"/>
    <w:autoRedefine/>
    <w:uiPriority w:val="10"/>
    <w:qFormat/>
    <w:rsid w:val="00E038C4"/>
    <w:pPr>
      <w:spacing w:line="240" w:lineRule="auto"/>
      <w:jc w:val="center"/>
    </w:pPr>
    <w:rPr>
      <w:rFonts w:eastAsia="Yu Gothic UI Semibold"/>
      <w:b/>
      <w:spacing w:val="-10"/>
      <w:kern w:val="28"/>
      <w:sz w:val="28"/>
      <w:szCs w:val="28"/>
    </w:rPr>
  </w:style>
  <w:style w:type="character" w:customStyle="1" w:styleId="TitleChar">
    <w:name w:val="Title Char"/>
    <w:basedOn w:val="DefaultParagraphFont"/>
    <w:link w:val="Title"/>
    <w:uiPriority w:val="10"/>
    <w:rsid w:val="00E038C4"/>
    <w:rPr>
      <w:rFonts w:ascii="Times New Roman" w:eastAsia="Yu Gothic UI Semibold" w:hAnsi="Times New Roman" w:cs="Times New Roman"/>
      <w:b/>
      <w:spacing w:val="-10"/>
      <w:kern w:val="28"/>
      <w:sz w:val="28"/>
      <w:szCs w:val="28"/>
    </w:rPr>
  </w:style>
  <w:style w:type="paragraph" w:styleId="Subtitle">
    <w:name w:val="Subtitle"/>
    <w:basedOn w:val="Normal"/>
    <w:next w:val="Normal"/>
    <w:link w:val="SubtitleChar"/>
    <w:autoRedefine/>
    <w:uiPriority w:val="11"/>
    <w:qFormat/>
    <w:rsid w:val="00236CEF"/>
    <w:pPr>
      <w:numPr>
        <w:ilvl w:val="1"/>
      </w:numPr>
      <w:spacing w:line="240" w:lineRule="auto"/>
      <w:jc w:val="center"/>
    </w:pPr>
    <w:rPr>
      <w:rFonts w:eastAsiaTheme="minorEastAsia"/>
      <w:spacing w:val="15"/>
      <w:sz w:val="28"/>
      <w:szCs w:val="28"/>
    </w:rPr>
  </w:style>
  <w:style w:type="character" w:customStyle="1" w:styleId="SubtitleChar">
    <w:name w:val="Subtitle Char"/>
    <w:basedOn w:val="DefaultParagraphFont"/>
    <w:link w:val="Subtitle"/>
    <w:uiPriority w:val="11"/>
    <w:rsid w:val="00236CEF"/>
    <w:rPr>
      <w:rFonts w:ascii="Times New Roman" w:hAnsi="Times New Roman" w:cs="Times New Roman"/>
      <w:spacing w:val="15"/>
      <w:sz w:val="28"/>
      <w:szCs w:val="28"/>
    </w:rPr>
  </w:style>
  <w:style w:type="paragraph" w:customStyle="1" w:styleId="EndNoteBibliographyTitle">
    <w:name w:val="EndNote Bibliography Title"/>
    <w:basedOn w:val="Normal"/>
    <w:link w:val="EndNoteBibliographyTitleChar"/>
    <w:rsid w:val="00975B7A"/>
    <w:pPr>
      <w:jc w:val="center"/>
    </w:pPr>
    <w:rPr>
      <w:noProof/>
    </w:rPr>
  </w:style>
  <w:style w:type="character" w:customStyle="1" w:styleId="EndNoteBibliographyTitleChar">
    <w:name w:val="EndNote Bibliography Title Char"/>
    <w:basedOn w:val="DefaultParagraphFont"/>
    <w:link w:val="EndNoteBibliographyTitle"/>
    <w:rsid w:val="00975B7A"/>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975B7A"/>
    <w:pPr>
      <w:spacing w:line="240" w:lineRule="auto"/>
    </w:pPr>
    <w:rPr>
      <w:noProof/>
    </w:rPr>
  </w:style>
  <w:style w:type="character" w:customStyle="1" w:styleId="EndNoteBibliographyChar">
    <w:name w:val="EndNote Bibliography Char"/>
    <w:basedOn w:val="DefaultParagraphFont"/>
    <w:link w:val="EndNoteBibliography"/>
    <w:rsid w:val="00975B7A"/>
    <w:rPr>
      <w:rFonts w:ascii="Times New Roman" w:eastAsia="Times New Roman" w:hAnsi="Times New Roman" w:cs="Times New Roman"/>
      <w:noProof/>
      <w:sz w:val="24"/>
      <w:szCs w:val="24"/>
    </w:rPr>
  </w:style>
  <w:style w:type="paragraph" w:styleId="Header">
    <w:name w:val="header"/>
    <w:basedOn w:val="Normal"/>
    <w:link w:val="HeaderChar"/>
    <w:uiPriority w:val="99"/>
    <w:unhideWhenUsed/>
    <w:rsid w:val="00975B7A"/>
    <w:pPr>
      <w:tabs>
        <w:tab w:val="center" w:pos="4320"/>
        <w:tab w:val="right" w:pos="8640"/>
      </w:tabs>
      <w:spacing w:line="240" w:lineRule="auto"/>
    </w:pPr>
  </w:style>
  <w:style w:type="character" w:customStyle="1" w:styleId="HeaderChar">
    <w:name w:val="Header Char"/>
    <w:basedOn w:val="DefaultParagraphFont"/>
    <w:link w:val="Header"/>
    <w:uiPriority w:val="99"/>
    <w:rsid w:val="00975B7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75B7A"/>
    <w:pPr>
      <w:tabs>
        <w:tab w:val="center" w:pos="4320"/>
        <w:tab w:val="right" w:pos="8640"/>
      </w:tabs>
      <w:spacing w:line="240" w:lineRule="auto"/>
    </w:pPr>
  </w:style>
  <w:style w:type="character" w:customStyle="1" w:styleId="FooterChar">
    <w:name w:val="Footer Char"/>
    <w:basedOn w:val="DefaultParagraphFont"/>
    <w:link w:val="Footer"/>
    <w:uiPriority w:val="99"/>
    <w:rsid w:val="00975B7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75B7A"/>
    <w:rPr>
      <w:color w:val="0563C1" w:themeColor="hyperlink"/>
      <w:u w:val="single"/>
    </w:rPr>
  </w:style>
  <w:style w:type="character" w:customStyle="1" w:styleId="UnresolvedMention1">
    <w:name w:val="Unresolved Mention1"/>
    <w:basedOn w:val="DefaultParagraphFont"/>
    <w:uiPriority w:val="99"/>
    <w:semiHidden/>
    <w:unhideWhenUsed/>
    <w:rsid w:val="00975B7A"/>
    <w:rPr>
      <w:color w:val="605E5C"/>
      <w:shd w:val="clear" w:color="auto" w:fill="E1DFDD"/>
    </w:rPr>
  </w:style>
  <w:style w:type="paragraph" w:styleId="Caption">
    <w:name w:val="caption"/>
    <w:basedOn w:val="Normal"/>
    <w:next w:val="Normal"/>
    <w:uiPriority w:val="35"/>
    <w:unhideWhenUsed/>
    <w:qFormat/>
    <w:rsid w:val="00975B7A"/>
    <w:rPr>
      <w:rFonts w:asciiTheme="majorHAnsi" w:eastAsia="SimHei" w:hAnsiTheme="majorHAnsi" w:cstheme="majorBidi"/>
      <w:sz w:val="20"/>
      <w:szCs w:val="20"/>
    </w:rPr>
  </w:style>
  <w:style w:type="paragraph" w:styleId="Date">
    <w:name w:val="Date"/>
    <w:basedOn w:val="Normal"/>
    <w:next w:val="Normal"/>
    <w:link w:val="DateChar"/>
    <w:uiPriority w:val="99"/>
    <w:semiHidden/>
    <w:unhideWhenUsed/>
    <w:rsid w:val="004620AC"/>
    <w:pPr>
      <w:ind w:leftChars="2500" w:left="100"/>
    </w:pPr>
  </w:style>
  <w:style w:type="character" w:customStyle="1" w:styleId="DateChar">
    <w:name w:val="Date Char"/>
    <w:basedOn w:val="DefaultParagraphFont"/>
    <w:link w:val="Date"/>
    <w:uiPriority w:val="99"/>
    <w:semiHidden/>
    <w:rsid w:val="004620AC"/>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352C3D"/>
    <w:rPr>
      <w:vertAlign w:val="superscript"/>
    </w:rPr>
  </w:style>
  <w:style w:type="paragraph" w:customStyle="1" w:styleId="Default">
    <w:name w:val="Default"/>
    <w:rsid w:val="00FF46BB"/>
    <w:pPr>
      <w:widowControl w:val="0"/>
      <w:autoSpaceDE w:val="0"/>
      <w:autoSpaceDN w:val="0"/>
      <w:adjustRightInd w:val="0"/>
    </w:pPr>
    <w:rPr>
      <w:rFonts w:ascii="Bodoni MT" w:hAnsi="Bodoni MT" w:cs="Bodoni MT"/>
      <w:color w:val="000000"/>
      <w:kern w:val="0"/>
      <w:sz w:val="24"/>
      <w:szCs w:val="24"/>
      <w:lang w:eastAsia="en-US"/>
    </w:rPr>
  </w:style>
  <w:style w:type="table" w:styleId="TableGrid">
    <w:name w:val="Table Grid"/>
    <w:basedOn w:val="TableNormal"/>
    <w:uiPriority w:val="39"/>
    <w:rsid w:val="00F9781D"/>
    <w:rPr>
      <w:rFonts w:eastAsiaTheme="minorHAnsi"/>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074E"/>
    <w:pPr>
      <w:widowControl/>
      <w:spacing w:line="240" w:lineRule="auto"/>
    </w:pPr>
    <w:rPr>
      <w:rFonts w:ascii="Segoe UI" w:eastAsiaTheme="minorHAnsi" w:hAnsi="Segoe UI" w:cs="Segoe UI"/>
      <w:kern w:val="0"/>
      <w:sz w:val="18"/>
      <w:szCs w:val="18"/>
      <w:lang w:eastAsia="en-US"/>
    </w:rPr>
  </w:style>
  <w:style w:type="character" w:customStyle="1" w:styleId="BalloonTextChar">
    <w:name w:val="Balloon Text Char"/>
    <w:basedOn w:val="DefaultParagraphFont"/>
    <w:link w:val="BalloonText"/>
    <w:uiPriority w:val="99"/>
    <w:semiHidden/>
    <w:rsid w:val="00B0074E"/>
    <w:rPr>
      <w:rFonts w:ascii="Segoe UI" w:eastAsiaTheme="minorHAnsi" w:hAnsi="Segoe UI" w:cs="Segoe UI"/>
      <w:kern w:val="0"/>
      <w:sz w:val="18"/>
      <w:szCs w:val="18"/>
      <w:lang w:eastAsia="en-US"/>
    </w:rPr>
  </w:style>
  <w:style w:type="paragraph" w:customStyle="1" w:styleId="TAMainText">
    <w:name w:val="TA_Main_Text"/>
    <w:basedOn w:val="Normal"/>
    <w:link w:val="TAMainTextChar"/>
    <w:rsid w:val="00687C3F"/>
    <w:pPr>
      <w:widowControl/>
      <w:ind w:firstLine="202"/>
    </w:pPr>
    <w:rPr>
      <w:rFonts w:ascii="Times" w:hAnsi="Times"/>
      <w:kern w:val="0"/>
      <w:szCs w:val="20"/>
      <w:lang w:eastAsia="en-US"/>
    </w:rPr>
  </w:style>
  <w:style w:type="paragraph" w:customStyle="1" w:styleId="VCSchemeTitle">
    <w:name w:val="VC_Scheme_Title"/>
    <w:basedOn w:val="Normal"/>
    <w:next w:val="Normal"/>
    <w:rsid w:val="00D44E66"/>
    <w:pPr>
      <w:widowControl/>
      <w:spacing w:after="200"/>
    </w:pPr>
    <w:rPr>
      <w:rFonts w:ascii="Times" w:hAnsi="Times"/>
      <w:kern w:val="0"/>
      <w:szCs w:val="20"/>
      <w:lang w:eastAsia="en-US"/>
    </w:rPr>
  </w:style>
  <w:style w:type="paragraph" w:customStyle="1" w:styleId="VDTableTitle">
    <w:name w:val="VD_Table_Title"/>
    <w:basedOn w:val="Normal"/>
    <w:next w:val="Normal"/>
    <w:rsid w:val="00D44E66"/>
    <w:pPr>
      <w:widowControl/>
      <w:spacing w:after="200"/>
    </w:pPr>
    <w:rPr>
      <w:rFonts w:ascii="Times" w:hAnsi="Times"/>
      <w:kern w:val="0"/>
      <w:szCs w:val="20"/>
      <w:lang w:eastAsia="en-US"/>
    </w:rPr>
  </w:style>
  <w:style w:type="paragraph" w:customStyle="1" w:styleId="VAFigureCaption">
    <w:name w:val="VA_Figure_Caption"/>
    <w:basedOn w:val="Normal"/>
    <w:next w:val="Normal"/>
    <w:rsid w:val="00D44E66"/>
    <w:pPr>
      <w:widowControl/>
      <w:spacing w:after="200"/>
    </w:pPr>
    <w:rPr>
      <w:rFonts w:ascii="Times" w:hAnsi="Times"/>
      <w:kern w:val="0"/>
      <w:szCs w:val="20"/>
      <w:lang w:eastAsia="en-US"/>
    </w:rPr>
  </w:style>
  <w:style w:type="table" w:styleId="PlainTable2">
    <w:name w:val="Plain Table 2"/>
    <w:basedOn w:val="TableNormal"/>
    <w:uiPriority w:val="42"/>
    <w:rsid w:val="00D44E66"/>
    <w:rPr>
      <w:kern w:val="0"/>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DF0AEE"/>
    <w:rPr>
      <w:sz w:val="16"/>
      <w:szCs w:val="16"/>
    </w:rPr>
  </w:style>
  <w:style w:type="paragraph" w:styleId="CommentText">
    <w:name w:val="annotation text"/>
    <w:basedOn w:val="Normal"/>
    <w:link w:val="CommentTextChar"/>
    <w:uiPriority w:val="99"/>
    <w:unhideWhenUsed/>
    <w:rsid w:val="00DF0AEE"/>
    <w:pPr>
      <w:widowControl/>
      <w:spacing w:after="160" w:line="240" w:lineRule="auto"/>
      <w:jc w:val="left"/>
    </w:pPr>
    <w:rPr>
      <w:rFonts w:asciiTheme="minorHAnsi" w:eastAsiaTheme="minorHAnsi" w:hAnsiTheme="minorHAnsi" w:cstheme="minorBidi"/>
      <w:kern w:val="0"/>
      <w:sz w:val="20"/>
      <w:szCs w:val="20"/>
      <w:lang w:eastAsia="en-US"/>
    </w:rPr>
  </w:style>
  <w:style w:type="character" w:customStyle="1" w:styleId="CommentTextChar">
    <w:name w:val="Comment Text Char"/>
    <w:basedOn w:val="DefaultParagraphFont"/>
    <w:link w:val="CommentText"/>
    <w:uiPriority w:val="99"/>
    <w:rsid w:val="00DF0AEE"/>
    <w:rPr>
      <w:rFonts w:eastAsiaTheme="minorHAnsi"/>
      <w:kern w:val="0"/>
      <w:sz w:val="20"/>
      <w:szCs w:val="20"/>
      <w:lang w:eastAsia="en-US"/>
    </w:rPr>
  </w:style>
  <w:style w:type="character" w:customStyle="1" w:styleId="TAMainTextChar">
    <w:name w:val="TA_Main_Text Char"/>
    <w:basedOn w:val="DefaultParagraphFont"/>
    <w:link w:val="TAMainText"/>
    <w:rsid w:val="00F61DFE"/>
    <w:rPr>
      <w:rFonts w:ascii="Times" w:eastAsia="Times New Roman" w:hAnsi="Times" w:cs="Times New Roman"/>
      <w:kern w:val="0"/>
      <w:sz w:val="24"/>
      <w:szCs w:val="20"/>
      <w:lang w:eastAsia="en-US"/>
    </w:rPr>
  </w:style>
  <w:style w:type="character" w:styleId="FollowedHyperlink">
    <w:name w:val="FollowedHyperlink"/>
    <w:uiPriority w:val="99"/>
    <w:rsid w:val="00F61DFE"/>
    <w:rPr>
      <w:color w:val="800080"/>
      <w:u w:val="single"/>
    </w:rPr>
  </w:style>
  <w:style w:type="paragraph" w:styleId="BodyText">
    <w:name w:val="Body Text"/>
    <w:basedOn w:val="Normal"/>
    <w:link w:val="BodyTextChar"/>
    <w:rsid w:val="00F61DFE"/>
    <w:pPr>
      <w:widowControl/>
      <w:spacing w:after="200" w:line="240" w:lineRule="auto"/>
      <w:jc w:val="center"/>
    </w:pPr>
    <w:rPr>
      <w:rFonts w:ascii="Times" w:hAnsi="Times"/>
      <w:b/>
      <w:kern w:val="0"/>
      <w:sz w:val="40"/>
      <w:szCs w:val="20"/>
      <w:lang w:eastAsia="en-US"/>
    </w:rPr>
  </w:style>
  <w:style w:type="character" w:customStyle="1" w:styleId="BodyTextChar">
    <w:name w:val="Body Text Char"/>
    <w:basedOn w:val="DefaultParagraphFont"/>
    <w:link w:val="BodyText"/>
    <w:rsid w:val="00F61DFE"/>
    <w:rPr>
      <w:rFonts w:ascii="Times" w:eastAsia="Times New Roman" w:hAnsi="Times" w:cs="Times New Roman"/>
      <w:b/>
      <w:kern w:val="0"/>
      <w:sz w:val="40"/>
      <w:szCs w:val="20"/>
      <w:lang w:eastAsia="en-US"/>
    </w:rPr>
  </w:style>
  <w:style w:type="paragraph" w:styleId="FootnoteText">
    <w:name w:val="footnote text"/>
    <w:basedOn w:val="Normal"/>
    <w:next w:val="TFReferencesSection"/>
    <w:link w:val="FootnoteTextChar"/>
    <w:uiPriority w:val="99"/>
    <w:semiHidden/>
    <w:rsid w:val="00F61DFE"/>
    <w:pPr>
      <w:widowControl/>
      <w:spacing w:after="200" w:line="240" w:lineRule="auto"/>
    </w:pPr>
    <w:rPr>
      <w:rFonts w:ascii="Times" w:hAnsi="Times"/>
      <w:kern w:val="0"/>
      <w:szCs w:val="20"/>
      <w:lang w:eastAsia="en-US"/>
    </w:rPr>
  </w:style>
  <w:style w:type="character" w:customStyle="1" w:styleId="FootnoteTextChar">
    <w:name w:val="Footnote Text Char"/>
    <w:basedOn w:val="DefaultParagraphFont"/>
    <w:link w:val="FootnoteText"/>
    <w:uiPriority w:val="99"/>
    <w:semiHidden/>
    <w:rsid w:val="00F61DFE"/>
    <w:rPr>
      <w:rFonts w:ascii="Times" w:eastAsia="Times New Roman" w:hAnsi="Times" w:cs="Times New Roman"/>
      <w:kern w:val="0"/>
      <w:sz w:val="24"/>
      <w:szCs w:val="20"/>
      <w:lang w:eastAsia="en-US"/>
    </w:rPr>
  </w:style>
  <w:style w:type="paragraph" w:customStyle="1" w:styleId="TFReferencesSection">
    <w:name w:val="TF_References_Section"/>
    <w:basedOn w:val="Normal"/>
    <w:link w:val="TFReferencesSectionChar"/>
    <w:rsid w:val="00F61DFE"/>
    <w:pPr>
      <w:widowControl/>
      <w:spacing w:after="200"/>
      <w:ind w:firstLine="187"/>
    </w:pPr>
    <w:rPr>
      <w:rFonts w:ascii="Times" w:hAnsi="Times"/>
      <w:kern w:val="0"/>
      <w:szCs w:val="20"/>
      <w:lang w:eastAsia="en-US"/>
    </w:rPr>
  </w:style>
  <w:style w:type="paragraph" w:customStyle="1" w:styleId="BATitle">
    <w:name w:val="BA_Title"/>
    <w:basedOn w:val="Normal"/>
    <w:next w:val="BBAuthorName"/>
    <w:rsid w:val="00F61DFE"/>
    <w:pPr>
      <w:widowControl/>
      <w:spacing w:before="720" w:after="360"/>
      <w:jc w:val="center"/>
    </w:pPr>
    <w:rPr>
      <w:kern w:val="0"/>
      <w:sz w:val="44"/>
      <w:szCs w:val="20"/>
      <w:lang w:eastAsia="en-US"/>
    </w:rPr>
  </w:style>
  <w:style w:type="paragraph" w:customStyle="1" w:styleId="BBAuthorName">
    <w:name w:val="BB_Author_Name"/>
    <w:basedOn w:val="Normal"/>
    <w:next w:val="BCAuthorAddress"/>
    <w:rsid w:val="00F61DFE"/>
    <w:pPr>
      <w:widowControl/>
      <w:spacing w:after="240"/>
      <w:jc w:val="center"/>
    </w:pPr>
    <w:rPr>
      <w:rFonts w:ascii="Times" w:hAnsi="Times"/>
      <w:i/>
      <w:kern w:val="0"/>
      <w:szCs w:val="20"/>
      <w:lang w:eastAsia="en-US"/>
    </w:rPr>
  </w:style>
  <w:style w:type="paragraph" w:customStyle="1" w:styleId="BCAuthorAddress">
    <w:name w:val="BC_Author_Address"/>
    <w:basedOn w:val="Normal"/>
    <w:next w:val="BIEmailAddress"/>
    <w:rsid w:val="00F61DFE"/>
    <w:pPr>
      <w:widowControl/>
      <w:spacing w:after="240"/>
      <w:jc w:val="center"/>
    </w:pPr>
    <w:rPr>
      <w:rFonts w:ascii="Times" w:hAnsi="Times"/>
      <w:kern w:val="0"/>
      <w:szCs w:val="20"/>
      <w:lang w:eastAsia="en-US"/>
    </w:rPr>
  </w:style>
  <w:style w:type="paragraph" w:customStyle="1" w:styleId="BIEmailAddress">
    <w:name w:val="BI_Email_Address"/>
    <w:basedOn w:val="Normal"/>
    <w:next w:val="AIReceivedDate"/>
    <w:rsid w:val="00F61DFE"/>
    <w:pPr>
      <w:widowControl/>
      <w:spacing w:after="200"/>
    </w:pPr>
    <w:rPr>
      <w:rFonts w:ascii="Times" w:hAnsi="Times"/>
      <w:kern w:val="0"/>
      <w:szCs w:val="20"/>
      <w:lang w:eastAsia="en-US"/>
    </w:rPr>
  </w:style>
  <w:style w:type="paragraph" w:customStyle="1" w:styleId="AIReceivedDate">
    <w:name w:val="AI_Received_Date"/>
    <w:basedOn w:val="Normal"/>
    <w:next w:val="BDAbstract"/>
    <w:rsid w:val="00F61DFE"/>
    <w:pPr>
      <w:widowControl/>
      <w:spacing w:after="240"/>
    </w:pPr>
    <w:rPr>
      <w:rFonts w:ascii="Times" w:hAnsi="Times"/>
      <w:b/>
      <w:kern w:val="0"/>
      <w:szCs w:val="20"/>
      <w:lang w:eastAsia="en-US"/>
    </w:rPr>
  </w:style>
  <w:style w:type="paragraph" w:customStyle="1" w:styleId="BDAbstract">
    <w:name w:val="BD_Abstract"/>
    <w:basedOn w:val="Normal"/>
    <w:next w:val="TAMainText"/>
    <w:rsid w:val="00F61DFE"/>
    <w:pPr>
      <w:widowControl/>
      <w:spacing w:before="360" w:after="360"/>
    </w:pPr>
    <w:rPr>
      <w:rFonts w:ascii="Times" w:hAnsi="Times"/>
      <w:kern w:val="0"/>
      <w:szCs w:val="20"/>
      <w:lang w:eastAsia="en-US"/>
    </w:rPr>
  </w:style>
  <w:style w:type="paragraph" w:customStyle="1" w:styleId="TDAcknowledgments">
    <w:name w:val="TD_Acknowledgments"/>
    <w:basedOn w:val="Normal"/>
    <w:next w:val="Normal"/>
    <w:rsid w:val="00F61DFE"/>
    <w:pPr>
      <w:widowControl/>
      <w:spacing w:before="200" w:after="200"/>
      <w:ind w:firstLine="202"/>
    </w:pPr>
    <w:rPr>
      <w:rFonts w:ascii="Times" w:hAnsi="Times"/>
      <w:kern w:val="0"/>
      <w:szCs w:val="20"/>
      <w:lang w:eastAsia="en-US"/>
    </w:rPr>
  </w:style>
  <w:style w:type="paragraph" w:customStyle="1" w:styleId="TESupportingInformation">
    <w:name w:val="TE_Supporting_Information"/>
    <w:basedOn w:val="Normal"/>
    <w:next w:val="Normal"/>
    <w:rsid w:val="00F61DFE"/>
    <w:pPr>
      <w:widowControl/>
      <w:spacing w:after="200"/>
      <w:ind w:firstLine="187"/>
    </w:pPr>
    <w:rPr>
      <w:rFonts w:ascii="Times" w:hAnsi="Times"/>
      <w:kern w:val="0"/>
      <w:szCs w:val="20"/>
      <w:lang w:eastAsia="en-US"/>
    </w:rPr>
  </w:style>
  <w:style w:type="paragraph" w:customStyle="1" w:styleId="VBChartTitle">
    <w:name w:val="VB_Chart_Title"/>
    <w:basedOn w:val="Normal"/>
    <w:next w:val="Normal"/>
    <w:rsid w:val="00F61DFE"/>
    <w:pPr>
      <w:widowControl/>
      <w:spacing w:after="200"/>
    </w:pPr>
    <w:rPr>
      <w:rFonts w:ascii="Times" w:hAnsi="Times"/>
      <w:kern w:val="0"/>
      <w:szCs w:val="20"/>
      <w:lang w:eastAsia="en-US"/>
    </w:rPr>
  </w:style>
  <w:style w:type="paragraph" w:customStyle="1" w:styleId="FETableFootnote">
    <w:name w:val="FE_Table_Footnote"/>
    <w:basedOn w:val="Normal"/>
    <w:next w:val="Normal"/>
    <w:rsid w:val="00F61DFE"/>
    <w:pPr>
      <w:widowControl/>
      <w:spacing w:after="200" w:line="240" w:lineRule="auto"/>
      <w:ind w:firstLine="187"/>
    </w:pPr>
    <w:rPr>
      <w:rFonts w:ascii="Times" w:hAnsi="Times"/>
      <w:kern w:val="0"/>
      <w:szCs w:val="20"/>
      <w:lang w:eastAsia="en-US"/>
    </w:rPr>
  </w:style>
  <w:style w:type="paragraph" w:customStyle="1" w:styleId="FCChartFootnote">
    <w:name w:val="FC_Chart_Footnote"/>
    <w:basedOn w:val="Normal"/>
    <w:next w:val="Normal"/>
    <w:rsid w:val="00F61DFE"/>
    <w:pPr>
      <w:widowControl/>
      <w:spacing w:after="200" w:line="240" w:lineRule="auto"/>
      <w:ind w:firstLine="187"/>
    </w:pPr>
    <w:rPr>
      <w:rFonts w:ascii="Times" w:hAnsi="Times"/>
      <w:kern w:val="0"/>
      <w:szCs w:val="20"/>
      <w:lang w:eastAsia="en-US"/>
    </w:rPr>
  </w:style>
  <w:style w:type="paragraph" w:customStyle="1" w:styleId="FDSchemeFootnote">
    <w:name w:val="FD_Scheme_Footnote"/>
    <w:basedOn w:val="Normal"/>
    <w:next w:val="Normal"/>
    <w:rsid w:val="00F61DFE"/>
    <w:pPr>
      <w:widowControl/>
      <w:spacing w:after="200" w:line="240" w:lineRule="auto"/>
      <w:ind w:firstLine="187"/>
    </w:pPr>
    <w:rPr>
      <w:rFonts w:ascii="Times" w:hAnsi="Times"/>
      <w:kern w:val="0"/>
      <w:szCs w:val="20"/>
      <w:lang w:eastAsia="en-US"/>
    </w:rPr>
  </w:style>
  <w:style w:type="paragraph" w:customStyle="1" w:styleId="TCTableBody">
    <w:name w:val="TC_Table_Body"/>
    <w:basedOn w:val="Normal"/>
    <w:rsid w:val="00F61DFE"/>
    <w:pPr>
      <w:widowControl/>
      <w:spacing w:after="200" w:line="240" w:lineRule="auto"/>
    </w:pPr>
    <w:rPr>
      <w:rFonts w:ascii="Times" w:hAnsi="Times"/>
      <w:kern w:val="0"/>
      <w:szCs w:val="20"/>
      <w:lang w:eastAsia="en-US"/>
    </w:rPr>
  </w:style>
  <w:style w:type="paragraph" w:customStyle="1" w:styleId="AFTitleRunningHead">
    <w:name w:val="AF_Title_Running_Head"/>
    <w:basedOn w:val="Normal"/>
    <w:next w:val="TAMainText"/>
    <w:rsid w:val="00F61DFE"/>
    <w:pPr>
      <w:widowControl/>
      <w:spacing w:after="200"/>
    </w:pPr>
    <w:rPr>
      <w:rFonts w:ascii="Times" w:hAnsi="Times"/>
      <w:kern w:val="0"/>
      <w:szCs w:val="20"/>
      <w:lang w:eastAsia="en-US"/>
    </w:rPr>
  </w:style>
  <w:style w:type="paragraph" w:customStyle="1" w:styleId="BEAuthorBiography">
    <w:name w:val="BE_Author_Biography"/>
    <w:basedOn w:val="Normal"/>
    <w:rsid w:val="00F61DFE"/>
    <w:pPr>
      <w:widowControl/>
      <w:spacing w:after="200"/>
    </w:pPr>
    <w:rPr>
      <w:rFonts w:ascii="Times" w:hAnsi="Times"/>
      <w:kern w:val="0"/>
      <w:szCs w:val="20"/>
      <w:lang w:eastAsia="en-US"/>
    </w:rPr>
  </w:style>
  <w:style w:type="paragraph" w:customStyle="1" w:styleId="FACorrespondingAuthorFootnote">
    <w:name w:val="FA_Corresponding_Author_Footnote"/>
    <w:basedOn w:val="Normal"/>
    <w:next w:val="TAMainText"/>
    <w:rsid w:val="00F61DFE"/>
    <w:pPr>
      <w:widowControl/>
      <w:spacing w:after="200"/>
    </w:pPr>
    <w:rPr>
      <w:rFonts w:ascii="Times" w:hAnsi="Times"/>
      <w:kern w:val="0"/>
      <w:szCs w:val="20"/>
      <w:lang w:eastAsia="en-US"/>
    </w:rPr>
  </w:style>
  <w:style w:type="paragraph" w:customStyle="1" w:styleId="SNSynopsisTOC">
    <w:name w:val="SN_Synopsis_TOC"/>
    <w:basedOn w:val="Normal"/>
    <w:rsid w:val="00F61DFE"/>
    <w:pPr>
      <w:widowControl/>
      <w:spacing w:after="200"/>
    </w:pPr>
    <w:rPr>
      <w:rFonts w:ascii="Times" w:hAnsi="Times"/>
      <w:kern w:val="0"/>
      <w:szCs w:val="20"/>
      <w:lang w:eastAsia="en-US"/>
    </w:rPr>
  </w:style>
  <w:style w:type="paragraph" w:customStyle="1" w:styleId="BGKeywords">
    <w:name w:val="BG_Keywords"/>
    <w:basedOn w:val="Normal"/>
    <w:rsid w:val="00F61DFE"/>
    <w:pPr>
      <w:widowControl/>
      <w:spacing w:after="200"/>
    </w:pPr>
    <w:rPr>
      <w:rFonts w:ascii="Times" w:hAnsi="Times"/>
      <w:kern w:val="0"/>
      <w:szCs w:val="20"/>
      <w:lang w:eastAsia="en-US"/>
    </w:rPr>
  </w:style>
  <w:style w:type="paragraph" w:customStyle="1" w:styleId="BHBriefs">
    <w:name w:val="BH_Briefs"/>
    <w:basedOn w:val="Normal"/>
    <w:rsid w:val="00F61DFE"/>
    <w:pPr>
      <w:widowControl/>
      <w:spacing w:after="200"/>
    </w:pPr>
    <w:rPr>
      <w:rFonts w:ascii="Times" w:hAnsi="Times"/>
      <w:kern w:val="0"/>
      <w:szCs w:val="20"/>
      <w:lang w:eastAsia="en-US"/>
    </w:rPr>
  </w:style>
  <w:style w:type="character" w:styleId="PageNumber">
    <w:name w:val="page number"/>
    <w:basedOn w:val="DefaultParagraphFont"/>
    <w:rsid w:val="00F61DFE"/>
  </w:style>
  <w:style w:type="paragraph" w:customStyle="1" w:styleId="StyleFACorrespondingAuthorFootnote7pt">
    <w:name w:val="Style FA_Corresponding_Author_Footnote + 7 pt"/>
    <w:basedOn w:val="Normal"/>
    <w:next w:val="BGKeywords"/>
    <w:link w:val="StyleFACorrespondingAuthorFootnote7ptChar"/>
    <w:autoRedefine/>
    <w:rsid w:val="00F61DFE"/>
    <w:pPr>
      <w:widowControl/>
      <w:spacing w:line="240" w:lineRule="auto"/>
      <w:jc w:val="left"/>
    </w:pPr>
    <w:rPr>
      <w:rFonts w:ascii="Arno Pro" w:hAnsi="Arno Pro"/>
      <w:kern w:val="20"/>
      <w:sz w:val="18"/>
      <w:szCs w:val="20"/>
      <w:lang w:eastAsia="en-US"/>
    </w:rPr>
  </w:style>
  <w:style w:type="character" w:customStyle="1" w:styleId="StyleFACorrespondingAuthorFootnote7ptChar">
    <w:name w:val="Style FA_Corresponding_Author_Footnote + 7 pt Char"/>
    <w:link w:val="StyleFACorrespondingAuthorFootnote7pt"/>
    <w:rsid w:val="00F61DFE"/>
    <w:rPr>
      <w:rFonts w:ascii="Arno Pro" w:eastAsia="Times New Roman" w:hAnsi="Arno Pro" w:cs="Times New Roman"/>
      <w:kern w:val="20"/>
      <w:sz w:val="18"/>
      <w:szCs w:val="20"/>
      <w:lang w:eastAsia="en-US"/>
    </w:rPr>
  </w:style>
  <w:style w:type="paragraph" w:customStyle="1" w:styleId="FAAuthorInfoSubtitle">
    <w:name w:val="FA_Author_Info_Subtitle"/>
    <w:basedOn w:val="Normal"/>
    <w:link w:val="FAAuthorInfoSubtitleChar"/>
    <w:autoRedefine/>
    <w:rsid w:val="00F61DFE"/>
    <w:pPr>
      <w:widowControl/>
      <w:spacing w:before="120" w:after="60"/>
      <w:jc w:val="left"/>
    </w:pPr>
    <w:rPr>
      <w:rFonts w:ascii="Times" w:hAnsi="Times"/>
      <w:b/>
      <w:kern w:val="0"/>
      <w:szCs w:val="20"/>
      <w:lang w:eastAsia="en-US"/>
    </w:rPr>
  </w:style>
  <w:style w:type="character" w:customStyle="1" w:styleId="FAAuthorInfoSubtitleChar">
    <w:name w:val="FA_Author_Info_Subtitle Char"/>
    <w:link w:val="FAAuthorInfoSubtitle"/>
    <w:rsid w:val="00F61DFE"/>
    <w:rPr>
      <w:rFonts w:ascii="Times" w:eastAsia="Times New Roman" w:hAnsi="Times" w:cs="Times New Roman"/>
      <w:b/>
      <w:kern w:val="0"/>
      <w:sz w:val="24"/>
      <w:szCs w:val="20"/>
      <w:lang w:eastAsia="en-US"/>
    </w:rPr>
  </w:style>
  <w:style w:type="character" w:customStyle="1" w:styleId="TFReferencesSectionChar">
    <w:name w:val="TF_References_Section Char"/>
    <w:basedOn w:val="DefaultParagraphFont"/>
    <w:link w:val="TFReferencesSection"/>
    <w:rsid w:val="00F61DFE"/>
    <w:rPr>
      <w:rFonts w:ascii="Times" w:eastAsia="Times New Roman" w:hAnsi="Times" w:cs="Times New Roman"/>
      <w:kern w:val="0"/>
      <w:sz w:val="24"/>
      <w:szCs w:val="20"/>
      <w:lang w:eastAsia="en-US"/>
    </w:rPr>
  </w:style>
  <w:style w:type="paragraph" w:customStyle="1" w:styleId="StyleHeading1Auto">
    <w:name w:val="Style Heading 1 + Auto"/>
    <w:basedOn w:val="Heading1"/>
    <w:link w:val="StyleHeading1AutoChar"/>
    <w:rsid w:val="00F61DFE"/>
    <w:pPr>
      <w:widowControl/>
      <w:spacing w:before="480" w:after="0"/>
      <w:jc w:val="both"/>
    </w:pPr>
    <w:rPr>
      <w:rFonts w:ascii="Calibri" w:eastAsiaTheme="majorEastAsia" w:hAnsi="Calibri" w:cstheme="majorBidi"/>
      <w:color w:val="000000" w:themeColor="text1"/>
      <w:kern w:val="0"/>
      <w:szCs w:val="28"/>
      <w:lang w:eastAsia="en-US"/>
    </w:rPr>
  </w:style>
  <w:style w:type="paragraph" w:customStyle="1" w:styleId="StyleEndNoteBibliographyAfter0pt">
    <w:name w:val="Style EndNote Bibliography + After:  0 pt"/>
    <w:basedOn w:val="EndNoteBibliography"/>
    <w:rsid w:val="00F61DFE"/>
    <w:pPr>
      <w:widowControl/>
      <w:spacing w:line="480" w:lineRule="auto"/>
    </w:pPr>
    <w:rPr>
      <w:kern w:val="0"/>
      <w:szCs w:val="20"/>
      <w:lang w:eastAsia="en-US"/>
    </w:rPr>
  </w:style>
  <w:style w:type="paragraph" w:styleId="EndnoteText">
    <w:name w:val="endnote text"/>
    <w:basedOn w:val="Normal"/>
    <w:link w:val="EndnoteTextChar"/>
    <w:uiPriority w:val="99"/>
    <w:semiHidden/>
    <w:unhideWhenUsed/>
    <w:rsid w:val="00F61DFE"/>
    <w:pPr>
      <w:widowControl/>
      <w:spacing w:line="240" w:lineRule="auto"/>
      <w:jc w:val="left"/>
    </w:pPr>
    <w:rPr>
      <w:rFonts w:asciiTheme="minorHAnsi" w:eastAsiaTheme="minorHAnsi" w:hAnsiTheme="minorHAnsi" w:cstheme="minorBidi"/>
      <w:kern w:val="0"/>
      <w:sz w:val="20"/>
      <w:szCs w:val="20"/>
      <w:lang w:eastAsia="en-US"/>
    </w:rPr>
  </w:style>
  <w:style w:type="character" w:customStyle="1" w:styleId="EndnoteTextChar">
    <w:name w:val="Endnote Text Char"/>
    <w:basedOn w:val="DefaultParagraphFont"/>
    <w:link w:val="EndnoteText"/>
    <w:uiPriority w:val="99"/>
    <w:semiHidden/>
    <w:rsid w:val="00F61DFE"/>
    <w:rPr>
      <w:rFonts w:eastAsiaTheme="minorHAnsi"/>
      <w:kern w:val="0"/>
      <w:sz w:val="20"/>
      <w:szCs w:val="20"/>
      <w:lang w:eastAsia="en-US"/>
    </w:rPr>
  </w:style>
  <w:style w:type="character" w:styleId="EndnoteReference">
    <w:name w:val="endnote reference"/>
    <w:basedOn w:val="DefaultParagraphFont"/>
    <w:uiPriority w:val="99"/>
    <w:semiHidden/>
    <w:unhideWhenUsed/>
    <w:rsid w:val="00F61DFE"/>
    <w:rPr>
      <w:vertAlign w:val="superscript"/>
    </w:rPr>
  </w:style>
  <w:style w:type="character" w:customStyle="1" w:styleId="MTEquationSection">
    <w:name w:val="MTEquationSection"/>
    <w:basedOn w:val="DefaultParagraphFont"/>
    <w:rsid w:val="00F61DFE"/>
    <w:rPr>
      <w:rFonts w:asciiTheme="majorBidi" w:hAnsiTheme="majorBidi" w:cstheme="majorBidi"/>
      <w:b/>
      <w:bCs/>
      <w:vanish w:val="0"/>
      <w:color w:val="FF0000"/>
      <w:sz w:val="20"/>
      <w:szCs w:val="20"/>
    </w:rPr>
  </w:style>
  <w:style w:type="paragraph" w:styleId="TableofFigures">
    <w:name w:val="table of figures"/>
    <w:basedOn w:val="Normal"/>
    <w:next w:val="Normal"/>
    <w:uiPriority w:val="99"/>
    <w:unhideWhenUsed/>
    <w:rsid w:val="00000C66"/>
    <w:pPr>
      <w:widowControl/>
      <w:spacing w:line="276" w:lineRule="auto"/>
    </w:pPr>
    <w:rPr>
      <w:rFonts w:eastAsiaTheme="minorHAnsi" w:cstheme="minorBidi"/>
      <w:kern w:val="0"/>
      <w:sz w:val="22"/>
      <w:szCs w:val="22"/>
      <w:lang w:eastAsia="en-US"/>
    </w:rPr>
  </w:style>
  <w:style w:type="paragraph" w:styleId="CommentSubject">
    <w:name w:val="annotation subject"/>
    <w:basedOn w:val="CommentText"/>
    <w:next w:val="CommentText"/>
    <w:link w:val="CommentSubjectChar"/>
    <w:uiPriority w:val="99"/>
    <w:semiHidden/>
    <w:unhideWhenUsed/>
    <w:rsid w:val="00F801EF"/>
    <w:rPr>
      <w:rFonts w:ascii="Times New Roman" w:hAnsi="Times New Roman"/>
      <w:b/>
      <w:bCs/>
    </w:rPr>
  </w:style>
  <w:style w:type="character" w:customStyle="1" w:styleId="CommentSubjectChar">
    <w:name w:val="Comment Subject Char"/>
    <w:basedOn w:val="CommentTextChar"/>
    <w:link w:val="CommentSubject"/>
    <w:uiPriority w:val="99"/>
    <w:semiHidden/>
    <w:rsid w:val="00F801EF"/>
    <w:rPr>
      <w:rFonts w:ascii="Times New Roman" w:eastAsiaTheme="minorHAnsi" w:hAnsi="Times New Roman"/>
      <w:b/>
      <w:bCs/>
      <w:kern w:val="0"/>
      <w:sz w:val="20"/>
      <w:szCs w:val="20"/>
      <w:lang w:eastAsia="en-US"/>
    </w:rPr>
  </w:style>
  <w:style w:type="paragraph" w:styleId="Revision">
    <w:name w:val="Revision"/>
    <w:hidden/>
    <w:uiPriority w:val="99"/>
    <w:semiHidden/>
    <w:rsid w:val="00F801EF"/>
    <w:rPr>
      <w:rFonts w:ascii="Times New Roman" w:eastAsiaTheme="minorHAnsi" w:hAnsi="Times New Roman"/>
      <w:kern w:val="0"/>
      <w:sz w:val="24"/>
      <w:lang w:eastAsia="en-US"/>
    </w:rPr>
  </w:style>
  <w:style w:type="paragraph" w:styleId="TOC1">
    <w:name w:val="toc 1"/>
    <w:basedOn w:val="Normal"/>
    <w:next w:val="Normal"/>
    <w:autoRedefine/>
    <w:uiPriority w:val="39"/>
    <w:unhideWhenUsed/>
    <w:rsid w:val="00816739"/>
    <w:pPr>
      <w:spacing w:after="100"/>
    </w:pPr>
  </w:style>
  <w:style w:type="paragraph" w:styleId="TOC2">
    <w:name w:val="toc 2"/>
    <w:basedOn w:val="Normal"/>
    <w:next w:val="Normal"/>
    <w:autoRedefine/>
    <w:uiPriority w:val="39"/>
    <w:unhideWhenUsed/>
    <w:rsid w:val="00750412"/>
    <w:pPr>
      <w:spacing w:after="100"/>
      <w:ind w:left="240"/>
    </w:pPr>
  </w:style>
  <w:style w:type="paragraph" w:styleId="TOC3">
    <w:name w:val="toc 3"/>
    <w:basedOn w:val="Normal"/>
    <w:next w:val="Normal"/>
    <w:autoRedefine/>
    <w:uiPriority w:val="39"/>
    <w:unhideWhenUsed/>
    <w:rsid w:val="00750412"/>
    <w:pPr>
      <w:spacing w:after="100"/>
      <w:ind w:left="480"/>
    </w:pPr>
    <w:rPr>
      <w:i/>
    </w:rPr>
  </w:style>
  <w:style w:type="paragraph" w:customStyle="1" w:styleId="AltHeading1">
    <w:name w:val="AltHeading 1"/>
    <w:basedOn w:val="StyleHeading1Auto"/>
    <w:link w:val="AltHeading1Char"/>
    <w:qFormat/>
    <w:rsid w:val="004A6613"/>
    <w:pPr>
      <w:numPr>
        <w:numId w:val="0"/>
      </w:numPr>
      <w:spacing w:before="240"/>
      <w:jc w:val="center"/>
    </w:pPr>
    <w:rPr>
      <w:rFonts w:ascii="Times New Roman" w:hAnsi="Times New Roman"/>
    </w:rPr>
  </w:style>
  <w:style w:type="character" w:customStyle="1" w:styleId="StyleHeading1AutoChar">
    <w:name w:val="Style Heading 1 + Auto Char"/>
    <w:basedOn w:val="Heading1Char"/>
    <w:link w:val="StyleHeading1Auto"/>
    <w:rsid w:val="004A6613"/>
    <w:rPr>
      <w:rFonts w:ascii="Calibri" w:eastAsiaTheme="majorEastAsia" w:hAnsi="Calibri" w:cstheme="majorBidi"/>
      <w:b/>
      <w:bCs/>
      <w:color w:val="000000" w:themeColor="text1"/>
      <w:kern w:val="0"/>
      <w:sz w:val="28"/>
      <w:szCs w:val="28"/>
      <w:lang w:eastAsia="en-US"/>
    </w:rPr>
  </w:style>
  <w:style w:type="character" w:customStyle="1" w:styleId="AltHeading1Char">
    <w:name w:val="AltHeading 1 Char"/>
    <w:basedOn w:val="StyleHeading1AutoChar"/>
    <w:link w:val="AltHeading1"/>
    <w:rsid w:val="004A6613"/>
    <w:rPr>
      <w:rFonts w:ascii="Times New Roman" w:eastAsiaTheme="majorEastAsia" w:hAnsi="Times New Roman" w:cstheme="majorBidi"/>
      <w:b/>
      <w:bCs/>
      <w:color w:val="000000" w:themeColor="text1"/>
      <w:kern w:val="0"/>
      <w:sz w:val="28"/>
      <w:szCs w:val="28"/>
      <w:lang w:eastAsia="en-US"/>
    </w:rPr>
  </w:style>
  <w:style w:type="table" w:customStyle="1" w:styleId="TableGrid1">
    <w:name w:val="Table Grid1"/>
    <w:basedOn w:val="TableNormal"/>
    <w:next w:val="TableGrid"/>
    <w:uiPriority w:val="39"/>
    <w:rsid w:val="00C721A0"/>
    <w:rPr>
      <w:rFonts w:eastAsia="Calibri"/>
      <w:sz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17C1D"/>
    <w:rPr>
      <w:i/>
      <w:iCs/>
    </w:rPr>
  </w:style>
  <w:style w:type="character" w:customStyle="1" w:styleId="ListParagraphChar">
    <w:name w:val="List Paragraph Char"/>
    <w:basedOn w:val="DefaultParagraphFont"/>
    <w:link w:val="ListParagraph"/>
    <w:uiPriority w:val="34"/>
    <w:rsid w:val="00CA4B30"/>
    <w:rPr>
      <w:rFonts w:ascii="Times New Roman" w:eastAsia="Times New Roman" w:hAnsi="Times New Roman" w:cs="Times New Roman"/>
      <w:sz w:val="24"/>
      <w:szCs w:val="24"/>
    </w:rPr>
  </w:style>
  <w:style w:type="character" w:customStyle="1" w:styleId="def">
    <w:name w:val="def"/>
    <w:basedOn w:val="DefaultParagraphFont"/>
    <w:rsid w:val="00CA4B30"/>
  </w:style>
  <w:style w:type="table" w:customStyle="1" w:styleId="PlainTable21">
    <w:name w:val="Plain Table 21"/>
    <w:basedOn w:val="TableNormal"/>
    <w:uiPriority w:val="42"/>
    <w:rsid w:val="00AE6EFC"/>
    <w:rPr>
      <w:kern w:val="0"/>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2B6437"/>
    <w:rPr>
      <w:color w:val="605E5C"/>
      <w:shd w:val="clear" w:color="auto" w:fill="E1DFDD"/>
    </w:rPr>
  </w:style>
  <w:style w:type="table" w:customStyle="1" w:styleId="TableGrid2">
    <w:name w:val="Table Grid2"/>
    <w:basedOn w:val="TableNormal"/>
    <w:next w:val="TableGrid"/>
    <w:uiPriority w:val="39"/>
    <w:rsid w:val="002C7E4D"/>
    <w:rPr>
      <w:rFonts w:eastAsia="Calibri"/>
      <w:sz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568842">
      <w:bodyDiv w:val="1"/>
      <w:marLeft w:val="0"/>
      <w:marRight w:val="0"/>
      <w:marTop w:val="0"/>
      <w:marBottom w:val="0"/>
      <w:divBdr>
        <w:top w:val="none" w:sz="0" w:space="0" w:color="auto"/>
        <w:left w:val="none" w:sz="0" w:space="0" w:color="auto"/>
        <w:bottom w:val="none" w:sz="0" w:space="0" w:color="auto"/>
        <w:right w:val="none" w:sz="0" w:space="0" w:color="auto"/>
      </w:divBdr>
    </w:div>
    <w:div w:id="101272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tiff"/><Relationship Id="rId42" Type="http://schemas.openxmlformats.org/officeDocument/2006/relationships/image" Target="media/image34.tiff"/><Relationship Id="rId47" Type="http://schemas.openxmlformats.org/officeDocument/2006/relationships/image" Target="media/image39.tiff"/><Relationship Id="rId63" Type="http://schemas.openxmlformats.org/officeDocument/2006/relationships/image" Target="media/image55.tiff"/><Relationship Id="rId68" Type="http://schemas.openxmlformats.org/officeDocument/2006/relationships/image" Target="media/image60.tiff"/><Relationship Id="rId84" Type="http://schemas.openxmlformats.org/officeDocument/2006/relationships/image" Target="media/image76.tiff"/><Relationship Id="rId89" Type="http://schemas.openxmlformats.org/officeDocument/2006/relationships/image" Target="media/image81.png"/><Relationship Id="rId16" Type="http://schemas.openxmlformats.org/officeDocument/2006/relationships/image" Target="media/image8.png"/><Relationship Id="rId11" Type="http://schemas.openxmlformats.org/officeDocument/2006/relationships/image" Target="media/image3.jpeg"/><Relationship Id="rId32" Type="http://schemas.openxmlformats.org/officeDocument/2006/relationships/image" Target="media/image24.tiff"/><Relationship Id="rId37" Type="http://schemas.openxmlformats.org/officeDocument/2006/relationships/image" Target="media/image29.png"/><Relationship Id="rId53" Type="http://schemas.openxmlformats.org/officeDocument/2006/relationships/image" Target="media/image45.tiff"/><Relationship Id="rId58" Type="http://schemas.openxmlformats.org/officeDocument/2006/relationships/image" Target="media/image50.tiff"/><Relationship Id="rId74" Type="http://schemas.openxmlformats.org/officeDocument/2006/relationships/image" Target="media/image66.tiff"/><Relationship Id="rId79" Type="http://schemas.openxmlformats.org/officeDocument/2006/relationships/image" Target="media/image71.tiff"/><Relationship Id="rId5" Type="http://schemas.openxmlformats.org/officeDocument/2006/relationships/webSettings" Target="webSettings.xml"/><Relationship Id="rId90" Type="http://schemas.openxmlformats.org/officeDocument/2006/relationships/image" Target="media/image82.tiff"/><Relationship Id="rId95" Type="http://schemas.openxmlformats.org/officeDocument/2006/relationships/footer" Target="footer2.xml"/><Relationship Id="rId22" Type="http://schemas.openxmlformats.org/officeDocument/2006/relationships/image" Target="media/image14.png"/><Relationship Id="rId27" Type="http://schemas.openxmlformats.org/officeDocument/2006/relationships/image" Target="media/image19.tiff"/><Relationship Id="rId43" Type="http://schemas.openxmlformats.org/officeDocument/2006/relationships/image" Target="media/image35.tiff"/><Relationship Id="rId48" Type="http://schemas.openxmlformats.org/officeDocument/2006/relationships/image" Target="media/image40.tiff"/><Relationship Id="rId64" Type="http://schemas.openxmlformats.org/officeDocument/2006/relationships/image" Target="media/image56.tiff"/><Relationship Id="rId69" Type="http://schemas.openxmlformats.org/officeDocument/2006/relationships/image" Target="media/image61.tiff"/><Relationship Id="rId80" Type="http://schemas.openxmlformats.org/officeDocument/2006/relationships/image" Target="media/image72.tiff"/><Relationship Id="rId85" Type="http://schemas.openxmlformats.org/officeDocument/2006/relationships/image" Target="media/image77.tiff"/><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jpeg"/><Relationship Id="rId33" Type="http://schemas.openxmlformats.org/officeDocument/2006/relationships/image" Target="media/image25.tiff"/><Relationship Id="rId38" Type="http://schemas.openxmlformats.org/officeDocument/2006/relationships/image" Target="media/image30.tiff"/><Relationship Id="rId46" Type="http://schemas.openxmlformats.org/officeDocument/2006/relationships/image" Target="media/image38.tiff"/><Relationship Id="rId59" Type="http://schemas.openxmlformats.org/officeDocument/2006/relationships/image" Target="media/image51.tiff"/><Relationship Id="rId67" Type="http://schemas.openxmlformats.org/officeDocument/2006/relationships/image" Target="media/image59.tiff"/><Relationship Id="rId20" Type="http://schemas.openxmlformats.org/officeDocument/2006/relationships/image" Target="media/image12.tiff"/><Relationship Id="rId41" Type="http://schemas.openxmlformats.org/officeDocument/2006/relationships/image" Target="media/image33.tiff"/><Relationship Id="rId54" Type="http://schemas.openxmlformats.org/officeDocument/2006/relationships/image" Target="media/image46.tiff"/><Relationship Id="rId62" Type="http://schemas.openxmlformats.org/officeDocument/2006/relationships/image" Target="media/image54.tiff"/><Relationship Id="rId70" Type="http://schemas.openxmlformats.org/officeDocument/2006/relationships/image" Target="media/image62.tiff"/><Relationship Id="rId75" Type="http://schemas.openxmlformats.org/officeDocument/2006/relationships/image" Target="media/image67.tiff"/><Relationship Id="rId83" Type="http://schemas.openxmlformats.org/officeDocument/2006/relationships/image" Target="media/image75.tiff"/><Relationship Id="rId88" Type="http://schemas.openxmlformats.org/officeDocument/2006/relationships/image" Target="media/image80.tiff"/><Relationship Id="rId91" Type="http://schemas.openxmlformats.org/officeDocument/2006/relationships/image" Target="media/image83.tif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tiff"/><Relationship Id="rId49" Type="http://schemas.openxmlformats.org/officeDocument/2006/relationships/image" Target="media/image41.tiff"/><Relationship Id="rId57" Type="http://schemas.openxmlformats.org/officeDocument/2006/relationships/image" Target="media/image49.tiff"/><Relationship Id="rId10" Type="http://schemas.openxmlformats.org/officeDocument/2006/relationships/image" Target="media/image2.png"/><Relationship Id="rId31" Type="http://schemas.openxmlformats.org/officeDocument/2006/relationships/image" Target="media/image23.tiff"/><Relationship Id="rId44" Type="http://schemas.openxmlformats.org/officeDocument/2006/relationships/image" Target="media/image36.tiff"/><Relationship Id="rId52" Type="http://schemas.openxmlformats.org/officeDocument/2006/relationships/image" Target="media/image44.tiff"/><Relationship Id="rId60" Type="http://schemas.openxmlformats.org/officeDocument/2006/relationships/image" Target="media/image52.tiff"/><Relationship Id="rId65" Type="http://schemas.openxmlformats.org/officeDocument/2006/relationships/image" Target="media/image57.tiff"/><Relationship Id="rId73" Type="http://schemas.openxmlformats.org/officeDocument/2006/relationships/image" Target="media/image65.tiff"/><Relationship Id="rId78" Type="http://schemas.openxmlformats.org/officeDocument/2006/relationships/image" Target="media/image70.tiff"/><Relationship Id="rId81" Type="http://schemas.openxmlformats.org/officeDocument/2006/relationships/image" Target="media/image73.tiff"/><Relationship Id="rId86" Type="http://schemas.openxmlformats.org/officeDocument/2006/relationships/image" Target="media/image78.tiff"/><Relationship Id="rId94" Type="http://schemas.openxmlformats.org/officeDocument/2006/relationships/image" Target="media/image86.tiff"/><Relationship Id="rId4" Type="http://schemas.openxmlformats.org/officeDocument/2006/relationships/settings" Target="settings.xml"/><Relationship Id="rId9" Type="http://schemas.openxmlformats.org/officeDocument/2006/relationships/image" Target="media/image1.tiff"/><Relationship Id="rId13" Type="http://schemas.openxmlformats.org/officeDocument/2006/relationships/image" Target="media/image5.tiff"/><Relationship Id="rId18" Type="http://schemas.openxmlformats.org/officeDocument/2006/relationships/image" Target="media/image10.tiff"/><Relationship Id="rId39" Type="http://schemas.openxmlformats.org/officeDocument/2006/relationships/image" Target="media/image31.tiff"/><Relationship Id="rId34" Type="http://schemas.openxmlformats.org/officeDocument/2006/relationships/image" Target="media/image26.tiff"/><Relationship Id="rId50" Type="http://schemas.openxmlformats.org/officeDocument/2006/relationships/image" Target="media/image42.tiff"/><Relationship Id="rId55" Type="http://schemas.openxmlformats.org/officeDocument/2006/relationships/image" Target="media/image47.tiff"/><Relationship Id="rId76" Type="http://schemas.openxmlformats.org/officeDocument/2006/relationships/image" Target="media/image68.tif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tiff"/><Relationship Id="rId92" Type="http://schemas.openxmlformats.org/officeDocument/2006/relationships/image" Target="media/image84.tiff"/><Relationship Id="rId2" Type="http://schemas.openxmlformats.org/officeDocument/2006/relationships/numbering" Target="numbering.xml"/><Relationship Id="rId29" Type="http://schemas.openxmlformats.org/officeDocument/2006/relationships/image" Target="media/image21.tiff"/><Relationship Id="rId24" Type="http://schemas.openxmlformats.org/officeDocument/2006/relationships/image" Target="media/image16.tiff"/><Relationship Id="rId40" Type="http://schemas.openxmlformats.org/officeDocument/2006/relationships/image" Target="media/image32.tiff"/><Relationship Id="rId45" Type="http://schemas.openxmlformats.org/officeDocument/2006/relationships/image" Target="media/image37.tiff"/><Relationship Id="rId66" Type="http://schemas.openxmlformats.org/officeDocument/2006/relationships/image" Target="media/image58.tiff"/><Relationship Id="rId87" Type="http://schemas.openxmlformats.org/officeDocument/2006/relationships/image" Target="media/image79.tiff"/><Relationship Id="rId61" Type="http://schemas.openxmlformats.org/officeDocument/2006/relationships/image" Target="media/image53.tiff"/><Relationship Id="rId82" Type="http://schemas.openxmlformats.org/officeDocument/2006/relationships/image" Target="media/image74.png"/><Relationship Id="rId19" Type="http://schemas.openxmlformats.org/officeDocument/2006/relationships/image" Target="media/image11.tiff"/><Relationship Id="rId14" Type="http://schemas.openxmlformats.org/officeDocument/2006/relationships/image" Target="media/image6.tiff"/><Relationship Id="rId30" Type="http://schemas.openxmlformats.org/officeDocument/2006/relationships/image" Target="media/image22.tiff"/><Relationship Id="rId35" Type="http://schemas.openxmlformats.org/officeDocument/2006/relationships/image" Target="media/image27.tiff"/><Relationship Id="rId56" Type="http://schemas.openxmlformats.org/officeDocument/2006/relationships/image" Target="media/image48.tiff"/><Relationship Id="rId77" Type="http://schemas.openxmlformats.org/officeDocument/2006/relationships/image" Target="media/image69.tiff"/><Relationship Id="rId8" Type="http://schemas.openxmlformats.org/officeDocument/2006/relationships/footer" Target="footer1.xml"/><Relationship Id="rId51" Type="http://schemas.openxmlformats.org/officeDocument/2006/relationships/image" Target="media/image43.tiff"/><Relationship Id="rId72" Type="http://schemas.openxmlformats.org/officeDocument/2006/relationships/image" Target="media/image64.tiff"/><Relationship Id="rId93" Type="http://schemas.openxmlformats.org/officeDocument/2006/relationships/image" Target="media/image8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70D3D-D0F2-47F1-A6E7-DB35166E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27</Pages>
  <Words>71425</Words>
  <Characters>407124</Characters>
  <Application>Microsoft Office Word</Application>
  <DocSecurity>0</DocSecurity>
  <Lines>3392</Lines>
  <Paragraphs>955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Zhenghao</dc:creator>
  <cp:keywords/>
  <dc:description/>
  <cp:lastModifiedBy>Zhu, Zhenghao</cp:lastModifiedBy>
  <cp:revision>16</cp:revision>
  <cp:lastPrinted>2022-11-18T19:31:00Z</cp:lastPrinted>
  <dcterms:created xsi:type="dcterms:W3CDTF">2024-06-21T21:19:00Z</dcterms:created>
  <dcterms:modified xsi:type="dcterms:W3CDTF">2024-06-21T21:30:00Z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2711ed927b1ed3d05e27702f0e29bff9abc0cad5d97846076786e3400b035c69</vt:lpwstr>
  </property>
</Properties>
</file>