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4.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ink/ink1.xml" ContentType="application/inkml+xml"/>
  <Override PartName="/word/ink/ink2.xml" ContentType="application/inkml+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DC620B" w14:textId="2C11442B" w:rsidR="00841BB5" w:rsidRPr="00D51D47" w:rsidRDefault="00841BB5" w:rsidP="00841BB5">
      <w:pPr>
        <w:jc w:val="center"/>
        <w:rPr>
          <w:rFonts w:cs="Times New Roman"/>
          <w:sz w:val="28"/>
          <w:szCs w:val="28"/>
          <w:lang w:val="en-CA"/>
        </w:rPr>
      </w:pPr>
      <w:r w:rsidRPr="00D51D47">
        <w:rPr>
          <w:rFonts w:cs="Times New Roman"/>
          <w:sz w:val="28"/>
          <w:szCs w:val="28"/>
          <w:lang w:val="en-CA"/>
        </w:rPr>
        <w:t>Landscape</w:t>
      </w:r>
      <w:r w:rsidR="00BE6364">
        <w:rPr>
          <w:rFonts w:cs="Times New Roman"/>
          <w:sz w:val="28"/>
          <w:szCs w:val="28"/>
          <w:lang w:val="en-CA"/>
        </w:rPr>
        <w:t xml:space="preserve"> Analysis of Kitchen Spaces at Thomas Jefferson’s Monticello</w:t>
      </w:r>
      <w:r w:rsidRPr="00D51D47">
        <w:rPr>
          <w:rFonts w:cs="Times New Roman"/>
          <w:sz w:val="28"/>
          <w:szCs w:val="28"/>
          <w:lang w:val="en-CA"/>
        </w:rPr>
        <w:t xml:space="preserve"> </w:t>
      </w:r>
    </w:p>
    <w:p w14:paraId="67AA2A78" w14:textId="77777777" w:rsidR="00841BB5" w:rsidRPr="00D51D47" w:rsidRDefault="00841BB5" w:rsidP="00841BB5">
      <w:pPr>
        <w:jc w:val="center"/>
        <w:rPr>
          <w:sz w:val="28"/>
          <w:szCs w:val="28"/>
        </w:rPr>
      </w:pPr>
    </w:p>
    <w:p w14:paraId="062C1BC8" w14:textId="77777777" w:rsidR="00841BB5" w:rsidRDefault="00841BB5" w:rsidP="00841BB5">
      <w:pPr>
        <w:rPr>
          <w:sz w:val="36"/>
          <w:szCs w:val="36"/>
        </w:rPr>
      </w:pPr>
    </w:p>
    <w:p w14:paraId="6532877E" w14:textId="77777777" w:rsidR="00841BB5" w:rsidRDefault="00841BB5" w:rsidP="00841BB5">
      <w:pPr>
        <w:jc w:val="center"/>
        <w:rPr>
          <w:sz w:val="36"/>
          <w:szCs w:val="36"/>
        </w:rPr>
      </w:pPr>
    </w:p>
    <w:p w14:paraId="5E84E3AF" w14:textId="77777777" w:rsidR="00841BB5" w:rsidRDefault="00841BB5" w:rsidP="00841BB5">
      <w:pPr>
        <w:jc w:val="center"/>
        <w:rPr>
          <w:sz w:val="36"/>
          <w:szCs w:val="36"/>
        </w:rPr>
      </w:pPr>
    </w:p>
    <w:p w14:paraId="2B1F9488" w14:textId="77777777" w:rsidR="00841BB5" w:rsidRDefault="00841BB5" w:rsidP="00841BB5">
      <w:pPr>
        <w:jc w:val="center"/>
        <w:rPr>
          <w:sz w:val="36"/>
          <w:szCs w:val="36"/>
        </w:rPr>
      </w:pPr>
    </w:p>
    <w:p w14:paraId="7591E4B8" w14:textId="77777777" w:rsidR="00841BB5" w:rsidRDefault="00841BB5" w:rsidP="00841BB5">
      <w:pPr>
        <w:jc w:val="center"/>
        <w:rPr>
          <w:sz w:val="36"/>
          <w:szCs w:val="36"/>
        </w:rPr>
      </w:pPr>
    </w:p>
    <w:p w14:paraId="79005356" w14:textId="77777777" w:rsidR="00841BB5" w:rsidRPr="008005A3" w:rsidRDefault="00841BB5" w:rsidP="00841BB5">
      <w:pPr>
        <w:jc w:val="center"/>
        <w:rPr>
          <w:rFonts w:cs="Times New Roman"/>
          <w:sz w:val="36"/>
          <w:szCs w:val="36"/>
        </w:rPr>
      </w:pPr>
    </w:p>
    <w:p w14:paraId="1C8A0B0C" w14:textId="77777777" w:rsidR="00841BB5" w:rsidRPr="008005A3" w:rsidRDefault="00841BB5" w:rsidP="00841BB5">
      <w:pPr>
        <w:jc w:val="center"/>
        <w:rPr>
          <w:rFonts w:cs="Times New Roman"/>
          <w:sz w:val="36"/>
          <w:szCs w:val="36"/>
        </w:rPr>
      </w:pPr>
    </w:p>
    <w:p w14:paraId="76D68820" w14:textId="77777777" w:rsidR="00841BB5" w:rsidRPr="00D51D47" w:rsidRDefault="00841BB5" w:rsidP="00841BB5">
      <w:pPr>
        <w:jc w:val="center"/>
        <w:rPr>
          <w:rFonts w:cs="Times New Roman"/>
          <w:sz w:val="28"/>
          <w:szCs w:val="28"/>
        </w:rPr>
      </w:pPr>
      <w:r w:rsidRPr="00D51D47">
        <w:rPr>
          <w:rFonts w:cs="Times New Roman"/>
          <w:sz w:val="28"/>
          <w:szCs w:val="28"/>
        </w:rPr>
        <w:t>A Thesis Presented for the</w:t>
      </w:r>
    </w:p>
    <w:p w14:paraId="1F311961" w14:textId="77777777" w:rsidR="00841BB5" w:rsidRPr="00D51D47" w:rsidRDefault="00841BB5" w:rsidP="00841BB5">
      <w:pPr>
        <w:jc w:val="center"/>
        <w:rPr>
          <w:rFonts w:cs="Times New Roman"/>
          <w:sz w:val="28"/>
          <w:szCs w:val="28"/>
        </w:rPr>
      </w:pPr>
      <w:r w:rsidRPr="00D51D47">
        <w:rPr>
          <w:rFonts w:cs="Times New Roman"/>
          <w:sz w:val="28"/>
          <w:szCs w:val="28"/>
        </w:rPr>
        <w:t>Master of Arts</w:t>
      </w:r>
    </w:p>
    <w:p w14:paraId="39A76B7D" w14:textId="77777777" w:rsidR="00841BB5" w:rsidRPr="00D51D47" w:rsidRDefault="00841BB5" w:rsidP="00841BB5">
      <w:pPr>
        <w:jc w:val="center"/>
        <w:rPr>
          <w:rFonts w:cs="Times New Roman"/>
          <w:sz w:val="28"/>
          <w:szCs w:val="28"/>
        </w:rPr>
      </w:pPr>
      <w:r w:rsidRPr="00D51D47">
        <w:rPr>
          <w:rFonts w:cs="Times New Roman"/>
          <w:sz w:val="28"/>
          <w:szCs w:val="28"/>
        </w:rPr>
        <w:t>Degree</w:t>
      </w:r>
    </w:p>
    <w:p w14:paraId="66D37EAA" w14:textId="77777777" w:rsidR="00841BB5" w:rsidRPr="00D51D47" w:rsidRDefault="00841BB5" w:rsidP="00841BB5">
      <w:pPr>
        <w:jc w:val="center"/>
        <w:rPr>
          <w:rFonts w:cs="Times New Roman"/>
          <w:sz w:val="28"/>
          <w:szCs w:val="28"/>
        </w:rPr>
      </w:pPr>
      <w:r w:rsidRPr="00D51D47">
        <w:rPr>
          <w:rFonts w:cs="Times New Roman"/>
          <w:sz w:val="28"/>
          <w:szCs w:val="28"/>
        </w:rPr>
        <w:t>The University of Tennessee, Knoxville</w:t>
      </w:r>
    </w:p>
    <w:p w14:paraId="5AAF1AF2" w14:textId="77777777" w:rsidR="00841BB5" w:rsidRPr="008005A3" w:rsidRDefault="00841BB5" w:rsidP="00841BB5">
      <w:pPr>
        <w:jc w:val="center"/>
        <w:rPr>
          <w:rFonts w:cs="Times New Roman"/>
          <w:sz w:val="36"/>
          <w:szCs w:val="36"/>
        </w:rPr>
      </w:pPr>
    </w:p>
    <w:p w14:paraId="0AA991EE" w14:textId="77777777" w:rsidR="00841BB5" w:rsidRPr="008005A3" w:rsidRDefault="00841BB5" w:rsidP="00841BB5">
      <w:pPr>
        <w:jc w:val="center"/>
        <w:rPr>
          <w:rFonts w:cs="Times New Roman"/>
          <w:sz w:val="36"/>
          <w:szCs w:val="36"/>
        </w:rPr>
      </w:pPr>
    </w:p>
    <w:p w14:paraId="26500D09" w14:textId="77777777" w:rsidR="00841BB5" w:rsidRPr="008005A3" w:rsidRDefault="00841BB5" w:rsidP="00841BB5">
      <w:pPr>
        <w:jc w:val="center"/>
        <w:rPr>
          <w:rFonts w:cs="Times New Roman"/>
          <w:sz w:val="36"/>
          <w:szCs w:val="36"/>
        </w:rPr>
      </w:pPr>
    </w:p>
    <w:p w14:paraId="6810E73C" w14:textId="77777777" w:rsidR="00841BB5" w:rsidRPr="008005A3" w:rsidRDefault="00841BB5" w:rsidP="00841BB5">
      <w:pPr>
        <w:jc w:val="center"/>
        <w:rPr>
          <w:rFonts w:cs="Times New Roman"/>
          <w:sz w:val="36"/>
          <w:szCs w:val="36"/>
        </w:rPr>
      </w:pPr>
    </w:p>
    <w:p w14:paraId="6B83E83F" w14:textId="77777777" w:rsidR="00841BB5" w:rsidRPr="008005A3" w:rsidRDefault="00841BB5" w:rsidP="00841BB5">
      <w:pPr>
        <w:jc w:val="center"/>
        <w:rPr>
          <w:rFonts w:cs="Times New Roman"/>
          <w:sz w:val="36"/>
          <w:szCs w:val="36"/>
        </w:rPr>
      </w:pPr>
    </w:p>
    <w:p w14:paraId="3E71B7F7" w14:textId="77777777" w:rsidR="00841BB5" w:rsidRPr="008005A3" w:rsidRDefault="00841BB5" w:rsidP="00841BB5">
      <w:pPr>
        <w:jc w:val="center"/>
        <w:rPr>
          <w:rFonts w:cs="Times New Roman"/>
          <w:sz w:val="36"/>
          <w:szCs w:val="36"/>
        </w:rPr>
      </w:pPr>
    </w:p>
    <w:p w14:paraId="2BAB5AF8" w14:textId="77777777" w:rsidR="00841BB5" w:rsidRPr="008005A3" w:rsidRDefault="00841BB5" w:rsidP="00841BB5">
      <w:pPr>
        <w:jc w:val="center"/>
        <w:rPr>
          <w:rFonts w:cs="Times New Roman"/>
          <w:sz w:val="36"/>
          <w:szCs w:val="36"/>
        </w:rPr>
      </w:pPr>
    </w:p>
    <w:p w14:paraId="67CDA692" w14:textId="77777777" w:rsidR="00841BB5" w:rsidRPr="008005A3" w:rsidRDefault="00841BB5" w:rsidP="00841BB5">
      <w:pPr>
        <w:jc w:val="center"/>
        <w:rPr>
          <w:rFonts w:cs="Times New Roman"/>
          <w:sz w:val="36"/>
          <w:szCs w:val="36"/>
        </w:rPr>
      </w:pPr>
    </w:p>
    <w:p w14:paraId="577C1E02" w14:textId="77777777" w:rsidR="00841BB5" w:rsidRPr="008005A3" w:rsidRDefault="00841BB5" w:rsidP="00841BB5">
      <w:pPr>
        <w:jc w:val="center"/>
        <w:rPr>
          <w:rFonts w:cs="Times New Roman"/>
          <w:sz w:val="36"/>
          <w:szCs w:val="36"/>
        </w:rPr>
      </w:pPr>
    </w:p>
    <w:p w14:paraId="4F980CF1" w14:textId="77777777" w:rsidR="00841BB5" w:rsidRPr="008005A3" w:rsidRDefault="00841BB5" w:rsidP="00841BB5">
      <w:pPr>
        <w:jc w:val="center"/>
        <w:rPr>
          <w:rFonts w:cs="Times New Roman"/>
          <w:sz w:val="36"/>
          <w:szCs w:val="36"/>
        </w:rPr>
      </w:pPr>
    </w:p>
    <w:p w14:paraId="173547B4" w14:textId="77777777" w:rsidR="00841BB5" w:rsidRPr="008005A3" w:rsidRDefault="00841BB5" w:rsidP="00841BB5">
      <w:pPr>
        <w:jc w:val="center"/>
        <w:rPr>
          <w:rFonts w:cs="Times New Roman"/>
          <w:sz w:val="36"/>
          <w:szCs w:val="36"/>
        </w:rPr>
      </w:pPr>
    </w:p>
    <w:p w14:paraId="720C892C" w14:textId="77777777" w:rsidR="00841BB5" w:rsidRPr="00D51D47" w:rsidRDefault="00841BB5" w:rsidP="00841BB5">
      <w:pPr>
        <w:jc w:val="center"/>
        <w:rPr>
          <w:rFonts w:cs="Times New Roman"/>
          <w:sz w:val="28"/>
          <w:szCs w:val="28"/>
        </w:rPr>
      </w:pPr>
      <w:r w:rsidRPr="00D51D47">
        <w:rPr>
          <w:rFonts w:cs="Times New Roman"/>
          <w:sz w:val="28"/>
          <w:szCs w:val="28"/>
        </w:rPr>
        <w:t>Peggy Marie Humes</w:t>
      </w:r>
    </w:p>
    <w:p w14:paraId="65F75372" w14:textId="0F0D0FAB" w:rsidR="00841BB5" w:rsidRPr="00D51D47" w:rsidRDefault="004F186F" w:rsidP="00841BB5">
      <w:pPr>
        <w:jc w:val="center"/>
        <w:rPr>
          <w:rFonts w:cs="Times New Roman"/>
          <w:sz w:val="28"/>
          <w:szCs w:val="28"/>
        </w:rPr>
      </w:pPr>
      <w:r>
        <w:rPr>
          <w:rFonts w:cs="Times New Roman"/>
          <w:sz w:val="28"/>
          <w:szCs w:val="28"/>
        </w:rPr>
        <w:t>December</w:t>
      </w:r>
      <w:r w:rsidR="00841BB5" w:rsidRPr="00D51D47">
        <w:rPr>
          <w:rFonts w:cs="Times New Roman"/>
          <w:sz w:val="28"/>
          <w:szCs w:val="28"/>
        </w:rPr>
        <w:t xml:space="preserve"> 202</w:t>
      </w:r>
      <w:r w:rsidR="002A66B7">
        <w:rPr>
          <w:rFonts w:cs="Times New Roman"/>
          <w:sz w:val="28"/>
          <w:szCs w:val="28"/>
        </w:rPr>
        <w:t>3</w:t>
      </w:r>
    </w:p>
    <w:p w14:paraId="5C491CFF" w14:textId="77777777" w:rsidR="00841BB5" w:rsidRDefault="00841BB5" w:rsidP="00841BB5">
      <w:pPr>
        <w:jc w:val="center"/>
        <w:rPr>
          <w:sz w:val="36"/>
          <w:szCs w:val="36"/>
        </w:rPr>
      </w:pPr>
    </w:p>
    <w:p w14:paraId="7BEA41A4" w14:textId="77777777" w:rsidR="00841BB5" w:rsidRDefault="00841BB5" w:rsidP="00841BB5">
      <w:pPr>
        <w:jc w:val="center"/>
        <w:rPr>
          <w:sz w:val="36"/>
          <w:szCs w:val="36"/>
        </w:rPr>
      </w:pPr>
    </w:p>
    <w:p w14:paraId="64E53D11" w14:textId="77777777" w:rsidR="00841BB5" w:rsidRDefault="00841BB5" w:rsidP="00841BB5">
      <w:pPr>
        <w:jc w:val="center"/>
        <w:rPr>
          <w:sz w:val="36"/>
          <w:szCs w:val="36"/>
        </w:rPr>
      </w:pPr>
    </w:p>
    <w:p w14:paraId="4964A531" w14:textId="77777777" w:rsidR="00841BB5" w:rsidRDefault="00841BB5" w:rsidP="00841BB5">
      <w:pPr>
        <w:jc w:val="center"/>
        <w:rPr>
          <w:sz w:val="36"/>
          <w:szCs w:val="36"/>
        </w:rPr>
      </w:pPr>
    </w:p>
    <w:p w14:paraId="352237D8" w14:textId="77777777" w:rsidR="00841BB5" w:rsidRDefault="00841BB5" w:rsidP="00841BB5">
      <w:pPr>
        <w:jc w:val="center"/>
        <w:rPr>
          <w:sz w:val="36"/>
          <w:szCs w:val="36"/>
        </w:rPr>
      </w:pPr>
    </w:p>
    <w:p w14:paraId="7CC53AA6" w14:textId="77777777" w:rsidR="00841BB5" w:rsidRDefault="00841BB5" w:rsidP="00841BB5">
      <w:pPr>
        <w:jc w:val="center"/>
        <w:rPr>
          <w:sz w:val="36"/>
          <w:szCs w:val="36"/>
        </w:rPr>
      </w:pPr>
    </w:p>
    <w:p w14:paraId="3567E2B3" w14:textId="77777777" w:rsidR="00841BB5" w:rsidRDefault="00841BB5" w:rsidP="00841BB5">
      <w:pPr>
        <w:jc w:val="center"/>
        <w:rPr>
          <w:sz w:val="36"/>
          <w:szCs w:val="36"/>
        </w:rPr>
      </w:pPr>
    </w:p>
    <w:p w14:paraId="6D70B22F" w14:textId="77777777" w:rsidR="00841BB5" w:rsidRDefault="00841BB5" w:rsidP="00841BB5">
      <w:pPr>
        <w:jc w:val="center"/>
        <w:rPr>
          <w:sz w:val="36"/>
          <w:szCs w:val="36"/>
        </w:rPr>
      </w:pPr>
    </w:p>
    <w:p w14:paraId="1770A804" w14:textId="77777777" w:rsidR="00841BB5" w:rsidRDefault="00841BB5" w:rsidP="00841BB5">
      <w:pPr>
        <w:jc w:val="center"/>
        <w:rPr>
          <w:sz w:val="36"/>
          <w:szCs w:val="36"/>
        </w:rPr>
      </w:pPr>
    </w:p>
    <w:p w14:paraId="57EA6D81" w14:textId="77777777" w:rsidR="00841BB5" w:rsidRDefault="00841BB5" w:rsidP="00841BB5">
      <w:pPr>
        <w:jc w:val="center"/>
        <w:rPr>
          <w:sz w:val="36"/>
          <w:szCs w:val="36"/>
        </w:rPr>
      </w:pPr>
    </w:p>
    <w:p w14:paraId="5777D5B6" w14:textId="77777777" w:rsidR="00841BB5" w:rsidRDefault="00841BB5" w:rsidP="00841BB5">
      <w:pPr>
        <w:jc w:val="center"/>
        <w:rPr>
          <w:sz w:val="36"/>
          <w:szCs w:val="36"/>
        </w:rPr>
      </w:pPr>
    </w:p>
    <w:p w14:paraId="2B4E9DE1" w14:textId="77777777" w:rsidR="00841BB5" w:rsidRDefault="00841BB5" w:rsidP="00841BB5">
      <w:pPr>
        <w:jc w:val="center"/>
        <w:rPr>
          <w:sz w:val="36"/>
          <w:szCs w:val="36"/>
        </w:rPr>
      </w:pPr>
    </w:p>
    <w:p w14:paraId="020B96C3" w14:textId="77777777" w:rsidR="00841BB5" w:rsidRDefault="00841BB5" w:rsidP="00841BB5">
      <w:pPr>
        <w:jc w:val="center"/>
        <w:rPr>
          <w:sz w:val="36"/>
          <w:szCs w:val="36"/>
        </w:rPr>
      </w:pPr>
    </w:p>
    <w:p w14:paraId="11A35809" w14:textId="77777777" w:rsidR="00841BB5" w:rsidRPr="008005A3" w:rsidRDefault="00841BB5" w:rsidP="00841BB5">
      <w:pPr>
        <w:jc w:val="center"/>
        <w:rPr>
          <w:rFonts w:cs="Times New Roman"/>
          <w:sz w:val="36"/>
          <w:szCs w:val="36"/>
        </w:rPr>
      </w:pPr>
    </w:p>
    <w:p w14:paraId="427516A8" w14:textId="5F353C30" w:rsidR="00841BB5" w:rsidRPr="008005A3" w:rsidRDefault="00841BB5" w:rsidP="00841BB5">
      <w:pPr>
        <w:jc w:val="center"/>
        <w:rPr>
          <w:rFonts w:cs="Times New Roman"/>
        </w:rPr>
      </w:pPr>
      <w:r w:rsidRPr="008005A3">
        <w:rPr>
          <w:rFonts w:cs="Times New Roman"/>
        </w:rPr>
        <w:t>Copyright © 202</w:t>
      </w:r>
      <w:r w:rsidR="002A66B7">
        <w:rPr>
          <w:rFonts w:cs="Times New Roman"/>
        </w:rPr>
        <w:t>3</w:t>
      </w:r>
      <w:r w:rsidRPr="008005A3">
        <w:rPr>
          <w:rFonts w:cs="Times New Roman"/>
        </w:rPr>
        <w:t xml:space="preserve"> by Peggy Marie Humes</w:t>
      </w:r>
    </w:p>
    <w:p w14:paraId="20F2FD28" w14:textId="77777777" w:rsidR="00841BB5" w:rsidRPr="008005A3" w:rsidRDefault="00841BB5" w:rsidP="00841BB5">
      <w:pPr>
        <w:jc w:val="center"/>
        <w:rPr>
          <w:rFonts w:cs="Times New Roman"/>
        </w:rPr>
      </w:pPr>
      <w:r w:rsidRPr="008005A3">
        <w:rPr>
          <w:rFonts w:cs="Times New Roman"/>
        </w:rPr>
        <w:t>All rights reserved.</w:t>
      </w:r>
    </w:p>
    <w:p w14:paraId="24E69E02" w14:textId="77777777" w:rsidR="00841BB5" w:rsidRDefault="00841BB5" w:rsidP="00841BB5">
      <w:pPr>
        <w:jc w:val="center"/>
      </w:pPr>
    </w:p>
    <w:p w14:paraId="3E48683A" w14:textId="77777777" w:rsidR="00841BB5" w:rsidRDefault="00841BB5" w:rsidP="00841BB5">
      <w:pPr>
        <w:jc w:val="center"/>
      </w:pPr>
    </w:p>
    <w:p w14:paraId="7AD34711" w14:textId="77777777" w:rsidR="00841BB5" w:rsidRDefault="00841BB5" w:rsidP="00841BB5">
      <w:pPr>
        <w:jc w:val="center"/>
      </w:pPr>
    </w:p>
    <w:p w14:paraId="165A5AC1" w14:textId="77777777" w:rsidR="00841BB5" w:rsidRDefault="00841BB5" w:rsidP="00841BB5">
      <w:pPr>
        <w:jc w:val="center"/>
      </w:pPr>
    </w:p>
    <w:p w14:paraId="23585018" w14:textId="77777777" w:rsidR="00841BB5" w:rsidRDefault="00841BB5" w:rsidP="00841BB5">
      <w:pPr>
        <w:jc w:val="center"/>
      </w:pPr>
    </w:p>
    <w:p w14:paraId="0E05621E" w14:textId="77777777" w:rsidR="00841BB5" w:rsidRDefault="00841BB5" w:rsidP="00841BB5">
      <w:pPr>
        <w:jc w:val="center"/>
      </w:pPr>
    </w:p>
    <w:p w14:paraId="7F91D19E" w14:textId="77777777" w:rsidR="00841BB5" w:rsidRDefault="00841BB5" w:rsidP="00841BB5">
      <w:pPr>
        <w:jc w:val="center"/>
      </w:pPr>
    </w:p>
    <w:p w14:paraId="1823877F" w14:textId="77777777" w:rsidR="00841BB5" w:rsidRDefault="00841BB5" w:rsidP="00841BB5">
      <w:pPr>
        <w:jc w:val="center"/>
      </w:pPr>
    </w:p>
    <w:p w14:paraId="2611D899" w14:textId="77777777" w:rsidR="00841BB5" w:rsidRDefault="00841BB5" w:rsidP="00841BB5">
      <w:pPr>
        <w:jc w:val="center"/>
      </w:pPr>
    </w:p>
    <w:p w14:paraId="15AF27AC" w14:textId="77777777" w:rsidR="00841BB5" w:rsidRDefault="00841BB5" w:rsidP="00841BB5">
      <w:pPr>
        <w:jc w:val="center"/>
      </w:pPr>
    </w:p>
    <w:p w14:paraId="7B91ACE6" w14:textId="77777777" w:rsidR="00841BB5" w:rsidRDefault="00841BB5" w:rsidP="00841BB5">
      <w:pPr>
        <w:jc w:val="center"/>
      </w:pPr>
    </w:p>
    <w:p w14:paraId="1EA2F555" w14:textId="77777777" w:rsidR="00841BB5" w:rsidRDefault="00841BB5" w:rsidP="00841BB5">
      <w:pPr>
        <w:jc w:val="center"/>
      </w:pPr>
    </w:p>
    <w:p w14:paraId="6CAA886E" w14:textId="77777777" w:rsidR="00841BB5" w:rsidRDefault="00841BB5" w:rsidP="00841BB5">
      <w:pPr>
        <w:jc w:val="center"/>
      </w:pPr>
    </w:p>
    <w:p w14:paraId="6540D9E5" w14:textId="77777777" w:rsidR="00841BB5" w:rsidRDefault="00841BB5" w:rsidP="00841BB5">
      <w:pPr>
        <w:jc w:val="center"/>
      </w:pPr>
    </w:p>
    <w:p w14:paraId="03F422CD" w14:textId="77777777" w:rsidR="00841BB5" w:rsidRPr="009B7A8D" w:rsidRDefault="00841BB5" w:rsidP="00841BB5">
      <w:pPr>
        <w:jc w:val="center"/>
        <w:rPr>
          <w:rFonts w:cs="Times New Roman"/>
          <w:b/>
          <w:sz w:val="28"/>
          <w:szCs w:val="28"/>
        </w:rPr>
      </w:pPr>
      <w:r>
        <w:rPr>
          <w:sz w:val="36"/>
          <w:szCs w:val="36"/>
        </w:rPr>
        <w:br w:type="page"/>
      </w:r>
      <w:r w:rsidRPr="009B7A8D">
        <w:rPr>
          <w:rFonts w:cs="Times New Roman"/>
          <w:b/>
          <w:sz w:val="28"/>
          <w:szCs w:val="28"/>
        </w:rPr>
        <w:lastRenderedPageBreak/>
        <w:t>ACKNOWLEDGEMENTS</w:t>
      </w:r>
    </w:p>
    <w:p w14:paraId="47E7C892" w14:textId="77777777" w:rsidR="00841BB5" w:rsidRPr="009B7A8D" w:rsidRDefault="00841BB5" w:rsidP="00841BB5">
      <w:pPr>
        <w:jc w:val="center"/>
        <w:rPr>
          <w:rFonts w:cs="Times New Roman"/>
        </w:rPr>
      </w:pPr>
    </w:p>
    <w:p w14:paraId="6AE0D9D6" w14:textId="2066761E" w:rsidR="00841BB5" w:rsidRDefault="00841BB5" w:rsidP="00841BB5">
      <w:pPr>
        <w:ind w:left="270" w:firstLine="630"/>
        <w:rPr>
          <w:rFonts w:cs="Times New Roman"/>
          <w:highlight w:val="yellow"/>
        </w:rPr>
      </w:pPr>
      <w:r>
        <w:rPr>
          <w:rFonts w:cs="Times New Roman"/>
        </w:rPr>
        <w:t>This section will be written after later drafts</w:t>
      </w:r>
    </w:p>
    <w:p w14:paraId="4F11E871" w14:textId="77777777" w:rsidR="00841BB5" w:rsidRPr="001C40D5" w:rsidRDefault="00841BB5" w:rsidP="00841BB5">
      <w:pPr>
        <w:jc w:val="center"/>
        <w:rPr>
          <w:rFonts w:cs="Times New Roman"/>
          <w:highlight w:val="yellow"/>
        </w:rPr>
      </w:pPr>
      <w:r>
        <w:rPr>
          <w:sz w:val="36"/>
          <w:szCs w:val="36"/>
        </w:rPr>
        <w:br w:type="page"/>
      </w:r>
      <w:r w:rsidRPr="009B7A8D">
        <w:rPr>
          <w:rFonts w:cs="Times New Roman"/>
          <w:b/>
          <w:bCs/>
          <w:sz w:val="28"/>
          <w:szCs w:val="28"/>
        </w:rPr>
        <w:lastRenderedPageBreak/>
        <w:t>ABSTRACT</w:t>
      </w:r>
    </w:p>
    <w:p w14:paraId="56AAA4B3" w14:textId="77777777" w:rsidR="00752652" w:rsidRDefault="00752652" w:rsidP="00841BB5">
      <w:pPr>
        <w:rPr>
          <w:b/>
        </w:rPr>
      </w:pPr>
    </w:p>
    <w:p w14:paraId="4874B091" w14:textId="1C670AE6" w:rsidR="00841BB5" w:rsidRDefault="00841BB5" w:rsidP="007D54BD">
      <w:pPr>
        <w:spacing w:line="480" w:lineRule="auto"/>
        <w:ind w:left="270" w:right="660" w:firstLine="720"/>
        <w:rPr>
          <w:rFonts w:cs="Times New Roman"/>
        </w:rPr>
      </w:pPr>
      <w:r w:rsidRPr="004516D3">
        <w:rPr>
          <w:rFonts w:cs="Times New Roman"/>
        </w:rPr>
        <w:t>The process of cooking creates more than a meal: cooking provides a glimpse into how the resource availability of wild and domesticated plants played a prominent role in peoples’ diets, medicinal regimes, and their choice of fuels. This</w:t>
      </w:r>
      <w:r>
        <w:rPr>
          <w:rFonts w:cs="Times New Roman"/>
        </w:rPr>
        <w:t xml:space="preserve"> thesis research evaluates the macrobotanical assemblage identified</w:t>
      </w:r>
      <w:r w:rsidRPr="004516D3">
        <w:rPr>
          <w:rFonts w:cs="Times New Roman"/>
        </w:rPr>
        <w:t xml:space="preserve"> </w:t>
      </w:r>
      <w:r>
        <w:rPr>
          <w:rFonts w:cs="Times New Roman"/>
        </w:rPr>
        <w:t>in soil samples from sealed stratigraphic contexts; all of which collected throughout the</w:t>
      </w:r>
      <w:r w:rsidR="00E04636">
        <w:rPr>
          <w:rFonts w:cs="Times New Roman"/>
        </w:rPr>
        <w:t xml:space="preserve"> </w:t>
      </w:r>
      <w:r w:rsidR="0042254D">
        <w:rPr>
          <w:rFonts w:cs="Times New Roman"/>
        </w:rPr>
        <w:t>first-floor</w:t>
      </w:r>
      <w:r>
        <w:rPr>
          <w:rFonts w:cs="Times New Roman"/>
        </w:rPr>
        <w:t xml:space="preserve"> basement of the South Pavilion’s late </w:t>
      </w:r>
      <w:r w:rsidR="00294A10" w:rsidRPr="00294A10">
        <w:rPr>
          <w:rFonts w:cs="Times New Roman"/>
        </w:rPr>
        <w:t>eighteenth-</w:t>
      </w:r>
      <w:r w:rsidRPr="00294A10">
        <w:rPr>
          <w:rFonts w:cs="Times New Roman"/>
        </w:rPr>
        <w:t>century</w:t>
      </w:r>
      <w:r>
        <w:rPr>
          <w:rFonts w:cs="Times New Roman"/>
        </w:rPr>
        <w:t xml:space="preserve"> kitchen site (44AB089) space at </w:t>
      </w:r>
      <w:r w:rsidRPr="004516D3">
        <w:rPr>
          <w:rFonts w:cs="Times New Roman"/>
        </w:rPr>
        <w:t>Thomas Jefferson’s</w:t>
      </w:r>
      <w:r>
        <w:rPr>
          <w:rFonts w:cs="Times New Roman"/>
        </w:rPr>
        <w:t xml:space="preserve"> </w:t>
      </w:r>
      <w:r w:rsidRPr="004516D3">
        <w:rPr>
          <w:rFonts w:cs="Times New Roman"/>
        </w:rPr>
        <w:t xml:space="preserve">Monticello </w:t>
      </w:r>
      <w:r>
        <w:rPr>
          <w:rFonts w:cs="Times New Roman"/>
        </w:rPr>
        <w:t xml:space="preserve">Plantation Estate. This research and botanical data contributes to a larger field and understanding regarding absences in foodways practices and studies; specifically, on early plantation kitchen spaces of the Mid-Atlantic region of the Eastern United States. </w:t>
      </w:r>
    </w:p>
    <w:p w14:paraId="3C32E733" w14:textId="40151EC8" w:rsidR="00841BB5" w:rsidRPr="001C40D5" w:rsidRDefault="00841BB5" w:rsidP="007D54BD">
      <w:pPr>
        <w:spacing w:line="480" w:lineRule="auto"/>
        <w:ind w:left="270" w:right="660" w:firstLine="720"/>
        <w:rPr>
          <w:rFonts w:cs="Times New Roman"/>
        </w:rPr>
      </w:pPr>
      <w:r w:rsidRPr="004516D3">
        <w:rPr>
          <w:rFonts w:cs="Times New Roman"/>
        </w:rPr>
        <w:t xml:space="preserve">These </w:t>
      </w:r>
      <w:r>
        <w:rPr>
          <w:rFonts w:cs="Times New Roman"/>
        </w:rPr>
        <w:t xml:space="preserve">working plantation kitchen </w:t>
      </w:r>
      <w:r w:rsidRPr="004516D3">
        <w:rPr>
          <w:rFonts w:cs="Times New Roman"/>
        </w:rPr>
        <w:t xml:space="preserve">sites are spaces in which enslaved </w:t>
      </w:r>
      <w:r>
        <w:rPr>
          <w:rFonts w:cs="Times New Roman"/>
        </w:rPr>
        <w:t xml:space="preserve">African-American </w:t>
      </w:r>
      <w:r w:rsidRPr="004516D3">
        <w:rPr>
          <w:rFonts w:cs="Times New Roman"/>
        </w:rPr>
        <w:t xml:space="preserve">cooks </w:t>
      </w:r>
      <w:r>
        <w:rPr>
          <w:rFonts w:cs="Times New Roman"/>
        </w:rPr>
        <w:t>established and maintained their cultural</w:t>
      </w:r>
      <w:r w:rsidR="004E1757">
        <w:rPr>
          <w:rFonts w:cs="Times New Roman"/>
        </w:rPr>
        <w:t xml:space="preserve"> heritage</w:t>
      </w:r>
      <w:r>
        <w:rPr>
          <w:rFonts w:cs="Times New Roman"/>
        </w:rPr>
        <w:t xml:space="preserve"> identities and foodways practices on plantation landscapes</w:t>
      </w:r>
      <w:r w:rsidR="004720A8">
        <w:rPr>
          <w:rFonts w:cs="Times New Roman"/>
        </w:rPr>
        <w:t>. T</w:t>
      </w:r>
      <w:r>
        <w:rPr>
          <w:rFonts w:cs="Times New Roman"/>
        </w:rPr>
        <w:t xml:space="preserve">he primary </w:t>
      </w:r>
      <w:r w:rsidR="004720A8">
        <w:rPr>
          <w:rFonts w:cs="Times New Roman"/>
        </w:rPr>
        <w:t xml:space="preserve">research objectives </w:t>
      </w:r>
      <w:r w:rsidR="003B1AB9">
        <w:rPr>
          <w:rFonts w:cs="Times New Roman"/>
        </w:rPr>
        <w:t>strive to e</w:t>
      </w:r>
      <w:r w:rsidR="004720A8">
        <w:rPr>
          <w:rFonts w:cs="Times New Roman"/>
        </w:rPr>
        <w:t xml:space="preserve">stablish what types of </w:t>
      </w:r>
      <w:r w:rsidR="00BE6364">
        <w:rPr>
          <w:rFonts w:cs="Times New Roman"/>
        </w:rPr>
        <w:t>botanical</w:t>
      </w:r>
      <w:r w:rsidR="004720A8">
        <w:rPr>
          <w:rFonts w:cs="Times New Roman"/>
        </w:rPr>
        <w:t xml:space="preserve"> remains are represented in samples recovered </w:t>
      </w:r>
      <w:r w:rsidR="0039716F">
        <w:rPr>
          <w:rFonts w:cs="Times New Roman"/>
        </w:rPr>
        <w:t>from stratigraphically assigned</w:t>
      </w:r>
      <w:r w:rsidR="004B5475">
        <w:rPr>
          <w:rFonts w:cs="Times New Roman"/>
        </w:rPr>
        <w:t xml:space="preserve"> </w:t>
      </w:r>
      <w:r w:rsidR="0039716F">
        <w:rPr>
          <w:rFonts w:cs="Times New Roman"/>
        </w:rPr>
        <w:t>temporal</w:t>
      </w:r>
      <w:r w:rsidR="004B5475">
        <w:rPr>
          <w:rFonts w:cs="Times New Roman"/>
        </w:rPr>
        <w:t xml:space="preserve"> periods of the occupational kitchen space </w:t>
      </w:r>
      <w:r w:rsidR="004720A8">
        <w:rPr>
          <w:rFonts w:cs="Times New Roman"/>
        </w:rPr>
        <w:t>(44AB089)</w:t>
      </w:r>
      <w:r w:rsidR="003B1AB9">
        <w:rPr>
          <w:rFonts w:cs="Times New Roman"/>
        </w:rPr>
        <w:t>. This analysis establishes</w:t>
      </w:r>
      <w:r>
        <w:rPr>
          <w:rFonts w:cs="Times New Roman"/>
        </w:rPr>
        <w:t xml:space="preserve"> the foodways activities and practices carried out in this early plantation kitchen space</w:t>
      </w:r>
      <w:r w:rsidR="00BE6364">
        <w:rPr>
          <w:rFonts w:cs="Times New Roman"/>
        </w:rPr>
        <w:t>;</w:t>
      </w:r>
      <w:r w:rsidR="004B5475">
        <w:rPr>
          <w:rFonts w:cs="Times New Roman"/>
        </w:rPr>
        <w:t xml:space="preserve"> all</w:t>
      </w:r>
      <w:r w:rsidR="00BE6364">
        <w:rPr>
          <w:rFonts w:cs="Times New Roman"/>
        </w:rPr>
        <w:t xml:space="preserve"> t</w:t>
      </w:r>
      <w:r w:rsidRPr="004516D3">
        <w:rPr>
          <w:rFonts w:cs="Times New Roman"/>
        </w:rPr>
        <w:t>hrough the comparison of macrobotanical data recovered from flotation samples</w:t>
      </w:r>
      <w:r w:rsidR="004B5475">
        <w:rPr>
          <w:rFonts w:cs="Times New Roman"/>
        </w:rPr>
        <w:t xml:space="preserve">, the improvements of the architectural features in the kitchen associated with cooking activities, and historical </w:t>
      </w:r>
      <w:r w:rsidR="0042254D">
        <w:rPr>
          <w:rFonts w:cs="Times New Roman"/>
        </w:rPr>
        <w:t xml:space="preserve">accounts and </w:t>
      </w:r>
      <w:r w:rsidR="004B5475">
        <w:rPr>
          <w:rFonts w:cs="Times New Roman"/>
        </w:rPr>
        <w:t>documents of the estate</w:t>
      </w:r>
      <w:r w:rsidR="00BE6364">
        <w:rPr>
          <w:rFonts w:cs="Times New Roman"/>
        </w:rPr>
        <w:t>.</w:t>
      </w:r>
      <w:r w:rsidRPr="004516D3">
        <w:rPr>
          <w:rFonts w:cs="Times New Roman"/>
        </w:rPr>
        <w:t xml:space="preserve"> </w:t>
      </w:r>
      <w:r w:rsidR="00BE6364">
        <w:rPr>
          <w:rFonts w:cs="Times New Roman"/>
        </w:rPr>
        <w:t>This research</w:t>
      </w:r>
      <w:r w:rsidRPr="004516D3">
        <w:rPr>
          <w:rFonts w:cs="Times New Roman"/>
        </w:rPr>
        <w:t xml:space="preserve"> discusses </w:t>
      </w:r>
      <w:r w:rsidR="00BE6364">
        <w:rPr>
          <w:rFonts w:cs="Times New Roman"/>
        </w:rPr>
        <w:t xml:space="preserve">the variety of </w:t>
      </w:r>
      <w:r w:rsidRPr="004516D3">
        <w:rPr>
          <w:rFonts w:cs="Times New Roman"/>
        </w:rPr>
        <w:t>activities performed in these food preparation areas</w:t>
      </w:r>
      <w:r w:rsidR="00752652">
        <w:rPr>
          <w:rFonts w:cs="Times New Roman"/>
        </w:rPr>
        <w:t xml:space="preserve"> across the plantation landscape</w:t>
      </w:r>
      <w:r w:rsidR="003B1AB9">
        <w:rPr>
          <w:rFonts w:cs="Times New Roman"/>
        </w:rPr>
        <w:t>,</w:t>
      </w:r>
      <w:r w:rsidRPr="004516D3">
        <w:rPr>
          <w:rFonts w:cs="Times New Roman"/>
        </w:rPr>
        <w:t xml:space="preserve"> </w:t>
      </w:r>
      <w:r w:rsidR="00752652">
        <w:rPr>
          <w:rFonts w:cs="Times New Roman"/>
        </w:rPr>
        <w:t xml:space="preserve">the roles and privileges </w:t>
      </w:r>
      <w:r w:rsidR="00752652">
        <w:rPr>
          <w:rFonts w:cs="Times New Roman"/>
        </w:rPr>
        <w:lastRenderedPageBreak/>
        <w:t xml:space="preserve">associated with the cook’s position, </w:t>
      </w:r>
      <w:r w:rsidRPr="004516D3">
        <w:rPr>
          <w:rFonts w:cs="Times New Roman"/>
        </w:rPr>
        <w:t xml:space="preserve">and the variety of plants used </w:t>
      </w:r>
      <w:r w:rsidR="003B1AB9">
        <w:rPr>
          <w:rFonts w:cs="Times New Roman"/>
        </w:rPr>
        <w:t xml:space="preserve">in cooking by </w:t>
      </w:r>
      <w:r w:rsidRPr="004516D3">
        <w:rPr>
          <w:rFonts w:cs="Times New Roman"/>
        </w:rPr>
        <w:t>enslaved</w:t>
      </w:r>
      <w:r w:rsidR="003B1AB9">
        <w:rPr>
          <w:rFonts w:cs="Times New Roman"/>
        </w:rPr>
        <w:t xml:space="preserve"> individuals for consumption by both white and enslaved groups.</w:t>
      </w:r>
      <w:r w:rsidRPr="001C40D5">
        <w:rPr>
          <w:rFonts w:cs="Times New Roman"/>
        </w:rPr>
        <w:br w:type="page"/>
      </w:r>
    </w:p>
    <w:sdt>
      <w:sdtPr>
        <w:rPr>
          <w:rFonts w:ascii="Arial" w:hAnsi="Arial" w:cs="Arial"/>
          <w:sz w:val="24"/>
        </w:rPr>
        <w:id w:val="607165129"/>
        <w:docPartObj>
          <w:docPartGallery w:val="Table of Contents"/>
          <w:docPartUnique/>
        </w:docPartObj>
      </w:sdtPr>
      <w:sdtEndPr>
        <w:rPr>
          <w:rFonts w:ascii="Times New Roman" w:hAnsi="Times New Roman" w:cs="Times New Roman"/>
          <w:b w:val="0"/>
          <w:bCs/>
          <w:caps w:val="0"/>
          <w:noProof/>
        </w:rPr>
      </w:sdtEndPr>
      <w:sdtContent>
        <w:p w14:paraId="07DC6DB7" w14:textId="77777777" w:rsidR="00841BB5" w:rsidRPr="00752652" w:rsidRDefault="00841BB5" w:rsidP="004F186F">
          <w:pPr>
            <w:pStyle w:val="TOCHeading"/>
          </w:pPr>
          <w:r w:rsidRPr="00752652">
            <w:t>Table of Contents</w:t>
          </w:r>
        </w:p>
        <w:p w14:paraId="193118ED" w14:textId="0742FEF9" w:rsidR="005D7086" w:rsidRDefault="007A6494" w:rsidP="005D7086">
          <w:pPr>
            <w:pStyle w:val="BodyText"/>
            <w:tabs>
              <w:tab w:val="right" w:leader="dot" w:pos="9552"/>
            </w:tabs>
            <w:spacing w:before="295"/>
            <w:ind w:left="200"/>
          </w:pPr>
          <w:hyperlink w:anchor="_bookmark0" w:history="1">
            <w:r w:rsidR="00565C2E" w:rsidRPr="00565C2E">
              <w:t>C</w:t>
            </w:r>
            <w:r w:rsidR="00497B2F">
              <w:t>HAPTER</w:t>
            </w:r>
            <w:r w:rsidR="00565C2E" w:rsidRPr="00565C2E">
              <w:rPr>
                <w:spacing w:val="-3"/>
              </w:rPr>
              <w:t xml:space="preserve"> </w:t>
            </w:r>
            <w:r w:rsidR="00565C2E">
              <w:t>O</w:t>
            </w:r>
            <w:r w:rsidR="00497B2F">
              <w:t>NE</w:t>
            </w:r>
            <w:r w:rsidR="00565C2E">
              <w:t xml:space="preserve">: </w:t>
            </w:r>
            <w:r w:rsidR="00565C2E" w:rsidRPr="00565C2E">
              <w:t>Introduction</w:t>
            </w:r>
            <w:r w:rsidR="00565C2E" w:rsidRPr="00565C2E">
              <w:tab/>
              <w:t>1</w:t>
            </w:r>
          </w:hyperlink>
        </w:p>
        <w:p w14:paraId="4E0A16BA" w14:textId="38579777" w:rsidR="00565C2E" w:rsidRPr="00565C2E" w:rsidRDefault="007A6494" w:rsidP="00565C2E">
          <w:pPr>
            <w:pStyle w:val="BodyText"/>
            <w:tabs>
              <w:tab w:val="right" w:leader="dot" w:pos="9552"/>
            </w:tabs>
            <w:spacing w:before="98"/>
            <w:ind w:left="440"/>
          </w:pPr>
          <w:hyperlink w:anchor="_bookmark2" w:history="1">
            <w:r w:rsidR="00565C2E" w:rsidRPr="00771721">
              <w:t>Research Purpose</w:t>
            </w:r>
            <w:r w:rsidR="00565C2E" w:rsidRPr="00565C2E">
              <w:tab/>
            </w:r>
            <w:r w:rsidR="00612B17">
              <w:t>X</w:t>
            </w:r>
          </w:hyperlink>
        </w:p>
        <w:p w14:paraId="7416ADAA" w14:textId="11AF3A64" w:rsidR="00565C2E" w:rsidRPr="00565C2E" w:rsidRDefault="007A6494" w:rsidP="00565C2E">
          <w:pPr>
            <w:pStyle w:val="BodyText"/>
            <w:tabs>
              <w:tab w:val="right" w:leader="dot" w:pos="9552"/>
            </w:tabs>
            <w:spacing w:before="98"/>
            <w:ind w:left="440"/>
          </w:pPr>
          <w:hyperlink w:anchor="_bookmark2" w:history="1">
            <w:r w:rsidR="00565C2E" w:rsidRPr="00771721">
              <w:t>Objectives and Goals</w:t>
            </w:r>
            <w:r w:rsidR="00565C2E" w:rsidRPr="00565C2E">
              <w:tab/>
            </w:r>
            <w:r w:rsidR="00612B17">
              <w:t>X</w:t>
            </w:r>
          </w:hyperlink>
        </w:p>
        <w:p w14:paraId="41FF40A3" w14:textId="15251E53" w:rsidR="00565C2E" w:rsidRPr="00565C2E" w:rsidRDefault="007A6494" w:rsidP="00565C2E">
          <w:pPr>
            <w:pStyle w:val="BodyText"/>
            <w:tabs>
              <w:tab w:val="right" w:leader="dot" w:pos="9552"/>
            </w:tabs>
            <w:spacing w:before="98"/>
            <w:ind w:left="440"/>
          </w:pPr>
          <w:hyperlink w:anchor="_bookmark2" w:history="1">
            <w:r w:rsidR="00565C2E" w:rsidRPr="00771721">
              <w:t>Site Parameters</w:t>
            </w:r>
            <w:r w:rsidR="00565C2E" w:rsidRPr="00565C2E">
              <w:tab/>
            </w:r>
            <w:r w:rsidR="00612B17">
              <w:t>X</w:t>
            </w:r>
          </w:hyperlink>
        </w:p>
        <w:p w14:paraId="61E098A2" w14:textId="44BAD74E" w:rsidR="00565C2E" w:rsidRPr="00565C2E" w:rsidRDefault="007A6494" w:rsidP="00565C2E">
          <w:pPr>
            <w:pStyle w:val="BodyText"/>
            <w:tabs>
              <w:tab w:val="right" w:leader="dot" w:pos="9552"/>
            </w:tabs>
            <w:spacing w:before="101"/>
            <w:ind w:left="200"/>
          </w:pPr>
          <w:hyperlink w:anchor="_bookmark1" w:history="1">
            <w:r w:rsidR="00565C2E" w:rsidRPr="00565C2E">
              <w:t>C</w:t>
            </w:r>
            <w:r w:rsidR="00497B2F">
              <w:t>HAPTER</w:t>
            </w:r>
            <w:r w:rsidR="00565C2E" w:rsidRPr="00565C2E">
              <w:rPr>
                <w:spacing w:val="-3"/>
              </w:rPr>
              <w:t xml:space="preserve"> </w:t>
            </w:r>
            <w:r w:rsidR="00565C2E">
              <w:t>T</w:t>
            </w:r>
            <w:r w:rsidR="00497B2F">
              <w:t>WO</w:t>
            </w:r>
            <w:r w:rsidR="00565C2E">
              <w:t>: Context of Research</w:t>
            </w:r>
            <w:r w:rsidR="00565C2E" w:rsidRPr="00565C2E">
              <w:tab/>
            </w:r>
            <w:r w:rsidR="00612B17">
              <w:t>X</w:t>
            </w:r>
          </w:hyperlink>
        </w:p>
        <w:p w14:paraId="004C78B0" w14:textId="0E6BAEE2" w:rsidR="00565C2E" w:rsidRDefault="007A6494" w:rsidP="00565C2E">
          <w:pPr>
            <w:pStyle w:val="BodyText"/>
            <w:tabs>
              <w:tab w:val="right" w:leader="dot" w:pos="9552"/>
            </w:tabs>
            <w:spacing w:before="98"/>
            <w:ind w:left="440"/>
          </w:pPr>
          <w:hyperlink w:anchor="_bookmark2" w:history="1">
            <w:r w:rsidR="00565C2E" w:rsidRPr="00771721">
              <w:t>Landscape and Plantation Archaeology</w:t>
            </w:r>
            <w:r w:rsidR="00565C2E" w:rsidRPr="00565C2E">
              <w:tab/>
            </w:r>
            <w:r w:rsidR="00612B17">
              <w:t>X</w:t>
            </w:r>
          </w:hyperlink>
        </w:p>
        <w:p w14:paraId="2B386881" w14:textId="07A3D54E" w:rsidR="00565C2E" w:rsidRPr="00565C2E" w:rsidRDefault="007A6494" w:rsidP="00565C2E">
          <w:pPr>
            <w:pStyle w:val="BodyText"/>
            <w:tabs>
              <w:tab w:val="right" w:leader="dot" w:pos="9552"/>
            </w:tabs>
            <w:spacing w:before="98"/>
            <w:ind w:left="440"/>
          </w:pPr>
          <w:hyperlink w:anchor="_bookmark2" w:history="1">
            <w:r w:rsidR="00565C2E" w:rsidRPr="00771721">
              <w:t>Foodways Studies</w:t>
            </w:r>
            <w:r w:rsidR="00565C2E" w:rsidRPr="00565C2E">
              <w:tab/>
            </w:r>
            <w:r w:rsidR="00612B17">
              <w:t>X</w:t>
            </w:r>
          </w:hyperlink>
        </w:p>
        <w:p w14:paraId="2E0DECBD" w14:textId="70AE7075" w:rsidR="00565C2E" w:rsidRPr="00565C2E" w:rsidRDefault="007A6494" w:rsidP="00565C2E">
          <w:pPr>
            <w:pStyle w:val="BodyText"/>
            <w:tabs>
              <w:tab w:val="right" w:leader="dot" w:pos="9552"/>
            </w:tabs>
            <w:spacing w:before="98"/>
            <w:ind w:left="440"/>
          </w:pPr>
          <w:hyperlink w:anchor="_bookmark2" w:history="1">
            <w:r w:rsidR="00565C2E" w:rsidRPr="00771721">
              <w:t>Kitchens as Specialized Spaces</w:t>
            </w:r>
            <w:r w:rsidR="00565C2E" w:rsidRPr="00565C2E">
              <w:tab/>
            </w:r>
            <w:r w:rsidR="00612B17">
              <w:t>X</w:t>
            </w:r>
          </w:hyperlink>
        </w:p>
        <w:p w14:paraId="673FDA43" w14:textId="4B4F74F4" w:rsidR="00565C2E" w:rsidRDefault="007A6494" w:rsidP="00565C2E">
          <w:pPr>
            <w:pStyle w:val="BodyText"/>
            <w:tabs>
              <w:tab w:val="right" w:leader="dot" w:pos="9552"/>
            </w:tabs>
            <w:spacing w:before="98"/>
            <w:ind w:left="440"/>
          </w:pPr>
          <w:hyperlink w:anchor="_bookmark2" w:history="1">
            <w:r w:rsidR="00565C2E" w:rsidRPr="00771721">
              <w:t xml:space="preserve">Paleoethnobotanical Research </w:t>
            </w:r>
            <w:r w:rsidR="00D5408E" w:rsidRPr="00771721">
              <w:t>on Virginia Plantation Sites</w:t>
            </w:r>
            <w:r w:rsidR="00565C2E" w:rsidRPr="00565C2E">
              <w:tab/>
            </w:r>
            <w:r w:rsidR="00612B17">
              <w:t>X</w:t>
            </w:r>
          </w:hyperlink>
        </w:p>
        <w:p w14:paraId="44837E1E" w14:textId="295BC4C5" w:rsidR="00D5408E" w:rsidRDefault="007A6494" w:rsidP="00D5408E">
          <w:pPr>
            <w:pStyle w:val="BodyText"/>
            <w:tabs>
              <w:tab w:val="right" w:leader="dot" w:pos="9552"/>
            </w:tabs>
            <w:spacing w:before="98"/>
            <w:ind w:left="440"/>
          </w:pPr>
          <w:hyperlink w:anchor="_bookmark2" w:history="1">
            <w:r w:rsidR="00D5408E" w:rsidRPr="00771721">
              <w:t>Theoretical Canons Applied to Archaeological Meth</w:t>
            </w:r>
            <w:r w:rsidR="00A42E09" w:rsidRPr="00771721">
              <w:t>ods</w:t>
            </w:r>
            <w:r w:rsidR="00D5408E" w:rsidRPr="00565C2E">
              <w:tab/>
            </w:r>
            <w:r w:rsidR="00612B17">
              <w:t>X</w:t>
            </w:r>
          </w:hyperlink>
        </w:p>
        <w:p w14:paraId="4899CAB0" w14:textId="6C08C51F" w:rsidR="00A42E09" w:rsidRDefault="007A6494" w:rsidP="00A42E09">
          <w:pPr>
            <w:pStyle w:val="BodyText"/>
            <w:tabs>
              <w:tab w:val="right" w:leader="dot" w:pos="9552"/>
            </w:tabs>
            <w:spacing w:before="101"/>
            <w:ind w:left="200"/>
          </w:pPr>
          <w:hyperlink w:anchor="_bookmark1" w:history="1">
            <w:r w:rsidR="00A42E09" w:rsidRPr="00565C2E">
              <w:t>C</w:t>
            </w:r>
            <w:r w:rsidR="00497B2F">
              <w:t>HAPTER THREE</w:t>
            </w:r>
            <w:r w:rsidR="00A42E09">
              <w:t>: Site</w:t>
            </w:r>
            <w:r w:rsidR="00F834F9">
              <w:t xml:space="preserve"> and Historical</w:t>
            </w:r>
            <w:r w:rsidR="00A42E09">
              <w:t xml:space="preserve"> Background</w:t>
            </w:r>
            <w:r w:rsidR="00A42E09" w:rsidRPr="00565C2E">
              <w:tab/>
            </w:r>
            <w:r w:rsidR="00612B17">
              <w:t>X</w:t>
            </w:r>
          </w:hyperlink>
        </w:p>
        <w:p w14:paraId="799DBDD3" w14:textId="6085B009" w:rsidR="00612B17" w:rsidRPr="00565C2E" w:rsidRDefault="007A6494" w:rsidP="00612B17">
          <w:pPr>
            <w:pStyle w:val="BodyText"/>
            <w:tabs>
              <w:tab w:val="right" w:leader="dot" w:pos="9552"/>
            </w:tabs>
            <w:spacing w:before="101"/>
            <w:ind w:left="440"/>
          </w:pPr>
          <w:hyperlink w:anchor="_bookmark15" w:history="1">
            <w:r w:rsidR="00612B17" w:rsidRPr="00771721">
              <w:t>Jefferson’s Enslaved Cooks</w:t>
            </w:r>
            <w:r w:rsidR="00612B17" w:rsidRPr="00771721">
              <w:rPr>
                <w:spacing w:val="-2"/>
              </w:rPr>
              <w:t xml:space="preserve"> </w:t>
            </w:r>
            <w:r w:rsidR="00612B17" w:rsidRPr="00565C2E">
              <w:tab/>
            </w:r>
            <w:r w:rsidR="00612B17">
              <w:t>X</w:t>
            </w:r>
          </w:hyperlink>
        </w:p>
        <w:p w14:paraId="6866D6B5" w14:textId="5A788F64" w:rsidR="00612B17" w:rsidRPr="00565C2E" w:rsidRDefault="007A6494" w:rsidP="00612B17">
          <w:pPr>
            <w:pStyle w:val="BodyText"/>
            <w:tabs>
              <w:tab w:val="right" w:leader="dot" w:pos="9552"/>
            </w:tabs>
            <w:spacing w:before="101"/>
            <w:ind w:left="450"/>
          </w:pPr>
          <w:hyperlink w:anchor="_bookmark16" w:history="1">
            <w:r w:rsidR="00612B17" w:rsidRPr="00771721">
              <w:t>Paleoethnobotanical Study of the South Pavilion Kitchen</w:t>
            </w:r>
            <w:r w:rsidR="00612B17" w:rsidRPr="00565C2E">
              <w:tab/>
            </w:r>
            <w:r w:rsidR="00612B17">
              <w:t>X</w:t>
            </w:r>
          </w:hyperlink>
        </w:p>
        <w:p w14:paraId="6A7B92FA" w14:textId="688EA294" w:rsidR="00A42E09" w:rsidRDefault="007A6494" w:rsidP="00A42E09">
          <w:pPr>
            <w:pStyle w:val="BodyText"/>
            <w:tabs>
              <w:tab w:val="right" w:leader="dot" w:pos="9552"/>
            </w:tabs>
            <w:spacing w:before="101"/>
            <w:ind w:left="200"/>
          </w:pPr>
          <w:hyperlink w:anchor="_bookmark1" w:history="1">
            <w:r w:rsidR="00A42E09" w:rsidRPr="00565C2E">
              <w:t>C</w:t>
            </w:r>
            <w:r w:rsidR="00497B2F">
              <w:t>HAPTER FOUR</w:t>
            </w:r>
            <w:r w:rsidR="00A42E09">
              <w:t>: Material and Methodology</w:t>
            </w:r>
            <w:r w:rsidR="00A42E09" w:rsidRPr="00565C2E">
              <w:tab/>
            </w:r>
            <w:r w:rsidR="00612B17">
              <w:t>X</w:t>
            </w:r>
          </w:hyperlink>
        </w:p>
        <w:p w14:paraId="00364120" w14:textId="372909C8" w:rsidR="00612B17" w:rsidRDefault="007A6494" w:rsidP="00612B17">
          <w:pPr>
            <w:pStyle w:val="BodyText"/>
            <w:tabs>
              <w:tab w:val="right" w:leader="dot" w:pos="9552"/>
            </w:tabs>
            <w:spacing w:before="100"/>
            <w:ind w:left="440"/>
          </w:pPr>
          <w:hyperlink w:anchor="_bookmark22" w:history="1">
            <w:r w:rsidR="00612B17" w:rsidRPr="00771721">
              <w:t>Basic</w:t>
            </w:r>
            <w:r w:rsidR="00612B17" w:rsidRPr="00771721">
              <w:rPr>
                <w:spacing w:val="-1"/>
              </w:rPr>
              <w:t xml:space="preserve"> </w:t>
            </w:r>
            <w:r w:rsidR="00612B17" w:rsidRPr="00771721">
              <w:t>Methods</w:t>
            </w:r>
            <w:r w:rsidR="00612B17" w:rsidRPr="00771721">
              <w:rPr>
                <w:spacing w:val="2"/>
              </w:rPr>
              <w:t xml:space="preserve"> </w:t>
            </w:r>
            <w:r w:rsidR="00612B17" w:rsidRPr="00771721">
              <w:t>for</w:t>
            </w:r>
            <w:r w:rsidR="00612B17" w:rsidRPr="00771721">
              <w:rPr>
                <w:spacing w:val="-2"/>
              </w:rPr>
              <w:t xml:space="preserve"> </w:t>
            </w:r>
            <w:r w:rsidR="00612B17" w:rsidRPr="00771721">
              <w:t>Reporting</w:t>
            </w:r>
            <w:r w:rsidR="00612B17" w:rsidRPr="00771721">
              <w:rPr>
                <w:spacing w:val="-3"/>
              </w:rPr>
              <w:t xml:space="preserve"> </w:t>
            </w:r>
            <w:r w:rsidR="00612B17" w:rsidRPr="00771721">
              <w:t>Botanical Assemblages</w:t>
            </w:r>
            <w:r w:rsidR="00612B17" w:rsidRPr="00565C2E">
              <w:tab/>
            </w:r>
            <w:r w:rsidR="00771721">
              <w:t>X</w:t>
            </w:r>
          </w:hyperlink>
        </w:p>
        <w:p w14:paraId="583C47DC" w14:textId="271EB028" w:rsidR="005037CA" w:rsidRPr="00565C2E" w:rsidRDefault="007A6494" w:rsidP="005037CA">
          <w:pPr>
            <w:pStyle w:val="BodyText"/>
            <w:tabs>
              <w:tab w:val="right" w:leader="dot" w:pos="9552"/>
            </w:tabs>
            <w:spacing w:before="100"/>
            <w:ind w:left="630"/>
          </w:pPr>
          <w:hyperlink w:anchor="_bookmark23" w:history="1">
            <w:r w:rsidR="005037CA" w:rsidRPr="00565C2E">
              <w:t>Ubiquity</w:t>
            </w:r>
            <w:r w:rsidR="005037CA" w:rsidRPr="00565C2E">
              <w:tab/>
            </w:r>
            <w:r w:rsidR="00771721">
              <w:t>X</w:t>
            </w:r>
          </w:hyperlink>
        </w:p>
        <w:p w14:paraId="1143AD7E" w14:textId="66FE3061" w:rsidR="00612B17" w:rsidRPr="00565C2E" w:rsidRDefault="007A6494" w:rsidP="005037CA">
          <w:pPr>
            <w:pStyle w:val="BodyText"/>
            <w:tabs>
              <w:tab w:val="right" w:leader="dot" w:pos="9552"/>
            </w:tabs>
            <w:spacing w:before="101"/>
            <w:ind w:left="630"/>
          </w:pPr>
          <w:hyperlink w:anchor="_bookmark24" w:history="1">
            <w:r w:rsidR="00612B17" w:rsidRPr="00565C2E">
              <w:t>Ratios</w:t>
            </w:r>
            <w:r w:rsidR="00612B17" w:rsidRPr="00565C2E">
              <w:tab/>
            </w:r>
            <w:r w:rsidR="00771721">
              <w:t>X</w:t>
            </w:r>
          </w:hyperlink>
        </w:p>
        <w:p w14:paraId="1A7C631F" w14:textId="5D9B6236" w:rsidR="005037CA" w:rsidRDefault="007A6494" w:rsidP="005037CA">
          <w:pPr>
            <w:pStyle w:val="BodyText"/>
            <w:tabs>
              <w:tab w:val="right" w:leader="dot" w:pos="9552"/>
            </w:tabs>
            <w:spacing w:before="101"/>
            <w:ind w:left="630"/>
          </w:pPr>
          <w:hyperlink w:anchor="_bookmark25" w:history="1">
            <w:r w:rsidR="00612B17" w:rsidRPr="00565C2E">
              <w:t>Boxplots</w:t>
            </w:r>
            <w:r w:rsidR="00612B17" w:rsidRPr="00565C2E">
              <w:tab/>
            </w:r>
            <w:r w:rsidR="00771721">
              <w:t>X</w:t>
            </w:r>
          </w:hyperlink>
        </w:p>
        <w:p w14:paraId="6A3173E1" w14:textId="47C8512D" w:rsidR="00A42E09" w:rsidRDefault="007A6494" w:rsidP="00612B17">
          <w:pPr>
            <w:pStyle w:val="BodyText"/>
            <w:tabs>
              <w:tab w:val="right" w:leader="dot" w:pos="9552"/>
            </w:tabs>
            <w:spacing w:before="101"/>
            <w:ind w:left="200"/>
          </w:pPr>
          <w:hyperlink w:anchor="_bookmark1" w:history="1">
            <w:r w:rsidR="00A42E09" w:rsidRPr="00565C2E">
              <w:t>C</w:t>
            </w:r>
            <w:r w:rsidR="00497B2F">
              <w:t>HAPTER FIVE</w:t>
            </w:r>
            <w:r w:rsidR="00A42E09">
              <w:t>: Macrobotanical Results</w:t>
            </w:r>
            <w:r w:rsidR="00A42E09" w:rsidRPr="00565C2E">
              <w:tab/>
            </w:r>
            <w:r w:rsidR="00612B17">
              <w:t>X</w:t>
            </w:r>
          </w:hyperlink>
        </w:p>
        <w:p w14:paraId="5E41E47B" w14:textId="3BCAF500" w:rsidR="00612B17" w:rsidRPr="00565C2E" w:rsidRDefault="007A6494" w:rsidP="00612B17">
          <w:pPr>
            <w:pStyle w:val="BodyText"/>
            <w:tabs>
              <w:tab w:val="right" w:leader="dot" w:pos="9552"/>
            </w:tabs>
            <w:spacing w:before="100"/>
            <w:ind w:left="440"/>
          </w:pPr>
          <w:hyperlink w:anchor="_bookmark27" w:history="1">
            <w:r w:rsidR="00612B17" w:rsidRPr="00771721">
              <w:t>Domesticated</w:t>
            </w:r>
            <w:r w:rsidR="00612B17" w:rsidRPr="00771721">
              <w:rPr>
                <w:spacing w:val="-1"/>
              </w:rPr>
              <w:t xml:space="preserve"> </w:t>
            </w:r>
            <w:r w:rsidR="00612B17" w:rsidRPr="00771721">
              <w:t>Crops</w:t>
            </w:r>
            <w:r w:rsidR="00612B17" w:rsidRPr="00565C2E">
              <w:tab/>
            </w:r>
            <w:r w:rsidR="00612B17">
              <w:t>X</w:t>
            </w:r>
          </w:hyperlink>
        </w:p>
        <w:p w14:paraId="20E73ADF" w14:textId="6AE1C06E" w:rsidR="00612B17" w:rsidRPr="00565C2E" w:rsidRDefault="007A6494" w:rsidP="00612B17">
          <w:pPr>
            <w:pStyle w:val="BodyText"/>
            <w:tabs>
              <w:tab w:val="right" w:leader="dot" w:pos="9552"/>
            </w:tabs>
            <w:spacing w:before="99"/>
            <w:ind w:left="440"/>
          </w:pPr>
          <w:hyperlink w:anchor="_bookmark28" w:history="1">
            <w:r w:rsidR="00612B17" w:rsidRPr="00771721">
              <w:t>Wild Plants</w:t>
            </w:r>
            <w:r w:rsidR="00612B17" w:rsidRPr="00565C2E">
              <w:tab/>
            </w:r>
            <w:r w:rsidR="00612B17">
              <w:t>X</w:t>
            </w:r>
          </w:hyperlink>
        </w:p>
        <w:p w14:paraId="61CA3DF9" w14:textId="2A61F251" w:rsidR="00612B17" w:rsidRPr="00565C2E" w:rsidRDefault="007A6494" w:rsidP="00612B17">
          <w:pPr>
            <w:pStyle w:val="BodyText"/>
            <w:tabs>
              <w:tab w:val="right" w:leader="dot" w:pos="9552"/>
            </w:tabs>
            <w:spacing w:before="101"/>
            <w:ind w:left="680"/>
          </w:pPr>
          <w:hyperlink w:anchor="_bookmark29" w:history="1">
            <w:r w:rsidR="00612B17" w:rsidRPr="00565C2E">
              <w:t>Nuts</w:t>
            </w:r>
            <w:r w:rsidR="00612B17" w:rsidRPr="00565C2E">
              <w:tab/>
            </w:r>
            <w:r w:rsidR="00612B17">
              <w:t>X</w:t>
            </w:r>
          </w:hyperlink>
        </w:p>
        <w:p w14:paraId="26B865CE" w14:textId="4CBFF395" w:rsidR="00612B17" w:rsidRPr="00565C2E" w:rsidRDefault="007A6494" w:rsidP="00612B17">
          <w:pPr>
            <w:pStyle w:val="BodyText"/>
            <w:tabs>
              <w:tab w:val="right" w:leader="dot" w:pos="9552"/>
            </w:tabs>
            <w:spacing w:before="100"/>
            <w:ind w:left="680"/>
          </w:pPr>
          <w:hyperlink w:anchor="_bookmark30" w:history="1">
            <w:r w:rsidR="00612B17" w:rsidRPr="00565C2E">
              <w:t>Fruits</w:t>
            </w:r>
            <w:r w:rsidR="00612B17" w:rsidRPr="00565C2E">
              <w:tab/>
            </w:r>
            <w:r w:rsidR="00612B17">
              <w:t>X</w:t>
            </w:r>
          </w:hyperlink>
        </w:p>
        <w:p w14:paraId="0B265C57" w14:textId="7698D631" w:rsidR="00612B17" w:rsidRPr="00565C2E" w:rsidRDefault="007A6494" w:rsidP="00612B17">
          <w:pPr>
            <w:pStyle w:val="BodyText"/>
            <w:tabs>
              <w:tab w:val="right" w:leader="dot" w:pos="9552"/>
            </w:tabs>
            <w:spacing w:before="99"/>
            <w:ind w:left="680"/>
          </w:pPr>
          <w:hyperlink w:anchor="_bookmark31" w:history="1">
            <w:r w:rsidR="00612B17" w:rsidRPr="00565C2E">
              <w:t>Miscellaneous</w:t>
            </w:r>
            <w:r w:rsidR="00612B17" w:rsidRPr="00565C2E">
              <w:tab/>
            </w:r>
            <w:r w:rsidR="00612B17">
              <w:t>X</w:t>
            </w:r>
          </w:hyperlink>
        </w:p>
        <w:p w14:paraId="3C4C82C7" w14:textId="14B87387" w:rsidR="00612B17" w:rsidRPr="00565C2E" w:rsidRDefault="007A6494" w:rsidP="005037CA">
          <w:pPr>
            <w:pStyle w:val="BodyText"/>
            <w:tabs>
              <w:tab w:val="right" w:leader="dot" w:pos="9552"/>
            </w:tabs>
            <w:spacing w:before="101"/>
            <w:ind w:left="450"/>
          </w:pPr>
          <w:hyperlink w:anchor="_bookmark32" w:history="1">
            <w:r w:rsidR="00612B17" w:rsidRPr="00771721">
              <w:t>Summary</w:t>
            </w:r>
            <w:r w:rsidR="00612B17" w:rsidRPr="00771721">
              <w:rPr>
                <w:spacing w:val="-6"/>
              </w:rPr>
              <w:t xml:space="preserve"> </w:t>
            </w:r>
            <w:r w:rsidR="00612B17" w:rsidRPr="00771721">
              <w:t>of</w:t>
            </w:r>
            <w:r w:rsidR="00612B17" w:rsidRPr="00771721">
              <w:rPr>
                <w:spacing w:val="1"/>
              </w:rPr>
              <w:t xml:space="preserve"> </w:t>
            </w:r>
            <w:r w:rsidR="00612B17" w:rsidRPr="00771721">
              <w:t>Findings</w:t>
            </w:r>
            <w:r w:rsidR="00612B17" w:rsidRPr="00565C2E">
              <w:tab/>
            </w:r>
            <w:r w:rsidR="00612B17">
              <w:t>X</w:t>
            </w:r>
          </w:hyperlink>
        </w:p>
        <w:p w14:paraId="79EF557A" w14:textId="0DFB97F0" w:rsidR="00A42E09" w:rsidRPr="00565C2E" w:rsidRDefault="007A6494" w:rsidP="00A42E09">
          <w:pPr>
            <w:pStyle w:val="BodyText"/>
            <w:tabs>
              <w:tab w:val="right" w:leader="dot" w:pos="9552"/>
            </w:tabs>
            <w:spacing w:before="101"/>
            <w:ind w:left="200"/>
          </w:pPr>
          <w:hyperlink w:anchor="_bookmark1" w:history="1">
            <w:r w:rsidR="00A42E09" w:rsidRPr="00565C2E">
              <w:t>C</w:t>
            </w:r>
            <w:r w:rsidR="00497B2F">
              <w:t>HAPTER SIX</w:t>
            </w:r>
            <w:r w:rsidR="00A42E09">
              <w:t>: Discussion</w:t>
            </w:r>
            <w:r w:rsidR="00A42E09" w:rsidRPr="00565C2E">
              <w:tab/>
            </w:r>
            <w:r w:rsidR="00612B17">
              <w:t>X</w:t>
            </w:r>
          </w:hyperlink>
        </w:p>
        <w:p w14:paraId="68818FEA" w14:textId="798045B8" w:rsidR="00A42E09" w:rsidRPr="00565C2E" w:rsidRDefault="007A6494" w:rsidP="00A42E09">
          <w:pPr>
            <w:pStyle w:val="BodyText"/>
            <w:tabs>
              <w:tab w:val="right" w:leader="dot" w:pos="9552"/>
            </w:tabs>
            <w:spacing w:before="101"/>
            <w:ind w:left="200"/>
          </w:pPr>
          <w:hyperlink w:anchor="_bookmark1" w:history="1">
            <w:r w:rsidR="00A42E09" w:rsidRPr="00565C2E">
              <w:t>C</w:t>
            </w:r>
            <w:r w:rsidR="00497B2F">
              <w:t>HAPTER SEVEN</w:t>
            </w:r>
            <w:r w:rsidR="00A42E09">
              <w:t>: Conclusion and Future Research</w:t>
            </w:r>
            <w:r w:rsidR="00A42E09" w:rsidRPr="00565C2E">
              <w:tab/>
            </w:r>
            <w:r w:rsidR="00612B17">
              <w:t>X</w:t>
            </w:r>
          </w:hyperlink>
        </w:p>
        <w:p w14:paraId="026D6469" w14:textId="1DEB74E0" w:rsidR="005037CA" w:rsidRPr="00565C2E" w:rsidRDefault="007A6494" w:rsidP="005037CA">
          <w:pPr>
            <w:pStyle w:val="BodyText"/>
            <w:tabs>
              <w:tab w:val="right" w:leader="dot" w:pos="9552"/>
            </w:tabs>
            <w:spacing w:before="99"/>
            <w:ind w:left="440"/>
          </w:pPr>
          <w:hyperlink w:anchor="_bookmark44" w:history="1">
            <w:r w:rsidR="005037CA" w:rsidRPr="00771721">
              <w:t>A</w:t>
            </w:r>
            <w:r w:rsidR="005037CA" w:rsidRPr="00771721">
              <w:rPr>
                <w:spacing w:val="-1"/>
              </w:rPr>
              <w:t xml:space="preserve"> </w:t>
            </w:r>
            <w:r w:rsidR="005037CA" w:rsidRPr="00771721">
              <w:t>Comparison of Sites on the Plantation with Foodways Activities</w:t>
            </w:r>
            <w:r w:rsidR="005037CA" w:rsidRPr="00565C2E">
              <w:tab/>
            </w:r>
            <w:r w:rsidR="00771721">
              <w:t>X</w:t>
            </w:r>
          </w:hyperlink>
        </w:p>
        <w:p w14:paraId="39B1BC47" w14:textId="1F186291" w:rsidR="005037CA" w:rsidRPr="00565C2E" w:rsidRDefault="007A6494" w:rsidP="005037CA">
          <w:pPr>
            <w:pStyle w:val="BodyText"/>
            <w:tabs>
              <w:tab w:val="right" w:leader="dot" w:pos="9552"/>
            </w:tabs>
            <w:spacing w:before="100"/>
            <w:ind w:left="440"/>
          </w:pPr>
          <w:hyperlink w:anchor="_bookmark45" w:history="1">
            <w:r w:rsidR="005037CA" w:rsidRPr="00771721">
              <w:t>Avenues</w:t>
            </w:r>
            <w:r w:rsidR="005037CA" w:rsidRPr="00771721">
              <w:rPr>
                <w:spacing w:val="-1"/>
              </w:rPr>
              <w:t xml:space="preserve"> </w:t>
            </w:r>
            <w:r w:rsidR="005037CA" w:rsidRPr="00771721">
              <w:t>for Future</w:t>
            </w:r>
            <w:r w:rsidR="005037CA" w:rsidRPr="00771721">
              <w:rPr>
                <w:spacing w:val="-1"/>
              </w:rPr>
              <w:t xml:space="preserve"> </w:t>
            </w:r>
            <w:r w:rsidR="005037CA" w:rsidRPr="00771721">
              <w:t>Research</w:t>
            </w:r>
            <w:r w:rsidR="005037CA" w:rsidRPr="00565C2E">
              <w:tab/>
            </w:r>
            <w:r w:rsidR="00771721">
              <w:t>X</w:t>
            </w:r>
          </w:hyperlink>
        </w:p>
        <w:p w14:paraId="7290C91B" w14:textId="66B5DD57" w:rsidR="005037CA" w:rsidRPr="00565C2E" w:rsidRDefault="007A6494" w:rsidP="005037CA">
          <w:pPr>
            <w:pStyle w:val="BodyText"/>
            <w:tabs>
              <w:tab w:val="right" w:leader="dot" w:pos="9552"/>
            </w:tabs>
            <w:spacing w:before="101"/>
            <w:ind w:left="440"/>
          </w:pPr>
          <w:hyperlink w:anchor="_bookmark46" w:history="1">
            <w:r w:rsidR="005037CA" w:rsidRPr="00771721">
              <w:t>Final</w:t>
            </w:r>
            <w:r w:rsidR="005037CA" w:rsidRPr="00771721">
              <w:rPr>
                <w:spacing w:val="-1"/>
              </w:rPr>
              <w:t xml:space="preserve"> </w:t>
            </w:r>
            <w:r w:rsidR="005037CA" w:rsidRPr="00771721">
              <w:t>Conclusions</w:t>
            </w:r>
            <w:r w:rsidR="005037CA" w:rsidRPr="00565C2E">
              <w:tab/>
            </w:r>
            <w:r w:rsidR="00771721">
              <w:t>X</w:t>
            </w:r>
          </w:hyperlink>
        </w:p>
        <w:p w14:paraId="3780156F" w14:textId="417ACD2E" w:rsidR="005037CA" w:rsidRPr="00565C2E" w:rsidRDefault="007A6494" w:rsidP="005037CA">
          <w:pPr>
            <w:pStyle w:val="BodyText"/>
            <w:tabs>
              <w:tab w:val="right" w:leader="dot" w:pos="9552"/>
            </w:tabs>
            <w:spacing w:before="99"/>
            <w:ind w:left="200"/>
          </w:pPr>
          <w:hyperlink w:anchor="_bookmark47" w:history="1">
            <w:r w:rsidR="005037CA" w:rsidRPr="00565C2E">
              <w:t>Bibliography</w:t>
            </w:r>
            <w:r w:rsidR="005037CA" w:rsidRPr="00565C2E">
              <w:tab/>
            </w:r>
            <w:r w:rsidR="00771721">
              <w:t>X</w:t>
            </w:r>
          </w:hyperlink>
        </w:p>
        <w:p w14:paraId="47C30A48" w14:textId="44D5AE93" w:rsidR="005037CA" w:rsidRDefault="007A6494" w:rsidP="005037CA">
          <w:pPr>
            <w:pStyle w:val="BodyText"/>
            <w:tabs>
              <w:tab w:val="right" w:leader="dot" w:pos="9552"/>
            </w:tabs>
            <w:spacing w:before="100"/>
            <w:ind w:left="200"/>
          </w:pPr>
          <w:hyperlink w:anchor="_bookmark48" w:history="1">
            <w:r w:rsidR="005037CA" w:rsidRPr="00565C2E">
              <w:t>Appendix</w:t>
            </w:r>
            <w:r w:rsidR="005037CA" w:rsidRPr="00565C2E">
              <w:tab/>
            </w:r>
            <w:r w:rsidR="00771721">
              <w:t>X</w:t>
            </w:r>
          </w:hyperlink>
        </w:p>
        <w:p w14:paraId="7694CD1F" w14:textId="5C8E33BA" w:rsidR="005D7086" w:rsidRPr="00144604" w:rsidRDefault="005D7086" w:rsidP="00DB2D0E">
          <w:pPr>
            <w:pStyle w:val="BodyText"/>
            <w:tabs>
              <w:tab w:val="right" w:leader="dot" w:pos="9552"/>
            </w:tabs>
            <w:spacing w:before="100"/>
            <w:ind w:left="200"/>
          </w:pPr>
          <w:r>
            <w:t>Vita</w:t>
          </w:r>
          <w:hyperlink w:anchor="_bookmark48" w:history="1">
            <w:r w:rsidRPr="00565C2E">
              <w:tab/>
            </w:r>
            <w:r>
              <w:t>X</w:t>
            </w:r>
          </w:hyperlink>
          <w:r w:rsidR="00FC50B9">
            <w:br w:type="page"/>
          </w:r>
        </w:p>
      </w:sdtContent>
    </w:sdt>
    <w:p w14:paraId="771B3B40" w14:textId="2548D80A" w:rsidR="00841BB5" w:rsidRPr="005D7086" w:rsidRDefault="00841BB5" w:rsidP="005D7086">
      <w:pPr>
        <w:ind w:firstLine="3240"/>
        <w:rPr>
          <w:bCs/>
          <w:noProof/>
        </w:rPr>
      </w:pPr>
      <w:r w:rsidRPr="00752652">
        <w:rPr>
          <w:rFonts w:cs="Times New Roman"/>
          <w:b/>
          <w:bCs/>
          <w:sz w:val="28"/>
          <w:szCs w:val="28"/>
        </w:rPr>
        <w:lastRenderedPageBreak/>
        <w:t>LIST OF TABLES</w:t>
      </w:r>
    </w:p>
    <w:p w14:paraId="117E67C1" w14:textId="77777777" w:rsidR="00771721" w:rsidRPr="00752652" w:rsidRDefault="00771721" w:rsidP="00771721">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Times New Roman"/>
        </w:rPr>
      </w:pPr>
    </w:p>
    <w:p w14:paraId="395F0498" w14:textId="6C3187AE" w:rsidR="00771721" w:rsidRPr="007A0E40" w:rsidRDefault="00771721" w:rsidP="007D54BD">
      <w:pPr>
        <w:pStyle w:val="TableofFigures"/>
        <w:tabs>
          <w:tab w:val="right" w:leader="dot" w:pos="9360"/>
        </w:tabs>
        <w:rPr>
          <w:rFonts w:eastAsiaTheme="minorEastAsia" w:cs="Times New Roman"/>
          <w:noProof/>
        </w:rPr>
      </w:pPr>
      <w:r w:rsidRPr="007A0E40">
        <w:rPr>
          <w:rFonts w:cs="Times New Roman"/>
        </w:rPr>
        <w:fldChar w:fldCharType="begin"/>
      </w:r>
      <w:r w:rsidRPr="007A0E40">
        <w:rPr>
          <w:rFonts w:cs="Times New Roman"/>
        </w:rPr>
        <w:instrText xml:space="preserve"> TOC \h \z \c "Table" </w:instrText>
      </w:r>
      <w:r w:rsidRPr="007A0E40">
        <w:rPr>
          <w:rFonts w:cs="Times New Roman"/>
        </w:rPr>
        <w:fldChar w:fldCharType="separate"/>
      </w:r>
      <w:hyperlink w:anchor="_Toc74316752" w:history="1">
        <w:r w:rsidRPr="007A0E40">
          <w:rPr>
            <w:rStyle w:val="Hyperlink"/>
            <w:rFonts w:ascii="Times New Roman" w:hAnsi="Times New Roman" w:cs="Times New Roman"/>
            <w:noProof/>
          </w:rPr>
          <w:t xml:space="preserve">Table </w:t>
        </w:r>
        <w:r>
          <w:rPr>
            <w:rStyle w:val="Hyperlink"/>
            <w:rFonts w:ascii="Times New Roman" w:hAnsi="Times New Roman" w:cs="Times New Roman"/>
            <w:noProof/>
          </w:rPr>
          <w:t>1:</w:t>
        </w:r>
        <w:r w:rsidRPr="007A0E40">
          <w:rPr>
            <w:rStyle w:val="Hyperlink"/>
            <w:rFonts w:ascii="Times New Roman" w:hAnsi="Times New Roman" w:cs="Times New Roman"/>
            <w:noProof/>
          </w:rPr>
          <w:t xml:space="preserve"> This is the first table.</w:t>
        </w:r>
        <w:r w:rsidRPr="007A0E40">
          <w:rPr>
            <w:rFonts w:cs="Times New Roman"/>
            <w:noProof/>
            <w:webHidden/>
          </w:rPr>
          <w:tab/>
        </w:r>
        <w:r w:rsidR="007D54BD">
          <w:rPr>
            <w:rFonts w:cs="Times New Roman"/>
            <w:noProof/>
            <w:webHidden/>
          </w:rPr>
          <w:t>X</w:t>
        </w:r>
      </w:hyperlink>
    </w:p>
    <w:p w14:paraId="0D401EE0" w14:textId="7E5EA054" w:rsidR="00771721" w:rsidRPr="007A0E40" w:rsidRDefault="007A6494" w:rsidP="007D54BD">
      <w:pPr>
        <w:pStyle w:val="TableofFigures"/>
        <w:tabs>
          <w:tab w:val="right" w:leader="dot" w:pos="9360"/>
        </w:tabs>
        <w:rPr>
          <w:rFonts w:eastAsiaTheme="minorEastAsia" w:cs="Times New Roman"/>
          <w:noProof/>
        </w:rPr>
      </w:pPr>
      <w:hyperlink w:anchor="_Toc74316753" w:history="1">
        <w:r w:rsidR="00771721" w:rsidRPr="007A0E40">
          <w:rPr>
            <w:rStyle w:val="Hyperlink"/>
            <w:rFonts w:ascii="Times New Roman" w:hAnsi="Times New Roman" w:cs="Times New Roman"/>
            <w:noProof/>
          </w:rPr>
          <w:t xml:space="preserve">Table </w:t>
        </w:r>
        <w:r w:rsidR="00771721">
          <w:rPr>
            <w:rStyle w:val="Hyperlink"/>
            <w:rFonts w:ascii="Times New Roman" w:hAnsi="Times New Roman" w:cs="Times New Roman"/>
            <w:noProof/>
          </w:rPr>
          <w:t xml:space="preserve">2: </w:t>
        </w:r>
        <w:r w:rsidR="00771721" w:rsidRPr="007A0E40">
          <w:rPr>
            <w:rStyle w:val="Hyperlink"/>
            <w:rFonts w:ascii="Times New Roman" w:hAnsi="Times New Roman" w:cs="Times New Roman"/>
            <w:noProof/>
          </w:rPr>
          <w:t>Domesticated Crops Recovered from Flotation Samples Site 44AB089.</w:t>
        </w:r>
        <w:r w:rsidR="00771721" w:rsidRPr="007A0E40">
          <w:rPr>
            <w:rFonts w:cs="Times New Roman"/>
            <w:noProof/>
            <w:webHidden/>
          </w:rPr>
          <w:tab/>
        </w:r>
        <w:r w:rsidR="007D54BD">
          <w:rPr>
            <w:rFonts w:cs="Times New Roman"/>
            <w:noProof/>
            <w:webHidden/>
          </w:rPr>
          <w:t>X</w:t>
        </w:r>
      </w:hyperlink>
    </w:p>
    <w:p w14:paraId="66B2FA57" w14:textId="32493801" w:rsidR="00841BB5" w:rsidRPr="007A0E40" w:rsidRDefault="00771721" w:rsidP="007D54BD">
      <w:pPr>
        <w:pStyle w:val="TableofFigures"/>
        <w:tabs>
          <w:tab w:val="right" w:leader="dot" w:pos="9360"/>
        </w:tabs>
        <w:rPr>
          <w:rFonts w:eastAsiaTheme="minorEastAsia" w:cs="Times New Roman"/>
          <w:noProof/>
        </w:rPr>
      </w:pPr>
      <w:r w:rsidRPr="007A0E40">
        <w:rPr>
          <w:rFonts w:cs="Times New Roman"/>
        </w:rPr>
        <w:fldChar w:fldCharType="end"/>
      </w:r>
      <w:r w:rsidR="00841BB5" w:rsidRPr="007A0E40">
        <w:rPr>
          <w:rFonts w:cs="Times New Roman"/>
        </w:rPr>
        <w:fldChar w:fldCharType="begin"/>
      </w:r>
      <w:r w:rsidR="00841BB5" w:rsidRPr="007A0E40">
        <w:rPr>
          <w:rFonts w:cs="Times New Roman"/>
        </w:rPr>
        <w:instrText xml:space="preserve"> TOC \h \z \c "Table" </w:instrText>
      </w:r>
      <w:r w:rsidR="00841BB5" w:rsidRPr="007A0E40">
        <w:rPr>
          <w:rFonts w:cs="Times New Roman"/>
        </w:rPr>
        <w:fldChar w:fldCharType="separate"/>
      </w:r>
      <w:hyperlink w:anchor="_Toc74316752" w:history="1">
        <w:r w:rsidR="00841BB5" w:rsidRPr="007A0E40">
          <w:rPr>
            <w:rStyle w:val="Hyperlink"/>
            <w:rFonts w:ascii="Times New Roman" w:hAnsi="Times New Roman" w:cs="Times New Roman"/>
            <w:noProof/>
          </w:rPr>
          <w:t xml:space="preserve">Table </w:t>
        </w:r>
        <w:r>
          <w:rPr>
            <w:rStyle w:val="Hyperlink"/>
            <w:rFonts w:ascii="Times New Roman" w:hAnsi="Times New Roman" w:cs="Times New Roman"/>
            <w:noProof/>
          </w:rPr>
          <w:t>3:</w:t>
        </w:r>
        <w:r w:rsidR="00841BB5" w:rsidRPr="007A0E40">
          <w:rPr>
            <w:rStyle w:val="Hyperlink"/>
            <w:rFonts w:ascii="Times New Roman" w:hAnsi="Times New Roman" w:cs="Times New Roman"/>
            <w:noProof/>
          </w:rPr>
          <w:t xml:space="preserve"> This is the </w:t>
        </w:r>
        <w:r>
          <w:rPr>
            <w:rStyle w:val="Hyperlink"/>
            <w:rFonts w:ascii="Times New Roman" w:hAnsi="Times New Roman" w:cs="Times New Roman"/>
            <w:noProof/>
          </w:rPr>
          <w:t>third</w:t>
        </w:r>
        <w:r w:rsidR="00841BB5" w:rsidRPr="007A0E40">
          <w:rPr>
            <w:rStyle w:val="Hyperlink"/>
            <w:rFonts w:ascii="Times New Roman" w:hAnsi="Times New Roman" w:cs="Times New Roman"/>
            <w:noProof/>
          </w:rPr>
          <w:t xml:space="preserve"> table.</w:t>
        </w:r>
        <w:r w:rsidR="00841BB5" w:rsidRPr="007A0E40">
          <w:rPr>
            <w:rFonts w:cs="Times New Roman"/>
            <w:noProof/>
            <w:webHidden/>
          </w:rPr>
          <w:tab/>
        </w:r>
        <w:r w:rsidR="007D54BD">
          <w:rPr>
            <w:rFonts w:cs="Times New Roman"/>
            <w:noProof/>
            <w:webHidden/>
          </w:rPr>
          <w:t>X</w:t>
        </w:r>
      </w:hyperlink>
    </w:p>
    <w:p w14:paraId="7B3AC207" w14:textId="2F12AF85" w:rsidR="00841BB5" w:rsidRPr="007A0E40" w:rsidRDefault="007A6494" w:rsidP="007D54BD">
      <w:pPr>
        <w:pStyle w:val="TableofFigures"/>
        <w:tabs>
          <w:tab w:val="right" w:leader="dot" w:pos="9360"/>
        </w:tabs>
        <w:rPr>
          <w:rFonts w:eastAsiaTheme="minorEastAsia" w:cs="Times New Roman"/>
          <w:noProof/>
        </w:rPr>
      </w:pPr>
      <w:hyperlink w:anchor="_Toc74316753" w:history="1">
        <w:r w:rsidR="00841BB5" w:rsidRPr="007A0E40">
          <w:rPr>
            <w:rStyle w:val="Hyperlink"/>
            <w:rFonts w:ascii="Times New Roman" w:hAnsi="Times New Roman" w:cs="Times New Roman"/>
            <w:noProof/>
          </w:rPr>
          <w:t>Table 4</w:t>
        </w:r>
        <w:r w:rsidR="00771721">
          <w:rPr>
            <w:rStyle w:val="Hyperlink"/>
            <w:rFonts w:ascii="Times New Roman" w:hAnsi="Times New Roman" w:cs="Times New Roman"/>
            <w:noProof/>
          </w:rPr>
          <w:t xml:space="preserve">: </w:t>
        </w:r>
        <w:r w:rsidR="00841BB5" w:rsidRPr="007A0E40">
          <w:rPr>
            <w:rStyle w:val="Hyperlink"/>
            <w:rFonts w:ascii="Times New Roman" w:hAnsi="Times New Roman" w:cs="Times New Roman"/>
            <w:noProof/>
          </w:rPr>
          <w:t>Domesticated Crops Recovered from Flotation Samples Site 44AB089.</w:t>
        </w:r>
        <w:r w:rsidR="00841BB5" w:rsidRPr="007A0E40">
          <w:rPr>
            <w:rFonts w:cs="Times New Roman"/>
            <w:noProof/>
            <w:webHidden/>
          </w:rPr>
          <w:tab/>
        </w:r>
        <w:r w:rsidR="007D54BD">
          <w:rPr>
            <w:rFonts w:cs="Times New Roman"/>
            <w:noProof/>
            <w:webHidden/>
          </w:rPr>
          <w:t>X</w:t>
        </w:r>
      </w:hyperlink>
    </w:p>
    <w:p w14:paraId="1832925D" w14:textId="77777777" w:rsidR="00841BB5" w:rsidRDefault="00841BB5" w:rsidP="007D54B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right" w:leader="dot" w:pos="9360"/>
        </w:tabs>
        <w:ind w:left="8280" w:hanging="8280"/>
      </w:pPr>
      <w:r w:rsidRPr="007A0E40">
        <w:rPr>
          <w:rFonts w:cs="Times New Roman"/>
        </w:rPr>
        <w:fldChar w:fldCharType="end"/>
      </w:r>
    </w:p>
    <w:p w14:paraId="6725AB29" w14:textId="77777777" w:rsidR="00841BB5" w:rsidRDefault="00841BB5" w:rsidP="00841BB5">
      <w:pPr>
        <w:spacing w:line="2" w:lineRule="exact"/>
      </w:pPr>
    </w:p>
    <w:p w14:paraId="2B2438A2" w14:textId="77777777" w:rsidR="00841BB5" w:rsidRDefault="00841BB5" w:rsidP="00841BB5">
      <w:pPr>
        <w:spacing w:line="2" w:lineRule="exact"/>
      </w:pPr>
    </w:p>
    <w:p w14:paraId="279D788B" w14:textId="77777777" w:rsidR="00841BB5" w:rsidRDefault="00841BB5" w:rsidP="00841BB5">
      <w:pPr>
        <w:pStyle w:val="Level1"/>
        <w:tabs>
          <w:tab w:val="right" w:leader="dot" w:pos="8228"/>
        </w:tabs>
        <w:ind w:left="0"/>
        <w:rPr>
          <w:b/>
          <w:bCs/>
          <w:sz w:val="28"/>
          <w:szCs w:val="28"/>
        </w:rPr>
      </w:pPr>
    </w:p>
    <w:p w14:paraId="5F26303B" w14:textId="77777777" w:rsidR="00841BB5" w:rsidRPr="009B7A8D" w:rsidRDefault="00841BB5" w:rsidP="00841BB5">
      <w:pPr>
        <w:jc w:val="center"/>
        <w:rPr>
          <w:rFonts w:cs="Times New Roman"/>
          <w:b/>
        </w:rPr>
      </w:pPr>
      <w:r>
        <w:br w:type="page"/>
      </w:r>
      <w:r w:rsidRPr="009B7A8D">
        <w:rPr>
          <w:rFonts w:cs="Times New Roman"/>
          <w:b/>
          <w:sz w:val="28"/>
        </w:rPr>
        <w:lastRenderedPageBreak/>
        <w:t>LIST OF FIGURES</w:t>
      </w:r>
    </w:p>
    <w:p w14:paraId="61D53EA6" w14:textId="77777777" w:rsidR="00841BB5" w:rsidRPr="009B7A8D" w:rsidRDefault="00841BB5" w:rsidP="00771721">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Times New Roman"/>
        </w:rPr>
      </w:pPr>
    </w:p>
    <w:p w14:paraId="4CD15F77" w14:textId="77777777" w:rsidR="00841BB5" w:rsidRDefault="00841BB5" w:rsidP="00841BB5">
      <w:pPr>
        <w:pStyle w:val="TableofFigures"/>
        <w:tabs>
          <w:tab w:val="right" w:leader="dot" w:pos="8630"/>
        </w:tabs>
        <w:rPr>
          <w:rFonts w:cs="Times New Roman"/>
          <w:noProof/>
        </w:rPr>
      </w:pPr>
      <w:r w:rsidRPr="009B7A8D">
        <w:rPr>
          <w:rFonts w:cs="Times New Roman"/>
        </w:rPr>
        <w:fldChar w:fldCharType="begin"/>
      </w:r>
      <w:r w:rsidRPr="009B7A8D">
        <w:rPr>
          <w:rFonts w:cs="Times New Roman"/>
        </w:rPr>
        <w:instrText xml:space="preserve"> TOC \h \z \c "Figure" </w:instrText>
      </w:r>
      <w:r w:rsidRPr="009B7A8D">
        <w:rPr>
          <w:rFonts w:cs="Times New Roman"/>
        </w:rPr>
        <w:fldChar w:fldCharType="separate"/>
      </w:r>
      <w:hyperlink w:anchor="_Toc428278255" w:history="1">
        <w:r w:rsidRPr="009B7A8D">
          <w:rPr>
            <w:rStyle w:val="Hyperlink"/>
            <w:rFonts w:ascii="Times New Roman" w:hAnsi="Times New Roman" w:cs="Times New Roman"/>
            <w:noProof/>
          </w:rPr>
          <w:t xml:space="preserve">Figure </w:t>
        </w:r>
        <w:r w:rsidR="00771721">
          <w:rPr>
            <w:rStyle w:val="Hyperlink"/>
            <w:rFonts w:ascii="Times New Roman" w:hAnsi="Times New Roman" w:cs="Times New Roman"/>
            <w:noProof/>
          </w:rPr>
          <w:t>1: T</w:t>
        </w:r>
        <w:r w:rsidR="00752652">
          <w:rPr>
            <w:rStyle w:val="Hyperlink"/>
            <w:rFonts w:ascii="Times New Roman" w:hAnsi="Times New Roman" w:cs="Times New Roman"/>
            <w:noProof/>
          </w:rPr>
          <w:t>itle for figure</w:t>
        </w:r>
        <w:r w:rsidRPr="009B7A8D">
          <w:rPr>
            <w:rFonts w:cs="Times New Roman"/>
            <w:noProof/>
            <w:webHidden/>
          </w:rPr>
          <w:tab/>
        </w:r>
        <w:r w:rsidR="00771721">
          <w:rPr>
            <w:rFonts w:cs="Times New Roman"/>
            <w:noProof/>
            <w:webHidden/>
          </w:rPr>
          <w:t>X</w:t>
        </w:r>
      </w:hyperlink>
    </w:p>
    <w:p w14:paraId="05C1E461" w14:textId="21AC187A" w:rsidR="00771721" w:rsidRPr="009B7A8D" w:rsidRDefault="007A6494" w:rsidP="00771721">
      <w:pPr>
        <w:pStyle w:val="TableofFigures"/>
        <w:tabs>
          <w:tab w:val="right" w:leader="dot" w:pos="8630"/>
        </w:tabs>
        <w:rPr>
          <w:rFonts w:eastAsiaTheme="minorEastAsia" w:cs="Times New Roman"/>
          <w:noProof/>
          <w:sz w:val="22"/>
          <w:szCs w:val="22"/>
        </w:rPr>
      </w:pPr>
      <w:hyperlink w:anchor="_Toc428278255" w:history="1">
        <w:r w:rsidR="00771721" w:rsidRPr="009B7A8D">
          <w:rPr>
            <w:rStyle w:val="Hyperlink"/>
            <w:rFonts w:ascii="Times New Roman" w:hAnsi="Times New Roman" w:cs="Times New Roman"/>
            <w:noProof/>
          </w:rPr>
          <w:t xml:space="preserve">Figure </w:t>
        </w:r>
        <w:r w:rsidR="00771721">
          <w:rPr>
            <w:rStyle w:val="Hyperlink"/>
            <w:rFonts w:ascii="Times New Roman" w:hAnsi="Times New Roman" w:cs="Times New Roman"/>
            <w:noProof/>
          </w:rPr>
          <w:t>2: Title for figure</w:t>
        </w:r>
        <w:r w:rsidR="00771721" w:rsidRPr="009B7A8D">
          <w:rPr>
            <w:rFonts w:cs="Times New Roman"/>
            <w:noProof/>
            <w:webHidden/>
          </w:rPr>
          <w:tab/>
        </w:r>
        <w:r w:rsidR="00771721">
          <w:rPr>
            <w:rFonts w:cs="Times New Roman"/>
            <w:noProof/>
            <w:webHidden/>
          </w:rPr>
          <w:t>X</w:t>
        </w:r>
      </w:hyperlink>
    </w:p>
    <w:p w14:paraId="7A630AB7" w14:textId="74BEE831" w:rsidR="00771721" w:rsidRPr="009B7A8D" w:rsidRDefault="007A6494" w:rsidP="00771721">
      <w:pPr>
        <w:pStyle w:val="TableofFigures"/>
        <w:tabs>
          <w:tab w:val="right" w:leader="dot" w:pos="8630"/>
        </w:tabs>
        <w:rPr>
          <w:rFonts w:eastAsiaTheme="minorEastAsia" w:cs="Times New Roman"/>
          <w:noProof/>
          <w:sz w:val="22"/>
          <w:szCs w:val="22"/>
        </w:rPr>
      </w:pPr>
      <w:hyperlink w:anchor="_Toc428278255" w:history="1">
        <w:r w:rsidR="00771721" w:rsidRPr="009B7A8D">
          <w:rPr>
            <w:rStyle w:val="Hyperlink"/>
            <w:rFonts w:ascii="Times New Roman" w:hAnsi="Times New Roman" w:cs="Times New Roman"/>
            <w:noProof/>
          </w:rPr>
          <w:t xml:space="preserve">Figure </w:t>
        </w:r>
        <w:r w:rsidR="00771721">
          <w:rPr>
            <w:rStyle w:val="Hyperlink"/>
            <w:rFonts w:ascii="Times New Roman" w:hAnsi="Times New Roman" w:cs="Times New Roman"/>
            <w:noProof/>
          </w:rPr>
          <w:t>3: Title for figure</w:t>
        </w:r>
        <w:r w:rsidR="00771721" w:rsidRPr="009B7A8D">
          <w:rPr>
            <w:rFonts w:cs="Times New Roman"/>
            <w:noProof/>
            <w:webHidden/>
          </w:rPr>
          <w:tab/>
        </w:r>
        <w:r w:rsidR="00771721">
          <w:rPr>
            <w:rFonts w:cs="Times New Roman"/>
            <w:noProof/>
            <w:webHidden/>
          </w:rPr>
          <w:t>X</w:t>
        </w:r>
      </w:hyperlink>
    </w:p>
    <w:p w14:paraId="449F1880" w14:textId="28C162B7" w:rsidR="00771721" w:rsidRPr="009B7A8D" w:rsidRDefault="007A6494" w:rsidP="00771721">
      <w:pPr>
        <w:pStyle w:val="TableofFigures"/>
        <w:tabs>
          <w:tab w:val="right" w:leader="dot" w:pos="8630"/>
        </w:tabs>
        <w:rPr>
          <w:rFonts w:eastAsiaTheme="minorEastAsia" w:cs="Times New Roman"/>
          <w:noProof/>
          <w:sz w:val="22"/>
          <w:szCs w:val="22"/>
        </w:rPr>
      </w:pPr>
      <w:hyperlink w:anchor="_Toc428278255" w:history="1">
        <w:r w:rsidR="00771721" w:rsidRPr="009B7A8D">
          <w:rPr>
            <w:rStyle w:val="Hyperlink"/>
            <w:rFonts w:ascii="Times New Roman" w:hAnsi="Times New Roman" w:cs="Times New Roman"/>
            <w:noProof/>
          </w:rPr>
          <w:t xml:space="preserve">Figure </w:t>
        </w:r>
        <w:r w:rsidR="00771721">
          <w:rPr>
            <w:rStyle w:val="Hyperlink"/>
            <w:rFonts w:ascii="Times New Roman" w:hAnsi="Times New Roman" w:cs="Times New Roman"/>
            <w:noProof/>
          </w:rPr>
          <w:t>4: Title for figure</w:t>
        </w:r>
        <w:r w:rsidR="00771721" w:rsidRPr="009B7A8D">
          <w:rPr>
            <w:rFonts w:cs="Times New Roman"/>
            <w:noProof/>
            <w:webHidden/>
          </w:rPr>
          <w:tab/>
        </w:r>
        <w:r w:rsidR="00771721">
          <w:rPr>
            <w:rFonts w:cs="Times New Roman"/>
            <w:noProof/>
            <w:webHidden/>
          </w:rPr>
          <w:t>X</w:t>
        </w:r>
      </w:hyperlink>
    </w:p>
    <w:p w14:paraId="267BB075" w14:textId="562EDCE2" w:rsidR="00771721" w:rsidRPr="009B7A8D" w:rsidRDefault="007A6494" w:rsidP="00771721">
      <w:pPr>
        <w:pStyle w:val="TableofFigures"/>
        <w:tabs>
          <w:tab w:val="right" w:leader="dot" w:pos="8630"/>
        </w:tabs>
        <w:rPr>
          <w:rFonts w:eastAsiaTheme="minorEastAsia" w:cs="Times New Roman"/>
          <w:noProof/>
          <w:sz w:val="22"/>
          <w:szCs w:val="22"/>
        </w:rPr>
      </w:pPr>
      <w:hyperlink w:anchor="_Toc428278255" w:history="1">
        <w:r w:rsidR="00771721" w:rsidRPr="009B7A8D">
          <w:rPr>
            <w:rStyle w:val="Hyperlink"/>
            <w:rFonts w:ascii="Times New Roman" w:hAnsi="Times New Roman" w:cs="Times New Roman"/>
            <w:noProof/>
          </w:rPr>
          <w:t xml:space="preserve">Figure </w:t>
        </w:r>
        <w:r w:rsidR="00771721">
          <w:rPr>
            <w:rStyle w:val="Hyperlink"/>
            <w:rFonts w:ascii="Times New Roman" w:hAnsi="Times New Roman" w:cs="Times New Roman"/>
            <w:noProof/>
          </w:rPr>
          <w:t>5: Title for figure</w:t>
        </w:r>
        <w:r w:rsidR="00771721" w:rsidRPr="009B7A8D">
          <w:rPr>
            <w:rFonts w:cs="Times New Roman"/>
            <w:noProof/>
            <w:webHidden/>
          </w:rPr>
          <w:tab/>
        </w:r>
        <w:r w:rsidR="00771721">
          <w:rPr>
            <w:rFonts w:cs="Times New Roman"/>
            <w:noProof/>
            <w:webHidden/>
          </w:rPr>
          <w:t>X</w:t>
        </w:r>
      </w:hyperlink>
    </w:p>
    <w:p w14:paraId="4347122D" w14:textId="77777777" w:rsidR="00771721" w:rsidRPr="00771721" w:rsidRDefault="00771721" w:rsidP="00771721">
      <w:pPr>
        <w:rPr>
          <w:rFonts w:eastAsiaTheme="minorEastAsia"/>
        </w:rPr>
      </w:pPr>
    </w:p>
    <w:p w14:paraId="1748270F" w14:textId="77777777" w:rsidR="00841BB5" w:rsidRPr="009B7A8D" w:rsidRDefault="00841BB5" w:rsidP="00841BB5">
      <w:pPr>
        <w:numPr>
          <w:ilvl w:val="12"/>
          <w:numId w:val="0"/>
        </w:numPr>
        <w:rPr>
          <w:rFonts w:cs="Times New Roman"/>
        </w:rPr>
        <w:sectPr w:rsidR="00841BB5" w:rsidRPr="009B7A8D" w:rsidSect="00622576">
          <w:headerReference w:type="even" r:id="rId8"/>
          <w:headerReference w:type="default" r:id="rId9"/>
          <w:footerReference w:type="even" r:id="rId10"/>
          <w:footerReference w:type="default" r:id="rId11"/>
          <w:footerReference w:type="first" r:id="rId12"/>
          <w:pgSz w:w="12240" w:h="15840" w:code="1"/>
          <w:pgMar w:top="1440" w:right="1440" w:bottom="1440" w:left="1440" w:header="720" w:footer="720" w:gutter="0"/>
          <w:pgNumType w:fmt="lowerRoman" w:start="1"/>
          <w:cols w:space="720"/>
          <w:noEndnote/>
          <w:titlePg/>
          <w:docGrid w:linePitch="326"/>
        </w:sectPr>
      </w:pPr>
      <w:r w:rsidRPr="009B7A8D">
        <w:rPr>
          <w:rFonts w:cs="Times New Roman"/>
        </w:rPr>
        <w:fldChar w:fldCharType="end"/>
      </w:r>
    </w:p>
    <w:p w14:paraId="4D7A5914" w14:textId="159EED42" w:rsidR="00841BB5" w:rsidRPr="00645923" w:rsidRDefault="00841BB5" w:rsidP="004F186F">
      <w:pPr>
        <w:pStyle w:val="Heading1"/>
      </w:pPr>
      <w:bookmarkStart w:id="0" w:name="_Toc420995890"/>
      <w:bookmarkStart w:id="1" w:name="_Toc422997477"/>
      <w:r w:rsidRPr="00F85786">
        <w:lastRenderedPageBreak/>
        <w:br/>
      </w:r>
      <w:bookmarkStart w:id="2" w:name="_Toc96702590"/>
      <w:bookmarkEnd w:id="0"/>
      <w:bookmarkEnd w:id="1"/>
      <w:r w:rsidR="00645923">
        <w:t>Introduction</w:t>
      </w:r>
      <w:bookmarkEnd w:id="2"/>
    </w:p>
    <w:p w14:paraId="31FCD601" w14:textId="77777777" w:rsidR="004F186F" w:rsidRPr="004F186F" w:rsidRDefault="004F186F" w:rsidP="004F186F">
      <w:pPr>
        <w:shd w:val="clear" w:color="auto" w:fill="FFFFFF"/>
        <w:spacing w:line="480" w:lineRule="auto"/>
        <w:rPr>
          <w:rFonts w:cs="Times New Roman"/>
          <w:i w:val="0"/>
          <w:color w:val="222222"/>
        </w:rPr>
      </w:pPr>
    </w:p>
    <w:p w14:paraId="4BAABD87" w14:textId="77777777" w:rsidR="004F186F" w:rsidRPr="004F186F" w:rsidRDefault="004F186F" w:rsidP="004F186F">
      <w:pPr>
        <w:shd w:val="clear" w:color="auto" w:fill="FFFFFF"/>
        <w:spacing w:line="480" w:lineRule="auto"/>
        <w:ind w:firstLine="450"/>
        <w:rPr>
          <w:rFonts w:cs="Times New Roman"/>
          <w:i w:val="0"/>
        </w:rPr>
      </w:pPr>
      <w:r w:rsidRPr="004F186F">
        <w:rPr>
          <w:rFonts w:cs="Times New Roman"/>
          <w:i w:val="0"/>
          <w:color w:val="222222"/>
        </w:rPr>
        <w:t>Initial research conducted on late 18</w:t>
      </w:r>
      <w:r w:rsidRPr="004F186F">
        <w:rPr>
          <w:rFonts w:cs="Times New Roman"/>
          <w:i w:val="0"/>
          <w:color w:val="222222"/>
          <w:vertAlign w:val="superscript"/>
        </w:rPr>
        <w:t>th</w:t>
      </w:r>
      <w:r w:rsidRPr="004F186F">
        <w:rPr>
          <w:rFonts w:cs="Times New Roman"/>
          <w:i w:val="0"/>
          <w:color w:val="222222"/>
        </w:rPr>
        <w:t>- to early 19</w:t>
      </w:r>
      <w:r w:rsidRPr="004F186F">
        <w:rPr>
          <w:rFonts w:cs="Times New Roman"/>
          <w:i w:val="0"/>
          <w:color w:val="222222"/>
          <w:vertAlign w:val="superscript"/>
        </w:rPr>
        <w:t>th</w:t>
      </w:r>
      <w:r w:rsidRPr="004F186F">
        <w:rPr>
          <w:rFonts w:cs="Times New Roman"/>
          <w:i w:val="0"/>
          <w:color w:val="222222"/>
        </w:rPr>
        <w:t>-century colonial American plantations of the Mid-Atlantic region generally focused on locating structures and artifacts associated with the wealthy plantation owner’s household. It was not until the 1970’s and 1980’s that archaeologists began to contextualize the importance of physical structures through spatial analysis of the plantation landscape (Beaudry 1996; Deetz 1990; Neiman 1993; Orser 1990; Singleton 1996). Through these investigations, archaeologists explored how power was communicated across a plantation estate based on how buildings, people, and spaces were physically organized in relation to the main house (Singleton 1999). Studying the plantation landscape allowed archaeologists to understand what and who was meant to be visible or given more agency as opposed to those hidden on the formal landscape from view of the main plantation house (Fesler 2006; Leone 2016; Vlach 1999). These research discussions further questioned</w:t>
      </w:r>
      <w:r w:rsidRPr="004F186F">
        <w:rPr>
          <w:rFonts w:cs="Times New Roman"/>
          <w:i w:val="0"/>
        </w:rPr>
        <w:t xml:space="preserve"> the connections between early plantation landscapes and the organization of people working on the estate. This includes comparing locations of domestic and enslaved quarters, as well as investigating the social expectations and invisible boundaries that influenced people’s movements across these landscapes (Deetz 2017; </w:t>
      </w:r>
      <w:sdt>
        <w:sdtPr>
          <w:rPr>
            <w:rFonts w:cs="Times New Roman"/>
            <w:i w:val="0"/>
          </w:rPr>
          <w:tag w:val="goog_rdk_3"/>
          <w:id w:val="-397901487"/>
        </w:sdtPr>
        <w:sdtContent/>
      </w:sdt>
      <w:r w:rsidRPr="004F186F">
        <w:rPr>
          <w:rFonts w:cs="Times New Roman"/>
          <w:i w:val="0"/>
        </w:rPr>
        <w:t xml:space="preserve">Fox-Genovese 1988; McKee 1999; Wilkins 2014). </w:t>
      </w:r>
    </w:p>
    <w:p w14:paraId="7035C3B9" w14:textId="77777777" w:rsidR="004F186F" w:rsidRPr="004F186F" w:rsidRDefault="004F186F" w:rsidP="004F186F">
      <w:pPr>
        <w:shd w:val="clear" w:color="auto" w:fill="FFFFFF"/>
        <w:spacing w:line="480" w:lineRule="auto"/>
        <w:ind w:firstLine="450"/>
        <w:rPr>
          <w:rFonts w:cs="Times New Roman"/>
          <w:i w:val="0"/>
        </w:rPr>
      </w:pPr>
      <w:r w:rsidRPr="004F186F">
        <w:rPr>
          <w:rFonts w:cs="Times New Roman"/>
          <w:i w:val="0"/>
        </w:rPr>
        <w:t xml:space="preserve">More recently, researchers such as Kelly Deetz (2017) have recognized kitchens as </w:t>
      </w:r>
      <w:proofErr w:type="gramStart"/>
      <w:r w:rsidRPr="004F186F">
        <w:rPr>
          <w:rFonts w:cs="Times New Roman"/>
          <w:i w:val="0"/>
        </w:rPr>
        <w:t>particular spaces</w:t>
      </w:r>
      <w:proofErr w:type="gramEnd"/>
      <w:r w:rsidRPr="004F186F">
        <w:rPr>
          <w:rFonts w:cs="Times New Roman"/>
          <w:i w:val="0"/>
        </w:rPr>
        <w:t xml:space="preserve"> on plantation landscapes that deserve attention in their own right. </w:t>
      </w:r>
      <w:r w:rsidRPr="004F186F">
        <w:rPr>
          <w:rFonts w:cs="Times New Roman"/>
          <w:i w:val="0"/>
          <w:color w:val="000000"/>
        </w:rPr>
        <w:t xml:space="preserve">Kitchens </w:t>
      </w:r>
      <w:r w:rsidRPr="004F186F">
        <w:rPr>
          <w:rFonts w:cs="Times New Roman"/>
          <w:i w:val="0"/>
        </w:rPr>
        <w:t xml:space="preserve">often appear in plantation inventories and insurance records, where they were given a higher monetary value compared to the surrounding structures related to domestic labor. Historically the main kitchens cooking for the main table were located either in the basement of the main house or as stand-alone structures. As individual structures, kitchens were of higher value compared to the surrounding domestic structures, as kitchens were outfitted with specialized tools and equipment required for preparation and storage of foods (Deetz 2010, 2017; O’Connor and Neiman 2022; Plante 1995:4). Beyond serving as </w:t>
      </w:r>
      <w:r w:rsidRPr="004F186F">
        <w:rPr>
          <w:rFonts w:cs="Times New Roman"/>
          <w:i w:val="0"/>
          <w:color w:val="000000"/>
        </w:rPr>
        <w:t xml:space="preserve">areas assigned for resource storage and preparation, kitchens were also spaces of social interactions. The white women of the household and enslaved cooks directly interacted with each other in kitchen spaces daily. Kitchens were also specialized places where enslaved cooks </w:t>
      </w:r>
      <w:sdt>
        <w:sdtPr>
          <w:rPr>
            <w:rFonts w:cs="Times New Roman"/>
            <w:i w:val="0"/>
          </w:rPr>
          <w:tag w:val="goog_rdk_6"/>
          <w:id w:val="1531536388"/>
        </w:sdtPr>
        <w:sdtContent/>
      </w:sdt>
      <w:r w:rsidRPr="004F186F">
        <w:rPr>
          <w:rFonts w:cs="Times New Roman"/>
          <w:i w:val="0"/>
          <w:color w:val="000000"/>
        </w:rPr>
        <w:t xml:space="preserve">exercised agency and influence among both the plantation owners and other enslaved individuals through their knowledge and execution of specialized foodways practices. </w:t>
      </w:r>
      <w:r w:rsidRPr="004F186F">
        <w:rPr>
          <w:rFonts w:cs="Times New Roman"/>
          <w:i w:val="0"/>
        </w:rPr>
        <w:t>Through the study of historic kitchen spaces, researchers can explore the networks and social interactions established between individuals associated with these kitchen spaces in relation to their roles in the surrounding plantation landscape.</w:t>
      </w:r>
    </w:p>
    <w:p w14:paraId="59A28EAF" w14:textId="77777777" w:rsidR="004F186F" w:rsidRPr="004F186F" w:rsidRDefault="004F186F" w:rsidP="004F186F">
      <w:pPr>
        <w:shd w:val="clear" w:color="auto" w:fill="FFFFFF"/>
        <w:spacing w:line="480" w:lineRule="auto"/>
        <w:ind w:firstLine="450"/>
        <w:rPr>
          <w:rFonts w:cs="Times New Roman"/>
          <w:i w:val="0"/>
        </w:rPr>
      </w:pPr>
      <w:r w:rsidRPr="004F186F">
        <w:rPr>
          <w:rFonts w:cs="Times New Roman"/>
          <w:i w:val="0"/>
          <w:color w:val="222222"/>
        </w:rPr>
        <w:t>Archaeological researchers use a variety of information beyond the physical site itself to interpret relationships and occupational activities of enslaved individuals in these domestic spaces. These sources include historical records of enslaved individuals that infer household composition and family ties in relation to quarter housing (</w:t>
      </w:r>
      <w:sdt>
        <w:sdtPr>
          <w:rPr>
            <w:rFonts w:cs="Times New Roman"/>
            <w:i w:val="0"/>
          </w:rPr>
          <w:tag w:val="goog_rdk_4"/>
          <w:id w:val="932715496"/>
        </w:sdtPr>
        <w:sdtContent/>
      </w:sdt>
      <w:r w:rsidRPr="004F186F">
        <w:rPr>
          <w:rFonts w:cs="Times New Roman"/>
          <w:i w:val="0"/>
          <w:color w:val="222222"/>
        </w:rPr>
        <w:t xml:space="preserve">Heath 2010; </w:t>
      </w:r>
      <w:commentRangeStart w:id="3"/>
      <w:r w:rsidRPr="004F186F">
        <w:rPr>
          <w:rFonts w:cs="Times New Roman"/>
          <w:i w:val="0"/>
          <w:color w:val="222222"/>
        </w:rPr>
        <w:t xml:space="preserve">Heath and Gary 2012; </w:t>
      </w:r>
      <w:commentRangeEnd w:id="3"/>
      <w:r w:rsidRPr="004F186F">
        <w:rPr>
          <w:rFonts w:cs="Times New Roman"/>
          <w:i w:val="0"/>
          <w:sz w:val="16"/>
          <w:szCs w:val="16"/>
        </w:rPr>
        <w:commentReference w:id="3"/>
      </w:r>
      <w:r w:rsidRPr="004F186F">
        <w:rPr>
          <w:rFonts w:cs="Times New Roman"/>
          <w:i w:val="0"/>
          <w:color w:val="222222"/>
        </w:rPr>
        <w:t>Pargas 2010:142), the assigned agricultural and domestic roles of the enslaved across the plantations (</w:t>
      </w:r>
      <w:sdt>
        <w:sdtPr>
          <w:rPr>
            <w:rFonts w:cs="Times New Roman"/>
            <w:i w:val="0"/>
          </w:rPr>
          <w:tag w:val="goog_rdk_5"/>
          <w:id w:val="-421713752"/>
        </w:sdtPr>
        <w:sdtContent/>
      </w:sdt>
      <w:r w:rsidRPr="004F186F">
        <w:rPr>
          <w:rFonts w:cs="Times New Roman"/>
          <w:i w:val="0"/>
          <w:color w:val="222222"/>
        </w:rPr>
        <w:t xml:space="preserve">Fox-Genovese 1988), networks of trade (Heath 2004) and dietary preferences or availability of resources for consumption (Covey and Eisnach 2009). But as foodways specialist and historian Kelly Deetz (2010) points out, kitchen spaces have been underrepresented in archaeological research regarding the social relations and activities of enslaved domestic individuals on colonial plantation landscapes. </w:t>
      </w:r>
      <w:r w:rsidRPr="004F186F">
        <w:rPr>
          <w:rFonts w:cs="Times New Roman"/>
          <w:i w:val="0"/>
        </w:rPr>
        <w:t xml:space="preserve">Kitchen structures are often either overlooked or lumped in the site analysis with surrounding exterior domestic plantation structures. </w:t>
      </w:r>
    </w:p>
    <w:p w14:paraId="4C48C0CA" w14:textId="77777777" w:rsidR="004F186F" w:rsidRPr="004F186F" w:rsidRDefault="004F186F" w:rsidP="004F186F">
      <w:pPr>
        <w:spacing w:line="480" w:lineRule="auto"/>
        <w:ind w:firstLine="720"/>
        <w:rPr>
          <w:rFonts w:cs="Times New Roman"/>
          <w:i w:val="0"/>
        </w:rPr>
      </w:pPr>
      <w:r w:rsidRPr="004F186F">
        <w:rPr>
          <w:rFonts w:cs="Times New Roman"/>
          <w:i w:val="0"/>
        </w:rPr>
        <w:t xml:space="preserve">To expand our understanding of these important spaces, I have investigated the original kitchen, known as the South Pavilion (44AB089), at Monticello, Thomas Jefferson’s plantation estate near the town of Charlottesville in Albemarle County, Virginia. The South Pavilion is the oldest structure on the Monticello estate, dating back to the mid-1760s, and functioned as the original residence of Thomas and Martha Jefferson during the first construction phase of the main house. Jefferson first moved into the stand-alone two-story brick structure on November 26, 1770, and Marth Whales Jefferson accompanied him after their marriage in 1772 (Bear and Stanton 1997:212). The first, or ground, floor of the South Pavilion housed the original kitchen for the Jefferson family with the second, or top, floor established as the Jeffersons’ living space. This kitchen space is the location where enslaved cooks prepared meals for the Jefferson family, their guests, and possibly other enslaved individuals until 1809. </w:t>
      </w:r>
    </w:p>
    <w:p w14:paraId="1E18F0D5" w14:textId="77777777" w:rsidR="004F186F" w:rsidRPr="004F186F" w:rsidRDefault="004F186F" w:rsidP="004F186F">
      <w:pPr>
        <w:spacing w:line="480" w:lineRule="auto"/>
        <w:ind w:firstLine="720"/>
        <w:rPr>
          <w:rFonts w:cs="Times New Roman"/>
          <w:i w:val="0"/>
        </w:rPr>
      </w:pPr>
    </w:p>
    <w:p w14:paraId="3DDBE0FD" w14:textId="77777777" w:rsidR="004F186F" w:rsidRPr="004F186F" w:rsidRDefault="004F186F" w:rsidP="004F186F">
      <w:pPr>
        <w:spacing w:line="480" w:lineRule="auto"/>
        <w:rPr>
          <w:rFonts w:cs="Times New Roman"/>
          <w:iCs/>
        </w:rPr>
      </w:pPr>
      <w:r w:rsidRPr="004F186F">
        <w:rPr>
          <w:rFonts w:cs="Times New Roman"/>
          <w:iCs/>
        </w:rPr>
        <w:t>Research Objectives</w:t>
      </w:r>
    </w:p>
    <w:p w14:paraId="375319EF" w14:textId="77777777" w:rsidR="004F186F" w:rsidRPr="004F186F" w:rsidRDefault="004F186F" w:rsidP="004F186F">
      <w:pPr>
        <w:spacing w:line="480" w:lineRule="auto"/>
        <w:rPr>
          <w:rFonts w:cs="Times New Roman"/>
          <w:iCs/>
        </w:rPr>
      </w:pPr>
    </w:p>
    <w:p w14:paraId="0A16BF5E" w14:textId="77777777" w:rsidR="004F186F" w:rsidRPr="004F186F" w:rsidRDefault="004F186F" w:rsidP="004F186F">
      <w:pPr>
        <w:spacing w:line="480" w:lineRule="auto"/>
        <w:ind w:firstLine="720"/>
        <w:rPr>
          <w:rFonts w:cs="Times New Roman"/>
          <w:i w:val="0"/>
        </w:rPr>
      </w:pPr>
      <w:r w:rsidRPr="004F186F">
        <w:rPr>
          <w:rFonts w:cs="Times New Roman"/>
          <w:i w:val="0"/>
        </w:rPr>
        <w:t xml:space="preserve">Since this space was used as the first kitchen at Monticello, it is an influential structure that can aid our understanding of the complex social relationships that played out within this space. Primary interactions for the individuals present in the kitchen concentrated on foodways practices. </w:t>
      </w:r>
      <w:commentRangeStart w:id="4"/>
      <w:commentRangeStart w:id="5"/>
      <w:r w:rsidRPr="004F186F">
        <w:rPr>
          <w:rFonts w:cs="Times New Roman"/>
          <w:i w:val="0"/>
          <w:color w:val="000000"/>
        </w:rPr>
        <w:t>Foodways</w:t>
      </w:r>
      <w:commentRangeEnd w:id="4"/>
      <w:r w:rsidRPr="004F186F">
        <w:rPr>
          <w:rFonts w:cs="Times New Roman"/>
          <w:i w:val="0"/>
          <w:sz w:val="16"/>
          <w:szCs w:val="16"/>
        </w:rPr>
        <w:commentReference w:id="4"/>
      </w:r>
      <w:commentRangeEnd w:id="5"/>
      <w:r w:rsidRPr="004F186F">
        <w:rPr>
          <w:rFonts w:cs="Times New Roman"/>
          <w:i w:val="0"/>
          <w:sz w:val="16"/>
          <w:szCs w:val="16"/>
        </w:rPr>
        <w:commentReference w:id="5"/>
      </w:r>
      <w:r w:rsidRPr="004F186F">
        <w:rPr>
          <w:rFonts w:cs="Times New Roman"/>
          <w:i w:val="0"/>
          <w:color w:val="000000"/>
        </w:rPr>
        <w:t xml:space="preserve"> practices thus provide an avenue to archaeologically connect a person’s socio-cultural background and status to tangible, material objects of study, such as food remains, cooking utensils, and food preparation, serving, and storage vessels.</w:t>
      </w:r>
      <w:r w:rsidRPr="004F186F">
        <w:rPr>
          <w:rFonts w:cs="Times New Roman"/>
          <w:i w:val="0"/>
        </w:rPr>
        <w:t xml:space="preserve"> Foodways practices mediated many of these relationships, as enslaved cooks discussed meals of the day with the Jefferson plantation mistress, prepared food for the Jefferson household, and perhaps pocketed food. Recent excavations of the South Pavilion have produced a large sample of paleoethnobotanical remains associated with discrete areas and periods of use in the kitchen. I have analyzed these plant samples to address the following objectives.</w:t>
      </w:r>
    </w:p>
    <w:p w14:paraId="25B82EF3" w14:textId="77777777" w:rsidR="004F186F" w:rsidRPr="004F186F" w:rsidRDefault="004F186F" w:rsidP="004F186F">
      <w:pPr>
        <w:spacing w:before="100" w:beforeAutospacing="1" w:after="100" w:afterAutospacing="1"/>
        <w:ind w:left="720" w:hanging="810"/>
        <w:rPr>
          <w:rFonts w:cs="Times New Roman"/>
          <w:iCs/>
        </w:rPr>
      </w:pPr>
      <w:r w:rsidRPr="004F186F">
        <w:rPr>
          <w:rFonts w:cs="Times New Roman"/>
          <w:iCs/>
        </w:rPr>
        <w:t>Research Question 1</w:t>
      </w:r>
    </w:p>
    <w:p w14:paraId="25EDE3CA" w14:textId="77777777" w:rsidR="004F186F" w:rsidRPr="004F186F" w:rsidRDefault="004F186F" w:rsidP="004F186F">
      <w:pPr>
        <w:spacing w:before="100" w:beforeAutospacing="1" w:after="100" w:afterAutospacing="1"/>
        <w:ind w:left="720"/>
        <w:rPr>
          <w:rFonts w:cs="Times New Roman"/>
          <w:iCs/>
        </w:rPr>
      </w:pPr>
      <w:r w:rsidRPr="004F186F">
        <w:rPr>
          <w:rFonts w:cs="Times New Roman"/>
          <w:iCs/>
        </w:rPr>
        <w:t xml:space="preserve">What types of botanical specimens were recovered from the kitchen space through this macrobotanical analysis, and do </w:t>
      </w:r>
      <w:proofErr w:type="gramStart"/>
      <w:r w:rsidRPr="004F186F">
        <w:rPr>
          <w:rFonts w:cs="Times New Roman"/>
          <w:iCs/>
        </w:rPr>
        <w:t>these change</w:t>
      </w:r>
      <w:proofErr w:type="gramEnd"/>
      <w:r w:rsidRPr="004F186F">
        <w:rPr>
          <w:rFonts w:cs="Times New Roman"/>
          <w:iCs/>
        </w:rPr>
        <w:t xml:space="preserve"> </w:t>
      </w:r>
      <w:proofErr w:type="gramStart"/>
      <w:r w:rsidRPr="004F186F">
        <w:rPr>
          <w:rFonts w:cs="Times New Roman"/>
          <w:iCs/>
        </w:rPr>
        <w:t>through</w:t>
      </w:r>
      <w:proofErr w:type="gramEnd"/>
      <w:r w:rsidRPr="004F186F">
        <w:rPr>
          <w:rFonts w:cs="Times New Roman"/>
          <w:iCs/>
        </w:rPr>
        <w:t xml:space="preserve"> time? Does the macrobotanical assemblage reflect the types of meals that may have been prepared in the kitchen space in relation to the ingredients for recipes of the period? Does the distribution of specific macrobotanical remains in the kitchen differ spatially?</w:t>
      </w:r>
    </w:p>
    <w:p w14:paraId="3248891C" w14:textId="77777777" w:rsidR="004F186F" w:rsidRPr="004F186F" w:rsidRDefault="004F186F" w:rsidP="004F186F">
      <w:pPr>
        <w:spacing w:line="480" w:lineRule="auto"/>
        <w:rPr>
          <w:rFonts w:cs="Times New Roman"/>
          <w:i w:val="0"/>
        </w:rPr>
      </w:pPr>
      <w:r w:rsidRPr="004F186F">
        <w:rPr>
          <w:rFonts w:cs="Times New Roman"/>
          <w:i w:val="0"/>
        </w:rPr>
        <w:t>The first objective is achieved through the analysis of the macrobotanical assemblage by period and in spatial relation to the architectural features of the kitchen. This analysis helps us better understand some of the ingredients and fuels used in late eighteenth to early nineteenth century plantation kitchens. The macrobotanical assemblage also sheds light on changes in use of the kitchen over the time span of initial construction, through renovations as Jefferson visited France, and into its height of use as Jefferson entertained guests, until the new kitchen came into use in 1809.</w:t>
      </w:r>
    </w:p>
    <w:p w14:paraId="23C0D103" w14:textId="77777777" w:rsidR="004F186F" w:rsidRPr="004F186F" w:rsidRDefault="004F186F" w:rsidP="004F186F">
      <w:pPr>
        <w:spacing w:line="480" w:lineRule="auto"/>
        <w:rPr>
          <w:rFonts w:cs="Times New Roman"/>
          <w:i w:val="0"/>
        </w:rPr>
      </w:pPr>
    </w:p>
    <w:p w14:paraId="371F31C3" w14:textId="77777777" w:rsidR="004F186F" w:rsidRPr="004F186F" w:rsidRDefault="004F186F" w:rsidP="004F186F">
      <w:pPr>
        <w:spacing w:line="480" w:lineRule="auto"/>
        <w:rPr>
          <w:rFonts w:cs="Times New Roman"/>
          <w:iCs/>
        </w:rPr>
      </w:pPr>
      <w:r w:rsidRPr="004F186F">
        <w:rPr>
          <w:rFonts w:cs="Times New Roman"/>
          <w:iCs/>
        </w:rPr>
        <w:t>Research Question 2</w:t>
      </w:r>
    </w:p>
    <w:p w14:paraId="42C4DF3B" w14:textId="77777777" w:rsidR="004F186F" w:rsidRPr="004F186F" w:rsidRDefault="004F186F" w:rsidP="004F186F">
      <w:pPr>
        <w:ind w:left="720"/>
        <w:rPr>
          <w:rFonts w:cs="Times New Roman"/>
          <w:iCs/>
        </w:rPr>
      </w:pPr>
      <w:r w:rsidRPr="004F186F">
        <w:rPr>
          <w:rFonts w:cs="Times New Roman"/>
          <w:iCs/>
        </w:rPr>
        <w:t xml:space="preserve">What do early colonial plantation kitchen structures, specifically in the case of the South Pavilion site, reveal regarding social interactions and relationships between enslaved cooks and their masters in these early domestic spaces? </w:t>
      </w:r>
    </w:p>
    <w:p w14:paraId="15B4A8A9" w14:textId="77777777" w:rsidR="004F186F" w:rsidRPr="004F186F" w:rsidRDefault="004F186F" w:rsidP="004F186F">
      <w:pPr>
        <w:spacing w:line="480" w:lineRule="auto"/>
        <w:ind w:left="1080"/>
        <w:contextualSpacing/>
        <w:rPr>
          <w:rFonts w:cs="Times New Roman"/>
          <w:i w:val="0"/>
        </w:rPr>
      </w:pPr>
    </w:p>
    <w:p w14:paraId="4EB72725" w14:textId="77777777" w:rsidR="004F186F" w:rsidRPr="004F186F" w:rsidRDefault="004F186F" w:rsidP="004F186F">
      <w:pPr>
        <w:shd w:val="clear" w:color="auto" w:fill="FFFFFF"/>
        <w:spacing w:line="480" w:lineRule="auto"/>
        <w:rPr>
          <w:rFonts w:cs="Times New Roman"/>
          <w:i w:val="0"/>
        </w:rPr>
      </w:pPr>
      <w:r w:rsidRPr="004F186F">
        <w:rPr>
          <w:rFonts w:cs="Times New Roman"/>
          <w:i w:val="0"/>
        </w:rPr>
        <w:t>Analysis for the second objective is conducted through the examination of historic documents about the cooks of the space and how they interacted with Martha and the expanded Jefferson household. This also includes examining plantation farm records for the individuals assigned to roles linked to the kitchen space and the foods grown and harvested in the nearby kitchen garden. Theories in cultural anthropology and archaeology are also applied to answer these research objectives, specifically ideas adopted from Practice Theory (</w:t>
      </w:r>
      <w:commentRangeStart w:id="6"/>
      <w:r w:rsidRPr="004F186F">
        <w:rPr>
          <w:rFonts w:cs="Times New Roman"/>
          <w:i w:val="0"/>
        </w:rPr>
        <w:t>Bourdieu XX)</w:t>
      </w:r>
      <w:commentRangeEnd w:id="6"/>
      <w:r w:rsidRPr="004F186F">
        <w:rPr>
          <w:rFonts w:cs="Times New Roman"/>
          <w:i w:val="0"/>
          <w:sz w:val="16"/>
          <w:szCs w:val="16"/>
        </w:rPr>
        <w:commentReference w:id="6"/>
      </w:r>
      <w:r w:rsidRPr="004F186F">
        <w:rPr>
          <w:rFonts w:cs="Times New Roman"/>
          <w:i w:val="0"/>
        </w:rPr>
        <w:t xml:space="preserve"> and Pragmatism (</w:t>
      </w:r>
      <w:proofErr w:type="spellStart"/>
      <w:r w:rsidRPr="004F186F">
        <w:rPr>
          <w:rFonts w:cs="Times New Roman"/>
          <w:i w:val="0"/>
        </w:rPr>
        <w:t>Agbe</w:t>
      </w:r>
      <w:proofErr w:type="spellEnd"/>
      <w:r w:rsidRPr="004F186F">
        <w:rPr>
          <w:rFonts w:cs="Times New Roman"/>
          <w:i w:val="0"/>
        </w:rPr>
        <w:t>-Davies 2018). Practice theory focuses on the behaviors of individuals and how these behaviors are shaped by - and shape - the social standing/status of the individual as well as the context in which they play out (Gardner 2007). The behaviors examined, particularly in this research question, are related to foodways. It is important to understand the botanical assemblage but just as important to examine the contexts in which these foodways-related deposits were cooked and created (</w:t>
      </w:r>
      <w:proofErr w:type="spellStart"/>
      <w:r w:rsidRPr="004F186F">
        <w:rPr>
          <w:rFonts w:cs="Times New Roman"/>
          <w:i w:val="0"/>
        </w:rPr>
        <w:t>Agbe</w:t>
      </w:r>
      <w:proofErr w:type="spellEnd"/>
      <w:r w:rsidRPr="004F186F">
        <w:rPr>
          <w:rFonts w:cs="Times New Roman"/>
          <w:i w:val="0"/>
        </w:rPr>
        <w:t>-Davies 2018: 129). The plant remains are the "residues" of these behaviors in particular archaeological contexts; as such, it is possible to infer something about the social behaviors and interactions that produced these remains.</w:t>
      </w:r>
    </w:p>
    <w:p w14:paraId="6365A8C8" w14:textId="77777777" w:rsidR="004F186F" w:rsidRPr="004F186F" w:rsidRDefault="004F186F" w:rsidP="004F186F">
      <w:pPr>
        <w:shd w:val="clear" w:color="auto" w:fill="FFFFFF"/>
        <w:spacing w:line="480" w:lineRule="auto"/>
        <w:ind w:firstLine="450"/>
        <w:rPr>
          <w:rFonts w:cs="Times New Roman"/>
          <w:i w:val="0"/>
        </w:rPr>
      </w:pPr>
      <w:r w:rsidRPr="004F186F">
        <w:rPr>
          <w:rFonts w:cs="Times New Roman"/>
          <w:bCs/>
          <w:i w:val="0"/>
        </w:rPr>
        <w:t xml:space="preserve">This pragmatic approach is a method that assists in stitching theory and archaeological techniques together to answer questions concerning the context of </w:t>
      </w:r>
      <w:proofErr w:type="gramStart"/>
      <w:r w:rsidRPr="004F186F">
        <w:rPr>
          <w:rFonts w:cs="Times New Roman"/>
          <w:bCs/>
          <w:i w:val="0"/>
        </w:rPr>
        <w:t>particular foodways-related</w:t>
      </w:r>
      <w:proofErr w:type="gramEnd"/>
      <w:r w:rsidRPr="004F186F">
        <w:rPr>
          <w:rFonts w:cs="Times New Roman"/>
          <w:bCs/>
          <w:i w:val="0"/>
        </w:rPr>
        <w:t xml:space="preserve"> interactions in </w:t>
      </w:r>
      <w:proofErr w:type="gramStart"/>
      <w:r w:rsidRPr="004F186F">
        <w:rPr>
          <w:rFonts w:cs="Times New Roman"/>
          <w:bCs/>
          <w:i w:val="0"/>
        </w:rPr>
        <w:t>a space</w:t>
      </w:r>
      <w:proofErr w:type="gramEnd"/>
      <w:r w:rsidRPr="004F186F">
        <w:rPr>
          <w:rFonts w:cs="Times New Roman"/>
          <w:bCs/>
          <w:i w:val="0"/>
        </w:rPr>
        <w:t xml:space="preserve"> (</w:t>
      </w:r>
      <w:proofErr w:type="spellStart"/>
      <w:r w:rsidRPr="004F186F">
        <w:rPr>
          <w:rFonts w:cs="Times New Roman"/>
          <w:bCs/>
          <w:i w:val="0"/>
        </w:rPr>
        <w:t>Agbe</w:t>
      </w:r>
      <w:proofErr w:type="spellEnd"/>
      <w:r w:rsidRPr="004F186F">
        <w:rPr>
          <w:rFonts w:cs="Times New Roman"/>
          <w:bCs/>
          <w:i w:val="0"/>
        </w:rPr>
        <w:t xml:space="preserve">-Davies 2018:129). </w:t>
      </w:r>
      <w:commentRangeStart w:id="7"/>
      <w:r w:rsidRPr="004F186F">
        <w:rPr>
          <w:rFonts w:cs="Times New Roman"/>
          <w:bCs/>
          <w:i w:val="0"/>
        </w:rPr>
        <w:t>These questions help develop knowledge of the past to understand more of these site contexts for the future.</w:t>
      </w:r>
      <w:commentRangeEnd w:id="7"/>
      <w:r w:rsidRPr="004F186F">
        <w:rPr>
          <w:rFonts w:cs="Times New Roman"/>
          <w:i w:val="0"/>
          <w:sz w:val="16"/>
          <w:szCs w:val="16"/>
        </w:rPr>
        <w:commentReference w:id="7"/>
      </w:r>
      <w:r w:rsidRPr="004F186F">
        <w:rPr>
          <w:rFonts w:cs="Times New Roman"/>
          <w:bCs/>
          <w:i w:val="0"/>
        </w:rPr>
        <w:t xml:space="preserve"> </w:t>
      </w:r>
      <w:proofErr w:type="spellStart"/>
      <w:r w:rsidRPr="004F186F">
        <w:rPr>
          <w:rFonts w:cs="Times New Roman"/>
          <w:bCs/>
          <w:i w:val="0"/>
        </w:rPr>
        <w:t>Agbe</w:t>
      </w:r>
      <w:proofErr w:type="spellEnd"/>
      <w:r w:rsidRPr="004F186F">
        <w:rPr>
          <w:rFonts w:cs="Times New Roman"/>
          <w:bCs/>
          <w:i w:val="0"/>
        </w:rPr>
        <w:t xml:space="preserve">-Davies (2018) points out that the most logical way to </w:t>
      </w:r>
      <w:r w:rsidRPr="004F186F">
        <w:rPr>
          <w:rFonts w:cs="Times New Roman"/>
          <w:bCs/>
          <w:i w:val="0"/>
          <w:highlight w:val="yellow"/>
        </w:rPr>
        <w:t>discover</w:t>
      </w:r>
      <w:r w:rsidRPr="004F186F">
        <w:rPr>
          <w:rFonts w:cs="Times New Roman"/>
          <w:bCs/>
          <w:i w:val="0"/>
        </w:rPr>
        <w:t xml:space="preserve"> </w:t>
      </w:r>
      <w:commentRangeStart w:id="8"/>
      <w:r w:rsidRPr="004F186F">
        <w:rPr>
          <w:rFonts w:cs="Times New Roman"/>
          <w:bCs/>
          <w:i w:val="0"/>
        </w:rPr>
        <w:t>how people did things in the past was with things</w:t>
      </w:r>
      <w:commentRangeEnd w:id="8"/>
      <w:r w:rsidRPr="004F186F">
        <w:rPr>
          <w:rFonts w:cs="Times New Roman"/>
          <w:i w:val="0"/>
          <w:sz w:val="16"/>
          <w:szCs w:val="16"/>
        </w:rPr>
        <w:commentReference w:id="8"/>
      </w:r>
      <w:r w:rsidRPr="004F186F">
        <w:rPr>
          <w:rFonts w:cs="Times New Roman"/>
          <w:bCs/>
          <w:i w:val="0"/>
        </w:rPr>
        <w:t xml:space="preserve">, so arguably </w:t>
      </w:r>
      <w:commentRangeStart w:id="9"/>
      <w:r w:rsidRPr="004F186F">
        <w:rPr>
          <w:rFonts w:cs="Times New Roman"/>
          <w:bCs/>
          <w:i w:val="0"/>
        </w:rPr>
        <w:t xml:space="preserve">archaeologists are more likely to </w:t>
      </w:r>
      <w:r w:rsidRPr="004F186F">
        <w:rPr>
          <w:rFonts w:cs="Times New Roman"/>
          <w:bCs/>
          <w:i w:val="0"/>
          <w:highlight w:val="yellow"/>
        </w:rPr>
        <w:t>discover</w:t>
      </w:r>
      <w:r w:rsidRPr="004F186F">
        <w:rPr>
          <w:rFonts w:cs="Times New Roman"/>
          <w:bCs/>
          <w:i w:val="0"/>
        </w:rPr>
        <w:t xml:space="preserve"> how people may have performed duties using things with things</w:t>
      </w:r>
      <w:commentRangeEnd w:id="9"/>
      <w:r w:rsidRPr="004F186F">
        <w:rPr>
          <w:rFonts w:cs="Times New Roman"/>
          <w:i w:val="0"/>
          <w:sz w:val="16"/>
          <w:szCs w:val="16"/>
        </w:rPr>
        <w:commentReference w:id="9"/>
      </w:r>
      <w:r w:rsidRPr="004F186F">
        <w:rPr>
          <w:rFonts w:cs="Times New Roman"/>
          <w:bCs/>
          <w:i w:val="0"/>
        </w:rPr>
        <w:t xml:space="preserve"> (2018:131).</w:t>
      </w:r>
    </w:p>
    <w:p w14:paraId="4E08E18A" w14:textId="77777777" w:rsidR="004F186F" w:rsidRPr="004F186F" w:rsidRDefault="004F186F" w:rsidP="004F186F">
      <w:pPr>
        <w:spacing w:line="480" w:lineRule="auto"/>
        <w:rPr>
          <w:rFonts w:cs="Times New Roman"/>
          <w:i w:val="0"/>
        </w:rPr>
      </w:pPr>
    </w:p>
    <w:p w14:paraId="45C13FA7" w14:textId="77777777" w:rsidR="004F186F" w:rsidRPr="004F186F" w:rsidRDefault="004F186F" w:rsidP="004F186F">
      <w:pPr>
        <w:spacing w:line="480" w:lineRule="auto"/>
        <w:rPr>
          <w:rFonts w:cs="Times New Roman"/>
          <w:i w:val="0"/>
        </w:rPr>
      </w:pPr>
      <w:commentRangeStart w:id="10"/>
      <w:commentRangeStart w:id="11"/>
      <w:r w:rsidRPr="004F186F">
        <w:rPr>
          <w:rFonts w:cs="Times New Roman"/>
          <w:i w:val="0"/>
        </w:rPr>
        <w:t xml:space="preserve">Use historical documents in combination with the botanical assemblage to explore how enslaved cooks may have </w:t>
      </w:r>
      <w:commentRangeStart w:id="12"/>
      <w:r w:rsidRPr="004F186F">
        <w:rPr>
          <w:rFonts w:cs="Times New Roman"/>
          <w:i w:val="0"/>
        </w:rPr>
        <w:t xml:space="preserve">negotiated agency </w:t>
      </w:r>
      <w:commentRangeEnd w:id="12"/>
      <w:r w:rsidRPr="004F186F">
        <w:rPr>
          <w:rFonts w:cs="Times New Roman"/>
          <w:i w:val="0"/>
          <w:sz w:val="16"/>
          <w:szCs w:val="16"/>
        </w:rPr>
        <w:commentReference w:id="12"/>
      </w:r>
      <w:r w:rsidRPr="004F186F">
        <w:rPr>
          <w:rFonts w:cs="Times New Roman"/>
          <w:i w:val="0"/>
        </w:rPr>
        <w:t>through foodways practices.</w:t>
      </w:r>
    </w:p>
    <w:p w14:paraId="21B3BF50" w14:textId="77777777" w:rsidR="004F186F" w:rsidRPr="004F186F" w:rsidRDefault="004F186F" w:rsidP="004F186F">
      <w:pPr>
        <w:shd w:val="clear" w:color="auto" w:fill="FFFFFF"/>
        <w:spacing w:line="480" w:lineRule="auto"/>
        <w:ind w:firstLine="450"/>
        <w:rPr>
          <w:rFonts w:cs="Times New Roman"/>
          <w:i w:val="0"/>
        </w:rPr>
      </w:pPr>
      <w:r w:rsidRPr="004F186F">
        <w:rPr>
          <w:rFonts w:cs="Times New Roman"/>
          <w:i w:val="0"/>
        </w:rPr>
        <w:t>how and where they may have interacted with the Marthas, how their training gave them expertise and access to places &amp; equipment &amp; ingredients that other enslaved did not, how some of them gained some fame.</w:t>
      </w:r>
      <w:commentRangeEnd w:id="10"/>
      <w:r w:rsidRPr="004F186F">
        <w:rPr>
          <w:rFonts w:cs="Times New Roman"/>
          <w:i w:val="0"/>
          <w:sz w:val="16"/>
          <w:szCs w:val="16"/>
        </w:rPr>
        <w:commentReference w:id="10"/>
      </w:r>
      <w:commentRangeEnd w:id="11"/>
      <w:r w:rsidRPr="004F186F">
        <w:rPr>
          <w:rFonts w:cs="Times New Roman"/>
          <w:i w:val="0"/>
          <w:sz w:val="16"/>
          <w:szCs w:val="16"/>
        </w:rPr>
        <w:commentReference w:id="11"/>
      </w:r>
      <w:r w:rsidRPr="004F186F">
        <w:rPr>
          <w:rFonts w:cs="Times New Roman"/>
          <w:iCs/>
        </w:rPr>
        <w:br w:type="page"/>
      </w:r>
    </w:p>
    <w:p w14:paraId="07BF2B25" w14:textId="77777777" w:rsidR="004F186F" w:rsidRPr="004F186F" w:rsidRDefault="004F186F" w:rsidP="004F186F">
      <w:pPr>
        <w:spacing w:line="480" w:lineRule="auto"/>
        <w:rPr>
          <w:rFonts w:cs="Times New Roman"/>
          <w:iCs/>
        </w:rPr>
      </w:pPr>
      <w:r w:rsidRPr="004F186F">
        <w:rPr>
          <w:rFonts w:cs="Times New Roman"/>
          <w:iCs/>
        </w:rPr>
        <w:t>Research Question 3</w:t>
      </w:r>
    </w:p>
    <w:p w14:paraId="4BE6DE11" w14:textId="77777777" w:rsidR="004F186F" w:rsidRPr="004F186F" w:rsidRDefault="004F186F" w:rsidP="004F186F">
      <w:pPr>
        <w:spacing w:before="100" w:beforeAutospacing="1" w:after="100" w:afterAutospacing="1"/>
        <w:ind w:left="720"/>
        <w:contextualSpacing/>
        <w:rPr>
          <w:rFonts w:cs="Times New Roman"/>
          <w:iCs/>
        </w:rPr>
      </w:pPr>
      <w:r w:rsidRPr="004F186F">
        <w:rPr>
          <w:rFonts w:cs="Times New Roman"/>
          <w:iCs/>
        </w:rPr>
        <w:t xml:space="preserve">What can a comparative analysis of the macrobotanical assemblage of the South Pavilion kitchen and the botanical assemblage at Site 8 and other domestic contexts of enslaved peoples tell us </w:t>
      </w:r>
      <w:proofErr w:type="gramStart"/>
      <w:r w:rsidRPr="004F186F">
        <w:rPr>
          <w:rFonts w:cs="Times New Roman"/>
          <w:iCs/>
        </w:rPr>
        <w:t>with regard to</w:t>
      </w:r>
      <w:proofErr w:type="gramEnd"/>
      <w:r w:rsidRPr="004F186F">
        <w:rPr>
          <w:rFonts w:cs="Times New Roman"/>
          <w:iCs/>
        </w:rPr>
        <w:t xml:space="preserve"> differences in foodways practices between kitchen spaces and enslaved domestic spaces at Monticello?</w:t>
      </w:r>
    </w:p>
    <w:p w14:paraId="72E211C8" w14:textId="77777777" w:rsidR="004F186F" w:rsidRPr="004F186F" w:rsidRDefault="004F186F" w:rsidP="004F186F">
      <w:pPr>
        <w:shd w:val="clear" w:color="auto" w:fill="FFFFFF"/>
        <w:spacing w:line="480" w:lineRule="auto"/>
        <w:rPr>
          <w:rFonts w:cs="Times New Roman"/>
          <w:i w:val="0"/>
        </w:rPr>
      </w:pPr>
    </w:p>
    <w:p w14:paraId="65D11D2A" w14:textId="77777777" w:rsidR="004F186F" w:rsidRPr="004F186F" w:rsidRDefault="004F186F" w:rsidP="004F186F">
      <w:pPr>
        <w:spacing w:before="100" w:beforeAutospacing="1" w:after="100" w:afterAutospacing="1" w:line="480" w:lineRule="auto"/>
        <w:ind w:firstLine="450"/>
        <w:contextualSpacing/>
        <w:rPr>
          <w:rFonts w:cs="Times New Roman"/>
          <w:i w:val="0"/>
        </w:rPr>
      </w:pPr>
      <w:r w:rsidRPr="004F186F">
        <w:rPr>
          <w:rFonts w:cs="Times New Roman"/>
          <w:i w:val="0"/>
        </w:rPr>
        <w:t>The third objective involves a comparison with macrobotanical assemblages from contemporary enslaved quarter contexts at Monticello and the South Pavilion kitchen assemblage. The two site comparisons from the same plantation help establish the different foodways practiced by peoples in each area. This includes establishing how the meals created and plants discarded in these two areas of the plantation differ, both in terms of access to ingredients and methods of cooking and disposal. Comparing the plant data and ways of life for the domestic slaves establishes a baseline understanding of cooking spaces within contexts associated with enslaved laborers of the larger Virginia region.</w:t>
      </w:r>
    </w:p>
    <w:p w14:paraId="433D9729" w14:textId="59D7D6F2" w:rsidR="004F186F" w:rsidRPr="004F186F" w:rsidRDefault="004F186F" w:rsidP="004F186F">
      <w:pPr>
        <w:spacing w:line="480" w:lineRule="auto"/>
        <w:ind w:firstLine="450"/>
        <w:rPr>
          <w:rFonts w:cs="Times New Roman"/>
          <w:i w:val="0"/>
        </w:rPr>
      </w:pPr>
      <w:r w:rsidRPr="004F186F">
        <w:rPr>
          <w:rFonts w:cs="Times New Roman"/>
          <w:i w:val="0"/>
        </w:rPr>
        <w:t xml:space="preserve">All three research objectives explore </w:t>
      </w:r>
      <w:r w:rsidRPr="004F186F">
        <w:rPr>
          <w:rFonts w:cs="Times New Roman"/>
          <w:i w:val="0"/>
          <w:color w:val="222222"/>
        </w:rPr>
        <w:t xml:space="preserve">the nuances </w:t>
      </w:r>
      <w:r w:rsidRPr="004F186F">
        <w:rPr>
          <w:rFonts w:cs="Times New Roman"/>
          <w:i w:val="0"/>
          <w:color w:val="000000"/>
        </w:rPr>
        <w:t>of social roles on the plantation in these foodways settings to better</w:t>
      </w:r>
      <w:r w:rsidRPr="004F186F">
        <w:rPr>
          <w:rFonts w:cs="Times New Roman"/>
          <w:i w:val="0"/>
        </w:rPr>
        <w:t xml:space="preserve"> understand spatial boundaries and social interactions among enslaved people living and using this kitchen space.</w:t>
      </w:r>
    </w:p>
    <w:p w14:paraId="5AE84322" w14:textId="77777777" w:rsidR="00157DB1" w:rsidRDefault="00157DB1">
      <w:pPr>
        <w:rPr>
          <w:rFonts w:cs="Times New Roman"/>
        </w:rPr>
      </w:pPr>
    </w:p>
    <w:p w14:paraId="65FAEACF" w14:textId="77777777" w:rsidR="002A66B7" w:rsidRDefault="002A66B7">
      <w:pPr>
        <w:rPr>
          <w:rFonts w:cs="Times New Roman"/>
        </w:rPr>
        <w:sectPr w:rsidR="002A66B7" w:rsidSect="00841BB5">
          <w:footerReference w:type="default" r:id="rId17"/>
          <w:pgSz w:w="12240" w:h="15840"/>
          <w:pgMar w:top="1440" w:right="1440" w:bottom="1440" w:left="1440" w:header="720" w:footer="720" w:gutter="0"/>
          <w:pgNumType w:start="1"/>
          <w:cols w:space="720"/>
          <w:docGrid w:linePitch="360"/>
        </w:sectPr>
      </w:pPr>
    </w:p>
    <w:p w14:paraId="17C9AC0B" w14:textId="660EF14C" w:rsidR="00157DB1" w:rsidRDefault="00157DB1">
      <w:pPr>
        <w:rPr>
          <w:rFonts w:cs="Times New Roman"/>
        </w:rPr>
      </w:pPr>
    </w:p>
    <w:p w14:paraId="583EA844" w14:textId="16A9FFAC" w:rsidR="00157DB1" w:rsidRDefault="004F186F" w:rsidP="004F186F">
      <w:pPr>
        <w:pStyle w:val="Heading1"/>
      </w:pPr>
      <w:bookmarkStart w:id="13" w:name="_Toc96702591"/>
      <w:bookmarkEnd w:id="13"/>
      <w:r>
        <w:t>Literature Review</w:t>
      </w:r>
    </w:p>
    <w:p w14:paraId="70AAF931" w14:textId="5014D017" w:rsidR="00157DB1" w:rsidRPr="00BC064B" w:rsidRDefault="00F834F9" w:rsidP="00F5560F">
      <w:pPr>
        <w:pStyle w:val="Heading2"/>
        <w:rPr>
          <w:i/>
          <w:iCs/>
        </w:rPr>
      </w:pPr>
      <w:r w:rsidRPr="00BC064B">
        <w:rPr>
          <w:i/>
          <w:iCs/>
        </w:rPr>
        <w:t>Context of Research</w:t>
      </w:r>
    </w:p>
    <w:p w14:paraId="75F6CD5A" w14:textId="77777777" w:rsidR="00BC064B" w:rsidRDefault="00BC064B" w:rsidP="00645923">
      <w:pPr>
        <w:contextualSpacing/>
        <w:jc w:val="center"/>
        <w:rPr>
          <w:rFonts w:cs="Times New Roman"/>
        </w:rPr>
      </w:pPr>
    </w:p>
    <w:p w14:paraId="0E404382" w14:textId="77777777" w:rsidR="004F186F" w:rsidRPr="004F186F" w:rsidRDefault="004F186F" w:rsidP="004F186F">
      <w:pPr>
        <w:spacing w:line="480" w:lineRule="auto"/>
        <w:ind w:firstLine="720"/>
        <w:rPr>
          <w:rFonts w:cs="Times New Roman"/>
          <w:i w:val="0"/>
        </w:rPr>
      </w:pPr>
      <w:r w:rsidRPr="004F186F">
        <w:rPr>
          <w:rFonts w:cs="Times New Roman"/>
          <w:i w:val="0"/>
        </w:rPr>
        <w:t>There are few sites where archaeologists have analyzed social interactions in colonial plantation kitchen spaces, especially those where macrobotanical analyses have been conducted. Instead, research has focused on broad aspects of the plantation landscape and foodways practices of the elite and their enslaved agricultural communities from the early 18</w:t>
      </w:r>
      <w:r w:rsidRPr="004F186F">
        <w:rPr>
          <w:rFonts w:cs="Times New Roman"/>
          <w:i w:val="0"/>
          <w:vertAlign w:val="superscript"/>
        </w:rPr>
        <w:t>th</w:t>
      </w:r>
      <w:r w:rsidRPr="004F186F">
        <w:rPr>
          <w:rFonts w:cs="Times New Roman"/>
          <w:i w:val="0"/>
        </w:rPr>
        <w:t xml:space="preserve"> to the mid-19</w:t>
      </w:r>
      <w:r w:rsidRPr="004F186F">
        <w:rPr>
          <w:rFonts w:cs="Times New Roman"/>
          <w:i w:val="0"/>
          <w:vertAlign w:val="superscript"/>
        </w:rPr>
        <w:t>th</w:t>
      </w:r>
      <w:r w:rsidRPr="004F186F">
        <w:rPr>
          <w:rFonts w:cs="Times New Roman"/>
          <w:i w:val="0"/>
        </w:rPr>
        <w:t xml:space="preserve"> centuries in the Mid-Atlantic region. The following subsections discusses previous archaeological research that provides context for understanding the connections between botanical remains and the individuals associated with these food related activities. </w:t>
      </w:r>
    </w:p>
    <w:p w14:paraId="526A7B5D" w14:textId="77777777" w:rsidR="004F186F" w:rsidRPr="004F186F" w:rsidRDefault="004F186F" w:rsidP="004F186F">
      <w:pPr>
        <w:spacing w:line="480" w:lineRule="auto"/>
        <w:ind w:firstLine="720"/>
        <w:rPr>
          <w:rFonts w:cs="Times New Roman"/>
          <w:i w:val="0"/>
        </w:rPr>
      </w:pPr>
    </w:p>
    <w:p w14:paraId="5A0B6DE8" w14:textId="77777777" w:rsidR="004F186F" w:rsidRPr="004F186F" w:rsidRDefault="004F186F" w:rsidP="004F186F">
      <w:pPr>
        <w:keepNext/>
        <w:keepLines/>
        <w:spacing w:line="480" w:lineRule="auto"/>
        <w:rPr>
          <w:rFonts w:cs="Times New Roman"/>
          <w:color w:val="000000"/>
        </w:rPr>
      </w:pPr>
      <w:sdt>
        <w:sdtPr>
          <w:rPr>
            <w:rFonts w:cs="Times New Roman"/>
            <w:i w:val="0"/>
          </w:rPr>
          <w:tag w:val="goog_rdk_17"/>
          <w:id w:val="902106662"/>
        </w:sdtPr>
        <w:sdtContent>
          <w:sdt>
            <w:sdtPr>
              <w:rPr>
                <w:rFonts w:cs="Times New Roman"/>
                <w:i w:val="0"/>
              </w:rPr>
              <w:tag w:val="goog_rdk_16"/>
              <w:id w:val="278762123"/>
            </w:sdtPr>
            <w:sdtContent/>
          </w:sdt>
        </w:sdtContent>
      </w:sdt>
      <w:r w:rsidRPr="004F186F">
        <w:rPr>
          <w:rFonts w:cs="Times New Roman"/>
          <w:color w:val="000000"/>
        </w:rPr>
        <w:t>Landscape and Plantation Archaeology</w:t>
      </w:r>
    </w:p>
    <w:p w14:paraId="0384564B" w14:textId="77777777" w:rsidR="004F186F" w:rsidRPr="004F186F" w:rsidRDefault="004F186F" w:rsidP="004F186F">
      <w:pPr>
        <w:shd w:val="clear" w:color="auto" w:fill="FFFFFF"/>
        <w:spacing w:line="480" w:lineRule="auto"/>
        <w:rPr>
          <w:rFonts w:cs="Times New Roman"/>
          <w:i w:val="0"/>
          <w:color w:val="000000"/>
        </w:rPr>
      </w:pPr>
    </w:p>
    <w:p w14:paraId="06EF3C23" w14:textId="77777777" w:rsidR="004F186F" w:rsidRPr="004F186F" w:rsidRDefault="004F186F" w:rsidP="004F186F">
      <w:pPr>
        <w:spacing w:line="480" w:lineRule="auto"/>
        <w:ind w:firstLine="720"/>
        <w:rPr>
          <w:rFonts w:cs="Times New Roman"/>
          <w:i w:val="0"/>
        </w:rPr>
      </w:pPr>
      <w:bookmarkStart w:id="14" w:name="_heading=h.gjdgxs" w:colFirst="0" w:colLast="0"/>
      <w:bookmarkEnd w:id="14"/>
      <w:r w:rsidRPr="004F186F">
        <w:rPr>
          <w:rFonts w:cs="Times New Roman"/>
          <w:i w:val="0"/>
          <w:color w:val="000000"/>
        </w:rPr>
        <w:t xml:space="preserve">Scholars broadly interpret historical landscape studies as encompassing more than just the physical environment, but also how the individuals on the landscape established and organized specialized places and </w:t>
      </w:r>
      <w:sdt>
        <w:sdtPr>
          <w:rPr>
            <w:rFonts w:cs="Times New Roman"/>
            <w:i w:val="0"/>
          </w:rPr>
          <w:tag w:val="goog_rdk_18"/>
          <w:id w:val="632289269"/>
        </w:sdtPr>
        <w:sdtContent>
          <w:commentRangeStart w:id="15"/>
          <w:commentRangeStart w:id="16"/>
        </w:sdtContent>
      </w:sdt>
      <w:r w:rsidRPr="004F186F">
        <w:rPr>
          <w:rFonts w:cs="Times New Roman"/>
          <w:i w:val="0"/>
          <w:color w:val="000000"/>
        </w:rPr>
        <w:t>spaces</w:t>
      </w:r>
      <w:commentRangeEnd w:id="16"/>
      <w:r w:rsidRPr="004F186F">
        <w:rPr>
          <w:rFonts w:cs="Times New Roman"/>
          <w:i w:val="0"/>
        </w:rPr>
        <w:commentReference w:id="16"/>
      </w:r>
      <w:commentRangeEnd w:id="15"/>
      <w:r w:rsidRPr="004F186F">
        <w:rPr>
          <w:rFonts w:cs="Times New Roman"/>
          <w:i w:val="0"/>
          <w:sz w:val="16"/>
          <w:szCs w:val="16"/>
        </w:rPr>
        <w:commentReference w:id="15"/>
      </w:r>
      <w:r w:rsidRPr="004F186F">
        <w:rPr>
          <w:rFonts w:cs="Times New Roman"/>
          <w:i w:val="0"/>
          <w:color w:val="000000"/>
        </w:rPr>
        <w:t xml:space="preserve"> (Neiman 1993; Beaudry 1996; Orser 1996; Walsh 1997; Epperson 1999</w:t>
      </w:r>
      <w:r w:rsidRPr="004F186F">
        <w:rPr>
          <w:rFonts w:cs="Times New Roman"/>
          <w:b/>
          <w:i w:val="0"/>
          <w:color w:val="000000"/>
        </w:rPr>
        <w:t>;</w:t>
      </w:r>
      <w:r w:rsidRPr="004F186F">
        <w:rPr>
          <w:rFonts w:cs="Times New Roman"/>
          <w:i w:val="0"/>
          <w:color w:val="000000"/>
        </w:rPr>
        <w:t xml:space="preserve"> Heath 2016).  </w:t>
      </w:r>
      <w:r w:rsidRPr="004F186F">
        <w:rPr>
          <w:rFonts w:cs="Times New Roman"/>
          <w:i w:val="0"/>
        </w:rPr>
        <w:t>As research on early colonial landscapes and plantation social structures developed, archaeologists at first largely neglected analysis concerning the lifeways of the enslaved populations on these working plantation estates (Singleton 1996:141), but later focused on researching the lifeways of enslaved communities.</w:t>
      </w:r>
    </w:p>
    <w:p w14:paraId="22E2C9BB" w14:textId="77777777" w:rsidR="004F186F" w:rsidRPr="004F186F" w:rsidRDefault="004F186F" w:rsidP="004F186F">
      <w:pPr>
        <w:spacing w:line="480" w:lineRule="auto"/>
        <w:ind w:firstLine="720"/>
        <w:rPr>
          <w:rFonts w:cs="Times New Roman"/>
          <w:i w:val="0"/>
        </w:rPr>
      </w:pPr>
      <w:r w:rsidRPr="004F186F">
        <w:rPr>
          <w:rFonts w:cs="Times New Roman"/>
          <w:i w:val="0"/>
        </w:rPr>
        <w:t xml:space="preserve">Early plantation archaeology in Virginia began </w:t>
      </w:r>
      <w:proofErr w:type="gramStart"/>
      <w:r w:rsidRPr="004F186F">
        <w:rPr>
          <w:rFonts w:cs="Times New Roman"/>
          <w:i w:val="0"/>
        </w:rPr>
        <w:t>similar to</w:t>
      </w:r>
      <w:proofErr w:type="gramEnd"/>
      <w:r w:rsidRPr="004F186F">
        <w:rPr>
          <w:rFonts w:cs="Times New Roman"/>
          <w:i w:val="0"/>
        </w:rPr>
        <w:t xml:space="preserve"> the general field of archaeology as antiquarians of the late nineteenth to early twentieth century excavated around large structures, specifically mansions and plantation fields in Virginia, for evidence of intact colonial structures and artifacts for display (Heath 2012:21). This work then transitioned into a larger movement for preservation and restoration of these historic estates through the support and establishment of Colonial Williamsburg Foundation, the National Park Service, and the Garden Club of Virginia. All three of these organizations </w:t>
      </w:r>
    </w:p>
    <w:p w14:paraId="7161DB8E" w14:textId="77777777" w:rsidR="004F186F" w:rsidRPr="004F186F" w:rsidRDefault="004F186F" w:rsidP="004F186F">
      <w:pPr>
        <w:spacing w:line="480" w:lineRule="auto"/>
        <w:ind w:firstLine="720"/>
        <w:rPr>
          <w:rFonts w:cs="Times New Roman"/>
          <w:i w:val="0"/>
        </w:rPr>
      </w:pPr>
    </w:p>
    <w:p w14:paraId="5230C182" w14:textId="77777777" w:rsidR="004F186F" w:rsidRPr="004F186F" w:rsidRDefault="004F186F" w:rsidP="004F186F">
      <w:pPr>
        <w:spacing w:line="480" w:lineRule="auto"/>
        <w:ind w:firstLine="720"/>
        <w:rPr>
          <w:rFonts w:cs="Times New Roman"/>
          <w:i w:val="0"/>
        </w:rPr>
      </w:pPr>
    </w:p>
    <w:p w14:paraId="337C79DC" w14:textId="77777777" w:rsidR="004F186F" w:rsidRPr="004F186F" w:rsidRDefault="004F186F" w:rsidP="004F186F">
      <w:pPr>
        <w:spacing w:line="480" w:lineRule="auto"/>
        <w:ind w:firstLine="720"/>
        <w:rPr>
          <w:rFonts w:cs="Times New Roman"/>
          <w:i w:val="0"/>
          <w:color w:val="000000"/>
        </w:rPr>
      </w:pPr>
    </w:p>
    <w:p w14:paraId="495BBA66" w14:textId="77777777" w:rsidR="004F186F" w:rsidRPr="004F186F" w:rsidRDefault="004F186F" w:rsidP="004F186F">
      <w:pPr>
        <w:shd w:val="clear" w:color="auto" w:fill="FFFFFF"/>
        <w:spacing w:line="480" w:lineRule="auto"/>
        <w:ind w:firstLine="450"/>
        <w:rPr>
          <w:rFonts w:cs="Times New Roman"/>
          <w:i w:val="0"/>
          <w:color w:val="222222"/>
        </w:rPr>
      </w:pPr>
      <w:sdt>
        <w:sdtPr>
          <w:rPr>
            <w:rFonts w:cs="Times New Roman"/>
            <w:i w:val="0"/>
          </w:rPr>
          <w:tag w:val="goog_rdk_19"/>
          <w:id w:val="902256433"/>
          <w:showingPlcHdr/>
        </w:sdtPr>
        <w:sdtContent>
          <w:commentRangeStart w:id="17"/>
          <w:r w:rsidRPr="004F186F">
            <w:rPr>
              <w:rFonts w:cs="Times New Roman"/>
              <w:i w:val="0"/>
            </w:rPr>
            <w:t xml:space="preserve">     </w:t>
          </w:r>
        </w:sdtContent>
      </w:sdt>
      <w:r w:rsidRPr="004F186F">
        <w:rPr>
          <w:rFonts w:cs="Times New Roman"/>
          <w:i w:val="0"/>
          <w:color w:val="222222"/>
        </w:rPr>
        <w:t xml:space="preserve">Plantation archaeology in Virginia emerged through a variety of research topics </w:t>
      </w:r>
      <w:sdt>
        <w:sdtPr>
          <w:rPr>
            <w:rFonts w:cs="Times New Roman"/>
            <w:i w:val="0"/>
          </w:rPr>
          <w:tag w:val="goog_rdk_20"/>
          <w:id w:val="970478358"/>
        </w:sdtPr>
        <w:sdtContent/>
      </w:sdt>
    </w:p>
    <w:p w14:paraId="5F0AADD9" w14:textId="77777777" w:rsidR="004F186F" w:rsidRPr="004F186F" w:rsidRDefault="004F186F" w:rsidP="004F186F">
      <w:pPr>
        <w:shd w:val="clear" w:color="auto" w:fill="FFFFFF"/>
        <w:spacing w:line="480" w:lineRule="auto"/>
        <w:rPr>
          <w:rFonts w:cs="Times New Roman"/>
          <w:i w:val="0"/>
          <w:color w:val="222222"/>
        </w:rPr>
      </w:pPr>
      <w:r w:rsidRPr="004F186F">
        <w:rPr>
          <w:rFonts w:cs="Times New Roman"/>
          <w:i w:val="0"/>
          <w:color w:val="222222"/>
        </w:rPr>
        <w:t xml:space="preserve">but this transformation wherein landscape archaeology and plantation archaeology became a multifaceted research focus that was influenced by his student James Deetz (1990). </w:t>
      </w:r>
      <w:commentRangeEnd w:id="17"/>
      <w:r w:rsidRPr="004F186F">
        <w:rPr>
          <w:rFonts w:cs="Times New Roman"/>
          <w:i w:val="0"/>
          <w:sz w:val="16"/>
          <w:szCs w:val="16"/>
        </w:rPr>
        <w:commentReference w:id="17"/>
      </w:r>
      <w:r w:rsidRPr="004F186F">
        <w:rPr>
          <w:rFonts w:cs="Times New Roman"/>
          <w:i w:val="0"/>
          <w:color w:val="222222"/>
        </w:rPr>
        <w:t>Deetz’s (1990:1) work continued to expand beyond 18</w:t>
      </w:r>
      <w:r w:rsidRPr="004F186F">
        <w:rPr>
          <w:rFonts w:cs="Times New Roman"/>
          <w:i w:val="0"/>
          <w:color w:val="222222"/>
          <w:vertAlign w:val="superscript"/>
        </w:rPr>
        <w:t>th</w:t>
      </w:r>
      <w:r w:rsidRPr="004F186F">
        <w:rPr>
          <w:rFonts w:cs="Times New Roman"/>
          <w:i w:val="0"/>
          <w:color w:val="222222"/>
        </w:rPr>
        <w:t xml:space="preserve">-century plantations by focusing on the interrelationships between people and their environments that create these plantations as specialized spaces on the landscape (Heath 2016). But Frasier </w:t>
      </w:r>
      <w:sdt>
        <w:sdtPr>
          <w:rPr>
            <w:rFonts w:cs="Times New Roman"/>
            <w:i w:val="0"/>
          </w:rPr>
          <w:tag w:val="goog_rdk_21"/>
          <w:id w:val="-164323034"/>
        </w:sdtPr>
        <w:sdtContent>
          <w:commentRangeStart w:id="18"/>
        </w:sdtContent>
      </w:sdt>
      <w:r w:rsidRPr="004F186F">
        <w:rPr>
          <w:rFonts w:cs="Times New Roman"/>
          <w:i w:val="0"/>
          <w:color w:val="222222"/>
        </w:rPr>
        <w:t>Neiman’s</w:t>
      </w:r>
      <w:commentRangeEnd w:id="18"/>
      <w:r w:rsidRPr="004F186F">
        <w:rPr>
          <w:rFonts w:cs="Times New Roman"/>
          <w:i w:val="0"/>
        </w:rPr>
        <w:commentReference w:id="18"/>
      </w:r>
      <w:r w:rsidRPr="004F186F">
        <w:rPr>
          <w:rFonts w:cs="Times New Roman"/>
          <w:i w:val="0"/>
          <w:color w:val="222222"/>
        </w:rPr>
        <w:t xml:space="preserve"> (1993) early research evaluating changes specifically in housing for marginalized groups on early Virginian plantation landscapes significantly broadened the scope of plantation archaeology and landscape studies.</w:t>
      </w:r>
    </w:p>
    <w:p w14:paraId="37BC5305" w14:textId="77777777" w:rsidR="004F186F" w:rsidRPr="004F186F" w:rsidRDefault="004F186F" w:rsidP="004F186F">
      <w:pPr>
        <w:spacing w:line="480" w:lineRule="auto"/>
        <w:ind w:firstLine="450"/>
        <w:rPr>
          <w:rFonts w:cs="Times New Roman"/>
          <w:i w:val="0"/>
        </w:rPr>
      </w:pPr>
      <w:sdt>
        <w:sdtPr>
          <w:rPr>
            <w:rFonts w:cs="Times New Roman"/>
            <w:i w:val="0"/>
          </w:rPr>
          <w:tag w:val="goog_rdk_22"/>
          <w:id w:val="-2114590963"/>
        </w:sdtPr>
        <w:sdtContent>
          <w:commentRangeStart w:id="19"/>
        </w:sdtContent>
      </w:sdt>
      <w:r w:rsidRPr="004F186F">
        <w:rPr>
          <w:rFonts w:cs="Times New Roman"/>
          <w:i w:val="0"/>
          <w:color w:val="222222"/>
        </w:rPr>
        <w:t>Neiman’s work brought to light specialized archaeological research for the living spaces of enslaved individuals on the landscape</w:t>
      </w:r>
      <w:commentRangeEnd w:id="19"/>
      <w:r w:rsidRPr="004F186F">
        <w:rPr>
          <w:rFonts w:cs="Times New Roman"/>
          <w:i w:val="0"/>
        </w:rPr>
        <w:commentReference w:id="19"/>
      </w:r>
      <w:r w:rsidRPr="004F186F">
        <w:rPr>
          <w:rFonts w:cs="Times New Roman"/>
          <w:i w:val="0"/>
          <w:color w:val="222222"/>
        </w:rPr>
        <w:t>. Since then, plantation landscape research has revealed significant information about these enslaved communities including: their relationships with their plantation owners and overseers (McKee 1999:239; Pargas 2010:39), housing assignments and work spaces for agricultural and enslaved domestic workers in relation to the viewshed of the plantation house (Fesler 2004b; Neiman 2008), and the spatial and social divisions of the individuals carving out their own communities and personal spaces based on their work role on the plantation (Heath 1999b; McKee 1999; Orser 2001;</w:t>
      </w:r>
      <w:r w:rsidRPr="004F186F">
        <w:rPr>
          <w:rFonts w:cs="Times New Roman"/>
          <w:i w:val="0"/>
        </w:rPr>
        <w:t xml:space="preserve"> Delle, Mrozowski, Paynter ed. 2000). More current diaspora studies explore the laborers who maintained the backbone for the working plantation system in colonial America (Crowder 2013; Deetz 2010, 2017; Hacker 2016; Heath 2016; McKee 1999). </w:t>
      </w:r>
      <w:r w:rsidRPr="004F186F">
        <w:rPr>
          <w:rFonts w:cs="Times New Roman"/>
          <w:i w:val="0"/>
          <w:color w:val="222222"/>
        </w:rPr>
        <w:t>Archaeological researchers use a variety of information beyond the physical site itself to interpret relationships and occupational activities that were once conducted by enslaved individuals in these spaces on the landscape.</w:t>
      </w:r>
      <w:r w:rsidRPr="004F186F">
        <w:rPr>
          <w:rFonts w:cs="Times New Roman"/>
          <w:i w:val="0"/>
        </w:rPr>
        <w:t xml:space="preserve"> </w:t>
      </w:r>
    </w:p>
    <w:p w14:paraId="4EC9C3F4" w14:textId="77777777" w:rsidR="004F186F" w:rsidRPr="004F186F" w:rsidRDefault="004F186F" w:rsidP="004F186F">
      <w:pPr>
        <w:spacing w:line="480" w:lineRule="auto"/>
        <w:rPr>
          <w:rFonts w:cs="Times New Roman"/>
          <w:i w:val="0"/>
        </w:rPr>
      </w:pPr>
    </w:p>
    <w:p w14:paraId="2D6F3904" w14:textId="77777777" w:rsidR="004F186F" w:rsidRPr="004F186F" w:rsidRDefault="004F186F" w:rsidP="004F186F">
      <w:pPr>
        <w:keepNext/>
        <w:keepLines/>
        <w:spacing w:line="480" w:lineRule="auto"/>
        <w:rPr>
          <w:rFonts w:cs="Times New Roman"/>
          <w:color w:val="000000"/>
        </w:rPr>
      </w:pPr>
      <w:bookmarkStart w:id="20" w:name="_heading=h.tyjcwt" w:colFirst="0" w:colLast="0"/>
      <w:bookmarkEnd w:id="20"/>
      <w:r w:rsidRPr="004F186F">
        <w:rPr>
          <w:rFonts w:cs="Times New Roman"/>
          <w:color w:val="000000"/>
        </w:rPr>
        <w:t>Colonial Kitchens as Specialized Spaces in Foodways Studies</w:t>
      </w:r>
    </w:p>
    <w:p w14:paraId="1EEB0BF9" w14:textId="77777777" w:rsidR="004F186F" w:rsidRPr="004F186F" w:rsidRDefault="004F186F" w:rsidP="004F186F">
      <w:pPr>
        <w:shd w:val="clear" w:color="auto" w:fill="FFFFFF"/>
        <w:spacing w:line="480" w:lineRule="auto"/>
        <w:ind w:firstLine="446"/>
        <w:rPr>
          <w:rFonts w:cs="Times New Roman"/>
          <w:i w:val="0"/>
        </w:rPr>
      </w:pPr>
      <w:r w:rsidRPr="004F186F">
        <w:rPr>
          <w:rFonts w:cs="Times New Roman"/>
          <w:i w:val="0"/>
          <w:color w:val="222222"/>
        </w:rPr>
        <w:t xml:space="preserve">While analyses of </w:t>
      </w:r>
      <w:r w:rsidRPr="004F186F">
        <w:rPr>
          <w:rFonts w:cs="Times New Roman"/>
          <w:i w:val="0"/>
        </w:rPr>
        <w:t xml:space="preserve">plantation and landscapes in archaeological research has broadened, </w:t>
      </w:r>
      <w:r w:rsidRPr="004F186F">
        <w:rPr>
          <w:rFonts w:cs="Times New Roman"/>
          <w:i w:val="0"/>
          <w:color w:val="222222"/>
        </w:rPr>
        <w:t xml:space="preserve">foodways specialist and archaeologist Kelly Deetz (2010) points out that kitchen spaces have been overlooked and underrepresented in archaeological research of plantation landscapes.  Kitchens are often either </w:t>
      </w:r>
      <w:r w:rsidRPr="004F186F">
        <w:rPr>
          <w:rFonts w:cs="Times New Roman"/>
          <w:i w:val="0"/>
        </w:rPr>
        <w:t>lumped in the site analysis with surrounding exterior domestic plantation structures or ignored completely. Examination of kitchen spaces through plantation inventories, oral accounts, and insurance records indicates that kitchen structures were given a higher monetary value compared to the surrounding domestic structures (</w:t>
      </w:r>
      <w:commentRangeStart w:id="21"/>
      <w:sdt>
        <w:sdtPr>
          <w:rPr>
            <w:rFonts w:cs="Times New Roman"/>
            <w:i w:val="0"/>
          </w:rPr>
          <w:tag w:val="goog_rdk_36"/>
          <w:id w:val="447753059"/>
        </w:sdtPr>
        <w:sdtContent/>
      </w:sdt>
      <w:sdt>
        <w:sdtPr>
          <w:rPr>
            <w:rFonts w:cs="Times New Roman"/>
            <w:i w:val="0"/>
          </w:rPr>
          <w:tag w:val="goog_rdk_37"/>
          <w:id w:val="-827288089"/>
        </w:sdtPr>
        <w:sdtContent/>
      </w:sdt>
      <w:r w:rsidRPr="004F186F">
        <w:rPr>
          <w:rFonts w:cs="Times New Roman"/>
          <w:i w:val="0"/>
        </w:rPr>
        <w:t>CITATION</w:t>
      </w:r>
      <w:commentRangeEnd w:id="21"/>
      <w:r w:rsidRPr="004F186F">
        <w:rPr>
          <w:rFonts w:cs="Times New Roman"/>
          <w:i w:val="0"/>
          <w:sz w:val="16"/>
          <w:szCs w:val="16"/>
        </w:rPr>
        <w:commentReference w:id="21"/>
      </w:r>
      <w:r w:rsidRPr="004F186F">
        <w:rPr>
          <w:rFonts w:cs="Times New Roman"/>
          <w:i w:val="0"/>
        </w:rPr>
        <w:t>). The literature on plantation studies lacks an examination of the kitchen as individualized but complex space on plantation landscapes.</w:t>
      </w:r>
    </w:p>
    <w:p w14:paraId="3A3707CE" w14:textId="77777777" w:rsidR="004F186F" w:rsidRPr="004F186F" w:rsidRDefault="004F186F" w:rsidP="004F186F">
      <w:pPr>
        <w:shd w:val="clear" w:color="auto" w:fill="FFFFFF"/>
        <w:spacing w:line="480" w:lineRule="auto"/>
        <w:ind w:firstLine="446"/>
        <w:rPr>
          <w:rFonts w:cs="Times New Roman"/>
          <w:i w:val="0"/>
          <w:color w:val="222222"/>
        </w:rPr>
      </w:pPr>
      <w:r w:rsidRPr="004F186F">
        <w:rPr>
          <w:rFonts w:cs="Times New Roman"/>
          <w:i w:val="0"/>
        </w:rPr>
        <w:t>Through the study of historic kitchen spaces, researchers can further understand the networks and social interactions established between individuals associated within these kitchen spaces, and their roles on the surrounding plantation landscape.</w:t>
      </w:r>
      <w:r w:rsidRPr="004F186F">
        <w:rPr>
          <w:rFonts w:cs="Times New Roman"/>
          <w:i w:val="0"/>
          <w:color w:val="222222"/>
        </w:rPr>
        <w:t xml:space="preserve"> Domestic kitchens are important not only as centers of plantation resources, but also as a space with a variety of social interactions. The kitchen space on plantation estates were multifunctional places that housed a variety of activities and particular interactions that provided the enslaved African American cooks to have more agency regarding their daily roles.</w:t>
      </w:r>
    </w:p>
    <w:p w14:paraId="6C333416" w14:textId="77777777" w:rsidR="004F186F" w:rsidRPr="004F186F" w:rsidRDefault="004F186F" w:rsidP="004F186F">
      <w:pPr>
        <w:shd w:val="clear" w:color="auto" w:fill="FFFFFF"/>
        <w:spacing w:line="480" w:lineRule="auto"/>
        <w:ind w:firstLine="446"/>
        <w:rPr>
          <w:rFonts w:cs="Times New Roman"/>
          <w:i w:val="0"/>
          <w:color w:val="222222"/>
        </w:rPr>
      </w:pPr>
    </w:p>
    <w:p w14:paraId="0362306C" w14:textId="77777777" w:rsidR="004F186F" w:rsidRPr="004F186F" w:rsidRDefault="004F186F" w:rsidP="004F186F">
      <w:pPr>
        <w:shd w:val="clear" w:color="auto" w:fill="FFFFFF"/>
        <w:spacing w:line="480" w:lineRule="auto"/>
        <w:ind w:firstLine="446"/>
        <w:rPr>
          <w:rFonts w:cs="Times New Roman"/>
          <w:i w:val="0"/>
          <w:color w:val="000000"/>
        </w:rPr>
      </w:pPr>
      <w:r w:rsidRPr="004F186F">
        <w:rPr>
          <w:rFonts w:cs="Times New Roman"/>
          <w:i w:val="0"/>
          <w:color w:val="222222"/>
        </w:rPr>
        <w:t>where the white woman of the house and the enslaved cook directly interacted.  Compared to other places on the plantation landscape, d</w:t>
      </w:r>
      <w:r w:rsidRPr="004F186F">
        <w:rPr>
          <w:rFonts w:cs="Times New Roman"/>
          <w:i w:val="0"/>
          <w:color w:val="000000"/>
        </w:rPr>
        <w:t xml:space="preserve">omestic kitchens create opportunities for intersections of individuals, namely the planter’s wife and the enslaved cooks, in </w:t>
      </w:r>
      <w:sdt>
        <w:sdtPr>
          <w:rPr>
            <w:rFonts w:cs="Times New Roman"/>
            <w:i w:val="0"/>
          </w:rPr>
          <w:tag w:val="goog_rdk_38"/>
          <w:id w:val="614343015"/>
        </w:sdtPr>
        <w:sdtContent>
          <w:commentRangeStart w:id="22"/>
        </w:sdtContent>
      </w:sdt>
      <w:r w:rsidRPr="004F186F">
        <w:rPr>
          <w:rFonts w:cs="Times New Roman"/>
          <w:i w:val="0"/>
          <w:color w:val="000000"/>
        </w:rPr>
        <w:t>irregular</w:t>
      </w:r>
      <w:commentRangeEnd w:id="22"/>
      <w:r w:rsidRPr="004F186F">
        <w:rPr>
          <w:rFonts w:cs="Times New Roman"/>
          <w:i w:val="0"/>
        </w:rPr>
        <w:commentReference w:id="22"/>
      </w:r>
      <w:r w:rsidRPr="004F186F">
        <w:rPr>
          <w:rFonts w:cs="Times New Roman"/>
          <w:i w:val="0"/>
          <w:color w:val="000000"/>
        </w:rPr>
        <w:t xml:space="preserve"> social dynamics. Studies of foodways in domestic kitchens thus offer more research potential than just physical interactions with food, by providing an understanding of the specialized activities and unique relationships carried out in this space (Moss 2013; McIntosh 1995). </w:t>
      </w:r>
    </w:p>
    <w:p w14:paraId="68E85F98" w14:textId="77777777" w:rsidR="004F186F" w:rsidRPr="004F186F" w:rsidRDefault="004F186F" w:rsidP="004F186F">
      <w:pPr>
        <w:shd w:val="clear" w:color="auto" w:fill="FFFFFF"/>
        <w:spacing w:line="480" w:lineRule="auto"/>
        <w:ind w:firstLine="446"/>
        <w:rPr>
          <w:rFonts w:cs="Times New Roman"/>
          <w:i w:val="0"/>
        </w:rPr>
      </w:pPr>
    </w:p>
    <w:p w14:paraId="35A84B8C" w14:textId="77777777" w:rsidR="004F186F" w:rsidRPr="004F186F" w:rsidRDefault="004F186F" w:rsidP="004F186F">
      <w:pPr>
        <w:shd w:val="clear" w:color="auto" w:fill="FFFFFF"/>
        <w:spacing w:line="480" w:lineRule="auto"/>
        <w:ind w:firstLine="446"/>
        <w:rPr>
          <w:rFonts w:cs="Times New Roman"/>
          <w:i w:val="0"/>
          <w:highlight w:val="yellow"/>
        </w:rPr>
      </w:pPr>
      <w:r w:rsidRPr="004F186F">
        <w:rPr>
          <w:rFonts w:cs="Times New Roman"/>
          <w:i w:val="0"/>
        </w:rPr>
        <w:t xml:space="preserve">McIntosh (1995) stresses the importance of examining kitchens as social spaces </w:t>
      </w:r>
      <w:proofErr w:type="gramStart"/>
      <w:r w:rsidRPr="004F186F">
        <w:rPr>
          <w:rFonts w:cs="Times New Roman"/>
          <w:i w:val="0"/>
        </w:rPr>
        <w:t>on</w:t>
      </w:r>
      <w:proofErr w:type="gramEnd"/>
      <w:r w:rsidRPr="004F186F">
        <w:rPr>
          <w:rFonts w:cs="Times New Roman"/>
          <w:i w:val="0"/>
        </w:rPr>
        <w:t xml:space="preserve"> the landscape. The relationships of the people in this space influenced the style and quality of food produced from these kitchens.</w:t>
      </w:r>
      <w:r w:rsidRPr="004F186F">
        <w:rPr>
          <w:rFonts w:cs="Times New Roman"/>
          <w:i w:val="0"/>
          <w:color w:val="222222"/>
        </w:rPr>
        <w:t xml:space="preserve"> </w:t>
      </w:r>
    </w:p>
    <w:p w14:paraId="146700F8" w14:textId="77777777" w:rsidR="004F186F" w:rsidRPr="004F186F" w:rsidRDefault="004F186F" w:rsidP="004F186F">
      <w:pPr>
        <w:shd w:val="clear" w:color="auto" w:fill="FFFFFF"/>
        <w:spacing w:line="480" w:lineRule="auto"/>
        <w:ind w:firstLine="446"/>
        <w:rPr>
          <w:rFonts w:cs="Times New Roman"/>
          <w:i w:val="0"/>
        </w:rPr>
      </w:pPr>
      <w:r w:rsidRPr="004F186F">
        <w:rPr>
          <w:rFonts w:cs="Times New Roman"/>
          <w:i w:val="0"/>
        </w:rPr>
        <w:t>Enslaved cooks prepared meals for plantation owners as well as themselves in the same kitchen space (Deetz 2017:139). This task required a set of skills in addition to culinary talents, as c</w:t>
      </w:r>
      <w:r w:rsidRPr="004F186F">
        <w:rPr>
          <w:rFonts w:cs="Times New Roman"/>
          <w:i w:val="0"/>
          <w:color w:val="222222"/>
        </w:rPr>
        <w:t xml:space="preserve">ooking in </w:t>
      </w:r>
      <w:r w:rsidRPr="004F186F">
        <w:rPr>
          <w:rFonts w:cs="Times New Roman"/>
          <w:i w:val="0"/>
        </w:rPr>
        <w:t xml:space="preserve">plantation kitchens required an individual’s constant physical presence and heightened attention. </w:t>
      </w:r>
      <w:sdt>
        <w:sdtPr>
          <w:rPr>
            <w:rFonts w:cs="Times New Roman"/>
            <w:i w:val="0"/>
          </w:rPr>
          <w:tag w:val="goog_rdk_39"/>
          <w:id w:val="-1029336705"/>
        </w:sdtPr>
        <w:sdtContent>
          <w:commentRangeStart w:id="23"/>
        </w:sdtContent>
      </w:sdt>
      <w:r w:rsidRPr="004F186F">
        <w:rPr>
          <w:rFonts w:cs="Times New Roman"/>
          <w:i w:val="0"/>
        </w:rPr>
        <w:t xml:space="preserve">This specialized knowledge </w:t>
      </w:r>
      <w:commentRangeEnd w:id="23"/>
      <w:r w:rsidRPr="004F186F">
        <w:rPr>
          <w:rFonts w:cs="Times New Roman"/>
          <w:i w:val="0"/>
        </w:rPr>
        <w:commentReference w:id="23"/>
      </w:r>
      <w:r w:rsidRPr="004F186F">
        <w:rPr>
          <w:rFonts w:cs="Times New Roman"/>
          <w:i w:val="0"/>
        </w:rPr>
        <w:t xml:space="preserve">gave enslaved cooks some influence within the kitchen in their relationship with the white woman of the house, as well as with other enslaved laborers. </w:t>
      </w:r>
      <w:sdt>
        <w:sdtPr>
          <w:rPr>
            <w:rFonts w:cs="Times New Roman"/>
            <w:i w:val="0"/>
          </w:rPr>
          <w:tag w:val="goog_rdk_40"/>
          <w:id w:val="369415957"/>
        </w:sdtPr>
        <w:sdtContent/>
      </w:sdt>
      <w:r w:rsidRPr="004F186F">
        <w:rPr>
          <w:rFonts w:cs="Times New Roman"/>
          <w:i w:val="0"/>
        </w:rPr>
        <w:t xml:space="preserve">Enslaved cooks also gained some influence through their access to kitchen resources. This includes their controlled access to the plantation’s privileged food supplies, as well as the foods that elites discarded. </w:t>
      </w:r>
    </w:p>
    <w:p w14:paraId="4E9CEC08" w14:textId="77777777" w:rsidR="004F186F" w:rsidRPr="004F186F" w:rsidRDefault="004F186F" w:rsidP="004F186F">
      <w:pPr>
        <w:shd w:val="clear" w:color="auto" w:fill="FFFFFF"/>
        <w:spacing w:line="480" w:lineRule="auto"/>
        <w:ind w:firstLine="446"/>
        <w:rPr>
          <w:rFonts w:cs="Times New Roman"/>
          <w:i w:val="0"/>
        </w:rPr>
      </w:pPr>
      <w:r w:rsidRPr="004F186F">
        <w:rPr>
          <w:rFonts w:cs="Times New Roman"/>
          <w:i w:val="0"/>
        </w:rPr>
        <w:t xml:space="preserve">Domestic enslaved cooks were given more opportunities to move across different boundaries of the cultural landscape. Individual duties and roles assigned to domestic enslaved people reflected the levels of trust and resource availability given to these individuals by their plantation owners </w:t>
      </w:r>
      <w:sdt>
        <w:sdtPr>
          <w:rPr>
            <w:rFonts w:cs="Times New Roman"/>
            <w:i w:val="0"/>
          </w:rPr>
          <w:tag w:val="goog_rdk_41"/>
          <w:id w:val="-1548594354"/>
        </w:sdtPr>
        <w:sdtContent>
          <w:commentRangeStart w:id="24"/>
        </w:sdtContent>
      </w:sdt>
      <w:r w:rsidRPr="004F186F">
        <w:rPr>
          <w:rFonts w:cs="Times New Roman"/>
          <w:i w:val="0"/>
        </w:rPr>
        <w:t>(SOURCE).</w:t>
      </w:r>
      <w:r w:rsidRPr="004F186F">
        <w:rPr>
          <w:rFonts w:cs="Times New Roman"/>
          <w:i w:val="0"/>
          <w:color w:val="000000"/>
        </w:rPr>
        <w:t xml:space="preserve"> </w:t>
      </w:r>
      <w:commentRangeEnd w:id="24"/>
      <w:r w:rsidRPr="004F186F">
        <w:rPr>
          <w:rFonts w:cs="Times New Roman"/>
          <w:i w:val="0"/>
        </w:rPr>
        <w:commentReference w:id="24"/>
      </w:r>
      <w:r w:rsidRPr="004F186F">
        <w:rPr>
          <w:rFonts w:cs="Times New Roman"/>
          <w:i w:val="0"/>
        </w:rPr>
        <w:t xml:space="preserve">Enslaved domestic individuals working </w:t>
      </w:r>
      <w:proofErr w:type="gramStart"/>
      <w:r w:rsidRPr="004F186F">
        <w:rPr>
          <w:rFonts w:cs="Times New Roman"/>
          <w:i w:val="0"/>
        </w:rPr>
        <w:t>in close proximity to</w:t>
      </w:r>
      <w:proofErr w:type="gramEnd"/>
      <w:r w:rsidRPr="004F186F">
        <w:rPr>
          <w:rFonts w:cs="Times New Roman"/>
          <w:i w:val="0"/>
        </w:rPr>
        <w:t xml:space="preserve"> the main house were given specialized access to higher quality resources, which </w:t>
      </w:r>
      <w:sdt>
        <w:sdtPr>
          <w:rPr>
            <w:rFonts w:cs="Times New Roman"/>
            <w:i w:val="0"/>
          </w:rPr>
          <w:tag w:val="goog_rdk_42"/>
          <w:id w:val="840739782"/>
        </w:sdtPr>
        <w:sdtContent>
          <w:commentRangeStart w:id="25"/>
        </w:sdtContent>
      </w:sdt>
      <w:r w:rsidRPr="004F186F">
        <w:rPr>
          <w:rFonts w:cs="Times New Roman"/>
          <w:i w:val="0"/>
        </w:rPr>
        <w:t xml:space="preserve">elevated them in status </w:t>
      </w:r>
      <w:commentRangeEnd w:id="25"/>
      <w:r w:rsidRPr="004F186F">
        <w:rPr>
          <w:rFonts w:cs="Times New Roman"/>
          <w:i w:val="0"/>
        </w:rPr>
        <w:commentReference w:id="25"/>
      </w:r>
      <w:r w:rsidRPr="004F186F">
        <w:rPr>
          <w:rFonts w:cs="Times New Roman"/>
          <w:i w:val="0"/>
        </w:rPr>
        <w:t xml:space="preserve">compared to enslaved agricultural workers. This elevated social role was established through the enslaved domestic cook’s specialized culinary training, their physical location on the landscape, and their controlled access to the plantation’s privileged food supplies. Enslaved cooks also often had greater ability to negotiate their labor than field </w:t>
      </w:r>
      <w:sdt>
        <w:sdtPr>
          <w:rPr>
            <w:rFonts w:cs="Times New Roman"/>
            <w:i w:val="0"/>
          </w:rPr>
          <w:tag w:val="goog_rdk_43"/>
          <w:id w:val="457834265"/>
        </w:sdtPr>
        <w:sdtContent>
          <w:commentRangeStart w:id="26"/>
        </w:sdtContent>
      </w:sdt>
      <w:r w:rsidRPr="004F186F">
        <w:rPr>
          <w:rFonts w:cs="Times New Roman"/>
          <w:i w:val="0"/>
        </w:rPr>
        <w:t>hands</w:t>
      </w:r>
      <w:commentRangeEnd w:id="26"/>
      <w:r w:rsidRPr="004F186F">
        <w:rPr>
          <w:rFonts w:cs="Times New Roman"/>
          <w:i w:val="0"/>
        </w:rPr>
        <w:commentReference w:id="26"/>
      </w:r>
      <w:r w:rsidRPr="004F186F">
        <w:rPr>
          <w:rFonts w:cs="Times New Roman"/>
          <w:i w:val="0"/>
        </w:rPr>
        <w:t xml:space="preserve">. Due to their advanced skill and specialized training with food, enslaved cooks were part of a complex social system within the plantation. </w:t>
      </w:r>
    </w:p>
    <w:p w14:paraId="7517C2C0" w14:textId="77777777" w:rsidR="004F186F" w:rsidRPr="004F186F" w:rsidRDefault="004F186F" w:rsidP="004F186F">
      <w:pPr>
        <w:shd w:val="clear" w:color="auto" w:fill="FFFFFF"/>
        <w:spacing w:line="480" w:lineRule="auto"/>
        <w:ind w:firstLine="446"/>
        <w:rPr>
          <w:rFonts w:cs="Times New Roman"/>
          <w:i w:val="0"/>
        </w:rPr>
      </w:pPr>
      <w:r w:rsidRPr="004F186F">
        <w:rPr>
          <w:rFonts w:cs="Times New Roman"/>
          <w:i w:val="0"/>
        </w:rPr>
        <w:t xml:space="preserve">People closer living and working closer to the white enslavers have spaces and material culture that reflects higher degrees of status. This can be seen through work examining the materials found in </w:t>
      </w:r>
      <w:proofErr w:type="gramStart"/>
      <w:r w:rsidRPr="004F186F">
        <w:rPr>
          <w:rFonts w:cs="Times New Roman"/>
          <w:i w:val="0"/>
        </w:rPr>
        <w:t>African-American</w:t>
      </w:r>
      <w:proofErr w:type="gramEnd"/>
      <w:r w:rsidRPr="004F186F">
        <w:rPr>
          <w:rFonts w:cs="Times New Roman"/>
          <w:i w:val="0"/>
        </w:rPr>
        <w:t xml:space="preserve"> related contexts that reflects manifested European cultural influence.</w:t>
      </w:r>
    </w:p>
    <w:p w14:paraId="2B972368" w14:textId="77777777" w:rsidR="004F186F" w:rsidRPr="004F186F" w:rsidRDefault="004F186F" w:rsidP="004F186F">
      <w:pPr>
        <w:spacing w:line="480" w:lineRule="auto"/>
        <w:ind w:firstLine="450"/>
        <w:rPr>
          <w:rFonts w:cs="Times New Roman"/>
          <w:i w:val="0"/>
        </w:rPr>
      </w:pPr>
      <w:r w:rsidRPr="004F186F">
        <w:rPr>
          <w:rFonts w:cs="Times New Roman"/>
          <w:i w:val="0"/>
        </w:rPr>
        <w:t xml:space="preserve">Lindsey Crockran’s work examining  </w:t>
      </w:r>
      <w:r w:rsidRPr="004F186F">
        <w:rPr>
          <w:rFonts w:cs="Times New Roman"/>
          <w:i w:val="0"/>
        </w:rPr>
        <w:br w:type="page"/>
      </w:r>
    </w:p>
    <w:p w14:paraId="603616BC" w14:textId="77777777" w:rsidR="004F186F" w:rsidRPr="004F186F" w:rsidRDefault="004F186F" w:rsidP="004F186F">
      <w:pPr>
        <w:keepNext/>
        <w:keepLines/>
        <w:spacing w:line="480" w:lineRule="auto"/>
        <w:rPr>
          <w:rFonts w:cs="Times New Roman"/>
          <w:color w:val="000000"/>
        </w:rPr>
      </w:pPr>
      <w:bookmarkStart w:id="27" w:name="_heading=h.1fob9te" w:colFirst="0" w:colLast="0"/>
      <w:bookmarkEnd w:id="27"/>
      <w:r w:rsidRPr="004F186F">
        <w:rPr>
          <w:rFonts w:cs="Times New Roman"/>
          <w:color w:val="000000"/>
        </w:rPr>
        <w:t xml:space="preserve">Foodways Studies </w:t>
      </w:r>
    </w:p>
    <w:p w14:paraId="16130EDB" w14:textId="77777777" w:rsidR="004F186F" w:rsidRPr="004F186F" w:rsidRDefault="004F186F" w:rsidP="004F186F">
      <w:pPr>
        <w:spacing w:line="480" w:lineRule="auto"/>
        <w:ind w:firstLine="720"/>
        <w:rPr>
          <w:rFonts w:cs="Times New Roman"/>
          <w:i w:val="0"/>
          <w:color w:val="000000"/>
        </w:rPr>
      </w:pPr>
      <w:bookmarkStart w:id="28" w:name="_heading=h.3znysh7" w:colFirst="0" w:colLast="0"/>
      <w:bookmarkEnd w:id="28"/>
      <w:r w:rsidRPr="004F186F">
        <w:rPr>
          <w:rFonts w:cs="Times New Roman"/>
          <w:i w:val="0"/>
        </w:rPr>
        <w:t xml:space="preserve">While foodways studies did not become a recognized area of research until the late 1960s (Talmadge 1993), </w:t>
      </w:r>
      <w:r w:rsidRPr="004F186F">
        <w:rPr>
          <w:rFonts w:cs="Times New Roman"/>
          <w:i w:val="0"/>
          <w:color w:val="000000"/>
        </w:rPr>
        <w:t>archaeological foodways methodologies and research were a contemporary avenue for studying minority groups less represented on plantation landscapes (Hastorf and Popper 1988; Heath and Breen 2017). The food remains recovered from archaeological sites expands on how the physical landscape also shapes an individual’s foodways choices through cultural and seasonal resource availability. Foodways scholars pursue areas of research that examine links</w:t>
      </w:r>
      <w:r w:rsidRPr="004F186F">
        <w:rPr>
          <w:rFonts w:cs="Times New Roman"/>
          <w:i w:val="0"/>
          <w:color w:val="FF0000"/>
        </w:rPr>
        <w:t xml:space="preserve"> </w:t>
      </w:r>
      <w:r w:rsidRPr="004F186F">
        <w:rPr>
          <w:rFonts w:cs="Times New Roman"/>
          <w:i w:val="0"/>
          <w:color w:val="000000"/>
        </w:rPr>
        <w:t xml:space="preserve">difficult to capture in the physical archaeological record: general foodways practices of Diaspora </w:t>
      </w:r>
      <w:sdt>
        <w:sdtPr>
          <w:rPr>
            <w:rFonts w:cs="Times New Roman"/>
            <w:i w:val="0"/>
          </w:rPr>
          <w:tag w:val="goog_rdk_24"/>
          <w:id w:val="861484155"/>
        </w:sdtPr>
        <w:sdtContent>
          <w:commentRangeStart w:id="29"/>
        </w:sdtContent>
      </w:sdt>
      <w:r w:rsidRPr="004F186F">
        <w:rPr>
          <w:rFonts w:cs="Times New Roman"/>
          <w:i w:val="0"/>
          <w:color w:val="000000"/>
        </w:rPr>
        <w:t>cultures</w:t>
      </w:r>
      <w:commentRangeEnd w:id="29"/>
      <w:r w:rsidRPr="004F186F">
        <w:rPr>
          <w:rFonts w:cs="Times New Roman"/>
          <w:i w:val="0"/>
        </w:rPr>
        <w:commentReference w:id="29"/>
      </w:r>
      <w:r w:rsidRPr="004F186F">
        <w:rPr>
          <w:rFonts w:cs="Times New Roman"/>
          <w:i w:val="0"/>
          <w:color w:val="FF0000"/>
        </w:rPr>
        <w:t xml:space="preserve"> </w:t>
      </w:r>
      <w:r w:rsidRPr="004F186F">
        <w:rPr>
          <w:rFonts w:cs="Times New Roman"/>
          <w:i w:val="0"/>
          <w:color w:val="000000"/>
        </w:rPr>
        <w:t>(</w:t>
      </w:r>
      <w:sdt>
        <w:sdtPr>
          <w:rPr>
            <w:rFonts w:cs="Times New Roman"/>
            <w:i w:val="0"/>
          </w:rPr>
          <w:tag w:val="goog_rdk_25"/>
          <w:id w:val="502168260"/>
        </w:sdtPr>
        <w:sdtContent>
          <w:commentRangeStart w:id="30"/>
        </w:sdtContent>
      </w:sdt>
      <w:proofErr w:type="gramStart"/>
      <w:r w:rsidRPr="004F186F">
        <w:rPr>
          <w:rFonts w:cs="Times New Roman"/>
          <w:i w:val="0"/>
          <w:color w:val="000000"/>
        </w:rPr>
        <w:t>CITATION ;</w:t>
      </w:r>
      <w:commentRangeEnd w:id="30"/>
      <w:proofErr w:type="gramEnd"/>
      <w:r w:rsidRPr="004F186F">
        <w:rPr>
          <w:rFonts w:cs="Times New Roman"/>
          <w:i w:val="0"/>
        </w:rPr>
        <w:commentReference w:id="30"/>
      </w:r>
      <w:r w:rsidRPr="004F186F">
        <w:rPr>
          <w:rFonts w:cs="Times New Roman"/>
          <w:i w:val="0"/>
          <w:color w:val="000000"/>
        </w:rPr>
        <w:t>Yentsch 2009), the importance of studying mundane lifestyle tasks for enslaved plantation cooks (Deetz 2017</w:t>
      </w:r>
      <w:sdt>
        <w:sdtPr>
          <w:rPr>
            <w:rFonts w:cs="Times New Roman"/>
            <w:i w:val="0"/>
          </w:rPr>
          <w:tag w:val="goog_rdk_26"/>
          <w:id w:val="-1108113667"/>
        </w:sdtPr>
        <w:sdtContent/>
      </w:sdt>
      <w:r w:rsidRPr="004F186F">
        <w:rPr>
          <w:rFonts w:cs="Times New Roman"/>
          <w:i w:val="0"/>
          <w:color w:val="000000"/>
        </w:rPr>
        <w:t>), and kitchen organization for foodways preparation and processing spaces on plantation landscapes (</w:t>
      </w:r>
      <w:sdt>
        <w:sdtPr>
          <w:rPr>
            <w:rFonts w:cs="Times New Roman"/>
            <w:i w:val="0"/>
          </w:rPr>
          <w:tag w:val="goog_rdk_27"/>
          <w:id w:val="1096595837"/>
        </w:sdtPr>
        <w:sdtContent>
          <w:commentRangeStart w:id="31"/>
        </w:sdtContent>
      </w:sdt>
      <w:r w:rsidRPr="004F186F">
        <w:rPr>
          <w:rFonts w:cs="Times New Roman"/>
          <w:i w:val="0"/>
          <w:color w:val="000000"/>
        </w:rPr>
        <w:t>Source).</w:t>
      </w:r>
      <w:commentRangeEnd w:id="31"/>
      <w:r w:rsidRPr="004F186F">
        <w:rPr>
          <w:rFonts w:cs="Times New Roman"/>
          <w:i w:val="0"/>
        </w:rPr>
        <w:commentReference w:id="31"/>
      </w:r>
    </w:p>
    <w:p w14:paraId="742D91E4" w14:textId="77777777" w:rsidR="004F186F" w:rsidRPr="004F186F" w:rsidRDefault="004F186F" w:rsidP="004F186F">
      <w:pPr>
        <w:shd w:val="clear" w:color="auto" w:fill="FFFFFF"/>
        <w:spacing w:line="480" w:lineRule="auto"/>
        <w:ind w:firstLine="720"/>
        <w:rPr>
          <w:rFonts w:cs="Times New Roman"/>
          <w:i w:val="0"/>
          <w:color w:val="000000"/>
        </w:rPr>
      </w:pPr>
      <w:sdt>
        <w:sdtPr>
          <w:rPr>
            <w:rFonts w:cs="Times New Roman"/>
            <w:i w:val="0"/>
          </w:rPr>
          <w:tag w:val="goog_rdk_28"/>
          <w:id w:val="-1815944010"/>
        </w:sdtPr>
        <w:sdtContent>
          <w:commentRangeStart w:id="32"/>
        </w:sdtContent>
      </w:sdt>
      <w:r w:rsidRPr="004F186F">
        <w:rPr>
          <w:rFonts w:cs="Times New Roman"/>
          <w:i w:val="0"/>
          <w:color w:val="000000"/>
        </w:rPr>
        <w:t xml:space="preserve">Food is cooked </w:t>
      </w:r>
      <w:commentRangeEnd w:id="32"/>
      <w:r w:rsidRPr="004F186F">
        <w:rPr>
          <w:rFonts w:cs="Times New Roman"/>
          <w:i w:val="0"/>
        </w:rPr>
        <w:commentReference w:id="32"/>
      </w:r>
      <w:r w:rsidRPr="004F186F">
        <w:rPr>
          <w:rFonts w:cs="Times New Roman"/>
          <w:i w:val="0"/>
          <w:color w:val="000000"/>
        </w:rPr>
        <w:t xml:space="preserve">in particular ways, with </w:t>
      </w:r>
      <w:proofErr w:type="gramStart"/>
      <w:r w:rsidRPr="004F186F">
        <w:rPr>
          <w:rFonts w:cs="Times New Roman"/>
          <w:i w:val="0"/>
          <w:color w:val="000000"/>
        </w:rPr>
        <w:t>particular tools</w:t>
      </w:r>
      <w:proofErr w:type="gramEnd"/>
      <w:r w:rsidRPr="004F186F">
        <w:rPr>
          <w:rFonts w:cs="Times New Roman"/>
          <w:i w:val="0"/>
          <w:color w:val="000000"/>
        </w:rPr>
        <w:t xml:space="preserve">, and under particular </w:t>
      </w:r>
      <w:sdt>
        <w:sdtPr>
          <w:rPr>
            <w:rFonts w:cs="Times New Roman"/>
            <w:i w:val="0"/>
          </w:rPr>
          <w:tag w:val="goog_rdk_29"/>
          <w:id w:val="1430544387"/>
        </w:sdtPr>
        <w:sdtContent/>
      </w:sdt>
      <w:r w:rsidRPr="004F186F">
        <w:rPr>
          <w:rFonts w:cs="Times New Roman"/>
          <w:i w:val="0"/>
          <w:color w:val="000000"/>
        </w:rPr>
        <w:t xml:space="preserve">orders. These practices are shaped by a person’s sociocultural background: the foods they grew up eating, the cooking techniques they learned at home, and the ingredients available to them or appealing to them given their socioeconomic backgrounds. Foodways thus provides an avenue to archaeologically connect a person’s socio-cultural background and status to tangible, material objects of study, such as food remains, cooking utensils, and food preparation, serving, and storage vessels. Foodways research further provides a way to interpret the </w:t>
      </w:r>
      <w:proofErr w:type="gramStart"/>
      <w:r w:rsidRPr="004F186F">
        <w:rPr>
          <w:rFonts w:cs="Times New Roman"/>
          <w:i w:val="0"/>
          <w:color w:val="000000"/>
        </w:rPr>
        <w:t>particular methods</w:t>
      </w:r>
      <w:proofErr w:type="gramEnd"/>
      <w:r w:rsidRPr="004F186F">
        <w:rPr>
          <w:rFonts w:cs="Times New Roman"/>
          <w:i w:val="0"/>
          <w:color w:val="000000"/>
        </w:rPr>
        <w:t xml:space="preserve"> and mannerisms that cooks of various cultural backgrounds used in their </w:t>
      </w:r>
      <w:sdt>
        <w:sdtPr>
          <w:rPr>
            <w:rFonts w:cs="Times New Roman"/>
            <w:i w:val="0"/>
          </w:rPr>
          <w:tag w:val="goog_rdk_31"/>
          <w:id w:val="229813865"/>
        </w:sdtPr>
        <w:sdtContent>
          <w:commentRangeStart w:id="33"/>
        </w:sdtContent>
      </w:sdt>
      <w:r w:rsidRPr="004F186F">
        <w:rPr>
          <w:rFonts w:cs="Times New Roman"/>
          <w:i w:val="0"/>
          <w:color w:val="000000"/>
        </w:rPr>
        <w:t>cooking.</w:t>
      </w:r>
      <w:r w:rsidRPr="004F186F">
        <w:rPr>
          <w:rFonts w:cs="Times New Roman"/>
          <w:i w:val="0"/>
        </w:rPr>
        <w:t xml:space="preserve"> </w:t>
      </w:r>
      <w:commentRangeEnd w:id="33"/>
      <w:r w:rsidRPr="004F186F">
        <w:rPr>
          <w:rFonts w:cs="Times New Roman"/>
          <w:i w:val="0"/>
        </w:rPr>
        <w:commentReference w:id="33"/>
      </w:r>
      <w:r w:rsidRPr="004F186F">
        <w:rPr>
          <w:rFonts w:cs="Times New Roman"/>
          <w:i w:val="0"/>
          <w:color w:val="000000"/>
        </w:rPr>
        <w:t xml:space="preserve">. </w:t>
      </w:r>
      <w:sdt>
        <w:sdtPr>
          <w:rPr>
            <w:rFonts w:cs="Times New Roman"/>
            <w:i w:val="0"/>
          </w:rPr>
          <w:tag w:val="goog_rdk_32"/>
          <w:id w:val="1002401116"/>
        </w:sdtPr>
        <w:sdtContent/>
      </w:sdt>
      <w:r w:rsidRPr="004F186F">
        <w:rPr>
          <w:rFonts w:cs="Times New Roman"/>
          <w:i w:val="0"/>
          <w:color w:val="000000"/>
        </w:rPr>
        <w:t>A person’s diet was dictated by the foods they grew up eating, what was regularly available to them, and in the case of enslaved people, how much time they had to acquire, prepare, and store foods to provide a stable diet. Cooking is a learned behavior influenced by their cultural background and lived experiences (H</w:t>
      </w:r>
      <w:sdt>
        <w:sdtPr>
          <w:rPr>
            <w:rFonts w:cs="Times New Roman"/>
            <w:i w:val="0"/>
          </w:rPr>
          <w:tag w:val="goog_rdk_33"/>
          <w:id w:val="-1112970567"/>
        </w:sdtPr>
        <w:sdtContent>
          <w:commentRangeStart w:id="34"/>
        </w:sdtContent>
      </w:sdt>
      <w:r w:rsidRPr="004F186F">
        <w:rPr>
          <w:rFonts w:cs="Times New Roman"/>
          <w:i w:val="0"/>
          <w:color w:val="000000"/>
        </w:rPr>
        <w:t>astorf 2017</w:t>
      </w:r>
      <w:commentRangeEnd w:id="34"/>
      <w:r w:rsidRPr="004F186F">
        <w:rPr>
          <w:rFonts w:cs="Times New Roman"/>
          <w:i w:val="0"/>
        </w:rPr>
        <w:commentReference w:id="34"/>
      </w:r>
      <w:r w:rsidRPr="004F186F">
        <w:rPr>
          <w:rFonts w:cs="Times New Roman"/>
          <w:i w:val="0"/>
          <w:color w:val="000000"/>
        </w:rPr>
        <w:t xml:space="preserve">). Historically, enslaved people used close sensory contact while cooking as </w:t>
      </w:r>
      <w:proofErr w:type="gramStart"/>
      <w:r w:rsidRPr="004F186F">
        <w:rPr>
          <w:rFonts w:cs="Times New Roman"/>
          <w:i w:val="0"/>
          <w:color w:val="000000"/>
        </w:rPr>
        <w:t>the majority of</w:t>
      </w:r>
      <w:proofErr w:type="gramEnd"/>
      <w:r w:rsidRPr="004F186F">
        <w:rPr>
          <w:rFonts w:cs="Times New Roman"/>
          <w:i w:val="0"/>
          <w:color w:val="000000"/>
        </w:rPr>
        <w:t xml:space="preserve"> the recipes and food preparation techniques in this period were communicated through oral tradition and physical action (Whit 2009:52). </w:t>
      </w:r>
    </w:p>
    <w:p w14:paraId="1342C9B9" w14:textId="77777777" w:rsidR="004F186F" w:rsidRPr="004F186F" w:rsidRDefault="004F186F" w:rsidP="004F186F">
      <w:pPr>
        <w:shd w:val="clear" w:color="auto" w:fill="FFFFFF"/>
        <w:spacing w:line="480" w:lineRule="auto"/>
        <w:ind w:firstLine="720"/>
        <w:rPr>
          <w:rFonts w:cs="Times New Roman"/>
          <w:i w:val="0"/>
        </w:rPr>
      </w:pPr>
    </w:p>
    <w:p w14:paraId="04417549" w14:textId="77777777" w:rsidR="004F186F" w:rsidRPr="004F186F" w:rsidRDefault="004F186F" w:rsidP="004F186F">
      <w:pPr>
        <w:shd w:val="clear" w:color="auto" w:fill="FFFFFF"/>
        <w:spacing w:line="480" w:lineRule="auto"/>
        <w:ind w:firstLine="720"/>
        <w:rPr>
          <w:rFonts w:cs="Times New Roman"/>
          <w:i w:val="0"/>
        </w:rPr>
      </w:pPr>
    </w:p>
    <w:p w14:paraId="5E3D1209" w14:textId="77777777" w:rsidR="004F186F" w:rsidRPr="004F186F" w:rsidRDefault="004F186F" w:rsidP="004F186F">
      <w:pPr>
        <w:shd w:val="clear" w:color="auto" w:fill="FFFFFF"/>
        <w:spacing w:line="480" w:lineRule="auto"/>
        <w:ind w:firstLine="720"/>
        <w:rPr>
          <w:rFonts w:cs="Times New Roman"/>
          <w:i w:val="0"/>
          <w:color w:val="000000"/>
        </w:rPr>
      </w:pPr>
      <w:r w:rsidRPr="004F186F">
        <w:rPr>
          <w:rFonts w:cs="Times New Roman"/>
          <w:i w:val="0"/>
          <w:color w:val="000000"/>
        </w:rPr>
        <w:t xml:space="preserve">Foodways research provides a larger opportunity to understand the complexity for how the surrounding physical landscape changed in result of developing the landscape for these plantation estates, </w:t>
      </w:r>
      <w:proofErr w:type="gramStart"/>
      <w:r w:rsidRPr="004F186F">
        <w:rPr>
          <w:rFonts w:cs="Times New Roman"/>
          <w:i w:val="0"/>
          <w:color w:val="000000"/>
        </w:rPr>
        <w:t>i.e.</w:t>
      </w:r>
      <w:proofErr w:type="gramEnd"/>
      <w:r w:rsidRPr="004F186F">
        <w:rPr>
          <w:rFonts w:cs="Times New Roman"/>
          <w:i w:val="0"/>
          <w:color w:val="000000"/>
        </w:rPr>
        <w:t xml:space="preserve"> as people established new fields, workspaces, and dwellings, or reorganized old ones, providing both new crops and new edge habitats for wild plants. On a smaller scale, foodways research can also reveal how some spaces, such as kitchens, storerooms, and granaries, were designated for specialized food-related activities.</w:t>
      </w:r>
      <w:r w:rsidRPr="004F186F">
        <w:rPr>
          <w:rFonts w:cs="Times New Roman"/>
          <w:i w:val="0"/>
        </w:rPr>
        <w:t xml:space="preserve"> </w:t>
      </w:r>
    </w:p>
    <w:p w14:paraId="67E9DD07" w14:textId="77777777" w:rsidR="004F186F" w:rsidRPr="004F186F" w:rsidRDefault="004F186F" w:rsidP="004F186F">
      <w:pPr>
        <w:shd w:val="clear" w:color="auto" w:fill="FFFFFF"/>
        <w:spacing w:line="480" w:lineRule="auto"/>
        <w:ind w:firstLine="720"/>
        <w:rPr>
          <w:rFonts w:cs="Times New Roman"/>
          <w:i w:val="0"/>
          <w:color w:val="000000"/>
        </w:rPr>
      </w:pPr>
      <w:bookmarkStart w:id="35" w:name="_heading=h.2et92p0" w:colFirst="0" w:colLast="0"/>
      <w:bookmarkEnd w:id="35"/>
      <w:r w:rsidRPr="004F186F">
        <w:rPr>
          <w:rFonts w:cs="Times New Roman"/>
          <w:i w:val="0"/>
          <w:color w:val="000000"/>
        </w:rPr>
        <w:t xml:space="preserve">Foodways research provides an opportunity to understand not only the use of the surrounding landscape, but to understand how social and cultural interactions can be analyzed through botanical remains associated with food-related </w:t>
      </w:r>
      <w:proofErr w:type="gramStart"/>
      <w:r w:rsidRPr="004F186F">
        <w:rPr>
          <w:rFonts w:cs="Times New Roman"/>
          <w:i w:val="0"/>
          <w:color w:val="000000"/>
        </w:rPr>
        <w:t>activities</w:t>
      </w:r>
      <w:proofErr w:type="gramEnd"/>
      <w:r w:rsidRPr="004F186F">
        <w:rPr>
          <w:rFonts w:cs="Times New Roman"/>
          <w:i w:val="0"/>
          <w:color w:val="000000"/>
        </w:rPr>
        <w:t xml:space="preserve"> </w:t>
      </w:r>
    </w:p>
    <w:p w14:paraId="11D135C1" w14:textId="77777777" w:rsidR="004F186F" w:rsidRPr="004F186F" w:rsidRDefault="004F186F" w:rsidP="004F186F">
      <w:pPr>
        <w:shd w:val="clear" w:color="auto" w:fill="FFFFFF"/>
        <w:spacing w:line="480" w:lineRule="auto"/>
        <w:ind w:firstLine="720"/>
        <w:rPr>
          <w:rFonts w:cs="Times New Roman"/>
          <w:i w:val="0"/>
        </w:rPr>
      </w:pPr>
      <w:proofErr w:type="gramStart"/>
      <w:r w:rsidRPr="004F186F">
        <w:rPr>
          <w:rFonts w:cs="Times New Roman"/>
          <w:i w:val="0"/>
        </w:rPr>
        <w:t>Similar to</w:t>
      </w:r>
      <w:proofErr w:type="gramEnd"/>
      <w:r w:rsidRPr="004F186F">
        <w:rPr>
          <w:rFonts w:cs="Times New Roman"/>
          <w:i w:val="0"/>
        </w:rPr>
        <w:t xml:space="preserve"> the act of cooking, power dynamics were also learned through lived experiences on early historic plantations. In his regional work on historic plantation foodways of the upper South, Larry McKee (1999) equated food to power in plantation settings. Through food rationing and provisions, masters attempted to maintain authority over the enslaved, while at the same time the enslaved strategized to supplement their rations through other means (McKee 1999) including foraging in the surrounding landscape for wild resources, trading resources with other slaves from surrounding plantations, creating personal garden plots, and selling goods at local markets. </w:t>
      </w:r>
    </w:p>
    <w:p w14:paraId="2207E948" w14:textId="77777777" w:rsidR="004F186F" w:rsidRPr="004F186F" w:rsidRDefault="004F186F" w:rsidP="004F186F">
      <w:pPr>
        <w:spacing w:line="480" w:lineRule="auto"/>
        <w:ind w:firstLine="720"/>
        <w:rPr>
          <w:rFonts w:cs="Times New Roman"/>
          <w:i w:val="0"/>
        </w:rPr>
      </w:pPr>
      <w:r w:rsidRPr="004F186F">
        <w:rPr>
          <w:rFonts w:cs="Times New Roman"/>
          <w:i w:val="0"/>
        </w:rPr>
        <w:t>Beyond diets of the 18</w:t>
      </w:r>
      <w:r w:rsidRPr="004F186F">
        <w:rPr>
          <w:rFonts w:cs="Times New Roman"/>
          <w:i w:val="0"/>
          <w:vertAlign w:val="superscript"/>
        </w:rPr>
        <w:t>th</w:t>
      </w:r>
      <w:r w:rsidRPr="004F186F">
        <w:rPr>
          <w:rFonts w:cs="Times New Roman"/>
          <w:i w:val="0"/>
        </w:rPr>
        <w:t xml:space="preserve"> - and 19</w:t>
      </w:r>
      <w:r w:rsidRPr="004F186F">
        <w:rPr>
          <w:rFonts w:cs="Times New Roman"/>
          <w:i w:val="0"/>
          <w:vertAlign w:val="superscript"/>
        </w:rPr>
        <w:t>th</w:t>
      </w:r>
      <w:r w:rsidRPr="004F186F">
        <w:rPr>
          <w:rFonts w:cs="Times New Roman"/>
          <w:i w:val="0"/>
        </w:rPr>
        <w:t xml:space="preserve">-century colonial American elite, kitchens offer a glimpse into wider understandings in dietary practices on a plantation. Enslaved Africans prepared meals for themselves and for the plantation owners and slave owners (Deetz 2017:139). These enslaved cooks were given power through their culinary expertise to produce and have access to the foods the elite consumed as well as the single pot meals or rations dispersed to the other enslaved workers from the main </w:t>
      </w:r>
      <w:sdt>
        <w:sdtPr>
          <w:rPr>
            <w:rFonts w:cs="Times New Roman"/>
            <w:i w:val="0"/>
          </w:rPr>
          <w:tag w:val="goog_rdk_34"/>
          <w:id w:val="-137882581"/>
        </w:sdtPr>
        <w:sdtContent>
          <w:commentRangeStart w:id="36"/>
        </w:sdtContent>
      </w:sdt>
      <w:r w:rsidRPr="004F186F">
        <w:rPr>
          <w:rFonts w:cs="Times New Roman"/>
          <w:i w:val="0"/>
        </w:rPr>
        <w:t>house</w:t>
      </w:r>
      <w:commentRangeEnd w:id="36"/>
      <w:r w:rsidRPr="004F186F">
        <w:rPr>
          <w:rFonts w:cs="Times New Roman"/>
          <w:i w:val="0"/>
        </w:rPr>
        <w:commentReference w:id="36"/>
      </w:r>
      <w:r w:rsidRPr="004F186F">
        <w:rPr>
          <w:rFonts w:cs="Times New Roman"/>
          <w:i w:val="0"/>
        </w:rPr>
        <w:t xml:space="preserve">. Historical </w:t>
      </w:r>
      <w:sdt>
        <w:sdtPr>
          <w:rPr>
            <w:rFonts w:cs="Times New Roman"/>
            <w:i w:val="0"/>
          </w:rPr>
          <w:tag w:val="goog_rdk_35"/>
          <w:id w:val="-417253001"/>
        </w:sdtPr>
        <w:sdtContent>
          <w:commentRangeStart w:id="37"/>
        </w:sdtContent>
      </w:sdt>
      <w:r w:rsidRPr="004F186F">
        <w:rPr>
          <w:rFonts w:cs="Times New Roman"/>
          <w:i w:val="0"/>
        </w:rPr>
        <w:t>researchers</w:t>
      </w:r>
      <w:commentRangeEnd w:id="37"/>
      <w:r w:rsidRPr="004F186F">
        <w:rPr>
          <w:rFonts w:cs="Times New Roman"/>
          <w:i w:val="0"/>
        </w:rPr>
        <w:commentReference w:id="37"/>
      </w:r>
      <w:r w:rsidRPr="004F186F">
        <w:rPr>
          <w:rFonts w:cs="Times New Roman"/>
          <w:i w:val="0"/>
        </w:rPr>
        <w:t xml:space="preserve"> found that, “house servants tended to eat from the food prepared in the master’s kitchen, while field slaves lived and prepared meals in their own cabins” (McIntosh 1995:84).</w:t>
      </w:r>
    </w:p>
    <w:p w14:paraId="248D4387" w14:textId="77777777" w:rsidR="004F186F" w:rsidRPr="004F186F" w:rsidRDefault="004F186F" w:rsidP="004F186F">
      <w:pPr>
        <w:spacing w:line="480" w:lineRule="auto"/>
        <w:ind w:firstLine="360"/>
        <w:rPr>
          <w:rFonts w:cs="Times New Roman"/>
          <w:i w:val="0"/>
          <w:color w:val="000000"/>
        </w:rPr>
      </w:pPr>
    </w:p>
    <w:bookmarkStart w:id="38" w:name="_heading=h.1t3h5sf" w:colFirst="0" w:colLast="0"/>
    <w:bookmarkEnd w:id="38"/>
    <w:p w14:paraId="5A6459C0" w14:textId="77777777" w:rsidR="004F186F" w:rsidRPr="004F186F" w:rsidRDefault="004F186F" w:rsidP="004F186F">
      <w:pPr>
        <w:keepNext/>
        <w:keepLines/>
        <w:spacing w:before="40" w:line="480" w:lineRule="auto"/>
        <w:rPr>
          <w:rFonts w:cs="Times New Roman"/>
          <w:color w:val="000000"/>
        </w:rPr>
      </w:pPr>
      <w:sdt>
        <w:sdtPr>
          <w:rPr>
            <w:rFonts w:cs="Times New Roman"/>
            <w:i w:val="0"/>
          </w:rPr>
          <w:tag w:val="goog_rdk_47"/>
          <w:id w:val="1826390956"/>
        </w:sdtPr>
        <w:sdtContent>
          <w:commentRangeStart w:id="39"/>
        </w:sdtContent>
      </w:sdt>
      <w:r w:rsidRPr="004F186F">
        <w:rPr>
          <w:rFonts w:cs="Times New Roman"/>
          <w:color w:val="000000"/>
        </w:rPr>
        <w:t>Theoretical Approaches Supporting Archaeological Data</w:t>
      </w:r>
      <w:commentRangeEnd w:id="39"/>
      <w:r w:rsidRPr="004F186F">
        <w:rPr>
          <w:rFonts w:cs="Times New Roman"/>
          <w:i w:val="0"/>
        </w:rPr>
        <w:commentReference w:id="39"/>
      </w:r>
    </w:p>
    <w:p w14:paraId="56D3EE12" w14:textId="77777777" w:rsidR="004F186F" w:rsidRPr="004F186F" w:rsidRDefault="004F186F" w:rsidP="004F186F">
      <w:pPr>
        <w:spacing w:line="480" w:lineRule="auto"/>
        <w:rPr>
          <w:rFonts w:cs="Times New Roman"/>
          <w:i w:val="0"/>
        </w:rPr>
      </w:pPr>
      <w:commentRangeStart w:id="40"/>
      <w:r w:rsidRPr="004F186F">
        <w:rPr>
          <w:rFonts w:cs="Times New Roman"/>
          <w:i w:val="0"/>
        </w:rPr>
        <w:t>Notes from SHA presentation:</w:t>
      </w:r>
      <w:commentRangeEnd w:id="40"/>
      <w:r w:rsidRPr="004F186F">
        <w:rPr>
          <w:rFonts w:cs="Times New Roman"/>
          <w:i w:val="0"/>
          <w:sz w:val="16"/>
          <w:szCs w:val="16"/>
        </w:rPr>
        <w:commentReference w:id="40"/>
      </w:r>
    </w:p>
    <w:p w14:paraId="1B6101C8" w14:textId="77777777" w:rsidR="004F186F" w:rsidRPr="004F186F" w:rsidRDefault="004F186F" w:rsidP="004F186F">
      <w:pPr>
        <w:spacing w:line="480" w:lineRule="auto"/>
        <w:ind w:firstLine="720"/>
        <w:rPr>
          <w:rFonts w:cs="Times New Roman"/>
          <w:i w:val="0"/>
        </w:rPr>
      </w:pPr>
      <w:r w:rsidRPr="004F186F">
        <w:rPr>
          <w:rFonts w:cs="Times New Roman"/>
          <w:i w:val="0"/>
        </w:rPr>
        <w:t xml:space="preserve">For this discussion of foodways tasks conducted in plantation kitchen spaces, I will apply the theoretical framework of scholar Pierre Bourdieu’s Practice </w:t>
      </w:r>
      <w:sdt>
        <w:sdtPr>
          <w:rPr>
            <w:rFonts w:cs="Times New Roman"/>
            <w:i w:val="0"/>
          </w:rPr>
          <w:tag w:val="goog_rdk_48"/>
          <w:id w:val="1281771916"/>
        </w:sdtPr>
        <w:sdtContent>
          <w:commentRangeStart w:id="41"/>
        </w:sdtContent>
      </w:sdt>
      <w:r w:rsidRPr="004F186F">
        <w:rPr>
          <w:rFonts w:cs="Times New Roman"/>
          <w:i w:val="0"/>
        </w:rPr>
        <w:t>Theory</w:t>
      </w:r>
      <w:commentRangeEnd w:id="41"/>
      <w:r w:rsidRPr="004F186F">
        <w:rPr>
          <w:rFonts w:cs="Times New Roman"/>
          <w:i w:val="0"/>
        </w:rPr>
        <w:commentReference w:id="41"/>
      </w:r>
      <w:r w:rsidRPr="004F186F">
        <w:rPr>
          <w:rFonts w:cs="Times New Roman"/>
          <w:i w:val="0"/>
        </w:rPr>
        <w:t>.</w:t>
      </w:r>
    </w:p>
    <w:p w14:paraId="738E15F1" w14:textId="77777777" w:rsidR="004F186F" w:rsidRPr="004F186F" w:rsidRDefault="004F186F" w:rsidP="004F186F">
      <w:pPr>
        <w:spacing w:line="480" w:lineRule="auto"/>
        <w:rPr>
          <w:rFonts w:cs="Times New Roman"/>
          <w:i w:val="0"/>
        </w:rPr>
      </w:pPr>
      <w:r w:rsidRPr="004F186F">
        <w:rPr>
          <w:rFonts w:cs="Times New Roman"/>
          <w:i w:val="0"/>
        </w:rPr>
        <w:t xml:space="preserve">Practice theory is a way to help explain the </w:t>
      </w:r>
      <w:proofErr w:type="gramStart"/>
      <w:r w:rsidRPr="004F186F">
        <w:rPr>
          <w:rFonts w:cs="Times New Roman"/>
          <w:i w:val="0"/>
        </w:rPr>
        <w:t>particular reasons</w:t>
      </w:r>
      <w:proofErr w:type="gramEnd"/>
      <w:r w:rsidRPr="004F186F">
        <w:rPr>
          <w:rFonts w:cs="Times New Roman"/>
          <w:i w:val="0"/>
        </w:rPr>
        <w:t xml:space="preserve"> why people carry out mundane actions in a particular space. Bourdieu’s theoretical approach of </w:t>
      </w:r>
      <w:proofErr w:type="gramStart"/>
      <w:r w:rsidRPr="004F186F">
        <w:rPr>
          <w:rFonts w:cs="Times New Roman"/>
          <w:i w:val="0"/>
        </w:rPr>
        <w:t>practice</w:t>
      </w:r>
      <w:proofErr w:type="gramEnd"/>
      <w:r w:rsidRPr="004F186F">
        <w:rPr>
          <w:rFonts w:cs="Times New Roman"/>
          <w:i w:val="0"/>
        </w:rPr>
        <w:t xml:space="preserve"> theory can be applied to better understand social settings and structural organization that shaped and were shaped by the activities that took place in this kitchen space. The food preparation and cooking techniques provide a holistic framework in which to interpret the lifeways of cultural tasks of the plantation kitchen. </w:t>
      </w:r>
    </w:p>
    <w:p w14:paraId="2CECB8E9" w14:textId="77777777" w:rsidR="004F186F" w:rsidRPr="004F186F" w:rsidRDefault="004F186F" w:rsidP="004F186F">
      <w:pPr>
        <w:spacing w:line="480" w:lineRule="auto"/>
        <w:ind w:firstLine="720"/>
        <w:rPr>
          <w:rFonts w:cs="Times New Roman"/>
          <w:i w:val="0"/>
        </w:rPr>
      </w:pPr>
      <w:r w:rsidRPr="004F186F">
        <w:rPr>
          <w:rFonts w:cs="Times New Roman"/>
          <w:i w:val="0"/>
        </w:rPr>
        <w:t xml:space="preserve">Food and power go hand in hand when determining an individual’s position in society. Food equates to more than just power in a society; an individual’s diet influences and is influenced by other categories of distinction: social class, cultural traditions, gender roles, trade networks, and political influence. Food became more than just </w:t>
      </w:r>
      <w:sdt>
        <w:sdtPr>
          <w:rPr>
            <w:rFonts w:cs="Times New Roman"/>
            <w:i w:val="0"/>
          </w:rPr>
          <w:tag w:val="goog_rdk_49"/>
          <w:id w:val="59681071"/>
        </w:sdtPr>
        <w:sdtContent>
          <w:commentRangeStart w:id="42"/>
        </w:sdtContent>
      </w:sdt>
      <w:r w:rsidRPr="004F186F">
        <w:rPr>
          <w:rFonts w:cs="Times New Roman"/>
          <w:i w:val="0"/>
        </w:rPr>
        <w:t>cuisine</w:t>
      </w:r>
      <w:commentRangeEnd w:id="42"/>
      <w:r w:rsidRPr="004F186F">
        <w:rPr>
          <w:rFonts w:cs="Times New Roman"/>
          <w:i w:val="0"/>
        </w:rPr>
        <w:commentReference w:id="42"/>
      </w:r>
      <w:r w:rsidRPr="004F186F">
        <w:rPr>
          <w:rFonts w:cs="Times New Roman"/>
          <w:i w:val="0"/>
        </w:rPr>
        <w:t>, resulting in the sophistication of edible fare as central to the perception of wealth (Deetz 2017:100). The presentations of luxury foods at feasting events became a staple expected by the social elite in 18</w:t>
      </w:r>
      <w:r w:rsidRPr="004F186F">
        <w:rPr>
          <w:rFonts w:cs="Times New Roman"/>
          <w:i w:val="0"/>
          <w:vertAlign w:val="superscript"/>
        </w:rPr>
        <w:t>th</w:t>
      </w:r>
      <w:r w:rsidRPr="004F186F">
        <w:rPr>
          <w:rFonts w:cs="Times New Roman"/>
          <w:i w:val="0"/>
        </w:rPr>
        <w:t>-and 19</w:t>
      </w:r>
      <w:r w:rsidRPr="004F186F">
        <w:rPr>
          <w:rFonts w:cs="Times New Roman"/>
          <w:i w:val="0"/>
          <w:vertAlign w:val="superscript"/>
        </w:rPr>
        <w:t>th</w:t>
      </w:r>
      <w:r w:rsidRPr="004F186F">
        <w:rPr>
          <w:rFonts w:cs="Times New Roman"/>
          <w:i w:val="0"/>
        </w:rPr>
        <w:t xml:space="preserve">-century America.  </w:t>
      </w:r>
      <w:sdt>
        <w:sdtPr>
          <w:rPr>
            <w:rFonts w:cs="Times New Roman"/>
            <w:i w:val="0"/>
          </w:rPr>
          <w:tag w:val="goog_rdk_50"/>
          <w:id w:val="-253826076"/>
        </w:sdtPr>
        <w:sdtContent>
          <w:commentRangeStart w:id="43"/>
        </w:sdtContent>
      </w:sdt>
      <w:r w:rsidRPr="004F186F">
        <w:rPr>
          <w:rFonts w:cs="Times New Roman"/>
          <w:i w:val="0"/>
        </w:rPr>
        <w:t>“</w:t>
      </w:r>
      <w:sdt>
        <w:sdtPr>
          <w:rPr>
            <w:rFonts w:cs="Times New Roman"/>
            <w:i w:val="0"/>
          </w:rPr>
          <w:tag w:val="goog_rdk_51"/>
          <w:id w:val="-426579509"/>
        </w:sdtPr>
        <w:sdtContent>
          <w:commentRangeStart w:id="44"/>
        </w:sdtContent>
      </w:sdt>
      <w:r w:rsidRPr="004F186F">
        <w:rPr>
          <w:rFonts w:cs="Times New Roman"/>
          <w:i w:val="0"/>
        </w:rPr>
        <w:t>Landscape anthropology rooted in practice theory, considers the role of space and place-making in culture, and recognizes that space is socially produced as an inherently political process (</w:t>
      </w:r>
      <w:proofErr w:type="spellStart"/>
      <w:r w:rsidRPr="004F186F">
        <w:rPr>
          <w:rFonts w:cs="Times New Roman"/>
          <w:i w:val="0"/>
        </w:rPr>
        <w:t>Lefebrve</w:t>
      </w:r>
      <w:proofErr w:type="spellEnd"/>
      <w:r w:rsidRPr="004F186F">
        <w:rPr>
          <w:rFonts w:cs="Times New Roman"/>
          <w:i w:val="0"/>
        </w:rPr>
        <w:t xml:space="preserve"> 1991; Smith 2003)”.</w:t>
      </w:r>
      <w:commentRangeEnd w:id="44"/>
      <w:r w:rsidRPr="004F186F">
        <w:rPr>
          <w:rFonts w:cs="Times New Roman"/>
          <w:i w:val="0"/>
        </w:rPr>
        <w:commentReference w:id="44"/>
      </w:r>
      <w:commentRangeEnd w:id="43"/>
      <w:r w:rsidRPr="004F186F">
        <w:rPr>
          <w:rFonts w:cs="Times New Roman"/>
          <w:i w:val="0"/>
        </w:rPr>
        <w:commentReference w:id="43"/>
      </w:r>
    </w:p>
    <w:p w14:paraId="107E8DF3" w14:textId="77777777" w:rsidR="004F186F" w:rsidRPr="004F186F" w:rsidRDefault="004F186F" w:rsidP="004F186F">
      <w:pPr>
        <w:spacing w:line="480" w:lineRule="auto"/>
        <w:ind w:firstLine="720"/>
        <w:rPr>
          <w:rFonts w:cs="Times New Roman"/>
          <w:i w:val="0"/>
        </w:rPr>
      </w:pPr>
      <w:r w:rsidRPr="004F186F">
        <w:rPr>
          <w:rFonts w:cs="Times New Roman"/>
          <w:i w:val="0"/>
        </w:rPr>
        <w:t xml:space="preserve">The social space of the kitchen, in relation to Bourdieu’s concept of practice theory, provided a position of elevated power for the black cooks no matter what racial classification they were assigned. The cooks </w:t>
      </w:r>
      <w:sdt>
        <w:sdtPr>
          <w:rPr>
            <w:rFonts w:cs="Times New Roman"/>
            <w:i w:val="0"/>
          </w:rPr>
          <w:tag w:val="goog_rdk_52"/>
          <w:id w:val="1283075598"/>
        </w:sdtPr>
        <w:sdtContent>
          <w:commentRangeStart w:id="45"/>
        </w:sdtContent>
      </w:sdt>
      <w:r w:rsidRPr="004F186F">
        <w:rPr>
          <w:rFonts w:cs="Times New Roman"/>
          <w:i w:val="0"/>
        </w:rPr>
        <w:t xml:space="preserve">were given </w:t>
      </w:r>
      <w:commentRangeEnd w:id="45"/>
      <w:r w:rsidRPr="004F186F">
        <w:rPr>
          <w:rFonts w:cs="Times New Roman"/>
          <w:i w:val="0"/>
        </w:rPr>
        <w:commentReference w:id="45"/>
      </w:r>
      <w:r w:rsidRPr="004F186F">
        <w:rPr>
          <w:rFonts w:cs="Times New Roman"/>
          <w:i w:val="0"/>
        </w:rPr>
        <w:t xml:space="preserve">individual agency in this workspace </w:t>
      </w:r>
      <w:sdt>
        <w:sdtPr>
          <w:rPr>
            <w:rFonts w:cs="Times New Roman"/>
            <w:i w:val="0"/>
          </w:rPr>
          <w:tag w:val="goog_rdk_53"/>
          <w:id w:val="2032064279"/>
        </w:sdtPr>
        <w:sdtContent>
          <w:commentRangeStart w:id="46"/>
        </w:sdtContent>
      </w:sdt>
      <w:r w:rsidRPr="004F186F">
        <w:rPr>
          <w:rFonts w:cs="Times New Roman"/>
          <w:i w:val="0"/>
        </w:rPr>
        <w:t xml:space="preserve">to create culinary superiority </w:t>
      </w:r>
      <w:commentRangeEnd w:id="46"/>
      <w:r w:rsidRPr="004F186F">
        <w:rPr>
          <w:rFonts w:cs="Times New Roman"/>
          <w:i w:val="0"/>
        </w:rPr>
        <w:commentReference w:id="46"/>
      </w:r>
      <w:r w:rsidRPr="004F186F">
        <w:rPr>
          <w:rFonts w:cs="Times New Roman"/>
          <w:i w:val="0"/>
        </w:rPr>
        <w:t xml:space="preserve">over the individuals consuming the dishes. The kitchen became a culturally significant space in the eighteenth-century plantation </w:t>
      </w:r>
      <w:proofErr w:type="gramStart"/>
      <w:r w:rsidRPr="004F186F">
        <w:rPr>
          <w:rFonts w:cs="Times New Roman"/>
          <w:i w:val="0"/>
        </w:rPr>
        <w:t>culture  Deetz</w:t>
      </w:r>
      <w:proofErr w:type="gramEnd"/>
      <w:r w:rsidRPr="004F186F">
        <w:rPr>
          <w:rFonts w:cs="Times New Roman"/>
          <w:i w:val="0"/>
        </w:rPr>
        <w:t xml:space="preserve"> (2017:139) argues that “African and European material culture coexisted in the kitchen”.</w:t>
      </w:r>
    </w:p>
    <w:p w14:paraId="62186BCE" w14:textId="77777777" w:rsidR="004F186F" w:rsidRPr="004F186F" w:rsidRDefault="004F186F" w:rsidP="004F186F">
      <w:pPr>
        <w:spacing w:line="480" w:lineRule="auto"/>
        <w:ind w:firstLine="720"/>
        <w:rPr>
          <w:rFonts w:cs="Times New Roman"/>
          <w:i w:val="0"/>
          <w:highlight w:val="yellow"/>
        </w:rPr>
      </w:pPr>
      <w:r w:rsidRPr="004F186F">
        <w:rPr>
          <w:rFonts w:cs="Times New Roman"/>
          <w:i w:val="0"/>
        </w:rPr>
        <w:t xml:space="preserve">In colonial contexts, food origins and practices are difficult to assign to a particular group. “Given the mass exchange of foods and food habits that occurred between early Africans, Europeans, and Native Americans it is almost impossible for one group or another to claim any recipe as original or native to their culture” (Williams-Forson 2013:113).  </w:t>
      </w:r>
      <w:sdt>
        <w:sdtPr>
          <w:rPr>
            <w:rFonts w:cs="Times New Roman"/>
            <w:i w:val="0"/>
          </w:rPr>
          <w:tag w:val="goog_rdk_54"/>
          <w:id w:val="-322130151"/>
        </w:sdtPr>
        <w:sdtContent>
          <w:commentRangeStart w:id="47"/>
        </w:sdtContent>
      </w:sdt>
      <w:sdt>
        <w:sdtPr>
          <w:rPr>
            <w:rFonts w:cs="Times New Roman"/>
            <w:i w:val="0"/>
          </w:rPr>
          <w:tag w:val="goog_rdk_55"/>
          <w:id w:val="-1102635806"/>
        </w:sdtPr>
        <w:sdtContent>
          <w:commentRangeStart w:id="48"/>
        </w:sdtContent>
      </w:sdt>
      <w:r w:rsidRPr="004F186F">
        <w:rPr>
          <w:rFonts w:cs="Times New Roman"/>
          <w:i w:val="0"/>
        </w:rPr>
        <w:t>The question of how to study and identify cultural food dishes relative to their ethnic groups lies within the soil remains from the kitchen of Monticello</w:t>
      </w:r>
      <w:commentRangeEnd w:id="48"/>
      <w:r w:rsidRPr="004F186F">
        <w:rPr>
          <w:rFonts w:cs="Times New Roman"/>
          <w:i w:val="0"/>
        </w:rPr>
        <w:commentReference w:id="48"/>
      </w:r>
      <w:r w:rsidRPr="004F186F">
        <w:rPr>
          <w:rFonts w:cs="Times New Roman"/>
          <w:i w:val="0"/>
        </w:rPr>
        <w:t xml:space="preserve">. </w:t>
      </w:r>
      <w:commentRangeEnd w:id="47"/>
      <w:r w:rsidRPr="004F186F">
        <w:rPr>
          <w:rFonts w:cs="Times New Roman"/>
          <w:i w:val="0"/>
        </w:rPr>
        <w:commentReference w:id="47"/>
      </w:r>
      <w:proofErr w:type="gramStart"/>
      <w:r w:rsidRPr="004F186F">
        <w:rPr>
          <w:rFonts w:cs="Times New Roman"/>
          <w:i w:val="0"/>
        </w:rPr>
        <w:t>In order to</w:t>
      </w:r>
      <w:proofErr w:type="gramEnd"/>
      <w:r w:rsidRPr="004F186F">
        <w:rPr>
          <w:rFonts w:cs="Times New Roman"/>
          <w:i w:val="0"/>
        </w:rPr>
        <w:t xml:space="preserve"> better understand historic dishes, archaeologists use material objects, botanical, and faunal remains to establish connections, trends, and chronological dating of sites that parallel primary source records of the period.</w:t>
      </w:r>
    </w:p>
    <w:p w14:paraId="5DECB771" w14:textId="77777777" w:rsidR="004F186F" w:rsidRPr="004F186F" w:rsidRDefault="004F186F" w:rsidP="004F186F">
      <w:pPr>
        <w:spacing w:line="480" w:lineRule="auto"/>
        <w:ind w:firstLine="720"/>
        <w:rPr>
          <w:rFonts w:cs="Times New Roman"/>
          <w:i w:val="0"/>
        </w:rPr>
      </w:pPr>
      <w:sdt>
        <w:sdtPr>
          <w:rPr>
            <w:rFonts w:cs="Times New Roman"/>
            <w:i w:val="0"/>
          </w:rPr>
          <w:tag w:val="goog_rdk_56"/>
          <w:id w:val="35090750"/>
        </w:sdtPr>
        <w:sdtContent>
          <w:commentRangeStart w:id="49"/>
        </w:sdtContent>
      </w:sdt>
      <w:sdt>
        <w:sdtPr>
          <w:rPr>
            <w:rFonts w:cs="Times New Roman"/>
            <w:i w:val="0"/>
          </w:rPr>
          <w:tag w:val="goog_rdk_57"/>
          <w:id w:val="-1190835017"/>
        </w:sdtPr>
        <w:sdtContent>
          <w:commentRangeStart w:id="50"/>
        </w:sdtContent>
      </w:sdt>
      <w:r w:rsidRPr="004F186F">
        <w:rPr>
          <w:rFonts w:cs="Times New Roman"/>
          <w:i w:val="0"/>
        </w:rPr>
        <w:t xml:space="preserve">“Within a given social field, the individual develops a certain habitus that is typical of his position </w:t>
      </w:r>
      <w:proofErr w:type="gramStart"/>
      <w:r w:rsidRPr="004F186F">
        <w:rPr>
          <w:rFonts w:cs="Times New Roman"/>
          <w:i w:val="0"/>
        </w:rPr>
        <w:t>with regard to</w:t>
      </w:r>
      <w:proofErr w:type="gramEnd"/>
      <w:r w:rsidRPr="004F186F">
        <w:rPr>
          <w:rFonts w:cs="Times New Roman"/>
          <w:i w:val="0"/>
        </w:rPr>
        <w:t xml:space="preserve"> class. Bourdieu views habitus as the set of socially learned dispositions, skills, and ways of acting that are often taken for granted, and which are acquired through the activities and experiences of everyday life” (Moberg 223).</w:t>
      </w:r>
      <w:commentRangeEnd w:id="49"/>
      <w:r w:rsidRPr="004F186F">
        <w:rPr>
          <w:rFonts w:cs="Times New Roman"/>
          <w:i w:val="0"/>
        </w:rPr>
        <w:commentReference w:id="49"/>
      </w:r>
      <w:commentRangeEnd w:id="50"/>
      <w:r w:rsidRPr="004F186F">
        <w:rPr>
          <w:rFonts w:cs="Times New Roman"/>
          <w:i w:val="0"/>
        </w:rPr>
        <w:commentReference w:id="50"/>
      </w:r>
      <w:r w:rsidRPr="004F186F">
        <w:rPr>
          <w:rFonts w:cs="Times New Roman"/>
          <w:i w:val="0"/>
        </w:rPr>
        <w:t xml:space="preserve"> Cooks exercised agency in this workspace to create meals in the styles of the required cuisine, but also how they chose to interpret the culinary dish placed in front </w:t>
      </w:r>
      <w:sdt>
        <w:sdtPr>
          <w:rPr>
            <w:rFonts w:cs="Times New Roman"/>
            <w:i w:val="0"/>
          </w:rPr>
          <w:tag w:val="goog_rdk_58"/>
          <w:id w:val="1949736102"/>
        </w:sdtPr>
        <w:sdtContent>
          <w:commentRangeStart w:id="51"/>
        </w:sdtContent>
      </w:sdt>
      <w:r w:rsidRPr="004F186F">
        <w:rPr>
          <w:rFonts w:cs="Times New Roman"/>
          <w:i w:val="0"/>
        </w:rPr>
        <w:t>of them.</w:t>
      </w:r>
      <w:commentRangeEnd w:id="51"/>
      <w:r w:rsidRPr="004F186F">
        <w:rPr>
          <w:rFonts w:cs="Times New Roman"/>
          <w:i w:val="0"/>
        </w:rPr>
        <w:commentReference w:id="51"/>
      </w:r>
      <w:r w:rsidRPr="004F186F">
        <w:rPr>
          <w:rFonts w:cs="Times New Roman"/>
          <w:i w:val="0"/>
        </w:rPr>
        <w:t xml:space="preserve"> These plantation meals at Monticello were largely influenced </w:t>
      </w:r>
      <w:sdt>
        <w:sdtPr>
          <w:rPr>
            <w:rFonts w:cs="Times New Roman"/>
            <w:i w:val="0"/>
          </w:rPr>
          <w:tag w:val="goog_rdk_59"/>
          <w:id w:val="-445233396"/>
        </w:sdtPr>
        <w:sdtContent>
          <w:commentRangeStart w:id="52"/>
        </w:sdtContent>
      </w:sdt>
      <w:r w:rsidRPr="004F186F">
        <w:rPr>
          <w:rFonts w:cs="Times New Roman"/>
          <w:i w:val="0"/>
        </w:rPr>
        <w:t xml:space="preserve">by British and French culture </w:t>
      </w:r>
      <w:commentRangeEnd w:id="52"/>
      <w:r w:rsidRPr="004F186F">
        <w:rPr>
          <w:rFonts w:cs="Times New Roman"/>
          <w:i w:val="0"/>
        </w:rPr>
        <w:commentReference w:id="52"/>
      </w:r>
      <w:r w:rsidRPr="004F186F">
        <w:rPr>
          <w:rFonts w:cs="Times New Roman"/>
          <w:i w:val="0"/>
        </w:rPr>
        <w:t xml:space="preserve">and required more than just a one-course meal with a featured side. French food carried significant cultural currency and required culinary sophistication from the enslaved black cooks (Deetz 2017: 114). </w:t>
      </w:r>
      <w:sdt>
        <w:sdtPr>
          <w:rPr>
            <w:rFonts w:cs="Times New Roman"/>
            <w:i w:val="0"/>
          </w:rPr>
          <w:tag w:val="goog_rdk_60"/>
          <w:id w:val="-426962804"/>
        </w:sdtPr>
        <w:sdtContent>
          <w:commentRangeStart w:id="53"/>
        </w:sdtContent>
      </w:sdt>
      <w:r w:rsidRPr="004F186F">
        <w:rPr>
          <w:rFonts w:cs="Times New Roman"/>
          <w:i w:val="0"/>
        </w:rPr>
        <w:t>Ortner establishes the importance in applying practice theory through a landscape approach in archaeology in that, “Practiced-based approaches are concerned with the relationship between agency and social structure, and how this relationship produces and reproduces the world around us” (Ortner 2006: #).</w:t>
      </w:r>
      <w:commentRangeEnd w:id="53"/>
      <w:r w:rsidRPr="004F186F">
        <w:rPr>
          <w:rFonts w:cs="Times New Roman"/>
          <w:i w:val="0"/>
        </w:rPr>
        <w:commentReference w:id="53"/>
      </w:r>
    </w:p>
    <w:p w14:paraId="5D4662AF" w14:textId="77777777" w:rsidR="004F186F" w:rsidRPr="004F186F" w:rsidRDefault="004F186F" w:rsidP="004F186F">
      <w:pPr>
        <w:spacing w:line="480" w:lineRule="auto"/>
        <w:ind w:firstLine="360"/>
        <w:rPr>
          <w:rFonts w:cs="Times New Roman"/>
          <w:i w:val="0"/>
        </w:rPr>
      </w:pPr>
      <w:sdt>
        <w:sdtPr>
          <w:rPr>
            <w:rFonts w:cs="Times New Roman"/>
            <w:i w:val="0"/>
          </w:rPr>
          <w:tag w:val="goog_rdk_61"/>
          <w:id w:val="-2106494012"/>
        </w:sdtPr>
        <w:sdtContent>
          <w:commentRangeStart w:id="54"/>
        </w:sdtContent>
      </w:sdt>
      <w:r w:rsidRPr="004F186F">
        <w:rPr>
          <w:rFonts w:cs="Times New Roman"/>
          <w:i w:val="0"/>
        </w:rPr>
        <w:t>Habitus is interpreted as a perception of the world as influenced by multiple aspects of human daily actions, including cooking practices (</w:t>
      </w:r>
      <w:sdt>
        <w:sdtPr>
          <w:rPr>
            <w:rFonts w:cs="Times New Roman"/>
            <w:i w:val="0"/>
          </w:rPr>
          <w:tag w:val="goog_rdk_62"/>
          <w:id w:val="-1837376196"/>
        </w:sdtPr>
        <w:sdtContent>
          <w:commentRangeStart w:id="55"/>
        </w:sdtContent>
      </w:sdt>
      <w:r w:rsidRPr="004F186F">
        <w:rPr>
          <w:rFonts w:cs="Times New Roman"/>
          <w:i w:val="0"/>
        </w:rPr>
        <w:t>Hastorf ####)</w:t>
      </w:r>
      <w:commentRangeEnd w:id="55"/>
      <w:r w:rsidRPr="004F186F">
        <w:rPr>
          <w:rFonts w:cs="Times New Roman"/>
          <w:i w:val="0"/>
        </w:rPr>
        <w:commentReference w:id="55"/>
      </w:r>
      <w:r w:rsidRPr="004F186F">
        <w:rPr>
          <w:rFonts w:cs="Times New Roman"/>
          <w:i w:val="0"/>
        </w:rPr>
        <w:t xml:space="preserve">. This concept of habitus extends beyond how an individual is perceived in society, as Bourdieu emphasized that habitus is “not solely composed of mental attitudes and perceptions but it is also embodied in people’s ways of standing, speaking, walking, feeling and thinking” (Bourdieu 1990: 70). </w:t>
      </w:r>
      <w:commentRangeEnd w:id="54"/>
      <w:r w:rsidRPr="004F186F">
        <w:rPr>
          <w:rFonts w:cs="Times New Roman"/>
          <w:i w:val="0"/>
        </w:rPr>
        <w:commentReference w:id="54"/>
      </w:r>
      <w:r w:rsidRPr="004F186F">
        <w:rPr>
          <w:rFonts w:cs="Times New Roman"/>
          <w:i w:val="0"/>
        </w:rPr>
        <w:t>The social structures and relationships established in these kitchen spaces provided enslaved individuals with more than just a physical role with foodways. This specialized kitchen created a space of intersection between any individuals entering this space; we have an opportunity to archaeologically study the social dynamics of enslaved people’s actions associated with cooking in the kitchen.</w:t>
      </w:r>
      <w:r w:rsidRPr="004F186F">
        <w:rPr>
          <w:rFonts w:cs="Times New Roman"/>
          <w:i w:val="0"/>
        </w:rPr>
        <w:tab/>
      </w:r>
    </w:p>
    <w:p w14:paraId="7044BE58" w14:textId="77777777" w:rsidR="004F186F" w:rsidRPr="004F186F" w:rsidRDefault="004F186F" w:rsidP="004F186F">
      <w:pPr>
        <w:spacing w:line="480" w:lineRule="auto"/>
        <w:ind w:firstLine="360"/>
        <w:rPr>
          <w:rFonts w:cs="Times New Roman"/>
          <w:i w:val="0"/>
          <w:color w:val="222222"/>
        </w:rPr>
      </w:pPr>
    </w:p>
    <w:p w14:paraId="18472FF4" w14:textId="77777777" w:rsidR="004F186F" w:rsidRPr="004F186F" w:rsidRDefault="004F186F" w:rsidP="004F186F">
      <w:pPr>
        <w:keepNext/>
        <w:keepLines/>
        <w:spacing w:before="40" w:line="480" w:lineRule="auto"/>
        <w:rPr>
          <w:rFonts w:cs="Times New Roman"/>
          <w:color w:val="000000"/>
        </w:rPr>
      </w:pPr>
      <w:bookmarkStart w:id="56" w:name="_heading=h.3dy6vkm" w:colFirst="0" w:colLast="0"/>
      <w:bookmarkEnd w:id="56"/>
      <w:r w:rsidRPr="004F186F">
        <w:rPr>
          <w:rFonts w:cs="Times New Roman"/>
          <w:color w:val="000000"/>
        </w:rPr>
        <w:t>Discussion of Paleoethnobotanical Research on Virginia Plantation Sites</w:t>
      </w:r>
    </w:p>
    <w:p w14:paraId="7E077263" w14:textId="77777777" w:rsidR="004F186F" w:rsidRPr="004F186F" w:rsidRDefault="004F186F" w:rsidP="004F186F">
      <w:pPr>
        <w:spacing w:line="480" w:lineRule="auto"/>
        <w:rPr>
          <w:rFonts w:cs="Times New Roman"/>
          <w:i w:val="0"/>
        </w:rPr>
      </w:pPr>
    </w:p>
    <w:p w14:paraId="7EBC3C7E" w14:textId="77777777" w:rsidR="004F186F" w:rsidRPr="004F186F" w:rsidRDefault="004F186F" w:rsidP="004F186F">
      <w:pPr>
        <w:spacing w:line="480" w:lineRule="auto"/>
        <w:ind w:firstLine="360"/>
        <w:rPr>
          <w:rFonts w:cs="Times New Roman"/>
          <w:i w:val="0"/>
          <w:color w:val="000000"/>
        </w:rPr>
      </w:pPr>
      <w:r w:rsidRPr="004F186F">
        <w:rPr>
          <w:rFonts w:cs="Times New Roman"/>
          <w:i w:val="0"/>
        </w:rPr>
        <w:t xml:space="preserve">There are few sites where archaeologists have analyzed the interactions in colonial domestic kitchen spaces, especially those pertaining to foodways through a macrobotanical analysis. Research conducted at contemporary sites in Mid-Atlantic and Upper South region interpreting foodways practices of enslaved Africans and </w:t>
      </w:r>
      <w:proofErr w:type="gramStart"/>
      <w:r w:rsidRPr="004F186F">
        <w:rPr>
          <w:rFonts w:cs="Times New Roman"/>
          <w:i w:val="0"/>
        </w:rPr>
        <w:t>African-American</w:t>
      </w:r>
      <w:proofErr w:type="gramEnd"/>
      <w:r w:rsidRPr="004F186F">
        <w:rPr>
          <w:rFonts w:cs="Times New Roman"/>
          <w:i w:val="0"/>
        </w:rPr>
        <w:t xml:space="preserve"> individuals has generally been one-sided, as there tends to be more faunal analyses conducted than botanical analyses. Only a handful of 18</w:t>
      </w:r>
      <w:r w:rsidRPr="004F186F">
        <w:rPr>
          <w:rFonts w:cs="Times New Roman"/>
          <w:i w:val="0"/>
          <w:vertAlign w:val="superscript"/>
        </w:rPr>
        <w:t>th</w:t>
      </w:r>
      <w:r w:rsidRPr="004F186F">
        <w:rPr>
          <w:rFonts w:cs="Times New Roman"/>
          <w:i w:val="0"/>
        </w:rPr>
        <w:t>- and 19</w:t>
      </w:r>
      <w:r w:rsidRPr="004F186F">
        <w:rPr>
          <w:rFonts w:cs="Times New Roman"/>
          <w:i w:val="0"/>
          <w:vertAlign w:val="superscript"/>
        </w:rPr>
        <w:t>th</w:t>
      </w:r>
      <w:r w:rsidRPr="004F186F">
        <w:rPr>
          <w:rFonts w:cs="Times New Roman"/>
          <w:i w:val="0"/>
        </w:rPr>
        <w:t xml:space="preserve">-century plantation estate spaces in the greater Virginia region with associated and preserved macrobotanical remains have been assessed. </w:t>
      </w:r>
      <w:commentRangeStart w:id="57"/>
      <w:r w:rsidRPr="004F186F">
        <w:rPr>
          <w:rFonts w:cs="Times New Roman"/>
          <w:i w:val="0"/>
        </w:rPr>
        <w:t>These include studies at Poplar Forest (</w:t>
      </w:r>
      <w:sdt>
        <w:sdtPr>
          <w:rPr>
            <w:rFonts w:cs="Times New Roman"/>
            <w:i w:val="0"/>
          </w:rPr>
          <w:tag w:val="goog_rdk_44"/>
          <w:id w:val="35634156"/>
        </w:sdtPr>
        <w:sdtContent>
          <w:commentRangeStart w:id="58"/>
        </w:sdtContent>
      </w:sdt>
      <w:r w:rsidRPr="004F186F">
        <w:rPr>
          <w:rFonts w:cs="Times New Roman"/>
          <w:i w:val="0"/>
        </w:rPr>
        <w:t>Raymer</w:t>
      </w:r>
      <w:commentRangeEnd w:id="58"/>
      <w:r w:rsidRPr="004F186F">
        <w:rPr>
          <w:rFonts w:cs="Times New Roman"/>
          <w:i w:val="0"/>
        </w:rPr>
        <w:commentReference w:id="58"/>
      </w:r>
      <w:r w:rsidRPr="004F186F">
        <w:rPr>
          <w:rFonts w:cs="Times New Roman"/>
          <w:i w:val="0"/>
        </w:rPr>
        <w:t xml:space="preserve">, Heath 2015, </w:t>
      </w:r>
      <w:r w:rsidRPr="004F186F">
        <w:rPr>
          <w:rFonts w:cs="Times New Roman"/>
          <w:i w:val="0"/>
          <w:color w:val="000000"/>
        </w:rPr>
        <w:t>Bowes and Trigg 2012; Trigg and Henderson 2012; Henderson 2013, Lee)</w:t>
      </w:r>
      <w:r w:rsidRPr="004F186F">
        <w:rPr>
          <w:rFonts w:cs="Times New Roman"/>
          <w:i w:val="0"/>
        </w:rPr>
        <w:t>, Montpelier (Citation; Henderson 2014), Stratford Plantation (Crowder 2013), Rich Neck Plantation (Mrozowski, Franklin, and Hunt 2008), Mount Vernon (Shick 2004, McKnight 2015</w:t>
      </w:r>
      <w:r w:rsidRPr="004F186F">
        <w:rPr>
          <w:rFonts w:cs="Times New Roman"/>
          <w:i w:val="0"/>
          <w:color w:val="000000"/>
        </w:rPr>
        <w:t xml:space="preserve">), Monticello (Hacker 2016), </w:t>
      </w:r>
      <w:proofErr w:type="spellStart"/>
      <w:r w:rsidRPr="004F186F">
        <w:rPr>
          <w:rFonts w:cs="Times New Roman"/>
          <w:i w:val="0"/>
          <w:color w:val="000000"/>
        </w:rPr>
        <w:t>Accotink</w:t>
      </w:r>
      <w:proofErr w:type="spellEnd"/>
      <w:r w:rsidRPr="004F186F">
        <w:rPr>
          <w:rFonts w:cs="Times New Roman"/>
          <w:i w:val="0"/>
          <w:color w:val="000000"/>
        </w:rPr>
        <w:t xml:space="preserve"> Quarter (Gibbons 2005) and Wilton (</w:t>
      </w:r>
      <w:sdt>
        <w:sdtPr>
          <w:rPr>
            <w:rFonts w:cs="Times New Roman"/>
            <w:i w:val="0"/>
          </w:rPr>
          <w:tag w:val="goog_rdk_45"/>
          <w:id w:val="1379977302"/>
        </w:sdtPr>
        <w:sdtContent>
          <w:commentRangeStart w:id="59"/>
        </w:sdtContent>
      </w:sdt>
      <w:r w:rsidRPr="004F186F">
        <w:rPr>
          <w:rFonts w:cs="Times New Roman"/>
          <w:i w:val="0"/>
          <w:color w:val="000000"/>
        </w:rPr>
        <w:t>McKnight</w:t>
      </w:r>
      <w:commentRangeEnd w:id="59"/>
      <w:r w:rsidRPr="004F186F">
        <w:rPr>
          <w:rFonts w:cs="Times New Roman"/>
          <w:i w:val="0"/>
        </w:rPr>
        <w:commentReference w:id="59"/>
      </w:r>
      <w:r w:rsidRPr="004F186F">
        <w:rPr>
          <w:rFonts w:cs="Times New Roman"/>
          <w:i w:val="0"/>
          <w:color w:val="000000"/>
        </w:rPr>
        <w:t xml:space="preserve"> 2000) </w:t>
      </w:r>
      <w:r w:rsidRPr="004F186F">
        <w:rPr>
          <w:rFonts w:cs="Times New Roman"/>
          <w:i w:val="0"/>
        </w:rPr>
        <w:t xml:space="preserve">but the analyzed contexts are primarily associated with enslaved agricultural workers rather than domestic </w:t>
      </w:r>
      <w:sdt>
        <w:sdtPr>
          <w:rPr>
            <w:rFonts w:cs="Times New Roman"/>
            <w:i w:val="0"/>
          </w:rPr>
          <w:tag w:val="goog_rdk_46"/>
          <w:id w:val="1292711350"/>
        </w:sdtPr>
        <w:sdtContent>
          <w:commentRangeStart w:id="60"/>
        </w:sdtContent>
      </w:sdt>
      <w:r w:rsidRPr="004F186F">
        <w:rPr>
          <w:rFonts w:cs="Times New Roman"/>
          <w:i w:val="0"/>
        </w:rPr>
        <w:t>workers</w:t>
      </w:r>
      <w:commentRangeEnd w:id="60"/>
      <w:r w:rsidRPr="004F186F">
        <w:rPr>
          <w:rFonts w:cs="Times New Roman"/>
          <w:i w:val="0"/>
        </w:rPr>
        <w:commentReference w:id="60"/>
      </w:r>
      <w:r w:rsidRPr="004F186F">
        <w:rPr>
          <w:rFonts w:cs="Times New Roman"/>
          <w:i w:val="0"/>
          <w:color w:val="000000"/>
        </w:rPr>
        <w:t>.</w:t>
      </w:r>
      <w:commentRangeEnd w:id="57"/>
      <w:r w:rsidRPr="004F186F">
        <w:rPr>
          <w:rFonts w:cs="Times New Roman"/>
          <w:i w:val="0"/>
          <w:sz w:val="16"/>
          <w:szCs w:val="16"/>
        </w:rPr>
        <w:commentReference w:id="57"/>
      </w:r>
    </w:p>
    <w:p w14:paraId="1669A9C8" w14:textId="77777777" w:rsidR="004F186F" w:rsidRPr="004F186F" w:rsidRDefault="004F186F" w:rsidP="004F186F">
      <w:pPr>
        <w:spacing w:line="480" w:lineRule="auto"/>
        <w:ind w:firstLine="360"/>
        <w:rPr>
          <w:rFonts w:cs="Times New Roman"/>
          <w:i w:val="0"/>
          <w:color w:val="000000"/>
        </w:rPr>
      </w:pPr>
      <w:r w:rsidRPr="004F186F">
        <w:rPr>
          <w:rFonts w:cs="Times New Roman"/>
          <w:i w:val="0"/>
          <w:color w:val="000000"/>
        </w:rPr>
        <w:t xml:space="preserve"> By broadly comparing the macrobotanical assemblage from the kitchen with the assemblage from the enslaved quarter Site 8 analyzed by Stephanie Hacker (2016), we can begin to understand the foodways of the agricultural enslaved people of Monticello and the period meals most likely cooked from the plant taxa identified in their kitchen space and field sites. The analysis of these two spaces is representative of choices made by enslaved peoples regarding foodways practices on </w:t>
      </w:r>
      <w:proofErr w:type="gramStart"/>
      <w:r w:rsidRPr="004F186F">
        <w:rPr>
          <w:rFonts w:cs="Times New Roman"/>
          <w:i w:val="0"/>
          <w:color w:val="000000"/>
        </w:rPr>
        <w:t>particular portions</w:t>
      </w:r>
      <w:proofErr w:type="gramEnd"/>
      <w:r w:rsidRPr="004F186F">
        <w:rPr>
          <w:rFonts w:cs="Times New Roman"/>
          <w:i w:val="0"/>
          <w:color w:val="000000"/>
        </w:rPr>
        <w:t xml:space="preserve"> of the plantation landscape. Furthermore, the analysis can highlight differences, namely the specialized cooking activities practiced by enslaved African American peoples in a more formal European kitchen.</w:t>
      </w:r>
    </w:p>
    <w:p w14:paraId="05CD6201" w14:textId="231596A0" w:rsidR="00157DB1" w:rsidRDefault="00F55102" w:rsidP="00F55102">
      <w:pPr>
        <w:spacing w:line="480" w:lineRule="auto"/>
        <w:ind w:firstLine="720"/>
        <w:contextualSpacing/>
        <w:rPr>
          <w:rFonts w:cs="Times New Roman"/>
        </w:rPr>
        <w:sectPr w:rsidR="00157DB1" w:rsidSect="00157DB1">
          <w:pgSz w:w="12240" w:h="15840"/>
          <w:pgMar w:top="1440" w:right="1440" w:bottom="1440" w:left="1440" w:header="720" w:footer="720" w:gutter="0"/>
          <w:cols w:space="720"/>
          <w:docGrid w:linePitch="360"/>
        </w:sectPr>
      </w:pPr>
      <w:r w:rsidRPr="00F55102">
        <w:rPr>
          <w:rFonts w:cs="Times New Roman"/>
          <w:i w:val="0"/>
        </w:rPr>
        <w:tab/>
      </w:r>
    </w:p>
    <w:bookmarkStart w:id="61" w:name="_Toc96702592" w:displacedByCustomXml="next"/>
    <w:bookmarkEnd w:id="61" w:displacedByCustomXml="next"/>
    <w:bookmarkStart w:id="62" w:name="_Hlk138851404" w:displacedByCustomXml="next"/>
    <w:sdt>
      <w:sdtPr>
        <w:rPr>
          <w:rFonts w:eastAsiaTheme="majorEastAsia" w:cstheme="majorBidi"/>
          <w:b/>
          <w:i w:val="0"/>
          <w:caps/>
          <w:color w:val="000000" w:themeColor="text1"/>
          <w:szCs w:val="32"/>
        </w:rPr>
        <w:tag w:val="goog_rdk_63"/>
        <w:id w:val="-709333380"/>
      </w:sdtPr>
      <w:sdtContent>
        <w:p w14:paraId="080C9DCB" w14:textId="59996653" w:rsidR="004F186F" w:rsidRPr="004F186F" w:rsidRDefault="004F186F" w:rsidP="004F186F">
          <w:pPr>
            <w:keepNext/>
            <w:keepLines/>
            <w:spacing w:before="240" w:line="480" w:lineRule="auto"/>
            <w:jc w:val="center"/>
            <w:outlineLvl w:val="0"/>
            <w:rPr>
              <w:rFonts w:eastAsiaTheme="majorEastAsia" w:cstheme="majorBidi"/>
              <w:b/>
              <w:i w:val="0"/>
              <w:caps/>
              <w:color w:val="000000" w:themeColor="text1"/>
              <w:szCs w:val="32"/>
            </w:rPr>
          </w:pPr>
          <w:r w:rsidRPr="004F186F">
            <w:rPr>
              <w:rFonts w:eastAsiaTheme="majorEastAsia" w:cstheme="majorBidi"/>
              <w:b/>
              <w:i w:val="0"/>
              <w:caps/>
              <w:color w:val="000000" w:themeColor="text1"/>
              <w:szCs w:val="32"/>
            </w:rPr>
            <w:t xml:space="preserve">Chapter </w:t>
          </w:r>
          <w:r>
            <w:rPr>
              <w:rFonts w:eastAsiaTheme="majorEastAsia" w:cstheme="majorBidi"/>
              <w:b/>
              <w:i w:val="0"/>
              <w:caps/>
              <w:color w:val="000000" w:themeColor="text1"/>
              <w:szCs w:val="32"/>
            </w:rPr>
            <w:t>Three</w:t>
          </w:r>
          <w:r w:rsidRPr="004F186F">
            <w:rPr>
              <w:rFonts w:eastAsiaTheme="majorEastAsia" w:cstheme="majorBidi"/>
              <w:b/>
              <w:i w:val="0"/>
              <w:caps/>
              <w:color w:val="000000" w:themeColor="text1"/>
              <w:szCs w:val="32"/>
            </w:rPr>
            <w:t>: Site Background and Foodways Analysis at Monticello</w:t>
          </w:r>
        </w:p>
      </w:sdtContent>
    </w:sdt>
    <w:p w14:paraId="670E1E67" w14:textId="77777777" w:rsidR="004F186F" w:rsidRPr="004F186F" w:rsidRDefault="004F186F" w:rsidP="004F186F">
      <w:pPr>
        <w:spacing w:line="480" w:lineRule="auto"/>
        <w:rPr>
          <w:rFonts w:cs="Times New Roman"/>
          <w:b/>
          <w:i w:val="0"/>
        </w:rPr>
      </w:pPr>
    </w:p>
    <w:p w14:paraId="23B15553" w14:textId="77777777" w:rsidR="004F186F" w:rsidRPr="004F186F" w:rsidRDefault="004F186F" w:rsidP="004F186F">
      <w:pPr>
        <w:spacing w:line="480" w:lineRule="auto"/>
        <w:ind w:firstLine="720"/>
        <w:rPr>
          <w:rFonts w:cs="Times New Roman"/>
          <w:i w:val="0"/>
        </w:rPr>
      </w:pPr>
      <w:bookmarkStart w:id="63" w:name="_heading=h.4d34og8" w:colFirst="0" w:colLast="0"/>
      <w:bookmarkEnd w:id="63"/>
      <w:r w:rsidRPr="004F186F">
        <w:rPr>
          <w:rFonts w:cs="Times New Roman"/>
          <w:i w:val="0"/>
        </w:rPr>
        <w:t>My research site is situated on the property owned by the 3</w:t>
      </w:r>
      <w:r w:rsidRPr="004F186F">
        <w:rPr>
          <w:rFonts w:cs="Times New Roman"/>
          <w:i w:val="0"/>
          <w:vertAlign w:val="superscript"/>
        </w:rPr>
        <w:t>rd</w:t>
      </w:r>
      <w:r w:rsidRPr="004F186F">
        <w:rPr>
          <w:rFonts w:cs="Times New Roman"/>
          <w:i w:val="0"/>
        </w:rPr>
        <w:t xml:space="preserve"> President of the United States, Thomas Jefferson. The kitchen structure, known as the South Pavilion (44AB089), is located on the historic estate of Monticello, a 5,000-acre plantation originally established by Jefferson’s father, Peter Jefferson, in 1740. Monticello is located directly southeast of the town of Charlottesville in Albemarle County, Virginia (Figure 3.1). Charlottesville is geographically situated near a small tributary of the James River within the Piedmont uplands of the Northern Piedmont ecoregion. The Piedmont Uplands are characterized by Appalachian oak forests and the mixed mesophytic forests of the Eastern deciduous forest, composed primarily of hardwoods and variety of other taxa (</w:t>
      </w:r>
      <w:sdt>
        <w:sdtPr>
          <w:rPr>
            <w:rFonts w:cs="Times New Roman"/>
            <w:i w:val="0"/>
          </w:rPr>
          <w:tag w:val="goog_rdk_66"/>
          <w:id w:val="-1510128774"/>
        </w:sdtPr>
        <w:sdtContent/>
      </w:sdt>
      <w:sdt>
        <w:sdtPr>
          <w:rPr>
            <w:rFonts w:cs="Times New Roman"/>
            <w:i w:val="0"/>
          </w:rPr>
          <w:tag w:val="goog_rdk_67"/>
          <w:id w:val="14970817"/>
        </w:sdtPr>
        <w:sdtContent/>
      </w:sdt>
      <w:r w:rsidRPr="004F186F">
        <w:rPr>
          <w:rFonts w:cs="Times New Roman"/>
          <w:i w:val="0"/>
        </w:rPr>
        <w:t>Woods et al. 1996:19-20).</w:t>
      </w:r>
      <w:bookmarkStart w:id="64" w:name="_heading=h.ejv9kzksjaqx" w:colFirst="0" w:colLast="0"/>
      <w:bookmarkEnd w:id="64"/>
    </w:p>
    <w:p w14:paraId="652306F3" w14:textId="77777777" w:rsidR="004F186F" w:rsidRPr="004F186F" w:rsidRDefault="004F186F" w:rsidP="004F186F">
      <w:pPr>
        <w:spacing w:line="480" w:lineRule="auto"/>
        <w:ind w:firstLine="720"/>
        <w:rPr>
          <w:rFonts w:cs="Times New Roman"/>
          <w:i w:val="0"/>
        </w:rPr>
      </w:pPr>
    </w:p>
    <w:p w14:paraId="0BCE8228" w14:textId="77777777" w:rsidR="004F186F" w:rsidRPr="004F186F" w:rsidRDefault="004F186F" w:rsidP="004F186F">
      <w:pPr>
        <w:spacing w:line="480" w:lineRule="auto"/>
        <w:rPr>
          <w:rFonts w:cs="Times New Roman"/>
          <w:b/>
          <w:i w:val="0"/>
        </w:rPr>
      </w:pPr>
      <w:r w:rsidRPr="004F186F">
        <w:rPr>
          <w:rFonts w:cs="Times New Roman"/>
          <w:b/>
          <w:i w:val="0"/>
          <w:noProof/>
        </w:rPr>
        <w:lastRenderedPageBreak/>
        <w:drawing>
          <wp:inline distT="0" distB="0" distL="0" distR="0" wp14:anchorId="7C185028" wp14:editId="4BC7FDCD">
            <wp:extent cx="3618865" cy="4821477"/>
            <wp:effectExtent l="27623" t="10477" r="28257" b="28258"/>
            <wp:docPr id="2078789110" name="image2.png" descr="A map of the state of maryland&#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0" name="image2.png" descr="A map of the state of maryland&#10;&#10;Description automatically generated with low confidence"/>
                    <pic:cNvPicPr preferRelativeResize="0"/>
                  </pic:nvPicPr>
                  <pic:blipFill>
                    <a:blip r:embed="rId18"/>
                    <a:srcRect/>
                    <a:stretch>
                      <a:fillRect/>
                    </a:stretch>
                  </pic:blipFill>
                  <pic:spPr>
                    <a:xfrm rot="5400000">
                      <a:off x="0" y="0"/>
                      <a:ext cx="3692235" cy="4919229"/>
                    </a:xfrm>
                    <a:prstGeom prst="rect">
                      <a:avLst/>
                    </a:prstGeom>
                    <a:ln w="12700">
                      <a:solidFill>
                        <a:srgbClr val="70AD47"/>
                      </a:solidFill>
                      <a:prstDash val="solid"/>
                    </a:ln>
                  </pic:spPr>
                </pic:pic>
              </a:graphicData>
            </a:graphic>
          </wp:inline>
        </w:drawing>
      </w:r>
    </w:p>
    <w:p w14:paraId="0C63DEE6" w14:textId="77777777" w:rsidR="004F186F" w:rsidRPr="004F186F" w:rsidRDefault="004F186F" w:rsidP="004F186F">
      <w:pPr>
        <w:spacing w:line="480" w:lineRule="auto"/>
        <w:rPr>
          <w:rFonts w:cs="Times New Roman"/>
          <w:color w:val="000000"/>
          <w:spacing w:val="-10"/>
        </w:rPr>
      </w:pPr>
      <w:r w:rsidRPr="004F186F">
        <w:rPr>
          <w:rFonts w:cs="Times New Roman"/>
          <w:color w:val="000000"/>
          <w:spacing w:val="-10"/>
        </w:rPr>
        <w:t xml:space="preserve">Figure 3.1 Map of site in relation to the state of Virginia. Map courtesy of Garrett Wamack 2022. </w:t>
      </w:r>
      <w:r w:rsidRPr="004F186F">
        <w:rPr>
          <w:rFonts w:cs="Times New Roman"/>
          <w:color w:val="000000"/>
          <w:spacing w:val="-10"/>
        </w:rPr>
        <w:br w:type="page"/>
      </w:r>
    </w:p>
    <w:p w14:paraId="6E6AD107" w14:textId="77777777" w:rsidR="004F186F" w:rsidRPr="004F186F" w:rsidRDefault="004F186F" w:rsidP="004F186F">
      <w:pPr>
        <w:spacing w:line="480" w:lineRule="auto"/>
        <w:ind w:firstLine="720"/>
        <w:rPr>
          <w:rFonts w:cs="Times New Roman"/>
          <w:i w:val="0"/>
        </w:rPr>
      </w:pPr>
      <w:r w:rsidRPr="004F186F">
        <w:rPr>
          <w:rFonts w:cs="Times New Roman"/>
          <w:i w:val="0"/>
        </w:rPr>
        <w:lastRenderedPageBreak/>
        <w:t xml:space="preserve">Jefferson’s 5,000-acre plantation is comprised of seven quarter farms: Montalto, Monticello, Tufton, Portobello, Shadwell, Lego, and Pantops (Figure 3.2). The original home farm was established at Shadwell, but Thomas Jefferson inherited the plantation in 1767 and began his plans to move the home farm to Monticello. </w:t>
      </w:r>
    </w:p>
    <w:p w14:paraId="12E1F195" w14:textId="77777777" w:rsidR="004F186F" w:rsidRPr="004F186F" w:rsidRDefault="004F186F" w:rsidP="004F186F">
      <w:pPr>
        <w:spacing w:line="480" w:lineRule="auto"/>
        <w:rPr>
          <w:rFonts w:cs="Times New Roman"/>
          <w:color w:val="000000"/>
        </w:rPr>
      </w:pPr>
    </w:p>
    <w:p w14:paraId="00FD944F" w14:textId="77777777" w:rsidR="004F186F" w:rsidRPr="004F186F" w:rsidRDefault="004F186F" w:rsidP="004F186F">
      <w:pPr>
        <w:spacing w:line="480" w:lineRule="auto"/>
        <w:rPr>
          <w:rFonts w:cs="Times New Roman"/>
          <w:i w:val="0"/>
        </w:rPr>
      </w:pPr>
      <w:r w:rsidRPr="004F186F">
        <w:rPr>
          <w:rFonts w:cs="Times New Roman"/>
          <w:i w:val="0"/>
          <w:noProof/>
        </w:rPr>
        <w:drawing>
          <wp:inline distT="0" distB="0" distL="0" distR="0" wp14:anchorId="52607145" wp14:editId="58E64F10">
            <wp:extent cx="5811734" cy="4541969"/>
            <wp:effectExtent l="19050" t="19050" r="17780" b="11430"/>
            <wp:docPr id="634052783" name="Picture 2" descr="A map of a ri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052783" name="Picture 2" descr="A map of a river&#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862695" cy="4581796"/>
                    </a:xfrm>
                    <a:prstGeom prst="rect">
                      <a:avLst/>
                    </a:prstGeom>
                    <a:ln w="12700">
                      <a:solidFill>
                        <a:sysClr val="windowText" lastClr="000000"/>
                      </a:solidFill>
                    </a:ln>
                  </pic:spPr>
                </pic:pic>
              </a:graphicData>
            </a:graphic>
          </wp:inline>
        </w:drawing>
      </w:r>
    </w:p>
    <w:p w14:paraId="1B2F5080" w14:textId="77777777" w:rsidR="004F186F" w:rsidRPr="004F186F" w:rsidRDefault="004F186F" w:rsidP="004F186F">
      <w:pPr>
        <w:spacing w:line="480" w:lineRule="auto"/>
        <w:rPr>
          <w:rFonts w:cs="Times New Roman"/>
          <w:iCs/>
          <w:spacing w:val="-10"/>
        </w:rPr>
      </w:pPr>
      <w:r w:rsidRPr="004F186F">
        <w:rPr>
          <w:rFonts w:cs="Times New Roman"/>
          <w:iCs/>
          <w:spacing w:val="-10"/>
        </w:rPr>
        <w:t>Figure 3.2 Map of plantation quarter farms (Monticello Department of Archaeology 2018).</w:t>
      </w:r>
    </w:p>
    <w:p w14:paraId="01300204" w14:textId="77777777" w:rsidR="004F186F" w:rsidRPr="004F186F" w:rsidRDefault="004F186F" w:rsidP="004F186F">
      <w:pPr>
        <w:spacing w:line="480" w:lineRule="auto"/>
        <w:rPr>
          <w:rFonts w:cs="Times New Roman"/>
          <w:i w:val="0"/>
        </w:rPr>
      </w:pPr>
      <w:r w:rsidRPr="004F186F">
        <w:rPr>
          <w:rFonts w:cs="Times New Roman"/>
          <w:i w:val="0"/>
        </w:rPr>
        <w:br w:type="page"/>
      </w:r>
    </w:p>
    <w:p w14:paraId="29CA0552" w14:textId="77777777" w:rsidR="004F186F" w:rsidRPr="004F186F" w:rsidRDefault="004F186F" w:rsidP="004F186F">
      <w:pPr>
        <w:spacing w:line="480" w:lineRule="auto"/>
        <w:ind w:firstLine="630"/>
        <w:rPr>
          <w:rFonts w:cs="Times New Roman"/>
          <w:i w:val="0"/>
          <w:spacing w:val="-10"/>
        </w:rPr>
      </w:pPr>
      <w:r w:rsidRPr="004F186F">
        <w:rPr>
          <w:rFonts w:cs="Times New Roman"/>
          <w:i w:val="0"/>
        </w:rPr>
        <w:lastRenderedPageBreak/>
        <w:t>In 1767, Jefferson began leveling the Monticello mountaintop and planned for construction of the South Pavilion and the main house of Monticello I. Figure 3.3 depicts Jefferson’s sketches turned into a scale drawing of the Monticello mountaintop with Monticello I and imagined terrace connecting the South Pavilion to an area of domestic structures and enslaved housing formally named Mulberry Row (</w:t>
      </w:r>
      <w:r w:rsidRPr="004F186F">
        <w:rPr>
          <w:rFonts w:cs="Times New Roman"/>
          <w:i w:val="0"/>
          <w:spacing w:val="-10"/>
        </w:rPr>
        <w:t>O’Connor and Neiman 2022: 16). This figure is a composite schematic compiled</w:t>
      </w:r>
      <w:r w:rsidRPr="004F186F">
        <w:rPr>
          <w:rFonts w:cs="Times New Roman"/>
          <w:i w:val="0"/>
        </w:rPr>
        <w:t xml:space="preserve"> Mesick Cohen Waite Architects (1991) </w:t>
      </w:r>
      <w:r w:rsidRPr="004F186F">
        <w:rPr>
          <w:rFonts w:cs="Times New Roman"/>
          <w:i w:val="0"/>
          <w:spacing w:val="-10"/>
        </w:rPr>
        <w:t>of Jefferson’s formal building sketches of the South Pavilion (N59), the South Wing (N32), and Jefferson’s concept of the terraced mountaintop (N34) (</w:t>
      </w:r>
      <w:commentRangeStart w:id="65"/>
      <w:r w:rsidRPr="004F186F">
        <w:rPr>
          <w:rFonts w:cs="Times New Roman"/>
          <w:i w:val="0"/>
          <w:spacing w:val="-10"/>
        </w:rPr>
        <w:t>Appendix XX)</w:t>
      </w:r>
      <w:commentRangeEnd w:id="65"/>
      <w:r w:rsidRPr="004F186F">
        <w:rPr>
          <w:rFonts w:cs="Times New Roman"/>
          <w:i w:val="0"/>
          <w:sz w:val="16"/>
          <w:szCs w:val="16"/>
        </w:rPr>
        <w:commentReference w:id="65"/>
      </w:r>
      <w:r w:rsidRPr="004F186F">
        <w:rPr>
          <w:rFonts w:cs="Times New Roman"/>
          <w:i w:val="0"/>
          <w:spacing w:val="-10"/>
        </w:rPr>
        <w:t>.</w:t>
      </w:r>
    </w:p>
    <w:p w14:paraId="463ADCEA" w14:textId="77777777" w:rsidR="004F186F" w:rsidRPr="004F186F" w:rsidRDefault="004F186F" w:rsidP="004F186F">
      <w:pPr>
        <w:spacing w:line="480" w:lineRule="auto"/>
        <w:ind w:firstLine="630"/>
        <w:rPr>
          <w:rFonts w:cs="Times New Roman"/>
          <w:i w:val="0"/>
        </w:rPr>
      </w:pPr>
    </w:p>
    <w:p w14:paraId="5B39DA98" w14:textId="77777777" w:rsidR="004F186F" w:rsidRPr="004F186F" w:rsidRDefault="004F186F" w:rsidP="004F186F">
      <w:pPr>
        <w:spacing w:line="480" w:lineRule="auto"/>
        <w:rPr>
          <w:rFonts w:cs="Times New Roman"/>
          <w:i w:val="0"/>
        </w:rPr>
      </w:pPr>
      <w:r w:rsidRPr="004F186F">
        <w:rPr>
          <w:rFonts w:cs="Times New Roman"/>
          <w:i w:val="0"/>
          <w:noProof/>
        </w:rPr>
        <w:drawing>
          <wp:inline distT="0" distB="0" distL="0" distR="0" wp14:anchorId="16740157" wp14:editId="7B6428FD">
            <wp:extent cx="5943600" cy="1582420"/>
            <wp:effectExtent l="19050" t="19050" r="19050" b="17780"/>
            <wp:docPr id="800802795" name="Picture 1" descr="A diagram of a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802795" name="Picture 1" descr="A diagram of a house&#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43600" cy="1582420"/>
                    </a:xfrm>
                    <a:prstGeom prst="rect">
                      <a:avLst/>
                    </a:prstGeom>
                    <a:ln w="12700">
                      <a:solidFill>
                        <a:sysClr val="windowText" lastClr="000000"/>
                      </a:solidFill>
                    </a:ln>
                  </pic:spPr>
                </pic:pic>
              </a:graphicData>
            </a:graphic>
          </wp:inline>
        </w:drawing>
      </w:r>
    </w:p>
    <w:p w14:paraId="5583CE09" w14:textId="77777777" w:rsidR="004F186F" w:rsidRPr="004F186F" w:rsidRDefault="004F186F" w:rsidP="004F186F">
      <w:pPr>
        <w:spacing w:line="480" w:lineRule="auto"/>
        <w:rPr>
          <w:rFonts w:cs="Times New Roman"/>
          <w:bCs/>
          <w:iCs/>
          <w:spacing w:val="-10"/>
        </w:rPr>
      </w:pPr>
      <w:r w:rsidRPr="004F186F">
        <w:rPr>
          <w:rFonts w:cs="Times New Roman"/>
          <w:bCs/>
          <w:iCs/>
          <w:spacing w:val="-10"/>
        </w:rPr>
        <w:t xml:space="preserve">Figure 3.3 Composite schematic of N59, N32, and N34 by Mesick Cohen Waite Architects. Shows the imagined terrace, arcade, and dependency wing, connected to the South Pavilion with Monticello I (O’Connor and Neiman 2022: 16). </w:t>
      </w:r>
    </w:p>
    <w:p w14:paraId="3C8420C9" w14:textId="77777777" w:rsidR="004F186F" w:rsidRPr="004F186F" w:rsidRDefault="004F186F" w:rsidP="004F186F">
      <w:pPr>
        <w:spacing w:line="480" w:lineRule="auto"/>
        <w:ind w:firstLine="630"/>
        <w:rPr>
          <w:rFonts w:cs="Times New Roman"/>
          <w:i w:val="0"/>
        </w:rPr>
      </w:pPr>
    </w:p>
    <w:p w14:paraId="33EA9FFA" w14:textId="77777777" w:rsidR="004F186F" w:rsidRPr="004F186F" w:rsidRDefault="004F186F" w:rsidP="004F186F">
      <w:pPr>
        <w:spacing w:line="480" w:lineRule="auto"/>
        <w:ind w:firstLine="630"/>
        <w:rPr>
          <w:rFonts w:cs="Times New Roman"/>
          <w:i w:val="0"/>
        </w:rPr>
      </w:pPr>
      <w:r w:rsidRPr="004F186F">
        <w:rPr>
          <w:rFonts w:cs="Times New Roman"/>
          <w:i w:val="0"/>
        </w:rPr>
        <w:t xml:space="preserve">The South Pavilion is the oldest structure on the Monticello estate, dating back to the mid-1760s, and functioned as Jefferson’s original residence during the first construction phase of the main house. Jefferson first moved into the stand-alone, two-story brick structure on November 26, 1770, and Martha </w:t>
      </w:r>
      <w:r w:rsidRPr="004F186F">
        <w:rPr>
          <w:rFonts w:cs="Times New Roman"/>
          <w:i w:val="0"/>
          <w:color w:val="000000"/>
        </w:rPr>
        <w:t xml:space="preserve">Wayles </w:t>
      </w:r>
      <w:r w:rsidRPr="004F186F">
        <w:rPr>
          <w:rFonts w:cs="Times New Roman"/>
          <w:i w:val="0"/>
        </w:rPr>
        <w:t xml:space="preserve">Jefferson accompanied him after their marriage in </w:t>
      </w:r>
      <w:proofErr w:type="gramStart"/>
      <w:r w:rsidRPr="004F186F">
        <w:rPr>
          <w:rFonts w:cs="Times New Roman"/>
          <w:i w:val="0"/>
        </w:rPr>
        <w:t>1772 ((</w:t>
      </w:r>
      <w:proofErr w:type="gramEnd"/>
      <w:r w:rsidRPr="004F186F">
        <w:rPr>
          <w:rFonts w:cs="Times New Roman"/>
          <w:i w:val="0"/>
        </w:rPr>
        <w:t xml:space="preserve">see Figure 3.4 for map of Monticello </w:t>
      </w:r>
      <w:proofErr w:type="gramStart"/>
      <w:r w:rsidRPr="004F186F">
        <w:rPr>
          <w:rFonts w:cs="Times New Roman"/>
          <w:i w:val="0"/>
        </w:rPr>
        <w:t>mountain)  (</w:t>
      </w:r>
      <w:proofErr w:type="gramEnd"/>
      <w:r w:rsidRPr="004F186F">
        <w:rPr>
          <w:rFonts w:cs="Times New Roman"/>
          <w:i w:val="0"/>
        </w:rPr>
        <w:t xml:space="preserve">Bear and Stanton 1997:212). The first, or ground, </w:t>
      </w:r>
      <w:r w:rsidRPr="004F186F">
        <w:rPr>
          <w:rFonts w:cs="Times New Roman"/>
          <w:i w:val="0"/>
        </w:rPr>
        <w:lastRenderedPageBreak/>
        <w:t>floor of the South Pavilion housed the original kitchen for the Jefferson family with the second, or top, floor used as the Jefferson household living space. This kitchen space is thus the location where enslaved cooks prepared meals for the Jefferson family, their guests, and possibly other enslaved individuals until 1809, when the new larger kitchen in the South Wing was finished.</w:t>
      </w:r>
    </w:p>
    <w:p w14:paraId="4B08154F" w14:textId="77777777" w:rsidR="004F186F" w:rsidRPr="004F186F" w:rsidRDefault="004F186F" w:rsidP="004F186F">
      <w:pPr>
        <w:spacing w:line="480" w:lineRule="auto"/>
        <w:ind w:firstLine="630"/>
        <w:rPr>
          <w:rFonts w:cs="Times New Roman"/>
          <w:i w:val="0"/>
        </w:rPr>
      </w:pPr>
    </w:p>
    <w:p w14:paraId="10264939" w14:textId="77777777" w:rsidR="004F186F" w:rsidRPr="004F186F" w:rsidRDefault="004F186F" w:rsidP="004F186F">
      <w:pPr>
        <w:spacing w:line="480" w:lineRule="auto"/>
        <w:rPr>
          <w:rFonts w:cs="Times New Roman"/>
          <w:iCs/>
        </w:rPr>
      </w:pPr>
      <w:r w:rsidRPr="004F186F">
        <w:rPr>
          <w:rFonts w:cs="Times New Roman"/>
          <w:iCs/>
          <w:noProof/>
        </w:rPr>
        <mc:AlternateContent>
          <mc:Choice Requires="wps">
            <w:drawing>
              <wp:anchor distT="0" distB="0" distL="114300" distR="114300" simplePos="0" relativeHeight="251663360" behindDoc="0" locked="0" layoutInCell="1" allowOverlap="1" wp14:anchorId="4C856F91" wp14:editId="3615D8AE">
                <wp:simplePos x="0" y="0"/>
                <wp:positionH relativeFrom="margin">
                  <wp:posOffset>2487992</wp:posOffset>
                </wp:positionH>
                <wp:positionV relativeFrom="paragraph">
                  <wp:posOffset>2726178</wp:posOffset>
                </wp:positionV>
                <wp:extent cx="294508" cy="80873"/>
                <wp:effectExtent l="19050" t="57150" r="29845" b="52705"/>
                <wp:wrapNone/>
                <wp:docPr id="1137126997" name="Straight Arrow Connector 1"/>
                <wp:cNvGraphicFramePr/>
                <a:graphic xmlns:a="http://schemas.openxmlformats.org/drawingml/2006/main">
                  <a:graphicData uri="http://schemas.microsoft.com/office/word/2010/wordprocessingShape">
                    <wps:wsp>
                      <wps:cNvCnPr/>
                      <wps:spPr>
                        <a:xfrm flipV="1">
                          <a:off x="0" y="0"/>
                          <a:ext cx="294508" cy="80873"/>
                        </a:xfrm>
                        <a:prstGeom prst="straightConnector1">
                          <a:avLst/>
                        </a:prstGeom>
                        <a:noFill/>
                        <a:ln w="3810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1BDAAA59" id="_x0000_t32" coordsize="21600,21600" o:spt="32" o:oned="t" path="m,l21600,21600e" filled="f">
                <v:path arrowok="t" fillok="f" o:connecttype="none"/>
                <o:lock v:ext="edit" shapetype="t"/>
              </v:shapetype>
              <v:shape id="Straight Arrow Connector 1" o:spid="_x0000_s1026" type="#_x0000_t32" style="position:absolute;margin-left:195.9pt;margin-top:214.65pt;width:23.2pt;height:6.35pt;flip:y;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" strokecolor="red" strokeweight="3pt">
                <v:stroke endarrow="block" joinstyle="miter"/>
                <w10:wrap anchorx="margin"/>
              </v:shape>
            </w:pict>
          </mc:Fallback>
        </mc:AlternateContent>
      </w:r>
      <w:r w:rsidRPr="004F186F">
        <w:rPr>
          <w:rFonts w:cs="Times New Roman"/>
          <w:iCs/>
          <w:noProof/>
        </w:rPr>
        <w:drawing>
          <wp:inline distT="0" distB="0" distL="0" distR="0" wp14:anchorId="7F265E3A" wp14:editId="284B9872">
            <wp:extent cx="5487054" cy="4239124"/>
            <wp:effectExtent l="19050" t="19050" r="18415" b="28575"/>
            <wp:docPr id="498165827" name="Picture 4" descr="A map of a pa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165827" name="Picture 4" descr="A map of a park&#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500375" cy="4249415"/>
                    </a:xfrm>
                    <a:prstGeom prst="rect">
                      <a:avLst/>
                    </a:prstGeom>
                    <a:ln w="19050">
                      <a:solidFill>
                        <a:sysClr val="windowText" lastClr="000000"/>
                      </a:solidFill>
                    </a:ln>
                  </pic:spPr>
                </pic:pic>
              </a:graphicData>
            </a:graphic>
          </wp:inline>
        </w:drawing>
      </w:r>
    </w:p>
    <w:p w14:paraId="27D3DB29" w14:textId="77777777" w:rsidR="004F186F" w:rsidRPr="004F186F" w:rsidRDefault="004F186F" w:rsidP="004F186F">
      <w:pPr>
        <w:contextualSpacing/>
        <w:rPr>
          <w:rFonts w:cs="Times New Roman"/>
          <w:iCs/>
          <w:spacing w:val="-10"/>
        </w:rPr>
      </w:pPr>
      <w:r w:rsidRPr="004F186F">
        <w:rPr>
          <w:rFonts w:cs="Times New Roman"/>
          <w:iCs/>
          <w:spacing w:val="-10"/>
        </w:rPr>
        <w:t>Figure 3.4 Monticello mountaintop within the first roundabout with red arrow locating the South Pavilion (O’Connor and Neiman 2022: 11).</w:t>
      </w:r>
    </w:p>
    <w:p w14:paraId="058B8A5E" w14:textId="77777777" w:rsidR="004F186F" w:rsidRPr="004F186F" w:rsidRDefault="004F186F" w:rsidP="004F186F">
      <w:pPr>
        <w:spacing w:line="480" w:lineRule="auto"/>
        <w:ind w:firstLine="630"/>
        <w:rPr>
          <w:rFonts w:cs="Times New Roman"/>
          <w:i w:val="0"/>
        </w:rPr>
      </w:pPr>
    </w:p>
    <w:p w14:paraId="5547DCCA" w14:textId="77777777" w:rsidR="004F186F" w:rsidRPr="004F186F" w:rsidRDefault="004F186F" w:rsidP="004F186F">
      <w:pPr>
        <w:spacing w:line="480" w:lineRule="auto"/>
        <w:ind w:firstLine="630"/>
        <w:rPr>
          <w:rFonts w:cs="Times New Roman"/>
          <w:i w:val="0"/>
        </w:rPr>
      </w:pPr>
      <w:r w:rsidRPr="004F186F">
        <w:rPr>
          <w:rFonts w:cs="Times New Roman"/>
          <w:i w:val="0"/>
        </w:rPr>
        <w:t xml:space="preserve">With the finished construction of the main house in 1775 (Monticello I), Martha Wayles Jefferson assumed the larger responsibility of a plantation household, a role that she was raised to take on one day. </w:t>
      </w:r>
      <w:r w:rsidRPr="004F186F">
        <w:rPr>
          <w:rFonts w:cs="Times New Roman"/>
          <w:i w:val="0"/>
          <w:color w:val="000000"/>
        </w:rPr>
        <w:t xml:space="preserve">The planter’s wife’s responsibilities for overseeing domestic life in the main house created consistent interactions between her and specific enslaved domestic workers. In the </w:t>
      </w:r>
      <w:r w:rsidRPr="004F186F">
        <w:rPr>
          <w:rFonts w:cs="Times New Roman"/>
          <w:i w:val="0"/>
          <w:color w:val="000000"/>
        </w:rPr>
        <w:lastRenderedPageBreak/>
        <w:t xml:space="preserve">case of Monticello, Martha Wayles Jefferson, her first-born Martha Jefferson Randolph, and later the Jefferson grandchildren all interacted with the enslaved domestics in this plantation kitchen space. Martha Wayles Jefferson played a significant role in the operation of the South Pavilion kitchen until her death in 1782 (O’Connor and Neiman 2022). </w:t>
      </w:r>
      <w:commentRangeStart w:id="66"/>
      <w:r w:rsidRPr="004F186F">
        <w:rPr>
          <w:rFonts w:cs="Times New Roman"/>
          <w:i w:val="0"/>
          <w:color w:val="000000"/>
        </w:rPr>
        <w:t>After her death, her daughter Martha Jefferson Randolph and Jefferson’s many grandchildren took part in controlling the duties of the later kitchen space as the Randolph family moved full time to Monticello in 1809</w:t>
      </w:r>
      <w:commentRangeEnd w:id="66"/>
      <w:r w:rsidRPr="004F186F">
        <w:rPr>
          <w:rFonts w:cs="Times New Roman"/>
          <w:i w:val="0"/>
          <w:sz w:val="16"/>
          <w:szCs w:val="16"/>
        </w:rPr>
        <w:commentReference w:id="66"/>
      </w:r>
      <w:r w:rsidRPr="004F186F">
        <w:rPr>
          <w:rFonts w:cs="Times New Roman"/>
          <w:i w:val="0"/>
          <w:color w:val="000000"/>
        </w:rPr>
        <w:t>.</w:t>
      </w:r>
    </w:p>
    <w:p w14:paraId="40EE0467" w14:textId="77777777" w:rsidR="004F186F" w:rsidRPr="004F186F" w:rsidRDefault="004F186F" w:rsidP="004F186F">
      <w:pPr>
        <w:spacing w:line="480" w:lineRule="auto"/>
        <w:ind w:firstLine="630"/>
        <w:rPr>
          <w:rFonts w:cs="Times New Roman"/>
          <w:i w:val="0"/>
        </w:rPr>
      </w:pPr>
      <w:r w:rsidRPr="004F186F">
        <w:rPr>
          <w:rFonts w:cs="Times New Roman"/>
          <w:i w:val="0"/>
        </w:rPr>
        <w:t xml:space="preserve">Thomas Jefferson left behind numerous sketches, diary descriptions, and scale drawings for structures already constructed or those he planned to construct within his lifetime on his properties. Two examples relating to the South Pavilion include entries in 1767 and 1769 where he described the South Pavilion as, “Outhouse 18. F. sq. 10. F. to </w:t>
      </w:r>
      <w:proofErr w:type="gramStart"/>
      <w:r w:rsidRPr="004F186F">
        <w:rPr>
          <w:rFonts w:cs="Times New Roman"/>
          <w:i w:val="0"/>
        </w:rPr>
        <w:t>water</w:t>
      </w:r>
      <w:proofErr w:type="gramEnd"/>
      <w:r w:rsidRPr="004F186F">
        <w:rPr>
          <w:rFonts w:cs="Times New Roman"/>
          <w:i w:val="0"/>
        </w:rPr>
        <w:t xml:space="preserve"> table. 12. F. upper story” (Bear and Stanton 1997:26; Beiswanger 1972:3), </w:t>
      </w:r>
      <w:proofErr w:type="gramStart"/>
      <w:r w:rsidRPr="004F186F">
        <w:rPr>
          <w:rFonts w:cs="Times New Roman"/>
          <w:i w:val="0"/>
        </w:rPr>
        <w:t>and also</w:t>
      </w:r>
      <w:proofErr w:type="gramEnd"/>
      <w:r w:rsidRPr="004F186F">
        <w:rPr>
          <w:rFonts w:cs="Times New Roman"/>
          <w:i w:val="0"/>
        </w:rPr>
        <w:t xml:space="preserve"> his sketch (N59) for the basement kitchen including, “a central fireplace, corner staircase, dresser, and stew stove” (Figure 3.5; O’Connor and Neiman 2022:11). Stew stoves are equivalent to a modern-day range cooktop and were essential culinary tools when cooking traditional French-style cuisine. The dressers captured in Jefferson’s sketch were used as counter space to properly dress or plate food before the meal was presented to and consumed by the Jefferson family and house guests. Jefferson became infatuated with the French culture and cuisine during his time spent as the Minister to France (1784-1789). He was also exposed to stew stoves in his early years during his time in Williamsburg, Virginia, as a student and later as governor (Thomas Jefferson’s Monticello 2018). </w:t>
      </w:r>
      <w:r w:rsidRPr="004F186F">
        <w:rPr>
          <w:rFonts w:cs="Times New Roman"/>
          <w:i w:val="0"/>
        </w:rPr>
        <w:br w:type="page"/>
      </w:r>
    </w:p>
    <w:p w14:paraId="062BC727" w14:textId="77777777" w:rsidR="004F186F" w:rsidRPr="004F186F" w:rsidRDefault="004F186F" w:rsidP="004F186F">
      <w:pPr>
        <w:spacing w:line="480" w:lineRule="auto"/>
        <w:rPr>
          <w:rFonts w:cs="Times New Roman"/>
          <w:i w:val="0"/>
          <w:sz w:val="32"/>
          <w:szCs w:val="32"/>
        </w:rPr>
      </w:pPr>
      <w:r w:rsidRPr="004F186F">
        <w:rPr>
          <w:rFonts w:cs="Times New Roman"/>
          <w:i w:val="0"/>
          <w:noProof/>
          <w:sz w:val="32"/>
          <w:szCs w:val="32"/>
        </w:rPr>
        <w:lastRenderedPageBreak/>
        <w:drawing>
          <wp:inline distT="0" distB="0" distL="0" distR="0" wp14:anchorId="763FD91A" wp14:editId="0A78BA5A">
            <wp:extent cx="5943600" cy="4633595"/>
            <wp:effectExtent l="19050" t="19050" r="19050" b="14605"/>
            <wp:docPr id="3718185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3600" cy="4633595"/>
                    </a:xfrm>
                    <a:prstGeom prst="rect">
                      <a:avLst/>
                    </a:prstGeom>
                    <a:noFill/>
                    <a:ln w="12700">
                      <a:solidFill>
                        <a:sysClr val="windowText" lastClr="000000"/>
                      </a:solidFill>
                    </a:ln>
                  </pic:spPr>
                </pic:pic>
              </a:graphicData>
            </a:graphic>
          </wp:inline>
        </w:drawing>
      </w:r>
    </w:p>
    <w:p w14:paraId="5883CD94" w14:textId="77777777" w:rsidR="004F186F" w:rsidRPr="004F186F" w:rsidRDefault="004F186F" w:rsidP="004F186F">
      <w:pPr>
        <w:contextualSpacing/>
        <w:rPr>
          <w:rFonts w:cs="Times New Roman"/>
          <w:spacing w:val="-10"/>
        </w:rPr>
      </w:pPr>
      <w:bookmarkStart w:id="67" w:name="_heading=h.2s8eyo1" w:colFirst="0" w:colLast="0"/>
      <w:bookmarkEnd w:id="67"/>
      <w:r w:rsidRPr="004F186F">
        <w:rPr>
          <w:rFonts w:cs="Times New Roman"/>
          <w:spacing w:val="-10"/>
        </w:rPr>
        <w:t>Figure 3.5 N59 (Jefferson c.1769) Jefferson’s personal sketch with the South Pavilion in the bottom left corner with a five-burner stew stove, dresser, stairs, and central fireplace. (O’Connor and Neiman 2022: 14).</w:t>
      </w:r>
      <w:r w:rsidRPr="004F186F">
        <w:rPr>
          <w:rFonts w:cs="Times New Roman"/>
          <w:i w:val="0"/>
          <w:sz w:val="32"/>
          <w:szCs w:val="32"/>
        </w:rPr>
        <w:br w:type="page"/>
      </w:r>
    </w:p>
    <w:p w14:paraId="53727943" w14:textId="77777777" w:rsidR="004F186F" w:rsidRPr="004F186F" w:rsidRDefault="004F186F" w:rsidP="004F186F">
      <w:pPr>
        <w:spacing w:line="480" w:lineRule="auto"/>
        <w:ind w:firstLine="720"/>
        <w:rPr>
          <w:rFonts w:cs="Times New Roman"/>
          <w:i w:val="0"/>
        </w:rPr>
      </w:pPr>
      <w:r w:rsidRPr="004F186F">
        <w:rPr>
          <w:rFonts w:cs="Times New Roman"/>
          <w:i w:val="0"/>
        </w:rPr>
        <w:lastRenderedPageBreak/>
        <w:t xml:space="preserve">Jefferson’s personal records are useful when interpreting archaeological assemblages and social interactions across the estate, especially between individuals in the kitchen space. The Jefferson household used the lower floor of the South Pavilion as the primary plantation kitchen </w:t>
      </w:r>
      <w:commentRangeStart w:id="68"/>
      <w:r w:rsidRPr="004F186F">
        <w:rPr>
          <w:rFonts w:cs="Times New Roman"/>
          <w:i w:val="0"/>
        </w:rPr>
        <w:t>while the main house was being constructed</w:t>
      </w:r>
      <w:commentRangeEnd w:id="68"/>
      <w:r w:rsidRPr="004F186F">
        <w:rPr>
          <w:rFonts w:cs="Times New Roman"/>
          <w:i w:val="0"/>
          <w:sz w:val="16"/>
          <w:szCs w:val="16"/>
        </w:rPr>
        <w:commentReference w:id="68"/>
      </w:r>
      <w:r w:rsidRPr="004F186F">
        <w:rPr>
          <w:rFonts w:cs="Times New Roman"/>
          <w:i w:val="0"/>
        </w:rPr>
        <w:t>. This space served as the main kitchen until the South Wing, which connected the main house to the new surrounding domestic spaces, was completed and the kitchen moved in 1</w:t>
      </w:r>
      <w:commentRangeStart w:id="69"/>
      <w:r w:rsidRPr="004F186F">
        <w:rPr>
          <w:rFonts w:cs="Times New Roman"/>
          <w:i w:val="0"/>
        </w:rPr>
        <w:t>808</w:t>
      </w:r>
      <w:commentRangeEnd w:id="69"/>
      <w:r w:rsidRPr="004F186F">
        <w:rPr>
          <w:rFonts w:cs="Times New Roman"/>
          <w:i w:val="0"/>
          <w:sz w:val="16"/>
          <w:szCs w:val="16"/>
        </w:rPr>
        <w:commentReference w:id="69"/>
      </w:r>
      <w:r w:rsidRPr="004F186F">
        <w:rPr>
          <w:rFonts w:cs="Times New Roman"/>
          <w:i w:val="0"/>
        </w:rPr>
        <w:t xml:space="preserve"> to the newly constructed kitchen at the east end of the South Wing abutting the main house. The new kitchen space designed by Jefferson was larger and closer to the holding and dining room, indirectly establishing the increasing importance of food etiquette and expectations for this social space (</w:t>
      </w:r>
      <w:commentRangeStart w:id="70"/>
      <w:r w:rsidRPr="004F186F">
        <w:rPr>
          <w:rFonts w:cs="Times New Roman"/>
          <w:i w:val="0"/>
        </w:rPr>
        <w:t>Figure 3.4</w:t>
      </w:r>
      <w:commentRangeEnd w:id="70"/>
      <w:r w:rsidRPr="004F186F">
        <w:rPr>
          <w:rFonts w:cs="Times New Roman"/>
          <w:i w:val="0"/>
          <w:sz w:val="16"/>
          <w:szCs w:val="16"/>
        </w:rPr>
        <w:commentReference w:id="70"/>
      </w:r>
      <w:r w:rsidRPr="004F186F">
        <w:rPr>
          <w:rFonts w:cs="Times New Roman"/>
          <w:i w:val="0"/>
        </w:rPr>
        <w:t>).</w:t>
      </w:r>
    </w:p>
    <w:p w14:paraId="69A2D8A7" w14:textId="77777777" w:rsidR="004F186F" w:rsidRPr="004F186F" w:rsidRDefault="004F186F" w:rsidP="004F186F">
      <w:pPr>
        <w:spacing w:line="480" w:lineRule="auto"/>
        <w:ind w:firstLine="720"/>
        <w:rPr>
          <w:rFonts w:cs="Times New Roman"/>
          <w:i w:val="0"/>
        </w:rPr>
      </w:pPr>
      <w:r w:rsidRPr="004F186F">
        <w:rPr>
          <w:rFonts w:cs="Times New Roman"/>
          <w:i w:val="0"/>
        </w:rPr>
        <w:t xml:space="preserve">Sometime between 1808 and 1809 the lower floor of the South Pavilion was filled in with three feet of fill dirt, to level the interior flooring of the building to the exterior ground </w:t>
      </w:r>
      <w:proofErr w:type="gramStart"/>
      <w:r w:rsidRPr="004F186F">
        <w:rPr>
          <w:rFonts w:cs="Times New Roman"/>
          <w:i w:val="0"/>
        </w:rPr>
        <w:t>surface, and</w:t>
      </w:r>
      <w:proofErr w:type="gramEnd"/>
      <w:r w:rsidRPr="004F186F">
        <w:rPr>
          <w:rFonts w:cs="Times New Roman"/>
          <w:i w:val="0"/>
        </w:rPr>
        <w:t xml:space="preserve"> converted into the wash house. Jefferson did not document where the fill dirt used for interior leveling in 1808/1809 deposit was sourced from on the nearby mountaintop. By 1809, construction of the South Wing was completed, connecting the South Pavilion to the main house. </w:t>
      </w:r>
    </w:p>
    <w:p w14:paraId="275E6C4A" w14:textId="77777777" w:rsidR="004F186F" w:rsidRPr="004F186F" w:rsidRDefault="004F186F" w:rsidP="004F186F">
      <w:pPr>
        <w:spacing w:line="480" w:lineRule="auto"/>
        <w:rPr>
          <w:rFonts w:cs="Times New Roman"/>
          <w:i w:val="0"/>
        </w:rPr>
      </w:pPr>
    </w:p>
    <w:p w14:paraId="6C6D22C1" w14:textId="77777777" w:rsidR="004F186F" w:rsidRPr="004F186F" w:rsidRDefault="004F186F" w:rsidP="004F186F">
      <w:pPr>
        <w:spacing w:line="480" w:lineRule="auto"/>
        <w:rPr>
          <w:rFonts w:cs="Times New Roman"/>
        </w:rPr>
      </w:pPr>
      <w:r w:rsidRPr="004F186F">
        <w:rPr>
          <w:rFonts w:cs="Times New Roman"/>
        </w:rPr>
        <w:t>Site Background</w:t>
      </w:r>
    </w:p>
    <w:p w14:paraId="31DB3815" w14:textId="77777777" w:rsidR="004F186F" w:rsidRPr="004F186F" w:rsidRDefault="004F186F" w:rsidP="004F186F">
      <w:pPr>
        <w:spacing w:line="480" w:lineRule="auto"/>
        <w:ind w:firstLine="720"/>
        <w:rPr>
          <w:rFonts w:cs="Times New Roman"/>
          <w:i w:val="0"/>
        </w:rPr>
      </w:pPr>
      <w:r w:rsidRPr="004F186F">
        <w:rPr>
          <w:rFonts w:cs="Times New Roman"/>
          <w:i w:val="0"/>
        </w:rPr>
        <w:t xml:space="preserve">The first excavation of the South Pavilion was led by restoration architect Milton Grigg in the 1940s prior to the development of an exhibit in </w:t>
      </w:r>
      <w:proofErr w:type="gramStart"/>
      <w:r w:rsidRPr="004F186F">
        <w:rPr>
          <w:rFonts w:cs="Times New Roman"/>
          <w:i w:val="0"/>
        </w:rPr>
        <w:t>the space</w:t>
      </w:r>
      <w:proofErr w:type="gramEnd"/>
      <w:r w:rsidRPr="004F186F">
        <w:rPr>
          <w:rFonts w:cs="Times New Roman"/>
          <w:i w:val="0"/>
        </w:rPr>
        <w:t xml:space="preserve"> by the Thomas Jefferson Foundation (O’Connor and Neiman 2022:26). During excavations, an original brick floor and hearth components were discovered, briefly documented, then reburied for the development of the space (Figure 3.6). The Thomas Jefferson Foundation’s Department of Archaeology revisited this space in October of 2016, in preparation for a new exhibit and for irrigation work related to a drainage and flooding issue along the north wall of the South Pavilion. This more recent </w:t>
      </w:r>
    </w:p>
    <w:p w14:paraId="42033BBF" w14:textId="77777777" w:rsidR="004F186F" w:rsidRPr="004F186F" w:rsidRDefault="004F186F" w:rsidP="004F186F">
      <w:pPr>
        <w:spacing w:line="480" w:lineRule="auto"/>
        <w:rPr>
          <w:rFonts w:cs="Times New Roman"/>
          <w:i w:val="0"/>
        </w:rPr>
      </w:pPr>
      <w:commentRangeStart w:id="71"/>
      <w:commentRangeStart w:id="72"/>
      <w:commentRangeEnd w:id="71"/>
      <w:r w:rsidRPr="004F186F">
        <w:rPr>
          <w:rFonts w:cs="Times New Roman"/>
          <w:i w:val="0"/>
          <w:sz w:val="16"/>
          <w:szCs w:val="16"/>
        </w:rPr>
        <w:lastRenderedPageBreak/>
        <w:commentReference w:id="71"/>
      </w:r>
      <w:commentRangeEnd w:id="72"/>
      <w:r w:rsidRPr="004F186F">
        <w:rPr>
          <w:rFonts w:cs="Times New Roman"/>
          <w:i w:val="0"/>
          <w:sz w:val="16"/>
          <w:szCs w:val="16"/>
        </w:rPr>
        <w:commentReference w:id="72"/>
      </w:r>
      <w:r w:rsidRPr="004F186F">
        <w:rPr>
          <w:rFonts w:cs="Times New Roman"/>
          <w:i w:val="0"/>
        </w:rPr>
        <w:t xml:space="preserve"> </w:t>
      </w:r>
      <w:r w:rsidRPr="004F186F">
        <w:rPr>
          <w:rFonts w:cs="Times New Roman"/>
          <w:i w:val="0"/>
          <w:noProof/>
        </w:rPr>
        <w:drawing>
          <wp:inline distT="0" distB="0" distL="0" distR="0" wp14:anchorId="5491C491" wp14:editId="772EDF84">
            <wp:extent cx="4451350" cy="3303905"/>
            <wp:effectExtent l="0" t="0" r="6350" b="0"/>
            <wp:docPr id="480102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451350" cy="3303905"/>
                    </a:xfrm>
                    <a:prstGeom prst="rect">
                      <a:avLst/>
                    </a:prstGeom>
                    <a:noFill/>
                    <a:ln>
                      <a:noFill/>
                    </a:ln>
                  </pic:spPr>
                </pic:pic>
              </a:graphicData>
            </a:graphic>
          </wp:inline>
        </w:drawing>
      </w:r>
    </w:p>
    <w:p w14:paraId="1117D81F" w14:textId="77777777" w:rsidR="004F186F" w:rsidRPr="004F186F" w:rsidRDefault="004F186F" w:rsidP="004F186F">
      <w:pPr>
        <w:spacing w:line="480" w:lineRule="auto"/>
        <w:rPr>
          <w:rFonts w:cs="Times New Roman"/>
          <w:i w:val="0"/>
        </w:rPr>
      </w:pPr>
      <w:r w:rsidRPr="004F186F">
        <w:rPr>
          <w:rFonts w:cs="Times New Roman"/>
          <w:i w:val="0"/>
          <w:noProof/>
        </w:rPr>
        <w:drawing>
          <wp:inline distT="0" distB="0" distL="0" distR="0" wp14:anchorId="5C41B9EC" wp14:editId="60866D05">
            <wp:extent cx="4451350" cy="4166870"/>
            <wp:effectExtent l="0" t="0" r="6350" b="5080"/>
            <wp:docPr id="16079215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451350" cy="4166870"/>
                    </a:xfrm>
                    <a:prstGeom prst="rect">
                      <a:avLst/>
                    </a:prstGeom>
                    <a:noFill/>
                    <a:ln>
                      <a:noFill/>
                    </a:ln>
                  </pic:spPr>
                </pic:pic>
              </a:graphicData>
            </a:graphic>
          </wp:inline>
        </w:drawing>
      </w:r>
    </w:p>
    <w:p w14:paraId="5ACAC68C" w14:textId="77777777" w:rsidR="004F186F" w:rsidRPr="004F186F" w:rsidRDefault="004F186F" w:rsidP="004F186F">
      <w:pPr>
        <w:spacing w:line="480" w:lineRule="auto"/>
        <w:rPr>
          <w:rFonts w:cs="Times New Roman"/>
          <w:i w:val="0"/>
        </w:rPr>
      </w:pPr>
    </w:p>
    <w:p w14:paraId="302FC5EC" w14:textId="77777777" w:rsidR="004F186F" w:rsidRPr="004F186F" w:rsidRDefault="004F186F" w:rsidP="004F186F">
      <w:pPr>
        <w:spacing w:line="480" w:lineRule="auto"/>
        <w:rPr>
          <w:rFonts w:cs="Times New Roman"/>
          <w:i w:val="0"/>
        </w:rPr>
      </w:pPr>
      <w:r w:rsidRPr="004F186F">
        <w:rPr>
          <w:rFonts w:cs="Times New Roman"/>
          <w:i w:val="0"/>
        </w:rPr>
        <w:lastRenderedPageBreak/>
        <w:t xml:space="preserve">excavation, directed by Crystal O’Connor, confirmed the presence of multiple architectural features documented by Jefferson in his N59 </w:t>
      </w:r>
      <w:sdt>
        <w:sdtPr>
          <w:rPr>
            <w:rFonts w:cs="Times New Roman"/>
            <w:i w:val="0"/>
          </w:rPr>
          <w:tag w:val="goog_rdk_72"/>
          <w:id w:val="-1009603886"/>
        </w:sdtPr>
        <w:sdtContent/>
      </w:sdt>
      <w:r w:rsidRPr="004F186F">
        <w:rPr>
          <w:rFonts w:cs="Times New Roman"/>
          <w:i w:val="0"/>
        </w:rPr>
        <w:t>(Figure 3.5) plan sketch of the South Pavilion kitchen. Grigg’s discoveries, specifically the brick floor and portions of the hearth, were re-exposed, and the bottom half of the deconstructed stew stoves and other architectural features related to food production were uncovered and thoroughly documented. Five zones or Periods of deposits were identified during excavation, three of which span the use of the space as a kitchen (Periods 1-3). Periods 4 and 5 will not be used in this analysis as they are outside the span of the kitchen-related deposits. These two final periods correlate with the conversion of the kitchen to a wash house (Period 4, c. 1808-1826) and all activities relating to contractor repairs and modern archaeological excavations of the 20</w:t>
      </w:r>
      <w:r w:rsidRPr="004F186F">
        <w:rPr>
          <w:rFonts w:cs="Times New Roman"/>
          <w:i w:val="0"/>
          <w:vertAlign w:val="superscript"/>
        </w:rPr>
        <w:t>th</w:t>
      </w:r>
      <w:r w:rsidRPr="004F186F">
        <w:rPr>
          <w:rFonts w:cs="Times New Roman"/>
          <w:i w:val="0"/>
        </w:rPr>
        <w:t xml:space="preserve"> century (Period 5, 1826-2016).</w:t>
      </w:r>
    </w:p>
    <w:p w14:paraId="33C8B924" w14:textId="77777777" w:rsidR="004F186F" w:rsidRPr="004F186F" w:rsidRDefault="004F186F" w:rsidP="004F186F">
      <w:pPr>
        <w:spacing w:line="480" w:lineRule="auto"/>
        <w:ind w:firstLine="720"/>
        <w:rPr>
          <w:rFonts w:cs="Times New Roman"/>
          <w:i w:val="0"/>
          <w:color w:val="000000"/>
        </w:rPr>
      </w:pPr>
      <w:r w:rsidRPr="004F186F">
        <w:rPr>
          <w:rFonts w:cs="Times New Roman"/>
          <w:i w:val="0"/>
        </w:rPr>
        <w:t xml:space="preserve">Due to this site’s well-preserved nature and overall lack of disturbance over time, researchers can better understand use of the first kitchen space through a spatial analysis </w:t>
      </w:r>
      <w:proofErr w:type="gramStart"/>
      <w:r w:rsidRPr="004F186F">
        <w:rPr>
          <w:rFonts w:cs="Times New Roman"/>
          <w:i w:val="0"/>
        </w:rPr>
        <w:t>both of the architectural</w:t>
      </w:r>
      <w:proofErr w:type="gramEnd"/>
      <w:r w:rsidRPr="004F186F">
        <w:rPr>
          <w:rFonts w:cs="Times New Roman"/>
          <w:i w:val="0"/>
        </w:rPr>
        <w:t xml:space="preserve"> remains and the well-preserved macrobotanical assemblage extensively sampled from the site. It is important to note that, as we discovered through archaeological excavations, deposits associated with Period 1 through Period 3 were sealed in three feet of fill dirt when the decommissioned kitchen was converted to a wash house (Period 4) ca. 1809. These sealed deposits were generally untouched up until Grigg's excavation, but it is not entirely clear how deposits accumulated within Periods 1 through 3, other than through activities of construction/leveling and cooking-related tasks. This will be important to remember when discussing the accumulation of the recovered plant taxa in each of the sampled areas of the kitchen.</w:t>
      </w:r>
    </w:p>
    <w:p w14:paraId="36735BB7" w14:textId="77777777" w:rsidR="004F186F" w:rsidRPr="004F186F" w:rsidRDefault="004F186F" w:rsidP="004F186F">
      <w:pPr>
        <w:spacing w:line="480" w:lineRule="auto"/>
        <w:rPr>
          <w:rFonts w:cs="Times New Roman"/>
        </w:rPr>
      </w:pPr>
    </w:p>
    <w:p w14:paraId="029259D2" w14:textId="77777777" w:rsidR="004F186F" w:rsidRPr="004F186F" w:rsidRDefault="004F186F" w:rsidP="004F186F">
      <w:pPr>
        <w:keepNext/>
        <w:keepLines/>
        <w:spacing w:before="40" w:line="480" w:lineRule="auto"/>
        <w:rPr>
          <w:rFonts w:cs="Times New Roman"/>
          <w:color w:val="1F3863"/>
        </w:rPr>
      </w:pPr>
      <w:r w:rsidRPr="004F186F">
        <w:rPr>
          <w:rFonts w:cs="Times New Roman"/>
          <w:color w:val="1F3863"/>
        </w:rPr>
        <w:lastRenderedPageBreak/>
        <w:t>Kitchen Period 1 Occupation (1770-c.1775)</w:t>
      </w:r>
    </w:p>
    <w:p w14:paraId="438C74B4" w14:textId="77777777" w:rsidR="004F186F" w:rsidRPr="004F186F" w:rsidRDefault="004F186F" w:rsidP="004F186F">
      <w:pPr>
        <w:spacing w:line="480" w:lineRule="auto"/>
        <w:ind w:firstLine="720"/>
        <w:rPr>
          <w:rFonts w:cs="Times New Roman"/>
          <w:i w:val="0"/>
        </w:rPr>
      </w:pPr>
      <w:bookmarkStart w:id="73" w:name="_Hlk140421278"/>
      <w:r w:rsidRPr="004F186F">
        <w:rPr>
          <w:rFonts w:cs="Times New Roman"/>
          <w:i w:val="0"/>
        </w:rPr>
        <w:t>As discussed in the initial site report (O’Connor and Neiman 2022), Period 1 is associated primarily with initial construction of the South Pavilion, including the kitchen space. The construction of the South Pavilion began as early as 1767 but there is no evidence of the structure being used prior to Jefferson moving into the structure in 1770. The following timeline (</w:t>
      </w:r>
      <w:sdt>
        <w:sdtPr>
          <w:rPr>
            <w:rFonts w:cs="Times New Roman"/>
            <w:i w:val="0"/>
          </w:rPr>
          <w:tag w:val="goog_rdk_73"/>
          <w:id w:val="-663467141"/>
        </w:sdtPr>
        <w:sdtContent/>
      </w:sdt>
      <w:r w:rsidRPr="004F186F">
        <w:rPr>
          <w:rFonts w:cs="Times New Roman"/>
          <w:i w:val="0"/>
        </w:rPr>
        <w:t xml:space="preserve">Table 3.1) demonstrates events of Period 1 including architectural features that were added; information about these features </w:t>
      </w:r>
      <w:proofErr w:type="gramStart"/>
      <w:r w:rsidRPr="004F186F">
        <w:rPr>
          <w:rFonts w:cs="Times New Roman"/>
          <w:i w:val="0"/>
        </w:rPr>
        <w:t>in particular was</w:t>
      </w:r>
      <w:proofErr w:type="gramEnd"/>
      <w:r w:rsidRPr="004F186F">
        <w:rPr>
          <w:rFonts w:cs="Times New Roman"/>
          <w:i w:val="0"/>
        </w:rPr>
        <w:t xml:space="preserve"> uncovered through the archaeological excavations of the South Pavilion (O’Connor and Neiman 2022). </w:t>
      </w:r>
    </w:p>
    <w:p w14:paraId="7E65E5B2" w14:textId="77777777" w:rsidR="004F186F" w:rsidRPr="004F186F" w:rsidRDefault="004F186F" w:rsidP="004F186F">
      <w:pPr>
        <w:spacing w:line="480" w:lineRule="auto"/>
        <w:rPr>
          <w:rFonts w:cs="Times New Roman"/>
          <w:i w:val="0"/>
        </w:rPr>
      </w:pPr>
    </w:p>
    <w:p w14:paraId="2629D95F" w14:textId="77777777" w:rsidR="004F186F" w:rsidRPr="004F186F" w:rsidRDefault="004F186F" w:rsidP="004F186F">
      <w:pPr>
        <w:spacing w:after="160" w:line="259" w:lineRule="auto"/>
        <w:contextualSpacing/>
        <w:rPr>
          <w:rFonts w:eastAsiaTheme="minorHAnsi" w:cs="Times New Roman"/>
          <w:iCs/>
        </w:rPr>
      </w:pPr>
      <w:r w:rsidRPr="004F186F">
        <w:rPr>
          <w:rFonts w:eastAsiaTheme="minorHAnsi" w:cs="Times New Roman"/>
          <w:iCs/>
        </w:rPr>
        <w:t>Table 3.1 Period 1 events in relation to the kitchen space.</w:t>
      </w:r>
    </w:p>
    <w:p w14:paraId="2E84E728" w14:textId="77777777" w:rsidR="004F186F" w:rsidRPr="004F186F" w:rsidRDefault="004F186F" w:rsidP="004F186F">
      <w:pPr>
        <w:spacing w:after="160" w:line="259" w:lineRule="auto"/>
        <w:contextualSpacing/>
        <w:rPr>
          <w:rFonts w:eastAsiaTheme="minorHAnsi" w:cs="Times New Roman"/>
          <w:iCs/>
        </w:rPr>
      </w:pPr>
    </w:p>
    <w:p w14:paraId="3BA4B49C" w14:textId="77777777" w:rsidR="004F186F" w:rsidRPr="004F186F" w:rsidRDefault="004F186F" w:rsidP="004F186F">
      <w:pPr>
        <w:spacing w:line="480" w:lineRule="auto"/>
        <w:contextualSpacing/>
        <w:rPr>
          <w:rFonts w:cs="Times New Roman"/>
          <w:bCs/>
          <w:i w:val="0"/>
        </w:rPr>
      </w:pPr>
      <w:r w:rsidRPr="004F186F">
        <w:rPr>
          <w:rFonts w:cs="Times New Roman"/>
          <w:bCs/>
          <w:i w:val="0"/>
          <w:noProof/>
        </w:rPr>
        <mc:AlternateContent>
          <mc:Choice Requires="wps">
            <w:drawing>
              <wp:anchor distT="0" distB="0" distL="114300" distR="114300" simplePos="0" relativeHeight="251659264" behindDoc="0" locked="0" layoutInCell="1" allowOverlap="1" wp14:anchorId="2011544D" wp14:editId="53DBCEA3">
                <wp:simplePos x="0" y="0"/>
                <wp:positionH relativeFrom="column">
                  <wp:posOffset>38075</wp:posOffset>
                </wp:positionH>
                <wp:positionV relativeFrom="paragraph">
                  <wp:posOffset>2199288</wp:posOffset>
                </wp:positionV>
                <wp:extent cx="5850384" cy="461176"/>
                <wp:effectExtent l="0" t="0" r="17145" b="15240"/>
                <wp:wrapNone/>
                <wp:docPr id="1841493042" name="Text Box 2"/>
                <wp:cNvGraphicFramePr/>
                <a:graphic xmlns:a="http://schemas.openxmlformats.org/drawingml/2006/main">
                  <a:graphicData uri="http://schemas.microsoft.com/office/word/2010/wordprocessingShape">
                    <wps:wsp>
                      <wps:cNvSpPr txBox="1"/>
                      <wps:spPr>
                        <a:xfrm>
                          <a:off x="0" y="0"/>
                          <a:ext cx="5850384" cy="461176"/>
                        </a:xfrm>
                        <a:prstGeom prst="rect">
                          <a:avLst/>
                        </a:prstGeom>
                        <a:solidFill>
                          <a:sysClr val="window" lastClr="FFFFFF"/>
                        </a:solidFill>
                        <a:ln w="6350">
                          <a:solidFill>
                            <a:prstClr val="black"/>
                          </a:solidFill>
                        </a:ln>
                      </wps:spPr>
                      <wps:txbx>
                        <w:txbxContent>
                          <w:p w14:paraId="0E1F2ED7" w14:textId="77777777" w:rsidR="004F186F" w:rsidRDefault="004F186F" w:rsidP="004F186F">
                            <w:pPr>
                              <w:contextualSpacing/>
                            </w:pPr>
                            <w:r>
                              <w:t>Constructed Architectural Kitchen Features: brick pavers, Southwest corner ladder, bake oven, hearth, dresser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11544D" id="_x0000_t202" coordsize="21600,21600" o:spt="202" path="m,l,21600r21600,l21600,xe">
                <v:stroke joinstyle="miter"/>
                <v:path gradientshapeok="t" o:connecttype="rect"/>
              </v:shapetype>
              <v:shape id="Text Box 2" o:spid="_x0000_s1026" type="#_x0000_t202" style="position:absolute;margin-left:3pt;margin-top:173.15pt;width:460.65pt;height:36.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" fillcolor="window" strokeweight=".5pt">
                <v:textbox>
                  <w:txbxContent>
                    <w:p w14:paraId="0E1F2ED7" w14:textId="77777777" w:rsidR="004F186F" w:rsidRDefault="004F186F" w:rsidP="004F186F">
                      <w:pPr>
                        <w:contextualSpacing/>
                      </w:pPr>
                      <w:r>
                        <w:t>Constructed Architectural Kitchen Features: brick pavers, Southwest corner ladder, bake oven, hearth, dresser</w:t>
                      </w:r>
                    </w:p>
                  </w:txbxContent>
                </v:textbox>
              </v:shape>
            </w:pict>
          </mc:Fallback>
        </mc:AlternateContent>
      </w:r>
      <w:r w:rsidRPr="004F186F">
        <w:rPr>
          <w:rFonts w:cs="Times New Roman"/>
          <w:bCs/>
          <w:i w:val="0"/>
          <w:noProof/>
        </w:rPr>
        <w:drawing>
          <wp:inline distT="0" distB="0" distL="0" distR="0" wp14:anchorId="329313B0" wp14:editId="4F6723EC">
            <wp:extent cx="5854700" cy="2867025"/>
            <wp:effectExtent l="38100" t="0" r="50800" b="28575"/>
            <wp:docPr id="865581662" name="Diagram 865581662"/>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inline>
        </w:drawing>
      </w:r>
    </w:p>
    <w:p w14:paraId="38B19EA9" w14:textId="77777777" w:rsidR="004F186F" w:rsidRPr="004F186F" w:rsidRDefault="004F186F" w:rsidP="004F186F">
      <w:pPr>
        <w:spacing w:line="480" w:lineRule="auto"/>
        <w:rPr>
          <w:rFonts w:cs="Times New Roman"/>
          <w:i w:val="0"/>
        </w:rPr>
      </w:pPr>
      <w:r w:rsidRPr="004F186F">
        <w:rPr>
          <w:rFonts w:cs="Times New Roman"/>
          <w:i w:val="0"/>
        </w:rPr>
        <w:br w:type="page"/>
      </w:r>
    </w:p>
    <w:p w14:paraId="11209902" w14:textId="77777777" w:rsidR="004F186F" w:rsidRPr="004F186F" w:rsidRDefault="004F186F" w:rsidP="004F186F">
      <w:pPr>
        <w:spacing w:line="480" w:lineRule="auto"/>
        <w:ind w:firstLine="720"/>
        <w:rPr>
          <w:rFonts w:cs="Times New Roman"/>
          <w:i w:val="0"/>
        </w:rPr>
      </w:pPr>
      <w:r w:rsidRPr="004F186F">
        <w:rPr>
          <w:rFonts w:cs="Times New Roman"/>
          <w:i w:val="0"/>
        </w:rPr>
        <w:lastRenderedPageBreak/>
        <w:t xml:space="preserve">The earliest features of the kitchen would have been constructed once Jefferson moved into the structure from Shadwell Farm in 1770. </w:t>
      </w:r>
      <w:sdt>
        <w:sdtPr>
          <w:rPr>
            <w:rFonts w:cs="Times New Roman"/>
            <w:i w:val="0"/>
          </w:rPr>
          <w:tag w:val="goog_rdk_75"/>
          <w:id w:val="-416640352"/>
        </w:sdtPr>
        <w:sdtContent/>
      </w:sdt>
      <w:r w:rsidRPr="004F186F">
        <w:rPr>
          <w:rFonts w:cs="Times New Roman"/>
          <w:i w:val="0"/>
        </w:rPr>
        <w:t xml:space="preserve">These architectural features include the hearth in the northwest corner, a floor of brick pavers, </w:t>
      </w:r>
      <w:proofErr w:type="gramStart"/>
      <w:r w:rsidRPr="004F186F">
        <w:rPr>
          <w:rFonts w:cs="Times New Roman"/>
          <w:i w:val="0"/>
        </w:rPr>
        <w:t>stairs</w:t>
      </w:r>
      <w:proofErr w:type="gramEnd"/>
      <w:r w:rsidRPr="004F186F">
        <w:rPr>
          <w:rFonts w:cs="Times New Roman"/>
          <w:i w:val="0"/>
        </w:rPr>
        <w:t xml:space="preserve"> or ladder in the southwest corner, bake oven along the west wall, and a dresser along the east wall (O’Connor and Neiman 2022). </w:t>
      </w:r>
    </w:p>
    <w:bookmarkEnd w:id="73"/>
    <w:p w14:paraId="2A9A8C83" w14:textId="77777777" w:rsidR="004F186F" w:rsidRPr="004F186F" w:rsidRDefault="004F186F" w:rsidP="004F186F">
      <w:pPr>
        <w:spacing w:line="480" w:lineRule="auto"/>
        <w:ind w:firstLine="720"/>
        <w:rPr>
          <w:rFonts w:cs="Times New Roman"/>
          <w:i w:val="0"/>
        </w:rPr>
      </w:pPr>
      <w:r w:rsidRPr="004F186F">
        <w:rPr>
          <w:rFonts w:cs="Times New Roman"/>
          <w:i w:val="0"/>
        </w:rPr>
        <w:t>Figure 3.7 illustrates these features of the kitchen while also demonstrating the physical location of the South Pavilion as a stand-alone structure built into the hill; Figure 3.8 shows an interior view of the Period 1 kitchen that lacks the view of the dresser along the East Wall.</w:t>
      </w:r>
    </w:p>
    <w:p w14:paraId="060D4C91" w14:textId="77777777" w:rsidR="004F186F" w:rsidRPr="004F186F" w:rsidRDefault="004F186F" w:rsidP="004F186F">
      <w:pPr>
        <w:spacing w:line="480" w:lineRule="auto"/>
        <w:ind w:firstLine="720"/>
        <w:rPr>
          <w:rFonts w:cs="Times New Roman"/>
          <w:i w:val="0"/>
        </w:rPr>
      </w:pPr>
    </w:p>
    <w:p w14:paraId="473F1B63" w14:textId="77777777" w:rsidR="004F186F" w:rsidRPr="004F186F" w:rsidRDefault="004F186F" w:rsidP="004F186F">
      <w:pPr>
        <w:spacing w:line="480" w:lineRule="auto"/>
        <w:rPr>
          <w:rFonts w:cs="Times New Roman"/>
          <w:i w:val="0"/>
        </w:rPr>
      </w:pPr>
      <w:r w:rsidRPr="004F186F">
        <w:rPr>
          <w:rFonts w:cs="Times New Roman"/>
          <w:i w:val="0"/>
          <w:noProof/>
        </w:rPr>
        <w:drawing>
          <wp:inline distT="0" distB="0" distL="0" distR="0" wp14:anchorId="42D9FE89" wp14:editId="40069387">
            <wp:extent cx="5029200" cy="3933825"/>
            <wp:effectExtent l="0" t="0" r="0" b="9525"/>
            <wp:docPr id="2078789112" name="image11.jpg" descr="A picture containing outdoor, sky, cloud, gras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1.jpg" descr="A picture containing outdoor, sky, cloud, grass&#10;&#10;Description automatically generated"/>
                    <pic:cNvPicPr preferRelativeResize="0"/>
                  </pic:nvPicPr>
                  <pic:blipFill>
                    <a:blip r:embed="rId30"/>
                    <a:stretch>
                      <a:fillRect/>
                    </a:stretch>
                  </pic:blipFill>
                  <pic:spPr>
                    <a:xfrm>
                      <a:off x="0" y="0"/>
                      <a:ext cx="5029200" cy="3933825"/>
                    </a:xfrm>
                    <a:prstGeom prst="rect">
                      <a:avLst/>
                    </a:prstGeom>
                  </pic:spPr>
                </pic:pic>
              </a:graphicData>
            </a:graphic>
          </wp:inline>
        </w:drawing>
      </w:r>
    </w:p>
    <w:p w14:paraId="5B0A6E18" w14:textId="77777777" w:rsidR="004F186F" w:rsidRPr="004F186F" w:rsidRDefault="004F186F" w:rsidP="004F186F">
      <w:pPr>
        <w:spacing w:line="480" w:lineRule="auto"/>
        <w:contextualSpacing/>
        <w:rPr>
          <w:rFonts w:cs="Times New Roman"/>
          <w:bCs/>
          <w:iCs/>
          <w:spacing w:val="-10"/>
        </w:rPr>
      </w:pPr>
      <w:r w:rsidRPr="004F186F">
        <w:rPr>
          <w:rFonts w:cs="Times New Roman"/>
          <w:bCs/>
          <w:iCs/>
          <w:spacing w:val="-10"/>
        </w:rPr>
        <w:t>Figure 3.7 demonstrates a reconstruction for Period 1 Kitchen viewed toward the northwest as built into the Monticello hill as a standalone structure (Thomas Jefferson’s Monticello Archaeology Department 2017a).</w:t>
      </w:r>
      <w:r w:rsidRPr="004F186F">
        <w:rPr>
          <w:rFonts w:cs="Times New Roman"/>
          <w:b/>
          <w:i w:val="0"/>
        </w:rPr>
        <w:br w:type="page"/>
      </w:r>
    </w:p>
    <w:p w14:paraId="3A2E7359" w14:textId="77777777" w:rsidR="004F186F" w:rsidRPr="004F186F" w:rsidRDefault="004F186F" w:rsidP="004F186F">
      <w:pPr>
        <w:spacing w:line="480" w:lineRule="auto"/>
        <w:rPr>
          <w:rFonts w:cs="Times New Roman"/>
          <w:b/>
          <w:i w:val="0"/>
        </w:rPr>
      </w:pPr>
      <w:r w:rsidRPr="004F186F">
        <w:rPr>
          <w:rFonts w:cs="Times New Roman"/>
          <w:i w:val="0"/>
          <w:noProof/>
        </w:rPr>
        <w:lastRenderedPageBreak/>
        <w:drawing>
          <wp:inline distT="0" distB="0" distL="0" distR="0" wp14:anchorId="57568000" wp14:editId="2C7977A9">
            <wp:extent cx="5800725" cy="4438650"/>
            <wp:effectExtent l="0" t="0" r="9525" b="0"/>
            <wp:docPr id="2078789111" name="image12.jpg" descr="A room with brick walls and a door&#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12.jpg" descr="A room with brick walls and a door&#10;&#10;Description automatically generated with medium confidence"/>
                    <pic:cNvPicPr preferRelativeResize="0"/>
                  </pic:nvPicPr>
                  <pic:blipFill>
                    <a:blip r:embed="rId31"/>
                    <a:stretch>
                      <a:fillRect/>
                    </a:stretch>
                  </pic:blipFill>
                  <pic:spPr>
                    <a:xfrm>
                      <a:off x="0" y="0"/>
                      <a:ext cx="5800725" cy="4438650"/>
                    </a:xfrm>
                    <a:prstGeom prst="rect">
                      <a:avLst/>
                    </a:prstGeom>
                  </pic:spPr>
                </pic:pic>
              </a:graphicData>
            </a:graphic>
          </wp:inline>
        </w:drawing>
      </w:r>
    </w:p>
    <w:p w14:paraId="230BF500" w14:textId="77777777" w:rsidR="004F186F" w:rsidRPr="004F186F" w:rsidRDefault="004F186F" w:rsidP="004F186F">
      <w:pPr>
        <w:spacing w:line="480" w:lineRule="auto"/>
        <w:contextualSpacing/>
        <w:rPr>
          <w:rFonts w:cs="Times New Roman"/>
          <w:bCs/>
          <w:iCs/>
          <w:spacing w:val="-10"/>
        </w:rPr>
      </w:pPr>
      <w:r w:rsidRPr="004F186F">
        <w:rPr>
          <w:rFonts w:cs="Times New Roman"/>
          <w:bCs/>
          <w:iCs/>
          <w:spacing w:val="-10"/>
        </w:rPr>
        <w:t>Figure 3.8 demonstrates an interior reconstruction for Period 1 Kitchen viewed toward the northwest as built into the Monticello hill as a standalone structure (Thomas Jefferson’s Monticello Archaeology Department 2017b).</w:t>
      </w:r>
    </w:p>
    <w:p w14:paraId="1CC2C869" w14:textId="77777777" w:rsidR="004F186F" w:rsidRPr="004F186F" w:rsidRDefault="004F186F" w:rsidP="004F186F">
      <w:pPr>
        <w:spacing w:line="480" w:lineRule="auto"/>
        <w:rPr>
          <w:rFonts w:cs="Times New Roman"/>
          <w:i w:val="0"/>
        </w:rPr>
      </w:pPr>
      <w:r w:rsidRPr="004F186F">
        <w:rPr>
          <w:rFonts w:cs="Times New Roman"/>
          <w:i w:val="0"/>
        </w:rPr>
        <w:br w:type="page"/>
      </w:r>
    </w:p>
    <w:p w14:paraId="778F1B97" w14:textId="77777777" w:rsidR="004F186F" w:rsidRPr="004F186F" w:rsidRDefault="004F186F" w:rsidP="004F186F">
      <w:pPr>
        <w:keepNext/>
        <w:keepLines/>
        <w:spacing w:before="40" w:line="480" w:lineRule="auto"/>
        <w:rPr>
          <w:rFonts w:cs="Times New Roman"/>
          <w:color w:val="1F3863"/>
        </w:rPr>
      </w:pPr>
      <w:r w:rsidRPr="004F186F">
        <w:rPr>
          <w:rFonts w:cs="Times New Roman"/>
          <w:color w:val="1F3863"/>
        </w:rPr>
        <w:lastRenderedPageBreak/>
        <w:t>Kitchen Period 2 Occupation (c. 1775-1790)</w:t>
      </w:r>
    </w:p>
    <w:p w14:paraId="48225994" w14:textId="77777777" w:rsidR="004F186F" w:rsidRPr="004F186F" w:rsidRDefault="004F186F" w:rsidP="004F186F">
      <w:pPr>
        <w:spacing w:line="480" w:lineRule="auto"/>
        <w:ind w:firstLine="720"/>
        <w:rPr>
          <w:rFonts w:cs="Times New Roman"/>
          <w:i w:val="0"/>
        </w:rPr>
      </w:pPr>
      <w:r w:rsidRPr="004F186F">
        <w:rPr>
          <w:rFonts w:cs="Times New Roman"/>
          <w:i w:val="0"/>
        </w:rPr>
        <w:t>Period 2 is associated with the more regular use of the kitchen space for cooking as the Jefferson household was no longer living in the South Pavilion, having moved into the Monticello I main house in 1775. Period 2 kitchen modifications identified in the 2016 excavations include: the replacement of the southwest corner ladder with winder stair, replacement of the original brick paver floor in the north with bricks laid on end, excavation of a ditch along the north and east walls for drainage, and construction of two stew stoves. The first stew stove was constructed post 1775 and the second updated stew stove c. 1789 (O’Connor and Neiman 2022: 74). The following timeline (</w:t>
      </w:r>
      <w:sdt>
        <w:sdtPr>
          <w:rPr>
            <w:rFonts w:cs="Times New Roman"/>
            <w:i w:val="0"/>
          </w:rPr>
          <w:tag w:val="goog_rdk_73"/>
          <w:id w:val="1959758627"/>
        </w:sdtPr>
        <w:sdtContent/>
      </w:sdt>
      <w:r w:rsidRPr="004F186F">
        <w:rPr>
          <w:rFonts w:cs="Times New Roman"/>
          <w:i w:val="0"/>
        </w:rPr>
        <w:t>Table 3.3) demonstrates events of Period 2, including the addition of architectural features that were uncovered through the archaeological excavations of the South Pavilion (O’Connor and Neiman 2022), as well as important dates associated with individuals at Monticello.</w:t>
      </w:r>
    </w:p>
    <w:p w14:paraId="68D367FE" w14:textId="77777777" w:rsidR="004F186F" w:rsidRPr="004F186F" w:rsidRDefault="004F186F" w:rsidP="004F186F">
      <w:pPr>
        <w:spacing w:line="480" w:lineRule="auto"/>
        <w:rPr>
          <w:rFonts w:cs="Times New Roman"/>
          <w:i w:val="0"/>
        </w:rPr>
      </w:pPr>
    </w:p>
    <w:p w14:paraId="11496453" w14:textId="77777777" w:rsidR="004F186F" w:rsidRPr="004F186F" w:rsidRDefault="004F186F" w:rsidP="004F186F">
      <w:pPr>
        <w:spacing w:line="480" w:lineRule="auto"/>
        <w:rPr>
          <w:rFonts w:cs="Times New Roman"/>
          <w:sz w:val="22"/>
          <w:szCs w:val="22"/>
        </w:rPr>
      </w:pPr>
      <w:r w:rsidRPr="004F186F">
        <w:rPr>
          <w:rFonts w:eastAsiaTheme="minorHAnsi" w:cs="Times New Roman"/>
          <w:iCs/>
        </w:rPr>
        <w:t xml:space="preserve">Table 3.3 </w:t>
      </w:r>
      <w:bookmarkStart w:id="74" w:name="_heading=h.1ksv4uv" w:colFirst="0" w:colLast="0"/>
      <w:bookmarkEnd w:id="74"/>
      <w:r w:rsidRPr="004F186F">
        <w:rPr>
          <w:rFonts w:cs="Times New Roman"/>
          <w:color w:val="000000"/>
          <w:sz w:val="22"/>
          <w:szCs w:val="22"/>
        </w:rPr>
        <w:t xml:space="preserve">Occupational </w:t>
      </w:r>
      <w:sdt>
        <w:sdtPr>
          <w:rPr>
            <w:rFonts w:cs="Times New Roman"/>
            <w:i w:val="0"/>
          </w:rPr>
          <w:tag w:val="goog_rdk_88"/>
          <w:id w:val="-1469039277"/>
        </w:sdtPr>
        <w:sdtContent/>
      </w:sdt>
      <w:r w:rsidRPr="004F186F">
        <w:rPr>
          <w:rFonts w:cs="Times New Roman"/>
          <w:color w:val="000000"/>
          <w:sz w:val="22"/>
          <w:szCs w:val="22"/>
        </w:rPr>
        <w:t>Kitchen Period 2 (c. 1775-</w:t>
      </w:r>
      <w:sdt>
        <w:sdtPr>
          <w:rPr>
            <w:rFonts w:cs="Times New Roman"/>
            <w:i w:val="0"/>
          </w:rPr>
          <w:tag w:val="goog_rdk_89"/>
          <w:id w:val="1326786595"/>
        </w:sdtPr>
        <w:sdtContent/>
      </w:sdt>
      <w:r w:rsidRPr="004F186F">
        <w:rPr>
          <w:rFonts w:cs="Times New Roman"/>
          <w:color w:val="000000"/>
          <w:sz w:val="22"/>
          <w:szCs w:val="22"/>
        </w:rPr>
        <w:t>1790).</w:t>
      </w:r>
    </w:p>
    <w:p w14:paraId="479A90F4" w14:textId="77777777" w:rsidR="004F186F" w:rsidRPr="004F186F" w:rsidRDefault="004F186F" w:rsidP="004F186F">
      <w:pPr>
        <w:spacing w:after="160" w:line="259" w:lineRule="auto"/>
        <w:contextualSpacing/>
        <w:rPr>
          <w:rFonts w:eastAsiaTheme="minorHAnsi" w:cs="Times New Roman"/>
          <w:iCs/>
        </w:rPr>
      </w:pPr>
    </w:p>
    <w:p w14:paraId="0FB7C174" w14:textId="77777777" w:rsidR="004F186F" w:rsidRPr="004F186F" w:rsidRDefault="004F186F" w:rsidP="004F186F">
      <w:pPr>
        <w:spacing w:line="480" w:lineRule="auto"/>
        <w:contextualSpacing/>
        <w:rPr>
          <w:rFonts w:cs="Times New Roman"/>
          <w:bCs/>
          <w:i w:val="0"/>
        </w:rPr>
      </w:pPr>
      <w:r w:rsidRPr="004F186F">
        <w:rPr>
          <w:rFonts w:cs="Times New Roman"/>
          <w:bCs/>
          <w:i w:val="0"/>
          <w:noProof/>
        </w:rPr>
        <mc:AlternateContent>
          <mc:Choice Requires="wps">
            <w:drawing>
              <wp:anchor distT="0" distB="0" distL="114300" distR="114300" simplePos="0" relativeHeight="251660288" behindDoc="0" locked="0" layoutInCell="1" allowOverlap="1" wp14:anchorId="4AF06B4E" wp14:editId="0451722C">
                <wp:simplePos x="0" y="0"/>
                <wp:positionH relativeFrom="margin">
                  <wp:align>left</wp:align>
                </wp:positionH>
                <wp:positionV relativeFrom="paragraph">
                  <wp:posOffset>2357288</wp:posOffset>
                </wp:positionV>
                <wp:extent cx="5787390" cy="834501"/>
                <wp:effectExtent l="0" t="0" r="22860" b="22860"/>
                <wp:wrapNone/>
                <wp:docPr id="1399488829" name="Text Box 4"/>
                <wp:cNvGraphicFramePr/>
                <a:graphic xmlns:a="http://schemas.openxmlformats.org/drawingml/2006/main">
                  <a:graphicData uri="http://schemas.microsoft.com/office/word/2010/wordprocessingShape">
                    <wps:wsp>
                      <wps:cNvSpPr txBox="1"/>
                      <wps:spPr>
                        <a:xfrm>
                          <a:off x="0" y="0"/>
                          <a:ext cx="5787390" cy="834501"/>
                        </a:xfrm>
                        <a:prstGeom prst="rect">
                          <a:avLst/>
                        </a:prstGeom>
                        <a:solidFill>
                          <a:sysClr val="window" lastClr="FFFFFF"/>
                        </a:solidFill>
                        <a:ln w="6350">
                          <a:solidFill>
                            <a:prstClr val="black"/>
                          </a:solidFill>
                        </a:ln>
                      </wps:spPr>
                      <wps:txbx>
                        <w:txbxContent>
                          <w:p w14:paraId="5D54A0E8" w14:textId="77777777" w:rsidR="004F186F" w:rsidRDefault="004F186F" w:rsidP="004F186F">
                            <w:pPr>
                              <w:contextualSpacing/>
                            </w:pPr>
                            <w:r w:rsidRPr="00AA112A">
                              <w:rPr>
                                <w:b/>
                                <w:bCs/>
                              </w:rPr>
                              <w:t>Constructed Architectural Kitchen Areas</w:t>
                            </w:r>
                            <w:r>
                              <w:t xml:space="preserve">: </w:t>
                            </w:r>
                          </w:p>
                          <w:p w14:paraId="12ADC3F8" w14:textId="77777777" w:rsidR="004F186F" w:rsidRDefault="004F186F" w:rsidP="004F186F">
                            <w:pPr>
                              <w:contextualSpacing/>
                            </w:pPr>
                            <w:r>
                              <w:t>1. Flooding event possible causing construction of Unidentified Pit and Drainage Ditch</w:t>
                            </w:r>
                          </w:p>
                          <w:p w14:paraId="2F43B2D9" w14:textId="77777777" w:rsidR="004F186F" w:rsidRDefault="004F186F" w:rsidP="004F186F">
                            <w:pPr>
                              <w:contextualSpacing/>
                            </w:pPr>
                            <w:r>
                              <w:t>2. 1</w:t>
                            </w:r>
                            <w:r w:rsidRPr="00274E5E">
                              <w:rPr>
                                <w:vertAlign w:val="superscript"/>
                              </w:rPr>
                              <w:t>st</w:t>
                            </w:r>
                            <w:r>
                              <w:t xml:space="preserve"> and 2</w:t>
                            </w:r>
                            <w:r w:rsidRPr="00274E5E">
                              <w:rPr>
                                <w:vertAlign w:val="superscript"/>
                              </w:rPr>
                              <w:t>nd</w:t>
                            </w:r>
                            <w:r>
                              <w:t xml:space="preserve"> Stew stove construction</w:t>
                            </w:r>
                          </w:p>
                          <w:p w14:paraId="5330F9AF" w14:textId="77777777" w:rsidR="004F186F" w:rsidRDefault="004F186F" w:rsidP="004F186F">
                            <w:pPr>
                              <w:contextualSpacing/>
                            </w:pPr>
                            <w:r>
                              <w:t>3. Fill events of Kitchen debris of the Brick floor, Ditch, and Pit deposits capped with clay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F06B4E" id="Text Box 4" o:spid="_x0000_s1027" type="#_x0000_t202" style="position:absolute;margin-left:0;margin-top:185.6pt;width:455.7pt;height:65.7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" fillcolor="window" strokeweight=".5pt">
                <v:textbox>
                  <w:txbxContent>
                    <w:p w14:paraId="5D54A0E8" w14:textId="77777777" w:rsidR="004F186F" w:rsidRDefault="004F186F" w:rsidP="004F186F">
                      <w:pPr>
                        <w:contextualSpacing/>
                      </w:pPr>
                      <w:r w:rsidRPr="00AA112A">
                        <w:rPr>
                          <w:b/>
                          <w:bCs/>
                        </w:rPr>
                        <w:t>Constructed Architectural Kitchen Areas</w:t>
                      </w:r>
                      <w:r>
                        <w:t xml:space="preserve">: </w:t>
                      </w:r>
                    </w:p>
                    <w:p w14:paraId="12ADC3F8" w14:textId="77777777" w:rsidR="004F186F" w:rsidRDefault="004F186F" w:rsidP="004F186F">
                      <w:pPr>
                        <w:contextualSpacing/>
                      </w:pPr>
                      <w:r>
                        <w:t>1. Flooding event possible causing construction of Unidentified Pit and Drainage Ditch</w:t>
                      </w:r>
                    </w:p>
                    <w:p w14:paraId="2F43B2D9" w14:textId="77777777" w:rsidR="004F186F" w:rsidRDefault="004F186F" w:rsidP="004F186F">
                      <w:pPr>
                        <w:contextualSpacing/>
                      </w:pPr>
                      <w:r>
                        <w:t>2. 1</w:t>
                      </w:r>
                      <w:r w:rsidRPr="00274E5E">
                        <w:rPr>
                          <w:vertAlign w:val="superscript"/>
                        </w:rPr>
                        <w:t>st</w:t>
                      </w:r>
                      <w:r>
                        <w:t xml:space="preserve"> and 2</w:t>
                      </w:r>
                      <w:r w:rsidRPr="00274E5E">
                        <w:rPr>
                          <w:vertAlign w:val="superscript"/>
                        </w:rPr>
                        <w:t>nd</w:t>
                      </w:r>
                      <w:r>
                        <w:t xml:space="preserve"> Stew stove construction</w:t>
                      </w:r>
                    </w:p>
                    <w:p w14:paraId="5330F9AF" w14:textId="77777777" w:rsidR="004F186F" w:rsidRDefault="004F186F" w:rsidP="004F186F">
                      <w:pPr>
                        <w:contextualSpacing/>
                      </w:pPr>
                      <w:r>
                        <w:t>3. Fill events of Kitchen debris of the Brick floor, Ditch, and Pit deposits capped with clay</w:t>
                      </w:r>
                    </w:p>
                  </w:txbxContent>
                </v:textbox>
                <w10:wrap anchorx="margin"/>
              </v:shape>
            </w:pict>
          </mc:Fallback>
        </mc:AlternateContent>
      </w:r>
      <w:r w:rsidRPr="004F186F">
        <w:rPr>
          <w:rFonts w:cs="Times New Roman"/>
          <w:bCs/>
          <w:i w:val="0"/>
          <w:noProof/>
        </w:rPr>
        <w:drawing>
          <wp:inline distT="0" distB="0" distL="0" distR="0" wp14:anchorId="4395A580" wp14:editId="5EFAFD15">
            <wp:extent cx="5749678" cy="2867025"/>
            <wp:effectExtent l="38100" t="0" r="60960" b="9525"/>
            <wp:docPr id="2032273722" name="Diagram 2032273722"/>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2" r:lo="rId33" r:qs="rId34" r:cs="rId35"/>
              </a:graphicData>
            </a:graphic>
          </wp:inline>
        </w:drawing>
      </w:r>
    </w:p>
    <w:p w14:paraId="17852655" w14:textId="77777777" w:rsidR="004F186F" w:rsidRPr="004F186F" w:rsidRDefault="004F186F" w:rsidP="004F186F">
      <w:pPr>
        <w:spacing w:line="480" w:lineRule="auto"/>
        <w:ind w:firstLine="720"/>
        <w:rPr>
          <w:rFonts w:cs="Times New Roman"/>
          <w:i w:val="0"/>
        </w:rPr>
      </w:pPr>
      <w:bookmarkStart w:id="75" w:name="_heading=h.3rdcrjn" w:colFirst="0" w:colLast="0"/>
      <w:bookmarkEnd w:id="75"/>
      <w:r w:rsidRPr="004F186F">
        <w:rPr>
          <w:rFonts w:cs="Times New Roman"/>
          <w:i w:val="0"/>
        </w:rPr>
        <w:lastRenderedPageBreak/>
        <w:t xml:space="preserve">The construction of the South Pavilion first stew stoves began sometime at the beginning of Period 2, but post-1775 as seen through the pearlware ceramic deposited under the stew stove </w:t>
      </w:r>
      <w:commentRangeStart w:id="76"/>
      <w:r w:rsidRPr="004F186F">
        <w:rPr>
          <w:rFonts w:cs="Times New Roman"/>
          <w:i w:val="0"/>
        </w:rPr>
        <w:t>and the unaligned vent holes</w:t>
      </w:r>
      <w:commentRangeEnd w:id="76"/>
      <w:r w:rsidRPr="004F186F">
        <w:rPr>
          <w:rFonts w:cs="Times New Roman"/>
          <w:i w:val="0"/>
          <w:sz w:val="16"/>
          <w:szCs w:val="16"/>
        </w:rPr>
        <w:commentReference w:id="76"/>
      </w:r>
      <w:r w:rsidRPr="004F186F">
        <w:rPr>
          <w:rFonts w:cs="Times New Roman"/>
          <w:i w:val="0"/>
        </w:rPr>
        <w:t xml:space="preserve"> (Figure 3.9). A piece of hand painted pearlware ceramic, c. 1775 – 1810 (Maryland Archaeological Conservation Lab 2018), was found beneath the stew stoves during profile excavations in the northeast corner of the kitchen, indicating their later construction (O’Connor and Neiman 2022). </w:t>
      </w:r>
    </w:p>
    <w:p w14:paraId="6A1C3E47" w14:textId="77777777" w:rsidR="004F186F" w:rsidRPr="004F186F" w:rsidRDefault="004F186F" w:rsidP="004F186F">
      <w:pPr>
        <w:spacing w:line="480" w:lineRule="auto"/>
        <w:ind w:firstLine="720"/>
        <w:rPr>
          <w:rFonts w:cs="Times New Roman"/>
          <w:i w:val="0"/>
        </w:rPr>
      </w:pPr>
      <w:r w:rsidRPr="004F186F">
        <w:rPr>
          <w:rFonts w:cs="Times New Roman"/>
          <w:i w:val="0"/>
        </w:rPr>
        <w:t>The location of the stew stove venting holes, shown in</w:t>
      </w:r>
      <w:sdt>
        <w:sdtPr>
          <w:rPr>
            <w:rFonts w:cs="Times New Roman"/>
            <w:i w:val="0"/>
          </w:rPr>
          <w:tag w:val="goog_rdk_83"/>
          <w:id w:val="-1559932049"/>
        </w:sdtPr>
        <w:sdtContent/>
      </w:sdt>
      <w:r w:rsidRPr="004F186F">
        <w:rPr>
          <w:rFonts w:cs="Times New Roman"/>
          <w:i w:val="0"/>
        </w:rPr>
        <w:t xml:space="preserve"> Figure 3.8, demonstrates the original alignment of the first stew stove (c. 1775) compared to the second stew stove compartment locations (c. 1789). In addition, the drainage ditch parallel to the second (extant) stew stoves continues under their masonry foundation, proving the construction cut for the ditch predates the second stew stove. Through excavations of the drainage trench (directly south of the stew stove) and the Unidentified pit (west of stew stove), archaeologists confirmed the presence of this early stew stove through evidence from mortar and fill deposits directly on top of the brick floor. The extent of the Unidentified Pit is discussed in chapter four, but generally it is unclear whether the Unidentified Pit was present before or after the construction of the first stew stoves. This shows that the first stew stoves were constructed, then the floor was replaced. The ditch was dug sometime prior to the construction of the second stew stove. Fill was added to the Unidentified Pit and drainage Ditch, leveling the area with clay for the construction of the second stew stove (end of 1789) as noted during excavations (O’Connor and Neiman 2022: 84). This clay cap laid over the Unidentified Pit and Ditch to provide a level surface for the Period 3 stew stove allowed for the Period 2 deposits to be separated from the debris accumulated with the Period 3 stew stove. For more information on the excavation and installment of the stew stoves please reference the original site report (O’Connor and Neiman 2022:61).</w:t>
      </w:r>
    </w:p>
    <w:p w14:paraId="588E1ADC" w14:textId="77777777" w:rsidR="004F186F" w:rsidRPr="004F186F" w:rsidRDefault="004F186F" w:rsidP="004F186F">
      <w:pPr>
        <w:spacing w:line="480" w:lineRule="auto"/>
        <w:rPr>
          <w:rFonts w:cs="Times New Roman"/>
          <w:i w:val="0"/>
        </w:rPr>
      </w:pPr>
      <w:r w:rsidRPr="004F186F">
        <w:rPr>
          <w:rFonts w:cs="Times New Roman"/>
          <w:i w:val="0"/>
          <w:noProof/>
        </w:rPr>
        <w:lastRenderedPageBreak/>
        <mc:AlternateContent>
          <mc:Choice Requires="wps">
            <w:drawing>
              <wp:anchor distT="0" distB="0" distL="114300" distR="114300" simplePos="0" relativeHeight="251661312" behindDoc="0" locked="0" layoutInCell="1" allowOverlap="1" wp14:anchorId="5DCC09CF" wp14:editId="77A13BB6">
                <wp:simplePos x="0" y="0"/>
                <wp:positionH relativeFrom="column">
                  <wp:posOffset>2486025</wp:posOffset>
                </wp:positionH>
                <wp:positionV relativeFrom="paragraph">
                  <wp:posOffset>1668780</wp:posOffset>
                </wp:positionV>
                <wp:extent cx="238125" cy="219075"/>
                <wp:effectExtent l="19050" t="19050" r="28575" b="28575"/>
                <wp:wrapNone/>
                <wp:docPr id="453063325" name="Oval 2"/>
                <wp:cNvGraphicFramePr/>
                <a:graphic xmlns:a="http://schemas.openxmlformats.org/drawingml/2006/main">
                  <a:graphicData uri="http://schemas.microsoft.com/office/word/2010/wordprocessingShape">
                    <wps:wsp>
                      <wps:cNvSpPr/>
                      <wps:spPr>
                        <a:xfrm>
                          <a:off x="0" y="0"/>
                          <a:ext cx="238125" cy="219075"/>
                        </a:xfrm>
                        <a:prstGeom prst="ellipse">
                          <a:avLst/>
                        </a:prstGeom>
                        <a:noFill/>
                        <a:ln w="28575" cap="flat" cmpd="sng" algn="ctr">
                          <a:solidFill>
                            <a:srgbClr val="FFC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8448C9D" id="Oval 2" o:spid="_x0000_s1026" style="position:absolute;margin-left:195.75pt;margin-top:131.4pt;width:18.75pt;height:17.2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" filled="f" strokecolor="#ffc000" strokeweight="2.25pt">
                <v:stroke joinstyle="miter"/>
              </v:oval>
            </w:pict>
          </mc:Fallback>
        </mc:AlternateContent>
      </w:r>
      <w:r w:rsidRPr="004F186F">
        <w:rPr>
          <w:rFonts w:cs="Times New Roman"/>
          <w:i w:val="0"/>
          <w:noProof/>
        </w:rPr>
        <mc:AlternateContent>
          <mc:Choice Requires="wpg">
            <w:drawing>
              <wp:anchor distT="0" distB="0" distL="114300" distR="114300" simplePos="0" relativeHeight="251662336" behindDoc="0" locked="0" layoutInCell="1" allowOverlap="1" wp14:anchorId="7F7CBC6F" wp14:editId="6F55F052">
                <wp:simplePos x="0" y="0"/>
                <wp:positionH relativeFrom="column">
                  <wp:posOffset>1962150</wp:posOffset>
                </wp:positionH>
                <wp:positionV relativeFrom="paragraph">
                  <wp:posOffset>1668780</wp:posOffset>
                </wp:positionV>
                <wp:extent cx="1343025" cy="219075"/>
                <wp:effectExtent l="19050" t="19050" r="28575" b="28575"/>
                <wp:wrapNone/>
                <wp:docPr id="20015705" name="Group 4"/>
                <wp:cNvGraphicFramePr/>
                <a:graphic xmlns:a="http://schemas.openxmlformats.org/drawingml/2006/main">
                  <a:graphicData uri="http://schemas.microsoft.com/office/word/2010/wordprocessingGroup">
                    <wpg:wgp>
                      <wpg:cNvGrpSpPr/>
                      <wpg:grpSpPr>
                        <a:xfrm>
                          <a:off x="0" y="0"/>
                          <a:ext cx="1343025" cy="219075"/>
                          <a:chOff x="0" y="0"/>
                          <a:chExt cx="1343025" cy="219075"/>
                        </a:xfrm>
                      </wpg:grpSpPr>
                      <wps:wsp>
                        <wps:cNvPr id="2089212742" name="Oval 2"/>
                        <wps:cNvSpPr/>
                        <wps:spPr>
                          <a:xfrm>
                            <a:off x="0" y="0"/>
                            <a:ext cx="238125" cy="219075"/>
                          </a:xfrm>
                          <a:prstGeom prst="ellipse">
                            <a:avLst/>
                          </a:prstGeom>
                          <a:noFill/>
                          <a:ln w="28575" cap="flat" cmpd="sng" algn="ctr">
                            <a:solidFill>
                              <a:srgbClr val="FFC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50091690" name="Oval 2"/>
                        <wps:cNvSpPr/>
                        <wps:spPr>
                          <a:xfrm>
                            <a:off x="1104900" y="0"/>
                            <a:ext cx="238125" cy="219075"/>
                          </a:xfrm>
                          <a:prstGeom prst="ellipse">
                            <a:avLst/>
                          </a:prstGeom>
                          <a:noFill/>
                          <a:ln w="28575" cap="flat" cmpd="sng" algn="ctr">
                            <a:solidFill>
                              <a:srgbClr val="FFC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498E8D40" id="Group 4" o:spid="_x0000_s1026" style="position:absolute;margin-left:154.5pt;margin-top:131.4pt;width:105.75pt;height:17.25pt;z-index:251662336" coordsize="13430,2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">
                <v:oval id="Oval 2" o:spid="_x0000_s1027" style="position:absolute;width:2381;height:21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" filled="f" strokecolor="#ffc000" strokeweight="2.25pt">
                  <v:stroke joinstyle="miter"/>
                </v:oval>
                <v:oval id="Oval 2" o:spid="_x0000_s1028" style="position:absolute;left:11049;width:2381;height:21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" filled="f" strokecolor="#ffc000" strokeweight="2.25pt">
                  <v:stroke joinstyle="miter"/>
                </v:oval>
              </v:group>
            </w:pict>
          </mc:Fallback>
        </mc:AlternateContent>
      </w:r>
      <w:r w:rsidRPr="004F186F">
        <w:rPr>
          <w:rFonts w:cs="Times New Roman"/>
          <w:i w:val="0"/>
          <w:noProof/>
        </w:rPr>
        <w:drawing>
          <wp:inline distT="114300" distB="114300" distL="114300" distR="114300" wp14:anchorId="4EF17FAF" wp14:editId="21BC4D32">
            <wp:extent cx="5680710" cy="3602990"/>
            <wp:effectExtent l="19050" t="19050" r="15240" b="16510"/>
            <wp:docPr id="2078789097" name="image15.png" descr="A brick wall with black poles&#10;&#10;Description automatically generated"/>
            <wp:cNvGraphicFramePr/>
            <a:graphic xmlns:a="http://schemas.openxmlformats.org/drawingml/2006/main">
              <a:graphicData uri="http://schemas.openxmlformats.org/drawingml/2006/picture">
                <pic:pic xmlns:pic="http://schemas.openxmlformats.org/drawingml/2006/picture">
                  <pic:nvPicPr>
                    <pic:cNvPr id="2078789097" name="image15.png" descr="A brick wall with black poles&#10;&#10;Description automatically generated"/>
                    <pic:cNvPicPr preferRelativeResize="0"/>
                  </pic:nvPicPr>
                  <pic:blipFill>
                    <a:blip r:embed="rId37"/>
                    <a:srcRect/>
                    <a:stretch>
                      <a:fillRect/>
                    </a:stretch>
                  </pic:blipFill>
                  <pic:spPr>
                    <a:xfrm>
                      <a:off x="0" y="0"/>
                      <a:ext cx="5681355" cy="3603399"/>
                    </a:xfrm>
                    <a:prstGeom prst="rect">
                      <a:avLst/>
                    </a:prstGeom>
                    <a:ln w="12700">
                      <a:solidFill>
                        <a:sysClr val="windowText" lastClr="000000"/>
                      </a:solidFill>
                    </a:ln>
                  </pic:spPr>
                </pic:pic>
              </a:graphicData>
            </a:graphic>
          </wp:inline>
        </w:drawing>
      </w:r>
    </w:p>
    <w:p w14:paraId="5EA9476E" w14:textId="77777777" w:rsidR="004F186F" w:rsidRPr="004F186F" w:rsidRDefault="004F186F" w:rsidP="004F186F">
      <w:pPr>
        <w:spacing w:line="480" w:lineRule="auto"/>
        <w:contextualSpacing/>
        <w:rPr>
          <w:rFonts w:cs="Times New Roman"/>
          <w:iCs/>
          <w:spacing w:val="-10"/>
        </w:rPr>
      </w:pPr>
      <w:r w:rsidRPr="004F186F">
        <w:rPr>
          <w:rFonts w:cs="Times New Roman"/>
          <w:iCs/>
          <w:spacing w:val="-10"/>
        </w:rPr>
        <w:t>Figure 3.9 Three vent holes (circled in yellow) from the first stew stove demonstrates the second (Period 3) stew stove was shifted to the right (O’Connor and Neiman 2022:62).</w:t>
      </w:r>
    </w:p>
    <w:p w14:paraId="1F263B2D" w14:textId="77777777" w:rsidR="004F186F" w:rsidRPr="004F186F" w:rsidRDefault="004F186F" w:rsidP="004F186F">
      <w:pPr>
        <w:spacing w:line="480" w:lineRule="auto"/>
        <w:rPr>
          <w:rFonts w:cs="Times New Roman"/>
          <w:i w:val="0"/>
        </w:rPr>
      </w:pPr>
      <w:r w:rsidRPr="004F186F">
        <w:rPr>
          <w:rFonts w:cs="Times New Roman"/>
          <w:i w:val="0"/>
        </w:rPr>
        <w:br w:type="page"/>
      </w:r>
    </w:p>
    <w:p w14:paraId="18B8FCA0" w14:textId="77777777" w:rsidR="004F186F" w:rsidRPr="004F186F" w:rsidRDefault="004F186F" w:rsidP="004F186F">
      <w:pPr>
        <w:keepNext/>
        <w:keepLines/>
        <w:spacing w:before="40" w:line="480" w:lineRule="auto"/>
        <w:rPr>
          <w:rFonts w:cs="Times New Roman"/>
          <w:color w:val="1F3863"/>
        </w:rPr>
      </w:pPr>
      <w:r w:rsidRPr="004F186F">
        <w:rPr>
          <w:rFonts w:cs="Times New Roman"/>
          <w:color w:val="1F3863"/>
        </w:rPr>
        <w:lastRenderedPageBreak/>
        <w:t>Kitchen Period 3 Occupation (1790-c.1808)</w:t>
      </w:r>
    </w:p>
    <w:p w14:paraId="0BC04059" w14:textId="77777777" w:rsidR="004F186F" w:rsidRPr="004F186F" w:rsidRDefault="004F186F" w:rsidP="004F186F">
      <w:pPr>
        <w:spacing w:line="480" w:lineRule="auto"/>
        <w:ind w:firstLine="720"/>
        <w:rPr>
          <w:rFonts w:cs="Times New Roman"/>
          <w:i w:val="0"/>
        </w:rPr>
      </w:pPr>
      <w:r w:rsidRPr="004F186F">
        <w:rPr>
          <w:rFonts w:cs="Times New Roman"/>
          <w:i w:val="0"/>
        </w:rPr>
        <w:t>Period 3 architectural modifications of the kitchen space are linked to the return of Jefferson from France in 1789 and the beginning construction (1801) of the Wing additions, known as Monticello II (Table 3.5). The Wing additions, finished in 1809, connected the South Pavilion to the main house. Please note that Jefferson only spent a portion of his time at Monticello when he returned from France, as he was also fulfilling his term as president (1801-1809) and visiting Poplar Forest, an estate acquired through inheritance from his late father in-law. Architectural upgrades in the kitchen during Period 3, as seen in Figure 3.10, include the following: replacement of the dresser, and finished construction for the four-compartment stew stove (O’Connor and Neiman 2022).</w:t>
      </w:r>
    </w:p>
    <w:p w14:paraId="69714EFA" w14:textId="77777777" w:rsidR="004F186F" w:rsidRPr="004F186F" w:rsidRDefault="004F186F" w:rsidP="004F186F">
      <w:pPr>
        <w:spacing w:line="480" w:lineRule="auto"/>
        <w:rPr>
          <w:rFonts w:cs="Times New Roman"/>
          <w:i w:val="0"/>
        </w:rPr>
      </w:pPr>
    </w:p>
    <w:p w14:paraId="3AEFB2F3" w14:textId="77777777" w:rsidR="004F186F" w:rsidRPr="004F186F" w:rsidRDefault="004F186F" w:rsidP="004F186F">
      <w:pPr>
        <w:keepNext/>
        <w:keepLines/>
        <w:spacing w:before="40" w:line="480" w:lineRule="auto"/>
        <w:rPr>
          <w:rFonts w:cs="Times New Roman"/>
          <w:color w:val="1F3863"/>
        </w:rPr>
      </w:pPr>
      <w:commentRangeStart w:id="77"/>
      <w:r w:rsidRPr="004F186F">
        <w:rPr>
          <w:rFonts w:eastAsiaTheme="minorHAnsi" w:cs="Times New Roman"/>
          <w:iCs/>
        </w:rPr>
        <w:t xml:space="preserve">Table 3.5 </w:t>
      </w:r>
      <w:r w:rsidRPr="004F186F">
        <w:rPr>
          <w:rFonts w:cs="Times New Roman"/>
          <w:color w:val="000000"/>
        </w:rPr>
        <w:t xml:space="preserve">Occupational </w:t>
      </w:r>
      <w:sdt>
        <w:sdtPr>
          <w:rPr>
            <w:rFonts w:cs="Times New Roman"/>
            <w:i w:val="0"/>
          </w:rPr>
          <w:tag w:val="goog_rdk_88"/>
          <w:id w:val="-597177596"/>
        </w:sdtPr>
        <w:sdtContent/>
      </w:sdt>
      <w:r w:rsidRPr="004F186F">
        <w:rPr>
          <w:rFonts w:cs="Times New Roman"/>
          <w:color w:val="000000"/>
        </w:rPr>
        <w:t>Kitchen Period 3 (1790-</w:t>
      </w:r>
      <w:sdt>
        <w:sdtPr>
          <w:rPr>
            <w:rFonts w:cs="Times New Roman"/>
            <w:i w:val="0"/>
          </w:rPr>
          <w:tag w:val="goog_rdk_89"/>
          <w:id w:val="-1207645325"/>
        </w:sdtPr>
        <w:sdtContent/>
      </w:sdt>
      <w:r w:rsidRPr="004F186F">
        <w:rPr>
          <w:rFonts w:cs="Times New Roman"/>
          <w:color w:val="000000"/>
        </w:rPr>
        <w:t xml:space="preserve"> c. 1809).</w:t>
      </w:r>
      <w:commentRangeEnd w:id="77"/>
      <w:r w:rsidRPr="004F186F">
        <w:rPr>
          <w:rFonts w:cs="Times New Roman"/>
          <w:i w:val="0"/>
          <w:sz w:val="16"/>
          <w:szCs w:val="16"/>
        </w:rPr>
        <w:commentReference w:id="77"/>
      </w:r>
    </w:p>
    <w:p w14:paraId="18B0DDDC" w14:textId="77777777" w:rsidR="004F186F" w:rsidRPr="004F186F" w:rsidRDefault="004F186F" w:rsidP="004F186F">
      <w:pPr>
        <w:spacing w:line="480" w:lineRule="auto"/>
        <w:rPr>
          <w:rFonts w:cs="Times New Roman"/>
        </w:rPr>
      </w:pPr>
      <w:r w:rsidRPr="004F186F">
        <w:rPr>
          <w:rFonts w:cs="Times New Roman"/>
          <w:bCs/>
          <w:i w:val="0"/>
          <w:noProof/>
        </w:rPr>
        <w:drawing>
          <wp:inline distT="0" distB="0" distL="0" distR="0" wp14:anchorId="4FEA2ADD" wp14:editId="657B46DC">
            <wp:extent cx="5854700" cy="2867025"/>
            <wp:effectExtent l="38100" t="0" r="50800" b="28575"/>
            <wp:docPr id="1241341334" name="Diagram 1241341334"/>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8" r:lo="rId39" r:qs="rId40" r:cs="rId41"/>
              </a:graphicData>
            </a:graphic>
          </wp:inline>
        </w:drawing>
      </w:r>
    </w:p>
    <w:p w14:paraId="543C02A2" w14:textId="77777777" w:rsidR="004F186F" w:rsidRPr="004F186F" w:rsidRDefault="004F186F" w:rsidP="004F186F">
      <w:pPr>
        <w:spacing w:line="480" w:lineRule="auto"/>
        <w:rPr>
          <w:rFonts w:cs="Times New Roman"/>
        </w:rPr>
      </w:pPr>
      <w:r w:rsidRPr="004F186F">
        <w:rPr>
          <w:rFonts w:cs="Times New Roman"/>
        </w:rPr>
        <w:br w:type="page"/>
      </w:r>
    </w:p>
    <w:p w14:paraId="1D3DE628" w14:textId="77777777" w:rsidR="004F186F" w:rsidRPr="004F186F" w:rsidRDefault="004F186F" w:rsidP="004F186F">
      <w:pPr>
        <w:spacing w:line="480" w:lineRule="auto"/>
        <w:rPr>
          <w:rFonts w:cs="Times New Roman"/>
          <w:i w:val="0"/>
        </w:rPr>
      </w:pPr>
      <w:r w:rsidRPr="004F186F">
        <w:rPr>
          <w:rFonts w:cs="Times New Roman"/>
          <w:i w:val="0"/>
          <w:noProof/>
        </w:rPr>
        <w:lastRenderedPageBreak/>
        <w:drawing>
          <wp:inline distT="114300" distB="114300" distL="114300" distR="114300" wp14:anchorId="455A5950" wp14:editId="3621216A">
            <wp:extent cx="5667375" cy="4403725"/>
            <wp:effectExtent l="19050" t="19050" r="28575" b="15875"/>
            <wp:docPr id="2078789109" name="image19.png" descr="A room with brick floor and a door&#10;&#10;Description automatically generated"/>
            <wp:cNvGraphicFramePr/>
            <a:graphic xmlns:a="http://schemas.openxmlformats.org/drawingml/2006/main">
              <a:graphicData uri="http://schemas.openxmlformats.org/drawingml/2006/picture">
                <pic:pic xmlns:pic="http://schemas.openxmlformats.org/drawingml/2006/picture">
                  <pic:nvPicPr>
                    <pic:cNvPr id="2078789109" name="image19.png" descr="A room with brick floor and a door&#10;&#10;Description automatically generated"/>
                    <pic:cNvPicPr preferRelativeResize="0"/>
                  </pic:nvPicPr>
                  <pic:blipFill>
                    <a:blip r:embed="rId43"/>
                    <a:srcRect/>
                    <a:stretch>
                      <a:fillRect/>
                    </a:stretch>
                  </pic:blipFill>
                  <pic:spPr>
                    <a:xfrm>
                      <a:off x="0" y="0"/>
                      <a:ext cx="5667375" cy="4403725"/>
                    </a:xfrm>
                    <a:prstGeom prst="rect">
                      <a:avLst/>
                    </a:prstGeom>
                    <a:ln w="12700">
                      <a:solidFill>
                        <a:sysClr val="windowText" lastClr="000000"/>
                      </a:solidFill>
                    </a:ln>
                  </pic:spPr>
                </pic:pic>
              </a:graphicData>
            </a:graphic>
          </wp:inline>
        </w:drawing>
      </w:r>
    </w:p>
    <w:p w14:paraId="6AB3562F" w14:textId="77777777" w:rsidR="004F186F" w:rsidRPr="004F186F" w:rsidRDefault="004F186F" w:rsidP="004F186F">
      <w:pPr>
        <w:spacing w:line="480" w:lineRule="auto"/>
        <w:contextualSpacing/>
        <w:rPr>
          <w:rFonts w:cs="Times New Roman"/>
          <w:iCs/>
          <w:spacing w:val="-10"/>
        </w:rPr>
      </w:pPr>
      <w:r w:rsidRPr="004F186F">
        <w:rPr>
          <w:rFonts w:cs="Times New Roman"/>
          <w:iCs/>
          <w:spacing w:val="-10"/>
        </w:rPr>
        <w:t>Figure 3.10 demonstrates the results from 3d scans of the kitchen and architectural rendering of the c. 1790 Period 3 kitchen (</w:t>
      </w:r>
      <w:r w:rsidRPr="004F186F">
        <w:rPr>
          <w:rFonts w:cs="Times New Roman"/>
          <w:bCs/>
          <w:iCs/>
          <w:spacing w:val="-10"/>
        </w:rPr>
        <w:t>Thomas Jefferson’s Monticello Archaeology Department</w:t>
      </w:r>
      <w:r w:rsidRPr="004F186F">
        <w:rPr>
          <w:rFonts w:cs="Times New Roman"/>
          <w:iCs/>
          <w:spacing w:val="-10"/>
        </w:rPr>
        <w:t xml:space="preserve"> 2017c).</w:t>
      </w:r>
    </w:p>
    <w:p w14:paraId="7CFE381D" w14:textId="77777777" w:rsidR="004F186F" w:rsidRPr="004F186F" w:rsidRDefault="004F186F" w:rsidP="004F186F">
      <w:pPr>
        <w:spacing w:line="480" w:lineRule="auto"/>
        <w:rPr>
          <w:rFonts w:cs="Times New Roman"/>
          <w:i w:val="0"/>
        </w:rPr>
      </w:pPr>
    </w:p>
    <w:p w14:paraId="3FBBB815" w14:textId="77777777" w:rsidR="004F186F" w:rsidRPr="004F186F" w:rsidRDefault="004F186F" w:rsidP="004F186F">
      <w:pPr>
        <w:spacing w:line="480" w:lineRule="auto"/>
        <w:ind w:firstLine="720"/>
        <w:rPr>
          <w:rFonts w:cs="Times New Roman"/>
          <w:i w:val="0"/>
        </w:rPr>
      </w:pPr>
      <w:r w:rsidRPr="004F186F">
        <w:rPr>
          <w:rFonts w:cs="Times New Roman"/>
          <w:i w:val="0"/>
        </w:rPr>
        <w:t xml:space="preserve">The end of Period 3 occupation was marked by the finished construction of Monticello II in c. 1809. The new L-shaped wing that extended to the South Pavilion housed domestic and workspaces for enslaved people, including a new kitchen and dairy (Figure 3.11). At this time the original kitchen space was filled with three feet of fill dirt so the ground surface in the building would be on the same level as the newly constructed </w:t>
      </w:r>
      <w:proofErr w:type="gramStart"/>
      <w:r w:rsidRPr="004F186F">
        <w:rPr>
          <w:rFonts w:cs="Times New Roman"/>
          <w:i w:val="0"/>
        </w:rPr>
        <w:t>wing, and</w:t>
      </w:r>
      <w:proofErr w:type="gramEnd"/>
      <w:r w:rsidRPr="004F186F">
        <w:rPr>
          <w:rFonts w:cs="Times New Roman"/>
          <w:i w:val="0"/>
        </w:rPr>
        <w:t xml:space="preserve"> was converted into the wash house (Figure 3.12). </w:t>
      </w:r>
      <w:r w:rsidRPr="004F186F">
        <w:rPr>
          <w:rFonts w:cs="Times New Roman"/>
          <w:i w:val="0"/>
        </w:rPr>
        <w:br w:type="page"/>
      </w:r>
    </w:p>
    <w:p w14:paraId="1F91C7BC" w14:textId="77777777" w:rsidR="004F186F" w:rsidRPr="004F186F" w:rsidRDefault="004F186F" w:rsidP="004F186F">
      <w:pPr>
        <w:spacing w:line="480" w:lineRule="auto"/>
        <w:rPr>
          <w:rFonts w:cs="Times New Roman"/>
          <w:i w:val="0"/>
        </w:rPr>
      </w:pPr>
      <w:r w:rsidRPr="004F186F">
        <w:rPr>
          <w:rFonts w:cs="Times New Roman"/>
          <w:i w:val="0"/>
          <w:noProof/>
        </w:rPr>
        <w:lastRenderedPageBreak/>
        <w:drawing>
          <wp:inline distT="0" distB="0" distL="0" distR="0" wp14:anchorId="300BA0B2" wp14:editId="4920A78D">
            <wp:extent cx="5943600" cy="4460875"/>
            <wp:effectExtent l="19050" t="19050" r="19050" b="15875"/>
            <wp:docPr id="127971137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43600" cy="4460875"/>
                    </a:xfrm>
                    <a:prstGeom prst="rect">
                      <a:avLst/>
                    </a:prstGeom>
                    <a:noFill/>
                    <a:ln w="12700">
                      <a:solidFill>
                        <a:sysClr val="windowText" lastClr="000000"/>
                      </a:solidFill>
                    </a:ln>
                  </pic:spPr>
                </pic:pic>
              </a:graphicData>
            </a:graphic>
          </wp:inline>
        </w:drawing>
      </w:r>
    </w:p>
    <w:p w14:paraId="36A8436D" w14:textId="77777777" w:rsidR="004F186F" w:rsidRPr="004F186F" w:rsidRDefault="004F186F" w:rsidP="004F186F">
      <w:pPr>
        <w:spacing w:line="480" w:lineRule="auto"/>
        <w:contextualSpacing/>
        <w:rPr>
          <w:rFonts w:cs="Times New Roman"/>
          <w:iCs/>
          <w:spacing w:val="-10"/>
        </w:rPr>
      </w:pPr>
      <w:r w:rsidRPr="004F186F">
        <w:rPr>
          <w:rFonts w:cs="Times New Roman"/>
          <w:iCs/>
          <w:spacing w:val="-10"/>
        </w:rPr>
        <w:t>Figure 3.11 demonstrates Period 3 occupation in 1802 when the South Wing was connected to the South Pavilion (</w:t>
      </w:r>
      <w:r w:rsidRPr="004F186F">
        <w:rPr>
          <w:rFonts w:cs="Times New Roman"/>
          <w:bCs/>
          <w:iCs/>
          <w:spacing w:val="-10"/>
        </w:rPr>
        <w:t>Thomas Jefferson’s Monticello Archaeology Department</w:t>
      </w:r>
      <w:r w:rsidRPr="004F186F">
        <w:rPr>
          <w:rFonts w:cs="Times New Roman"/>
          <w:iCs/>
          <w:spacing w:val="-10"/>
        </w:rPr>
        <w:t xml:space="preserve"> 2017d).</w:t>
      </w:r>
    </w:p>
    <w:p w14:paraId="702F750D" w14:textId="77777777" w:rsidR="004F186F" w:rsidRPr="004F186F" w:rsidRDefault="004F186F" w:rsidP="004F186F">
      <w:pPr>
        <w:spacing w:line="480" w:lineRule="auto"/>
        <w:rPr>
          <w:rFonts w:cs="Times New Roman"/>
          <w:iCs/>
        </w:rPr>
      </w:pPr>
      <w:r w:rsidRPr="004F186F">
        <w:rPr>
          <w:rFonts w:cs="Times New Roman"/>
          <w:iCs/>
        </w:rPr>
        <w:br w:type="page"/>
      </w:r>
    </w:p>
    <w:p w14:paraId="67AA665C" w14:textId="77777777" w:rsidR="004F186F" w:rsidRPr="004F186F" w:rsidRDefault="004F186F" w:rsidP="004F186F">
      <w:pPr>
        <w:spacing w:line="480" w:lineRule="auto"/>
        <w:rPr>
          <w:rFonts w:cs="Times New Roman"/>
          <w:i w:val="0"/>
        </w:rPr>
      </w:pPr>
      <w:r w:rsidRPr="004F186F">
        <w:rPr>
          <w:rFonts w:cs="Times New Roman"/>
          <w:i w:val="0"/>
          <w:noProof/>
        </w:rPr>
        <w:lastRenderedPageBreak/>
        <w:drawing>
          <wp:inline distT="0" distB="0" distL="0" distR="0" wp14:anchorId="04C8B2BA" wp14:editId="227D4FA1">
            <wp:extent cx="5943600" cy="3967480"/>
            <wp:effectExtent l="19050" t="19050" r="19050" b="13970"/>
            <wp:docPr id="1373090150" name="Picture 3" descr="A room with brick floor and firepl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090150" name="Picture 3" descr="A room with brick floor and fireplace&#10;&#10;Description automatically generated"/>
                    <pic:cNvPicPr/>
                  </pic:nvPicPr>
                  <pic:blipFill>
                    <a:blip r:embed="rId45">
                      <a:extLst>
                        <a:ext uri="{28A0092B-C50C-407E-A947-70E740481C1C}">
                          <a14:useLocalDpi xmlns:a14="http://schemas.microsoft.com/office/drawing/2010/main" val="0"/>
                        </a:ext>
                      </a:extLst>
                    </a:blip>
                    <a:stretch>
                      <a:fillRect/>
                    </a:stretch>
                  </pic:blipFill>
                  <pic:spPr>
                    <a:xfrm>
                      <a:off x="0" y="0"/>
                      <a:ext cx="5943600" cy="3967480"/>
                    </a:xfrm>
                    <a:prstGeom prst="rect">
                      <a:avLst/>
                    </a:prstGeom>
                    <a:ln w="12700">
                      <a:solidFill>
                        <a:sysClr val="windowText" lastClr="000000"/>
                      </a:solidFill>
                    </a:ln>
                  </pic:spPr>
                </pic:pic>
              </a:graphicData>
            </a:graphic>
          </wp:inline>
        </w:drawing>
      </w:r>
    </w:p>
    <w:p w14:paraId="0F25D455" w14:textId="77777777" w:rsidR="004F186F" w:rsidRPr="004F186F" w:rsidRDefault="004F186F" w:rsidP="004F186F">
      <w:pPr>
        <w:spacing w:line="480" w:lineRule="auto"/>
        <w:rPr>
          <w:rFonts w:cs="Times New Roman"/>
          <w:iCs/>
          <w:spacing w:val="-10"/>
        </w:rPr>
      </w:pPr>
      <w:r w:rsidRPr="004F186F">
        <w:rPr>
          <w:rFonts w:cs="Times New Roman"/>
          <w:iCs/>
          <w:spacing w:val="-10"/>
        </w:rPr>
        <w:t xml:space="preserve">Figure 3.12 interior of South Pavilion during </w:t>
      </w:r>
      <w:proofErr w:type="gramStart"/>
      <w:r w:rsidRPr="004F186F">
        <w:rPr>
          <w:rFonts w:cs="Times New Roman"/>
          <w:iCs/>
          <w:spacing w:val="-10"/>
        </w:rPr>
        <w:t>wash room</w:t>
      </w:r>
      <w:proofErr w:type="gramEnd"/>
      <w:r w:rsidRPr="004F186F">
        <w:rPr>
          <w:rFonts w:cs="Times New Roman"/>
          <w:iCs/>
          <w:spacing w:val="-10"/>
        </w:rPr>
        <w:t xml:space="preserve"> occupation c.1809 (</w:t>
      </w:r>
      <w:r w:rsidRPr="004F186F">
        <w:rPr>
          <w:rFonts w:cs="Times New Roman"/>
          <w:bCs/>
          <w:iCs/>
          <w:spacing w:val="-10"/>
        </w:rPr>
        <w:t>Thomas Jefferson’s Monticello Archaeology Department</w:t>
      </w:r>
      <w:r w:rsidRPr="004F186F">
        <w:rPr>
          <w:rFonts w:cs="Times New Roman"/>
          <w:iCs/>
          <w:spacing w:val="-10"/>
        </w:rPr>
        <w:t xml:space="preserve"> 2017e).</w:t>
      </w:r>
    </w:p>
    <w:p w14:paraId="394F6C7D" w14:textId="77777777" w:rsidR="004F186F" w:rsidRPr="004F186F" w:rsidRDefault="004F186F" w:rsidP="004F186F">
      <w:pPr>
        <w:spacing w:line="480" w:lineRule="auto"/>
        <w:rPr>
          <w:rFonts w:cs="Times New Roman"/>
        </w:rPr>
      </w:pPr>
      <w:r w:rsidRPr="004F186F">
        <w:rPr>
          <w:rFonts w:cs="Times New Roman"/>
          <w:i w:val="0"/>
        </w:rPr>
        <w:br w:type="page"/>
      </w:r>
    </w:p>
    <w:p w14:paraId="3701C64F" w14:textId="77777777" w:rsidR="004F186F" w:rsidRPr="004F186F" w:rsidRDefault="004F186F" w:rsidP="004F186F">
      <w:pPr>
        <w:keepNext/>
        <w:keepLines/>
        <w:spacing w:before="40" w:line="480" w:lineRule="auto"/>
        <w:rPr>
          <w:rFonts w:cs="Times New Roman"/>
          <w:color w:val="1F3863"/>
        </w:rPr>
      </w:pPr>
      <w:r w:rsidRPr="004F186F">
        <w:rPr>
          <w:rFonts w:cs="Times New Roman"/>
          <w:color w:val="1F3863"/>
        </w:rPr>
        <w:lastRenderedPageBreak/>
        <w:t>History of African American Cooks in the South Pavilion Kitchen</w:t>
      </w:r>
    </w:p>
    <w:p w14:paraId="5A21A8CD" w14:textId="77777777" w:rsidR="004F186F" w:rsidRPr="004F186F" w:rsidRDefault="004F186F" w:rsidP="004F186F">
      <w:pPr>
        <w:spacing w:line="480" w:lineRule="auto"/>
        <w:ind w:firstLine="720"/>
        <w:rPr>
          <w:rFonts w:cs="Times New Roman"/>
          <w:i w:val="0"/>
        </w:rPr>
      </w:pPr>
      <w:r w:rsidRPr="004F186F">
        <w:rPr>
          <w:rFonts w:cs="Times New Roman"/>
          <w:i w:val="0"/>
        </w:rPr>
        <w:t xml:space="preserve">Now that I have presented the chronological review and abbreviated history of the South Pavilion structure and kitchen, it is important to establish the history of the enslaved at Monticello and the resident cooks involved in this space </w:t>
      </w:r>
      <w:commentRangeStart w:id="78"/>
      <w:r w:rsidRPr="004F186F">
        <w:rPr>
          <w:rFonts w:cs="Times New Roman"/>
          <w:i w:val="0"/>
        </w:rPr>
        <w:t>(</w:t>
      </w:r>
      <w:sdt>
        <w:sdtPr>
          <w:rPr>
            <w:rFonts w:cs="Times New Roman"/>
            <w:i w:val="0"/>
          </w:rPr>
          <w:tag w:val="goog_rdk_92"/>
          <w:id w:val="896323328"/>
        </w:sdtPr>
        <w:sdtContent/>
      </w:sdt>
      <w:r w:rsidRPr="004F186F">
        <w:rPr>
          <w:rFonts w:cs="Times New Roman"/>
          <w:i w:val="0"/>
        </w:rPr>
        <w:t xml:space="preserve">Table 3.6). </w:t>
      </w:r>
      <w:commentRangeEnd w:id="78"/>
      <w:r w:rsidRPr="004F186F">
        <w:rPr>
          <w:rFonts w:cs="Times New Roman"/>
          <w:i w:val="0"/>
          <w:sz w:val="16"/>
          <w:szCs w:val="16"/>
        </w:rPr>
        <w:commentReference w:id="78"/>
      </w:r>
      <w:r w:rsidRPr="004F186F">
        <w:rPr>
          <w:rFonts w:cs="Times New Roman"/>
          <w:i w:val="0"/>
        </w:rPr>
        <w:t>By defining the background and associated activities assigned to each of these individuals in this kitchen space, researchers can piece together the activities performed and quite possibly evidence of decisions made by the cooks.</w:t>
      </w:r>
    </w:p>
    <w:p w14:paraId="5855B416" w14:textId="77777777" w:rsidR="004F186F" w:rsidRPr="004F186F" w:rsidRDefault="004F186F" w:rsidP="004F186F">
      <w:pPr>
        <w:spacing w:line="480" w:lineRule="auto"/>
        <w:ind w:firstLine="720"/>
        <w:rPr>
          <w:rFonts w:cs="Times New Roman"/>
          <w:i w:val="0"/>
        </w:rPr>
      </w:pPr>
      <w:r w:rsidRPr="004F186F">
        <w:rPr>
          <w:rFonts w:cs="Times New Roman"/>
          <w:i w:val="0"/>
        </w:rPr>
        <w:t xml:space="preserve">A variety of enslaved people were assigned as Domestic Servant, Cook, or Brewer in Jefferson’s Farm and account books, but their tasks and roles seem to have changed depending on the events happening on the larger plantation, such as whether Jefferson and the main household members were present or away traveling, whether guests were visiting the estate, and whether additional hands were needed for harvests.  Female house servants </w:t>
      </w:r>
      <w:proofErr w:type="gramStart"/>
      <w:r w:rsidRPr="004F186F">
        <w:rPr>
          <w:rFonts w:cs="Times New Roman"/>
          <w:i w:val="0"/>
        </w:rPr>
        <w:t>in particular had</w:t>
      </w:r>
      <w:proofErr w:type="gramEnd"/>
      <w:r w:rsidRPr="004F186F">
        <w:rPr>
          <w:rFonts w:cs="Times New Roman"/>
          <w:i w:val="0"/>
        </w:rPr>
        <w:t xml:space="preserve"> ‘little to do’ while Jefferson was in Washington or away in Richmond, Williamsburg, New York, and Philadelphia (Stanton 2003:25). It is also important to note that Jefferson’s distinction in separation of family or household at Monticello is stated as being “indoors and outdoors” (Stanton 2003:13). The following enslaved individuals are the main people who, from Jefferson’s </w:t>
      </w:r>
      <w:proofErr w:type="gramStart"/>
      <w:r w:rsidRPr="004F186F">
        <w:rPr>
          <w:rFonts w:cs="Times New Roman"/>
          <w:i w:val="0"/>
        </w:rPr>
        <w:t>rolls</w:t>
      </w:r>
      <w:proofErr w:type="gramEnd"/>
      <w:r w:rsidRPr="004F186F">
        <w:rPr>
          <w:rFonts w:cs="Times New Roman"/>
          <w:i w:val="0"/>
        </w:rPr>
        <w:t xml:space="preserve">, were primarily assigned to duties in this kitchen space. </w:t>
      </w:r>
    </w:p>
    <w:p w14:paraId="6AEA943E" w14:textId="77777777" w:rsidR="004F186F" w:rsidRPr="004F186F" w:rsidRDefault="004F186F" w:rsidP="004F186F">
      <w:pPr>
        <w:spacing w:line="480" w:lineRule="auto"/>
        <w:ind w:firstLine="720"/>
        <w:rPr>
          <w:rFonts w:cs="Times New Roman"/>
          <w:i w:val="0"/>
        </w:rPr>
      </w:pPr>
      <w:r w:rsidRPr="004F186F">
        <w:rPr>
          <w:rFonts w:cs="Times New Roman"/>
          <w:i w:val="0"/>
        </w:rPr>
        <w:t>It is unclear when kitchen activities first begin in the South Pavilion, but the first known documented cook in this space is Ursula Granger, first noted in 1773. All cooking activities and any individuals working in this kitchen for Jefferson in 1770 and Martha Wayles Jefferson in 1772 are currently unknown. Further research through personal letters of Martha’s finances and Jefferson’s bachelor years may shed light on which enslaved people were cooking for Jefferson prior to Ursula’s arrival.</w:t>
      </w:r>
    </w:p>
    <w:p w14:paraId="44461013" w14:textId="77777777" w:rsidR="004F186F" w:rsidRPr="004F186F" w:rsidRDefault="004F186F" w:rsidP="004F186F">
      <w:pPr>
        <w:contextualSpacing/>
        <w:rPr>
          <w:rFonts w:cs="Times New Roman"/>
          <w:color w:val="222222"/>
        </w:rPr>
      </w:pPr>
      <w:r w:rsidRPr="004F186F">
        <w:rPr>
          <w:rFonts w:cs="Times New Roman"/>
          <w:color w:val="222222"/>
        </w:rPr>
        <w:lastRenderedPageBreak/>
        <w:t>Table 3.6 demonst</w:t>
      </w:r>
      <w:commentRangeStart w:id="79"/>
      <w:r w:rsidRPr="004F186F">
        <w:rPr>
          <w:rFonts w:cs="Times New Roman"/>
          <w:color w:val="222222"/>
        </w:rPr>
        <w:t>rates four occupational periods of the kitchen as assigned in the field site report in comparison to the cooks assigned in the kitchen space.</w:t>
      </w:r>
      <w:commentRangeEnd w:id="79"/>
      <w:r w:rsidRPr="004F186F">
        <w:rPr>
          <w:rFonts w:cs="Times New Roman"/>
          <w:i w:val="0"/>
          <w:sz w:val="16"/>
          <w:szCs w:val="16"/>
        </w:rPr>
        <w:commentReference w:id="79"/>
      </w:r>
    </w:p>
    <w:p w14:paraId="4EE384FD" w14:textId="77777777" w:rsidR="004F186F" w:rsidRPr="004F186F" w:rsidRDefault="004F186F" w:rsidP="004F186F">
      <w:pPr>
        <w:contextualSpacing/>
        <w:rPr>
          <w:rFonts w:cs="Times New Roman"/>
          <w:i w:val="0"/>
          <w:color w:val="000000" w:themeColor="text1"/>
        </w:rPr>
      </w:pPr>
    </w:p>
    <w:tbl>
      <w:tblPr>
        <w:tblW w:w="9090" w:type="dxa"/>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80"/>
        <w:gridCol w:w="1800"/>
        <w:gridCol w:w="3870"/>
        <w:gridCol w:w="2340"/>
      </w:tblGrid>
      <w:tr w:rsidR="004F186F" w:rsidRPr="004F186F" w14:paraId="6BFEE2C5" w14:textId="77777777" w:rsidTr="000E5854">
        <w:trPr>
          <w:trHeight w:val="422"/>
        </w:trPr>
        <w:tc>
          <w:tcPr>
            <w:tcW w:w="9090" w:type="dxa"/>
            <w:gridSpan w:val="4"/>
            <w:vAlign w:val="center"/>
          </w:tcPr>
          <w:p w14:paraId="0971C0D2" w14:textId="77777777" w:rsidR="004F186F" w:rsidRPr="004F186F" w:rsidRDefault="004F186F" w:rsidP="004F186F">
            <w:pPr>
              <w:spacing w:before="240" w:line="480" w:lineRule="auto"/>
              <w:jc w:val="center"/>
              <w:rPr>
                <w:rFonts w:cs="Times New Roman"/>
                <w:b/>
                <w:sz w:val="28"/>
                <w:szCs w:val="28"/>
              </w:rPr>
            </w:pPr>
            <w:r w:rsidRPr="004F186F">
              <w:rPr>
                <w:rFonts w:cs="Times New Roman"/>
                <w:b/>
              </w:rPr>
              <w:t>Occupational Periods and Domestic Cooks of the South Pavilion Kitchen</w:t>
            </w:r>
          </w:p>
        </w:tc>
      </w:tr>
      <w:tr w:rsidR="004F186F" w:rsidRPr="004F186F" w14:paraId="27616D18" w14:textId="77777777" w:rsidTr="000E5854">
        <w:trPr>
          <w:trHeight w:val="340"/>
        </w:trPr>
        <w:tc>
          <w:tcPr>
            <w:tcW w:w="1080" w:type="dxa"/>
            <w:tcBorders>
              <w:top w:val="single" w:sz="4" w:space="0" w:color="000000"/>
              <w:left w:val="single" w:sz="4" w:space="0" w:color="000000"/>
              <w:bottom w:val="single" w:sz="4" w:space="0" w:color="000000"/>
              <w:right w:val="single" w:sz="4" w:space="0" w:color="000000"/>
            </w:tcBorders>
          </w:tcPr>
          <w:p w14:paraId="2C4E9F65" w14:textId="77777777" w:rsidR="004F186F" w:rsidRPr="004F186F" w:rsidRDefault="004F186F" w:rsidP="004F186F">
            <w:pPr>
              <w:contextualSpacing/>
              <w:rPr>
                <w:rFonts w:cs="Times New Roman"/>
                <w:i w:val="0"/>
              </w:rPr>
            </w:pPr>
            <w:r w:rsidRPr="004F186F">
              <w:rPr>
                <w:rFonts w:cs="Times New Roman"/>
              </w:rPr>
              <w:t>Period</w:t>
            </w:r>
          </w:p>
        </w:tc>
        <w:tc>
          <w:tcPr>
            <w:tcW w:w="1800" w:type="dxa"/>
            <w:tcBorders>
              <w:top w:val="single" w:sz="4" w:space="0" w:color="000000"/>
              <w:left w:val="single" w:sz="4" w:space="0" w:color="000000"/>
              <w:bottom w:val="single" w:sz="4" w:space="0" w:color="000000"/>
              <w:right w:val="single" w:sz="4" w:space="0" w:color="000000"/>
            </w:tcBorders>
            <w:vAlign w:val="center"/>
          </w:tcPr>
          <w:p w14:paraId="5F45BB08" w14:textId="77777777" w:rsidR="004F186F" w:rsidRPr="004F186F" w:rsidRDefault="004F186F" w:rsidP="004F186F">
            <w:pPr>
              <w:contextualSpacing/>
              <w:jc w:val="center"/>
              <w:rPr>
                <w:rFonts w:cs="Times New Roman"/>
                <w:i w:val="0"/>
              </w:rPr>
            </w:pPr>
            <w:r w:rsidRPr="004F186F">
              <w:rPr>
                <w:rFonts w:cs="Times New Roman"/>
              </w:rPr>
              <w:t>Established Date Range</w:t>
            </w:r>
          </w:p>
        </w:tc>
        <w:tc>
          <w:tcPr>
            <w:tcW w:w="3870" w:type="dxa"/>
            <w:tcBorders>
              <w:top w:val="single" w:sz="4" w:space="0" w:color="000000"/>
              <w:left w:val="single" w:sz="4" w:space="0" w:color="000000"/>
              <w:bottom w:val="single" w:sz="4" w:space="0" w:color="000000"/>
              <w:right w:val="single" w:sz="4" w:space="0" w:color="000000"/>
            </w:tcBorders>
            <w:vAlign w:val="center"/>
          </w:tcPr>
          <w:p w14:paraId="11251DD7" w14:textId="77777777" w:rsidR="004F186F" w:rsidRPr="004F186F" w:rsidRDefault="004F186F" w:rsidP="004F186F">
            <w:pPr>
              <w:contextualSpacing/>
              <w:jc w:val="center"/>
              <w:rPr>
                <w:rFonts w:cs="Times New Roman"/>
                <w:i w:val="0"/>
              </w:rPr>
            </w:pPr>
            <w:r w:rsidRPr="004F186F">
              <w:rPr>
                <w:rFonts w:cs="Times New Roman"/>
              </w:rPr>
              <w:t>Occupational Association</w:t>
            </w:r>
          </w:p>
        </w:tc>
        <w:tc>
          <w:tcPr>
            <w:tcW w:w="2340" w:type="dxa"/>
            <w:tcBorders>
              <w:top w:val="single" w:sz="4" w:space="0" w:color="000000"/>
              <w:left w:val="single" w:sz="4" w:space="0" w:color="000000"/>
              <w:bottom w:val="single" w:sz="4" w:space="0" w:color="000000"/>
              <w:right w:val="single" w:sz="4" w:space="0" w:color="000000"/>
            </w:tcBorders>
          </w:tcPr>
          <w:p w14:paraId="57F68537" w14:textId="77777777" w:rsidR="004F186F" w:rsidRPr="004F186F" w:rsidRDefault="004F186F" w:rsidP="004F186F">
            <w:pPr>
              <w:contextualSpacing/>
              <w:jc w:val="center"/>
              <w:rPr>
                <w:rFonts w:cs="Times New Roman"/>
                <w:i w:val="0"/>
              </w:rPr>
            </w:pPr>
            <w:r w:rsidRPr="004F186F">
              <w:rPr>
                <w:rFonts w:cs="Times New Roman"/>
              </w:rPr>
              <w:t>Associated Cook Timeline</w:t>
            </w:r>
          </w:p>
        </w:tc>
      </w:tr>
      <w:tr w:rsidR="004F186F" w:rsidRPr="004F186F" w14:paraId="65C4153F" w14:textId="77777777" w:rsidTr="000E5854">
        <w:trPr>
          <w:trHeight w:val="340"/>
        </w:trPr>
        <w:tc>
          <w:tcPr>
            <w:tcW w:w="1080" w:type="dxa"/>
            <w:tcBorders>
              <w:top w:val="single" w:sz="4" w:space="0" w:color="000000"/>
              <w:left w:val="single" w:sz="4" w:space="0" w:color="000000"/>
              <w:bottom w:val="single" w:sz="4" w:space="0" w:color="000000"/>
              <w:right w:val="single" w:sz="4" w:space="0" w:color="000000"/>
            </w:tcBorders>
          </w:tcPr>
          <w:p w14:paraId="5FA2EA96" w14:textId="77777777" w:rsidR="004F186F" w:rsidRPr="004F186F" w:rsidRDefault="004F186F" w:rsidP="004F186F">
            <w:pPr>
              <w:spacing w:line="480" w:lineRule="auto"/>
              <w:jc w:val="both"/>
              <w:rPr>
                <w:rFonts w:cs="Times New Roman"/>
              </w:rPr>
            </w:pPr>
            <w:r w:rsidRPr="004F186F">
              <w:rPr>
                <w:rFonts w:cs="Times New Roman"/>
              </w:rPr>
              <w:t>Period 1</w:t>
            </w:r>
          </w:p>
        </w:tc>
        <w:tc>
          <w:tcPr>
            <w:tcW w:w="1800" w:type="dxa"/>
            <w:tcBorders>
              <w:top w:val="single" w:sz="4" w:space="0" w:color="000000"/>
              <w:left w:val="single" w:sz="4" w:space="0" w:color="000000"/>
              <w:bottom w:val="single" w:sz="4" w:space="0" w:color="000000"/>
              <w:right w:val="single" w:sz="4" w:space="0" w:color="000000"/>
            </w:tcBorders>
          </w:tcPr>
          <w:p w14:paraId="080E7787" w14:textId="77777777" w:rsidR="004F186F" w:rsidRPr="004F186F" w:rsidRDefault="004F186F" w:rsidP="004F186F">
            <w:pPr>
              <w:spacing w:line="480" w:lineRule="auto"/>
              <w:rPr>
                <w:rFonts w:cs="Times New Roman"/>
              </w:rPr>
            </w:pPr>
            <w:r w:rsidRPr="004F186F">
              <w:rPr>
                <w:rFonts w:cs="Times New Roman"/>
              </w:rPr>
              <w:t>1768ish-c. 1775</w:t>
            </w:r>
          </w:p>
        </w:tc>
        <w:tc>
          <w:tcPr>
            <w:tcW w:w="3870" w:type="dxa"/>
            <w:tcBorders>
              <w:top w:val="single" w:sz="4" w:space="0" w:color="000000"/>
              <w:left w:val="single" w:sz="4" w:space="0" w:color="000000"/>
              <w:bottom w:val="single" w:sz="4" w:space="0" w:color="000000"/>
              <w:right w:val="single" w:sz="4" w:space="0" w:color="000000"/>
            </w:tcBorders>
          </w:tcPr>
          <w:p w14:paraId="2E0C3343" w14:textId="77777777" w:rsidR="004F186F" w:rsidRPr="004F186F" w:rsidRDefault="004F186F" w:rsidP="004F186F">
            <w:pPr>
              <w:contextualSpacing/>
              <w:rPr>
                <w:rFonts w:cs="Times New Roman"/>
              </w:rPr>
            </w:pPr>
            <w:r w:rsidRPr="004F186F">
              <w:rPr>
                <w:rFonts w:cs="Times New Roman"/>
              </w:rPr>
              <w:t>Jefferson moves to South Pavilion 1770</w:t>
            </w:r>
          </w:p>
          <w:p w14:paraId="2517542E" w14:textId="77777777" w:rsidR="004F186F" w:rsidRPr="004F186F" w:rsidRDefault="004F186F" w:rsidP="004F186F">
            <w:pPr>
              <w:contextualSpacing/>
              <w:rPr>
                <w:rFonts w:cs="Times New Roman"/>
              </w:rPr>
            </w:pPr>
          </w:p>
          <w:p w14:paraId="0B051D17" w14:textId="77777777" w:rsidR="004F186F" w:rsidRPr="004F186F" w:rsidRDefault="004F186F" w:rsidP="004F186F">
            <w:pPr>
              <w:contextualSpacing/>
              <w:rPr>
                <w:rFonts w:cs="Times New Roman"/>
              </w:rPr>
            </w:pPr>
            <w:r w:rsidRPr="004F186F">
              <w:rPr>
                <w:rFonts w:cs="Times New Roman"/>
              </w:rPr>
              <w:t>Jefferson’s move from South Pavilion to Monticello I in 1775</w:t>
            </w:r>
          </w:p>
        </w:tc>
        <w:tc>
          <w:tcPr>
            <w:tcW w:w="2340" w:type="dxa"/>
            <w:tcBorders>
              <w:top w:val="single" w:sz="4" w:space="0" w:color="000000"/>
              <w:left w:val="single" w:sz="4" w:space="0" w:color="000000"/>
              <w:bottom w:val="single" w:sz="4" w:space="0" w:color="000000"/>
              <w:right w:val="single" w:sz="4" w:space="0" w:color="000000"/>
            </w:tcBorders>
          </w:tcPr>
          <w:p w14:paraId="5E39AD8E" w14:textId="77777777" w:rsidR="004F186F" w:rsidRPr="004F186F" w:rsidRDefault="004F186F" w:rsidP="004F186F">
            <w:pPr>
              <w:contextualSpacing/>
              <w:rPr>
                <w:rFonts w:cs="Times New Roman"/>
              </w:rPr>
            </w:pPr>
            <w:r w:rsidRPr="004F186F">
              <w:rPr>
                <w:rFonts w:cs="Times New Roman"/>
              </w:rPr>
              <w:t>1773-Ursual and Suck enslaved cooks</w:t>
            </w:r>
          </w:p>
        </w:tc>
      </w:tr>
      <w:tr w:rsidR="004F186F" w:rsidRPr="004F186F" w14:paraId="3F351512" w14:textId="77777777" w:rsidTr="000E5854">
        <w:trPr>
          <w:trHeight w:val="340"/>
        </w:trPr>
        <w:tc>
          <w:tcPr>
            <w:tcW w:w="1080" w:type="dxa"/>
            <w:tcBorders>
              <w:top w:val="single" w:sz="4" w:space="0" w:color="000000"/>
              <w:left w:val="single" w:sz="4" w:space="0" w:color="000000"/>
              <w:bottom w:val="single" w:sz="4" w:space="0" w:color="000000"/>
              <w:right w:val="single" w:sz="4" w:space="0" w:color="000000"/>
            </w:tcBorders>
          </w:tcPr>
          <w:p w14:paraId="2E700AF9" w14:textId="77777777" w:rsidR="004F186F" w:rsidRPr="004F186F" w:rsidRDefault="004F186F" w:rsidP="004F186F">
            <w:pPr>
              <w:spacing w:line="480" w:lineRule="auto"/>
              <w:jc w:val="both"/>
              <w:rPr>
                <w:rFonts w:cs="Times New Roman"/>
              </w:rPr>
            </w:pPr>
            <w:r w:rsidRPr="004F186F">
              <w:rPr>
                <w:rFonts w:cs="Times New Roman"/>
              </w:rPr>
              <w:t>Period 2</w:t>
            </w:r>
          </w:p>
        </w:tc>
        <w:tc>
          <w:tcPr>
            <w:tcW w:w="1800" w:type="dxa"/>
            <w:tcBorders>
              <w:top w:val="single" w:sz="4" w:space="0" w:color="000000"/>
              <w:left w:val="single" w:sz="4" w:space="0" w:color="000000"/>
              <w:bottom w:val="single" w:sz="4" w:space="0" w:color="000000"/>
              <w:right w:val="single" w:sz="4" w:space="0" w:color="000000"/>
            </w:tcBorders>
          </w:tcPr>
          <w:p w14:paraId="1B61BA51" w14:textId="77777777" w:rsidR="004F186F" w:rsidRPr="004F186F" w:rsidRDefault="004F186F" w:rsidP="004F186F">
            <w:pPr>
              <w:spacing w:line="480" w:lineRule="auto"/>
              <w:rPr>
                <w:rFonts w:cs="Times New Roman"/>
              </w:rPr>
            </w:pPr>
            <w:r w:rsidRPr="004F186F">
              <w:rPr>
                <w:rFonts w:cs="Times New Roman"/>
              </w:rPr>
              <w:t>1775-1790</w:t>
            </w:r>
          </w:p>
        </w:tc>
        <w:tc>
          <w:tcPr>
            <w:tcW w:w="3870" w:type="dxa"/>
            <w:tcBorders>
              <w:top w:val="single" w:sz="4" w:space="0" w:color="000000"/>
              <w:left w:val="single" w:sz="4" w:space="0" w:color="000000"/>
              <w:bottom w:val="single" w:sz="4" w:space="0" w:color="000000"/>
              <w:right w:val="single" w:sz="4" w:space="0" w:color="000000"/>
            </w:tcBorders>
          </w:tcPr>
          <w:p w14:paraId="0F357053" w14:textId="77777777" w:rsidR="004F186F" w:rsidRPr="004F186F" w:rsidRDefault="004F186F" w:rsidP="004F186F">
            <w:pPr>
              <w:rPr>
                <w:rFonts w:cs="Times New Roman"/>
              </w:rPr>
            </w:pPr>
            <w:r w:rsidRPr="004F186F">
              <w:rPr>
                <w:rFonts w:cs="Times New Roman"/>
              </w:rPr>
              <w:t xml:space="preserve">Beginning of interior kitchen modifications/ construction of first established spaces for activities in the kitchen for this period: first stew stove constructed post </w:t>
            </w:r>
            <w:proofErr w:type="gramStart"/>
            <w:r w:rsidRPr="004F186F">
              <w:rPr>
                <w:rFonts w:cs="Times New Roman"/>
              </w:rPr>
              <w:t>1775</w:t>
            </w:r>
            <w:proofErr w:type="gramEnd"/>
          </w:p>
          <w:p w14:paraId="1022CACA" w14:textId="77777777" w:rsidR="004F186F" w:rsidRPr="004F186F" w:rsidRDefault="004F186F" w:rsidP="004F186F">
            <w:pPr>
              <w:rPr>
                <w:rFonts w:cs="Times New Roman"/>
              </w:rPr>
            </w:pPr>
          </w:p>
          <w:p w14:paraId="21CA686C" w14:textId="77777777" w:rsidR="004F186F" w:rsidRPr="004F186F" w:rsidRDefault="004F186F" w:rsidP="004F186F">
            <w:pPr>
              <w:rPr>
                <w:rFonts w:cs="Times New Roman"/>
              </w:rPr>
            </w:pPr>
            <w:r w:rsidRPr="004F186F">
              <w:rPr>
                <w:rFonts w:cs="Times New Roman"/>
              </w:rPr>
              <w:t xml:space="preserve">Jefferson </w:t>
            </w:r>
            <w:proofErr w:type="gramStart"/>
            <w:r w:rsidRPr="004F186F">
              <w:rPr>
                <w:rFonts w:cs="Times New Roman"/>
              </w:rPr>
              <w:t>absent</w:t>
            </w:r>
            <w:proofErr w:type="gramEnd"/>
            <w:r w:rsidRPr="004F186F">
              <w:rPr>
                <w:rFonts w:cs="Times New Roman"/>
              </w:rPr>
              <w:t xml:space="preserve"> in 1784 due to work in France as Ambassador, but returns to Monticello in 1789 </w:t>
            </w:r>
          </w:p>
          <w:p w14:paraId="6D14C42F" w14:textId="77777777" w:rsidR="004F186F" w:rsidRPr="004F186F" w:rsidRDefault="004F186F" w:rsidP="004F186F">
            <w:pPr>
              <w:rPr>
                <w:rFonts w:cs="Times New Roman"/>
              </w:rPr>
            </w:pPr>
          </w:p>
          <w:p w14:paraId="50B72DD1" w14:textId="77777777" w:rsidR="004F186F" w:rsidRPr="004F186F" w:rsidRDefault="004F186F" w:rsidP="004F186F">
            <w:pPr>
              <w:rPr>
                <w:rFonts w:cs="Times New Roman"/>
              </w:rPr>
            </w:pPr>
            <w:r w:rsidRPr="004F186F">
              <w:rPr>
                <w:rFonts w:cs="Times New Roman"/>
              </w:rPr>
              <w:t xml:space="preserve">Interior Architectural changes made throughout kitchen space after Jefferson returns from France examples include updated stew stove, and </w:t>
            </w:r>
            <w:proofErr w:type="gramStart"/>
            <w:r w:rsidRPr="004F186F">
              <w:rPr>
                <w:rFonts w:cs="Times New Roman"/>
              </w:rPr>
              <w:t>dresser</w:t>
            </w:r>
            <w:proofErr w:type="gramEnd"/>
          </w:p>
          <w:p w14:paraId="1E6596C0" w14:textId="77777777" w:rsidR="004F186F" w:rsidRPr="004F186F" w:rsidRDefault="004F186F" w:rsidP="004F186F">
            <w:pPr>
              <w:rPr>
                <w:rFonts w:cs="Times New Roman"/>
              </w:rPr>
            </w:pPr>
          </w:p>
          <w:p w14:paraId="3A5505D6" w14:textId="77777777" w:rsidR="004F186F" w:rsidRPr="004F186F" w:rsidRDefault="004F186F" w:rsidP="004F186F">
            <w:pPr>
              <w:rPr>
                <w:rFonts w:cs="Times New Roman"/>
              </w:rPr>
            </w:pPr>
          </w:p>
        </w:tc>
        <w:tc>
          <w:tcPr>
            <w:tcW w:w="2340" w:type="dxa"/>
            <w:tcBorders>
              <w:top w:val="single" w:sz="4" w:space="0" w:color="000000"/>
              <w:left w:val="single" w:sz="4" w:space="0" w:color="000000"/>
              <w:bottom w:val="single" w:sz="4" w:space="0" w:color="000000"/>
              <w:right w:val="single" w:sz="4" w:space="0" w:color="000000"/>
            </w:tcBorders>
          </w:tcPr>
          <w:p w14:paraId="6ACDC485" w14:textId="77777777" w:rsidR="004F186F" w:rsidRPr="004F186F" w:rsidRDefault="004F186F" w:rsidP="004F186F">
            <w:pPr>
              <w:contextualSpacing/>
              <w:rPr>
                <w:rFonts w:cs="Times New Roman"/>
              </w:rPr>
            </w:pPr>
            <w:r w:rsidRPr="004F186F">
              <w:rPr>
                <w:rFonts w:cs="Times New Roman"/>
              </w:rPr>
              <w:t>1775-1789 Ursula head cook in South Pavilion</w:t>
            </w:r>
          </w:p>
          <w:p w14:paraId="72F92417" w14:textId="77777777" w:rsidR="004F186F" w:rsidRPr="004F186F" w:rsidRDefault="004F186F" w:rsidP="004F186F">
            <w:pPr>
              <w:spacing w:line="480" w:lineRule="auto"/>
              <w:rPr>
                <w:rFonts w:cs="Times New Roman"/>
              </w:rPr>
            </w:pPr>
          </w:p>
          <w:p w14:paraId="5AEA7745" w14:textId="77777777" w:rsidR="004F186F" w:rsidRPr="004F186F" w:rsidRDefault="004F186F" w:rsidP="004F186F">
            <w:pPr>
              <w:contextualSpacing/>
              <w:rPr>
                <w:rFonts w:cs="Times New Roman"/>
              </w:rPr>
            </w:pPr>
            <w:r w:rsidRPr="004F186F">
              <w:rPr>
                <w:rFonts w:cs="Times New Roman"/>
              </w:rPr>
              <w:t>1784- James starts training as cook</w:t>
            </w:r>
          </w:p>
          <w:p w14:paraId="6FEE8813" w14:textId="77777777" w:rsidR="004F186F" w:rsidRPr="004F186F" w:rsidRDefault="004F186F" w:rsidP="004F186F">
            <w:pPr>
              <w:contextualSpacing/>
              <w:rPr>
                <w:rFonts w:cs="Times New Roman"/>
              </w:rPr>
            </w:pPr>
          </w:p>
          <w:p w14:paraId="2CE74454" w14:textId="77777777" w:rsidR="004F186F" w:rsidRPr="004F186F" w:rsidRDefault="004F186F" w:rsidP="004F186F">
            <w:pPr>
              <w:rPr>
                <w:rFonts w:cs="Times New Roman"/>
              </w:rPr>
            </w:pPr>
            <w:r w:rsidRPr="004F186F">
              <w:rPr>
                <w:rFonts w:cs="Times New Roman"/>
              </w:rPr>
              <w:t>1786-1789 James Cook to Jefferson in France</w:t>
            </w:r>
          </w:p>
        </w:tc>
      </w:tr>
      <w:tr w:rsidR="004F186F" w:rsidRPr="004F186F" w14:paraId="2AD581A8" w14:textId="77777777" w:rsidTr="000E5854">
        <w:trPr>
          <w:trHeight w:val="340"/>
        </w:trPr>
        <w:tc>
          <w:tcPr>
            <w:tcW w:w="1080" w:type="dxa"/>
            <w:tcBorders>
              <w:top w:val="single" w:sz="4" w:space="0" w:color="000000"/>
              <w:left w:val="single" w:sz="4" w:space="0" w:color="000000"/>
              <w:bottom w:val="single" w:sz="4" w:space="0" w:color="000000"/>
              <w:right w:val="single" w:sz="4" w:space="0" w:color="000000"/>
            </w:tcBorders>
          </w:tcPr>
          <w:p w14:paraId="7276231C" w14:textId="77777777" w:rsidR="004F186F" w:rsidRPr="004F186F" w:rsidRDefault="004F186F" w:rsidP="004F186F">
            <w:pPr>
              <w:spacing w:line="480" w:lineRule="auto"/>
              <w:jc w:val="both"/>
              <w:rPr>
                <w:rFonts w:cs="Times New Roman"/>
              </w:rPr>
            </w:pPr>
            <w:r w:rsidRPr="004F186F">
              <w:rPr>
                <w:rFonts w:cs="Times New Roman"/>
              </w:rPr>
              <w:t>Period 3</w:t>
            </w:r>
          </w:p>
        </w:tc>
        <w:tc>
          <w:tcPr>
            <w:tcW w:w="1800" w:type="dxa"/>
            <w:tcBorders>
              <w:top w:val="single" w:sz="4" w:space="0" w:color="000000"/>
              <w:left w:val="single" w:sz="4" w:space="0" w:color="000000"/>
              <w:bottom w:val="single" w:sz="4" w:space="0" w:color="000000"/>
              <w:right w:val="single" w:sz="4" w:space="0" w:color="000000"/>
            </w:tcBorders>
          </w:tcPr>
          <w:p w14:paraId="392DE5A1" w14:textId="77777777" w:rsidR="004F186F" w:rsidRPr="004F186F" w:rsidRDefault="004F186F" w:rsidP="004F186F">
            <w:pPr>
              <w:spacing w:line="480" w:lineRule="auto"/>
              <w:rPr>
                <w:rFonts w:cs="Times New Roman"/>
              </w:rPr>
            </w:pPr>
            <w:r w:rsidRPr="004F186F">
              <w:rPr>
                <w:rFonts w:cs="Times New Roman"/>
              </w:rPr>
              <w:t>1790 -1808/9*</w:t>
            </w:r>
          </w:p>
          <w:p w14:paraId="30CF2017" w14:textId="77777777" w:rsidR="004F186F" w:rsidRPr="004F186F" w:rsidRDefault="004F186F" w:rsidP="004F186F">
            <w:pPr>
              <w:contextualSpacing/>
              <w:rPr>
                <w:rFonts w:cs="Times New Roman"/>
              </w:rPr>
            </w:pPr>
            <w:r w:rsidRPr="004F186F">
              <w:rPr>
                <w:rFonts w:cs="Times New Roman"/>
              </w:rPr>
              <w:t xml:space="preserve">* </w:t>
            </w:r>
            <w:r w:rsidRPr="004F186F">
              <w:rPr>
                <w:rFonts w:cs="Times New Roman"/>
                <w:sz w:val="18"/>
                <w:szCs w:val="18"/>
              </w:rPr>
              <w:t>This filling event took place around 1808, but prior to Jefferson’s retirement from presidency in 1809. The kitchen was moved to the east end of the South Wing and this space was converted into a Wash House space</w:t>
            </w:r>
            <w:r w:rsidRPr="004F186F">
              <w:rPr>
                <w:rFonts w:cs="Times New Roman"/>
              </w:rPr>
              <w:t>.</w:t>
            </w:r>
          </w:p>
          <w:p w14:paraId="150EDA97" w14:textId="77777777" w:rsidR="004F186F" w:rsidRPr="004F186F" w:rsidRDefault="004F186F" w:rsidP="004F186F">
            <w:pPr>
              <w:spacing w:line="480" w:lineRule="auto"/>
              <w:rPr>
                <w:rFonts w:cs="Times New Roman"/>
              </w:rPr>
            </w:pPr>
          </w:p>
        </w:tc>
        <w:tc>
          <w:tcPr>
            <w:tcW w:w="3870" w:type="dxa"/>
            <w:tcBorders>
              <w:top w:val="single" w:sz="4" w:space="0" w:color="000000"/>
              <w:left w:val="single" w:sz="4" w:space="0" w:color="000000"/>
              <w:bottom w:val="single" w:sz="4" w:space="0" w:color="000000"/>
              <w:right w:val="single" w:sz="4" w:space="0" w:color="000000"/>
            </w:tcBorders>
          </w:tcPr>
          <w:p w14:paraId="75E48A39" w14:textId="77777777" w:rsidR="004F186F" w:rsidRPr="004F186F" w:rsidRDefault="004F186F" w:rsidP="004F186F">
            <w:pPr>
              <w:rPr>
                <w:rFonts w:cs="Times New Roman"/>
              </w:rPr>
            </w:pPr>
            <w:r w:rsidRPr="004F186F">
              <w:rPr>
                <w:rFonts w:cs="Times New Roman"/>
              </w:rPr>
              <w:t>Evidence of Main cooking activities and some interior architectural modifications made for changes in cooking style with Jefferson back from France in late 1789?</w:t>
            </w:r>
          </w:p>
          <w:p w14:paraId="5B97B5D3" w14:textId="77777777" w:rsidR="004F186F" w:rsidRPr="004F186F" w:rsidRDefault="004F186F" w:rsidP="004F186F">
            <w:pPr>
              <w:spacing w:line="480" w:lineRule="auto"/>
              <w:rPr>
                <w:rFonts w:cs="Times New Roman"/>
                <w:sz w:val="8"/>
                <w:szCs w:val="8"/>
              </w:rPr>
            </w:pPr>
          </w:p>
          <w:p w14:paraId="66274913" w14:textId="77777777" w:rsidR="004F186F" w:rsidRPr="004F186F" w:rsidRDefault="004F186F" w:rsidP="004F186F">
            <w:pPr>
              <w:contextualSpacing/>
              <w:rPr>
                <w:rFonts w:cs="Times New Roman"/>
              </w:rPr>
            </w:pPr>
          </w:p>
        </w:tc>
        <w:tc>
          <w:tcPr>
            <w:tcW w:w="2340" w:type="dxa"/>
            <w:tcBorders>
              <w:top w:val="single" w:sz="4" w:space="0" w:color="000000"/>
              <w:left w:val="single" w:sz="4" w:space="0" w:color="000000"/>
              <w:bottom w:val="single" w:sz="4" w:space="0" w:color="000000"/>
              <w:right w:val="single" w:sz="4" w:space="0" w:color="000000"/>
            </w:tcBorders>
          </w:tcPr>
          <w:p w14:paraId="0C2B4D8D" w14:textId="77777777" w:rsidR="004F186F" w:rsidRPr="004F186F" w:rsidRDefault="004F186F" w:rsidP="004F186F">
            <w:pPr>
              <w:contextualSpacing/>
              <w:rPr>
                <w:rFonts w:cs="Times New Roman"/>
              </w:rPr>
            </w:pPr>
            <w:r w:rsidRPr="004F186F">
              <w:rPr>
                <w:rFonts w:cs="Times New Roman"/>
              </w:rPr>
              <w:t xml:space="preserve">1793 -1796 Peter trains as cook under James and retired head cook </w:t>
            </w:r>
            <w:proofErr w:type="gramStart"/>
            <w:r w:rsidRPr="004F186F">
              <w:rPr>
                <w:rFonts w:cs="Times New Roman"/>
              </w:rPr>
              <w:t>Ursula</w:t>
            </w:r>
            <w:proofErr w:type="gramEnd"/>
          </w:p>
          <w:p w14:paraId="744AC00F" w14:textId="77777777" w:rsidR="004F186F" w:rsidRPr="004F186F" w:rsidRDefault="004F186F" w:rsidP="004F186F">
            <w:pPr>
              <w:contextualSpacing/>
              <w:rPr>
                <w:rFonts w:cs="Times New Roman"/>
              </w:rPr>
            </w:pPr>
          </w:p>
          <w:p w14:paraId="72B6F53C" w14:textId="77777777" w:rsidR="004F186F" w:rsidRPr="004F186F" w:rsidRDefault="004F186F" w:rsidP="004F186F">
            <w:pPr>
              <w:contextualSpacing/>
              <w:rPr>
                <w:rFonts w:cs="Times New Roman"/>
              </w:rPr>
            </w:pPr>
            <w:r w:rsidRPr="004F186F">
              <w:rPr>
                <w:rFonts w:cs="Times New Roman"/>
              </w:rPr>
              <w:t>1796-1809: Peter head cook of South Pavilion</w:t>
            </w:r>
          </w:p>
          <w:p w14:paraId="6FEAED50" w14:textId="77777777" w:rsidR="004F186F" w:rsidRPr="004F186F" w:rsidRDefault="004F186F" w:rsidP="004F186F">
            <w:pPr>
              <w:contextualSpacing/>
              <w:rPr>
                <w:rFonts w:cs="Times New Roman"/>
              </w:rPr>
            </w:pPr>
          </w:p>
          <w:p w14:paraId="229F1345" w14:textId="77777777" w:rsidR="004F186F" w:rsidRPr="004F186F" w:rsidRDefault="004F186F" w:rsidP="004F186F">
            <w:pPr>
              <w:contextualSpacing/>
              <w:rPr>
                <w:rFonts w:cs="Times New Roman"/>
              </w:rPr>
            </w:pPr>
            <w:r w:rsidRPr="004F186F">
              <w:rPr>
                <w:rFonts w:cs="Times New Roman"/>
              </w:rPr>
              <w:t>1800- Ursula dies</w:t>
            </w:r>
          </w:p>
          <w:p w14:paraId="4BB3059F" w14:textId="77777777" w:rsidR="004F186F" w:rsidRPr="004F186F" w:rsidRDefault="004F186F" w:rsidP="004F186F">
            <w:pPr>
              <w:contextualSpacing/>
              <w:rPr>
                <w:rFonts w:cs="Times New Roman"/>
              </w:rPr>
            </w:pPr>
          </w:p>
          <w:p w14:paraId="2DEB9083" w14:textId="77777777" w:rsidR="004F186F" w:rsidRPr="004F186F" w:rsidRDefault="004F186F" w:rsidP="004F186F">
            <w:pPr>
              <w:contextualSpacing/>
              <w:rPr>
                <w:rFonts w:cs="Times New Roman"/>
              </w:rPr>
            </w:pPr>
            <w:r w:rsidRPr="004F186F">
              <w:rPr>
                <w:rFonts w:cs="Times New Roman"/>
              </w:rPr>
              <w:t>1801 -James Dies</w:t>
            </w:r>
          </w:p>
          <w:p w14:paraId="4113ACB5" w14:textId="77777777" w:rsidR="004F186F" w:rsidRPr="004F186F" w:rsidRDefault="004F186F" w:rsidP="004F186F">
            <w:pPr>
              <w:contextualSpacing/>
              <w:rPr>
                <w:rFonts w:cs="Times New Roman"/>
              </w:rPr>
            </w:pPr>
          </w:p>
        </w:tc>
      </w:tr>
      <w:tr w:rsidR="004F186F" w:rsidRPr="004F186F" w14:paraId="54F586A9" w14:textId="77777777" w:rsidTr="000E5854">
        <w:trPr>
          <w:trHeight w:val="340"/>
        </w:trPr>
        <w:tc>
          <w:tcPr>
            <w:tcW w:w="1080" w:type="dxa"/>
            <w:tcBorders>
              <w:top w:val="single" w:sz="4" w:space="0" w:color="000000"/>
              <w:left w:val="single" w:sz="4" w:space="0" w:color="000000"/>
              <w:bottom w:val="single" w:sz="4" w:space="0" w:color="000000"/>
              <w:right w:val="single" w:sz="4" w:space="0" w:color="000000"/>
            </w:tcBorders>
          </w:tcPr>
          <w:p w14:paraId="5BDBE511" w14:textId="77777777" w:rsidR="004F186F" w:rsidRPr="004F186F" w:rsidRDefault="004F186F" w:rsidP="004F186F">
            <w:pPr>
              <w:spacing w:line="480" w:lineRule="auto"/>
              <w:jc w:val="both"/>
              <w:rPr>
                <w:rFonts w:cs="Times New Roman"/>
              </w:rPr>
            </w:pPr>
            <w:r w:rsidRPr="004F186F">
              <w:rPr>
                <w:rFonts w:cs="Times New Roman"/>
              </w:rPr>
              <w:t>Period 4</w:t>
            </w:r>
          </w:p>
        </w:tc>
        <w:tc>
          <w:tcPr>
            <w:tcW w:w="1800" w:type="dxa"/>
            <w:tcBorders>
              <w:top w:val="single" w:sz="4" w:space="0" w:color="000000"/>
              <w:left w:val="single" w:sz="4" w:space="0" w:color="000000"/>
              <w:bottom w:val="single" w:sz="4" w:space="0" w:color="000000"/>
              <w:right w:val="single" w:sz="4" w:space="0" w:color="000000"/>
            </w:tcBorders>
          </w:tcPr>
          <w:p w14:paraId="1DEFB19E" w14:textId="77777777" w:rsidR="004F186F" w:rsidRPr="004F186F" w:rsidRDefault="004F186F" w:rsidP="004F186F">
            <w:pPr>
              <w:spacing w:line="480" w:lineRule="auto"/>
              <w:rPr>
                <w:rFonts w:cs="Times New Roman"/>
              </w:rPr>
            </w:pPr>
            <w:r w:rsidRPr="004F186F">
              <w:rPr>
                <w:rFonts w:cs="Times New Roman"/>
              </w:rPr>
              <w:t>1808/9- 1826</w:t>
            </w:r>
          </w:p>
        </w:tc>
        <w:tc>
          <w:tcPr>
            <w:tcW w:w="3870" w:type="dxa"/>
            <w:tcBorders>
              <w:top w:val="single" w:sz="4" w:space="0" w:color="000000"/>
              <w:left w:val="single" w:sz="4" w:space="0" w:color="000000"/>
              <w:bottom w:val="single" w:sz="4" w:space="0" w:color="000000"/>
              <w:right w:val="single" w:sz="4" w:space="0" w:color="000000"/>
            </w:tcBorders>
          </w:tcPr>
          <w:p w14:paraId="0F7DB838" w14:textId="77777777" w:rsidR="004F186F" w:rsidRPr="004F186F" w:rsidRDefault="004F186F" w:rsidP="004F186F">
            <w:pPr>
              <w:contextualSpacing/>
              <w:rPr>
                <w:rFonts w:cs="Times New Roman"/>
              </w:rPr>
            </w:pPr>
            <w:r w:rsidRPr="004F186F">
              <w:rPr>
                <w:rFonts w:cs="Times New Roman"/>
              </w:rPr>
              <w:t>Marth Jefferson Randolph and household move to Monticello fulltime in 1809</w:t>
            </w:r>
          </w:p>
        </w:tc>
        <w:tc>
          <w:tcPr>
            <w:tcW w:w="2340" w:type="dxa"/>
            <w:tcBorders>
              <w:top w:val="single" w:sz="4" w:space="0" w:color="000000"/>
              <w:left w:val="single" w:sz="4" w:space="0" w:color="000000"/>
              <w:bottom w:val="single" w:sz="4" w:space="0" w:color="000000"/>
              <w:right w:val="single" w:sz="4" w:space="0" w:color="000000"/>
            </w:tcBorders>
          </w:tcPr>
          <w:p w14:paraId="6510EA33" w14:textId="77777777" w:rsidR="004F186F" w:rsidRPr="004F186F" w:rsidRDefault="004F186F" w:rsidP="004F186F">
            <w:pPr>
              <w:rPr>
                <w:rFonts w:cs="Times New Roman"/>
              </w:rPr>
            </w:pPr>
            <w:r w:rsidRPr="004F186F">
              <w:rPr>
                <w:rFonts w:cs="Times New Roman"/>
              </w:rPr>
              <w:t>1809: Edy Hern Fossett head cook of new kitchen</w:t>
            </w:r>
          </w:p>
        </w:tc>
      </w:tr>
    </w:tbl>
    <w:p w14:paraId="6A3BDCF4" w14:textId="77777777" w:rsidR="004F186F" w:rsidRPr="004F186F" w:rsidRDefault="004F186F" w:rsidP="004F186F">
      <w:pPr>
        <w:spacing w:line="480" w:lineRule="auto"/>
        <w:rPr>
          <w:rFonts w:cs="Times New Roman"/>
        </w:rPr>
      </w:pPr>
      <w:r w:rsidRPr="004F186F">
        <w:rPr>
          <w:rFonts w:cs="Times New Roman"/>
        </w:rPr>
        <w:lastRenderedPageBreak/>
        <w:t>Ursula Granger</w:t>
      </w:r>
    </w:p>
    <w:p w14:paraId="15987B7F" w14:textId="77777777" w:rsidR="004F186F" w:rsidRPr="004F186F" w:rsidRDefault="004F186F" w:rsidP="004F186F">
      <w:pPr>
        <w:spacing w:line="480" w:lineRule="auto"/>
        <w:ind w:firstLine="720"/>
        <w:rPr>
          <w:rFonts w:cs="Times New Roman"/>
          <w:i w:val="0"/>
        </w:rPr>
      </w:pPr>
      <w:r w:rsidRPr="004F186F">
        <w:rPr>
          <w:rFonts w:cs="Times New Roman"/>
          <w:i w:val="0"/>
        </w:rPr>
        <w:t xml:space="preserve">Martha Jefferson requested the purchase of Ursula Granger, specifically sought out for her cooking skills, for the South Pavilion in 1773. Jefferson’s accounts show that he purchased Ursula from a neighboring plantation, along with her husband, George Granger, who became Jefferson’s only African American overseer </w:t>
      </w:r>
      <w:sdt>
        <w:sdtPr>
          <w:rPr>
            <w:rFonts w:cs="Times New Roman"/>
            <w:i w:val="0"/>
          </w:rPr>
          <w:tag w:val="goog_rdk_94"/>
          <w:id w:val="-1592847914"/>
        </w:sdtPr>
        <w:sdtContent>
          <w:commentRangeStart w:id="80"/>
        </w:sdtContent>
      </w:sdt>
      <w:r w:rsidRPr="004F186F">
        <w:rPr>
          <w:rFonts w:cs="Times New Roman"/>
          <w:i w:val="0"/>
        </w:rPr>
        <w:t xml:space="preserve">(Stanton 2003:14; Monticello </w:t>
      </w:r>
      <w:r w:rsidRPr="004F186F">
        <w:rPr>
          <w:rFonts w:cs="Times New Roman"/>
          <w:i w:val="0"/>
          <w:highlight w:val="yellow"/>
        </w:rPr>
        <w:t>Website Citatio</w:t>
      </w:r>
      <w:r w:rsidRPr="004F186F">
        <w:rPr>
          <w:rFonts w:cs="Times New Roman"/>
          <w:i w:val="0"/>
        </w:rPr>
        <w:t>n)</w:t>
      </w:r>
      <w:commentRangeEnd w:id="80"/>
      <w:r w:rsidRPr="004F186F">
        <w:rPr>
          <w:rFonts w:cs="Times New Roman"/>
          <w:i w:val="0"/>
        </w:rPr>
        <w:commentReference w:id="80"/>
      </w:r>
      <w:r w:rsidRPr="004F186F">
        <w:rPr>
          <w:rFonts w:cs="Times New Roman"/>
          <w:i w:val="0"/>
        </w:rPr>
        <w:t>. Ursula’s roles documented in Jefferson’s Farm book include cook, wet-nurse to Martha Jefferson, housemaid, laundress, dairymaid, and cider brewer (</w:t>
      </w:r>
      <w:sdt>
        <w:sdtPr>
          <w:rPr>
            <w:rFonts w:cs="Times New Roman"/>
            <w:i w:val="0"/>
          </w:rPr>
          <w:tag w:val="goog_rdk_95"/>
          <w:id w:val="1005871185"/>
        </w:sdtPr>
        <w:sdtContent>
          <w:commentRangeStart w:id="81"/>
        </w:sdtContent>
      </w:sdt>
      <w:r w:rsidRPr="004F186F">
        <w:rPr>
          <w:rFonts w:cs="Times New Roman"/>
          <w:i w:val="0"/>
        </w:rPr>
        <w:t>Stanton 2012)</w:t>
      </w:r>
      <w:commentRangeEnd w:id="81"/>
      <w:r w:rsidRPr="004F186F">
        <w:rPr>
          <w:rFonts w:cs="Times New Roman"/>
          <w:i w:val="0"/>
        </w:rPr>
        <w:commentReference w:id="81"/>
      </w:r>
      <w:r w:rsidRPr="004F186F">
        <w:rPr>
          <w:rFonts w:cs="Times New Roman"/>
          <w:i w:val="0"/>
        </w:rPr>
        <w:t xml:space="preserve">. Ursula died in 1800 at the end of the cider brewing season. </w:t>
      </w:r>
    </w:p>
    <w:p w14:paraId="15C67E79" w14:textId="77777777" w:rsidR="004F186F" w:rsidRPr="004F186F" w:rsidRDefault="004F186F" w:rsidP="004F186F">
      <w:pPr>
        <w:spacing w:line="480" w:lineRule="auto"/>
        <w:ind w:firstLine="720"/>
        <w:rPr>
          <w:rFonts w:cs="Times New Roman"/>
          <w:i w:val="0"/>
        </w:rPr>
      </w:pPr>
      <w:commentRangeStart w:id="82"/>
      <w:commentRangeStart w:id="83"/>
      <w:commentRangeStart w:id="84"/>
      <w:r w:rsidRPr="004F186F">
        <w:rPr>
          <w:rFonts w:cs="Times New Roman"/>
          <w:i w:val="0"/>
        </w:rPr>
        <w:t xml:space="preserve">Isac Jefferson Granger, their third surviving son born in 1775, </w:t>
      </w:r>
      <w:r w:rsidRPr="004F186F">
        <w:rPr>
          <w:rFonts w:cs="Times New Roman"/>
          <w:i w:val="0"/>
          <w:highlight w:val="yellow"/>
        </w:rPr>
        <w:t>is documented through an account</w:t>
      </w:r>
      <w:r w:rsidRPr="004F186F">
        <w:rPr>
          <w:rFonts w:cs="Times New Roman"/>
          <w:i w:val="0"/>
        </w:rPr>
        <w:t xml:space="preserve"> of how Martha Wayles Jefferson would go to the South Pavilion kitchen and read from her book to Ursula about </w:t>
      </w:r>
      <w:commentRangeEnd w:id="82"/>
      <w:r w:rsidRPr="004F186F">
        <w:rPr>
          <w:rFonts w:cs="Times New Roman"/>
          <w:i w:val="0"/>
          <w:sz w:val="16"/>
          <w:szCs w:val="16"/>
        </w:rPr>
        <w:commentReference w:id="82"/>
      </w:r>
      <w:commentRangeEnd w:id="83"/>
      <w:r w:rsidRPr="004F186F">
        <w:rPr>
          <w:rFonts w:cs="Times New Roman"/>
          <w:i w:val="0"/>
          <w:sz w:val="16"/>
          <w:szCs w:val="16"/>
        </w:rPr>
        <w:commentReference w:id="83"/>
      </w:r>
      <w:commentRangeEnd w:id="84"/>
      <w:r w:rsidRPr="004F186F">
        <w:rPr>
          <w:rFonts w:cs="Times New Roman"/>
          <w:i w:val="0"/>
          <w:sz w:val="16"/>
          <w:szCs w:val="16"/>
        </w:rPr>
        <w:commentReference w:id="84"/>
      </w:r>
      <w:r w:rsidRPr="004F186F">
        <w:rPr>
          <w:rFonts w:cs="Times New Roman"/>
          <w:i w:val="0"/>
        </w:rPr>
        <w:t xml:space="preserve">what and how things would be cooked in the kitchen (Stanton 2000:33). Ursula is documented as joining Jefferson at many residences while away from Monticello including the governor’s mansion. Jefferson’s last documentation for Ursula includes her brewing job in November of 1800, soon followed by her death in the same year. Ursula would have interacted with many of the domestic and </w:t>
      </w:r>
      <w:proofErr w:type="gramStart"/>
      <w:r w:rsidRPr="004F186F">
        <w:rPr>
          <w:rFonts w:cs="Times New Roman"/>
          <w:i w:val="0"/>
        </w:rPr>
        <w:t>Hemings</w:t>
      </w:r>
      <w:proofErr w:type="gramEnd"/>
      <w:r w:rsidRPr="004F186F">
        <w:rPr>
          <w:rFonts w:cs="Times New Roman"/>
          <w:i w:val="0"/>
        </w:rPr>
        <w:t xml:space="preserve"> servants including Suck, James, and Peter in this kitchen space. They also helped with the brewing, with Ursula being the main supervisor for the brewing event.  </w:t>
      </w:r>
    </w:p>
    <w:p w14:paraId="7AEE986F" w14:textId="77777777" w:rsidR="004F186F" w:rsidRPr="004F186F" w:rsidRDefault="004F186F" w:rsidP="004F186F">
      <w:pPr>
        <w:spacing w:line="480" w:lineRule="auto"/>
        <w:rPr>
          <w:rFonts w:cs="Times New Roman"/>
          <w:i w:val="0"/>
        </w:rPr>
      </w:pPr>
    </w:p>
    <w:p w14:paraId="2E5AC82C" w14:textId="77777777" w:rsidR="004F186F" w:rsidRPr="004F186F" w:rsidRDefault="004F186F" w:rsidP="004F186F">
      <w:pPr>
        <w:spacing w:line="480" w:lineRule="auto"/>
        <w:rPr>
          <w:rFonts w:cs="Times New Roman"/>
        </w:rPr>
      </w:pPr>
      <w:r w:rsidRPr="004F186F">
        <w:rPr>
          <w:rFonts w:cs="Times New Roman"/>
        </w:rPr>
        <w:t xml:space="preserve">Suck </w:t>
      </w:r>
    </w:p>
    <w:p w14:paraId="6BBDFE8C" w14:textId="77777777" w:rsidR="004F186F" w:rsidRPr="004F186F" w:rsidRDefault="004F186F" w:rsidP="004F186F">
      <w:pPr>
        <w:spacing w:line="480" w:lineRule="auto"/>
        <w:ind w:firstLine="720"/>
        <w:rPr>
          <w:rFonts w:cs="Times New Roman"/>
          <w:i w:val="0"/>
        </w:rPr>
      </w:pPr>
      <w:r w:rsidRPr="004F186F">
        <w:rPr>
          <w:rFonts w:cs="Times New Roman"/>
          <w:i w:val="0"/>
        </w:rPr>
        <w:t xml:space="preserve">Suck was the second cook documented on the Monticello mountaintop. Very little is known about her other than she entered Jefferson’s </w:t>
      </w:r>
      <w:proofErr w:type="gramStart"/>
      <w:r w:rsidRPr="004F186F">
        <w:rPr>
          <w:rFonts w:cs="Times New Roman"/>
          <w:i w:val="0"/>
        </w:rPr>
        <w:t>rolls</w:t>
      </w:r>
      <w:proofErr w:type="gramEnd"/>
      <w:r w:rsidRPr="004F186F">
        <w:rPr>
          <w:rFonts w:cs="Times New Roman"/>
          <w:i w:val="0"/>
        </w:rPr>
        <w:t xml:space="preserve"> as cook in his inheritance from John Wayles in 1774 at the age of 16. Suck took on the role of ‘under cook’ to Ursula, who arrived a year earlier. Suck also married Jupiter in 1774. Jupiter was Jefferson’s most trusted slave who </w:t>
      </w:r>
      <w:r w:rsidRPr="004F186F">
        <w:rPr>
          <w:rFonts w:cs="Times New Roman"/>
          <w:i w:val="0"/>
        </w:rPr>
        <w:lastRenderedPageBreak/>
        <w:t xml:space="preserve">was born and raised alongside Jefferson at Shadwell. Suck is documented as cooking with Ursula and Elizabeth (Betty) Hemings during wheat </w:t>
      </w:r>
      <w:proofErr w:type="gramStart"/>
      <w:r w:rsidRPr="004F186F">
        <w:rPr>
          <w:rFonts w:cs="Times New Roman"/>
          <w:i w:val="0"/>
        </w:rPr>
        <w:t>harvests, and</w:t>
      </w:r>
      <w:proofErr w:type="gramEnd"/>
      <w:r w:rsidRPr="004F186F">
        <w:rPr>
          <w:rFonts w:cs="Times New Roman"/>
          <w:i w:val="0"/>
        </w:rPr>
        <w:t xml:space="preserve"> accompanied Ursula and Jefferson to cook at the governor’s palace in Williamsburg and Richmond in 1780 and 1781.</w:t>
      </w:r>
    </w:p>
    <w:p w14:paraId="72DB3465" w14:textId="77777777" w:rsidR="004F186F" w:rsidRPr="004F186F" w:rsidRDefault="004F186F" w:rsidP="004F186F">
      <w:pPr>
        <w:spacing w:line="480" w:lineRule="auto"/>
        <w:rPr>
          <w:rFonts w:cs="Times New Roman"/>
        </w:rPr>
      </w:pPr>
    </w:p>
    <w:p w14:paraId="5E760A7D" w14:textId="77777777" w:rsidR="004F186F" w:rsidRPr="004F186F" w:rsidRDefault="004F186F" w:rsidP="004F186F">
      <w:pPr>
        <w:spacing w:line="480" w:lineRule="auto"/>
        <w:rPr>
          <w:rFonts w:cs="Times New Roman"/>
        </w:rPr>
      </w:pPr>
      <w:r w:rsidRPr="004F186F">
        <w:rPr>
          <w:rFonts w:cs="Times New Roman"/>
        </w:rPr>
        <w:t>James Hemings</w:t>
      </w:r>
    </w:p>
    <w:p w14:paraId="717D4ABA" w14:textId="77777777" w:rsidR="004F186F" w:rsidRPr="004F186F" w:rsidRDefault="004F186F" w:rsidP="004F186F">
      <w:pPr>
        <w:spacing w:line="480" w:lineRule="auto"/>
        <w:ind w:firstLine="720"/>
        <w:rPr>
          <w:rFonts w:cs="Times New Roman"/>
          <w:i w:val="0"/>
        </w:rPr>
      </w:pPr>
      <w:r w:rsidRPr="004F186F">
        <w:rPr>
          <w:rFonts w:cs="Times New Roman"/>
          <w:i w:val="0"/>
        </w:rPr>
        <w:t xml:space="preserve">Born enslaved in 1765 as the third child and second son of Elizabeth Hemings and John Wayles, James Hemings moved to Monticello from The Forest, a plantation in Charles County, with his mother and siblings in 1774 at the age of 9. The Hemings family was given as an inheritance after John </w:t>
      </w:r>
      <w:proofErr w:type="spellStart"/>
      <w:r w:rsidRPr="004F186F">
        <w:rPr>
          <w:rFonts w:cs="Times New Roman"/>
          <w:i w:val="0"/>
        </w:rPr>
        <w:t>Wayles’s</w:t>
      </w:r>
      <w:proofErr w:type="spellEnd"/>
      <w:r w:rsidRPr="004F186F">
        <w:rPr>
          <w:rFonts w:cs="Times New Roman"/>
          <w:i w:val="0"/>
        </w:rPr>
        <w:t xml:space="preserve"> death in 1773 to his son-in-law Thomas Jefferson and daughter Martha Wayles Jefferson. The documentation of the period states evidence that by the age of 10 to 12, children would begin working on the Monticello plantation as either a farm hand or skilled worker (Stanton 2003). James’ early roles at Monticello are lacking in Jefferson’s documentation, but he is documented in 1781 as an enslaved valet to Jefferson in Richmond and Williamsburg when Jefferson served the role of wartime governor of Virginia. It is not until 1784 that James </w:t>
      </w:r>
      <w:proofErr w:type="gramStart"/>
      <w:r w:rsidRPr="004F186F">
        <w:rPr>
          <w:rFonts w:cs="Times New Roman"/>
          <w:i w:val="0"/>
        </w:rPr>
        <w:t>is connected with</w:t>
      </w:r>
      <w:proofErr w:type="gramEnd"/>
      <w:r w:rsidRPr="004F186F">
        <w:rPr>
          <w:rFonts w:cs="Times New Roman"/>
          <w:i w:val="0"/>
        </w:rPr>
        <w:t xml:space="preserve"> cooking, when the records state Jefferson sent James to France at age 19 to receive specialty training in the art of French cookery from the fall of 1784 through 1787 (</w:t>
      </w:r>
      <w:sdt>
        <w:sdtPr>
          <w:rPr>
            <w:rFonts w:cs="Times New Roman"/>
            <w:i w:val="0"/>
          </w:rPr>
          <w:tag w:val="goog_rdk_96"/>
          <w:id w:val="1590582325"/>
        </w:sdtPr>
        <w:sdtContent>
          <w:commentRangeStart w:id="85"/>
        </w:sdtContent>
      </w:sdt>
      <w:r w:rsidRPr="004F186F">
        <w:rPr>
          <w:rFonts w:cs="Times New Roman"/>
          <w:i w:val="0"/>
        </w:rPr>
        <w:t>Jefferson’s personal papers/roles Citation)</w:t>
      </w:r>
      <w:commentRangeEnd w:id="85"/>
      <w:r w:rsidRPr="004F186F">
        <w:rPr>
          <w:rFonts w:cs="Times New Roman"/>
          <w:i w:val="0"/>
        </w:rPr>
        <w:commentReference w:id="85"/>
      </w:r>
      <w:r w:rsidRPr="004F186F">
        <w:rPr>
          <w:rFonts w:cs="Times New Roman"/>
          <w:i w:val="0"/>
        </w:rPr>
        <w:t xml:space="preserve">. </w:t>
      </w:r>
    </w:p>
    <w:p w14:paraId="6EA8C24B" w14:textId="77777777" w:rsidR="004F186F" w:rsidRPr="004F186F" w:rsidRDefault="004F186F" w:rsidP="004F186F">
      <w:pPr>
        <w:spacing w:line="480" w:lineRule="auto"/>
        <w:ind w:firstLine="720"/>
        <w:rPr>
          <w:rFonts w:cs="Times New Roman"/>
          <w:i w:val="0"/>
        </w:rPr>
      </w:pPr>
      <w:r w:rsidRPr="004F186F">
        <w:rPr>
          <w:rFonts w:cs="Times New Roman"/>
          <w:i w:val="0"/>
        </w:rPr>
        <w:t xml:space="preserve">While in France, Jefferson’s account records and personal correspondences state James received a paid salary at the end of every month for his cooking services and lodging while in France. At that time in France slavery was abolished, and all black and </w:t>
      </w:r>
      <w:commentRangeStart w:id="86"/>
      <w:r w:rsidRPr="004F186F">
        <w:rPr>
          <w:rFonts w:cs="Times New Roman"/>
          <w:i w:val="0"/>
        </w:rPr>
        <w:t>mulatto</w:t>
      </w:r>
      <w:commentRangeEnd w:id="86"/>
      <w:r w:rsidRPr="004F186F">
        <w:rPr>
          <w:rFonts w:cs="Times New Roman"/>
          <w:i w:val="0"/>
          <w:sz w:val="16"/>
          <w:szCs w:val="16"/>
        </w:rPr>
        <w:commentReference w:id="86"/>
      </w:r>
      <w:r w:rsidRPr="004F186F">
        <w:rPr>
          <w:rFonts w:cs="Times New Roman"/>
          <w:i w:val="0"/>
        </w:rPr>
        <w:t xml:space="preserve"> individuals were free people to do as they pleased according to social laws and etiquette (Stanton 2000). James would have been given his freedoms while in Paris, but under the notion that he was still property of Mr. Thomas Jefferson and would eventually have to return to fill his role as head </w:t>
      </w:r>
      <w:r w:rsidRPr="004F186F">
        <w:rPr>
          <w:rFonts w:cs="Times New Roman"/>
          <w:i w:val="0"/>
        </w:rPr>
        <w:lastRenderedPageBreak/>
        <w:t xml:space="preserve">cook of the South Pavilion kitchen at Monticello. While in Paris, James trained under a caterer and restaurateurs in the household of the </w:t>
      </w:r>
      <w:proofErr w:type="gramStart"/>
      <w:r w:rsidRPr="004F186F">
        <w:rPr>
          <w:rFonts w:cs="Times New Roman"/>
          <w:i w:val="0"/>
        </w:rPr>
        <w:t>Prince</w:t>
      </w:r>
      <w:proofErr w:type="gramEnd"/>
      <w:r w:rsidRPr="004F186F">
        <w:rPr>
          <w:rFonts w:cs="Times New Roman"/>
          <w:i w:val="0"/>
        </w:rPr>
        <w:t xml:space="preserve"> de Condé. James’ talents and skill were valued by Jefferson, as James was appointed as chef de cuisine, or head chef, at the Hôtel de </w:t>
      </w:r>
      <w:proofErr w:type="spellStart"/>
      <w:r w:rsidRPr="004F186F">
        <w:rPr>
          <w:rFonts w:cs="Times New Roman"/>
          <w:i w:val="0"/>
        </w:rPr>
        <w:t>Langeac</w:t>
      </w:r>
      <w:proofErr w:type="spellEnd"/>
      <w:r w:rsidRPr="004F186F">
        <w:rPr>
          <w:rFonts w:cs="Times New Roman"/>
          <w:i w:val="0"/>
        </w:rPr>
        <w:t xml:space="preserve"> or the townhome and embassy of the American delegation in 1787. This position allowed him to serve as supervisor over other chefs that he trained, who were mostly white men. While in Paris, James learned </w:t>
      </w:r>
      <w:proofErr w:type="gramStart"/>
      <w:r w:rsidRPr="004F186F">
        <w:rPr>
          <w:rFonts w:cs="Times New Roman"/>
          <w:i w:val="0"/>
        </w:rPr>
        <w:t>a number of</w:t>
      </w:r>
      <w:proofErr w:type="gramEnd"/>
      <w:r w:rsidRPr="004F186F">
        <w:rPr>
          <w:rFonts w:cs="Times New Roman"/>
          <w:i w:val="0"/>
        </w:rPr>
        <w:t xml:space="preserve"> skills beyond his culinary training including reading and writing recipes, constructing his own will of agreement for freedom, and as referenced by Jefferson, becoming more fluent in the French language and culture than quite possibly Jefferson himself (Stanton 2000; J</w:t>
      </w:r>
      <w:sdt>
        <w:sdtPr>
          <w:rPr>
            <w:rFonts w:cs="Times New Roman"/>
            <w:i w:val="0"/>
          </w:rPr>
          <w:tag w:val="goog_rdk_97"/>
          <w:id w:val="940261600"/>
        </w:sdtPr>
        <w:sdtContent>
          <w:commentRangeStart w:id="87"/>
        </w:sdtContent>
      </w:sdt>
      <w:r w:rsidRPr="004F186F">
        <w:rPr>
          <w:rFonts w:cs="Times New Roman"/>
          <w:i w:val="0"/>
        </w:rPr>
        <w:t>efferson Personal Correspondence to Martha Jefferson)</w:t>
      </w:r>
      <w:commentRangeEnd w:id="87"/>
      <w:r w:rsidRPr="004F186F">
        <w:rPr>
          <w:rFonts w:cs="Times New Roman"/>
          <w:i w:val="0"/>
        </w:rPr>
        <w:commentReference w:id="87"/>
      </w:r>
      <w:r w:rsidRPr="004F186F">
        <w:rPr>
          <w:rFonts w:cs="Times New Roman"/>
          <w:i w:val="0"/>
        </w:rPr>
        <w:t xml:space="preserve">. </w:t>
      </w:r>
    </w:p>
    <w:p w14:paraId="5B32B9D8" w14:textId="77777777" w:rsidR="004F186F" w:rsidRPr="004F186F" w:rsidRDefault="004F186F" w:rsidP="004F186F">
      <w:pPr>
        <w:spacing w:line="480" w:lineRule="auto"/>
        <w:ind w:firstLine="720"/>
        <w:rPr>
          <w:rFonts w:cs="Times New Roman"/>
          <w:i w:val="0"/>
        </w:rPr>
      </w:pPr>
      <w:r w:rsidRPr="004F186F">
        <w:rPr>
          <w:rFonts w:cs="Times New Roman"/>
          <w:i w:val="0"/>
        </w:rPr>
        <w:t xml:space="preserve">Cooking-wise, James brought a variety of skills and recipes to Jefferson’s culinary table through his work in the South Pavilion kitchen during his time as head cook from </w:t>
      </w:r>
      <w:sdt>
        <w:sdtPr>
          <w:rPr>
            <w:rFonts w:cs="Times New Roman"/>
            <w:i w:val="0"/>
          </w:rPr>
          <w:tag w:val="goog_rdk_98"/>
          <w:id w:val="-2000719972"/>
        </w:sdtPr>
        <w:sdtContent/>
      </w:sdt>
      <w:r w:rsidRPr="004F186F">
        <w:rPr>
          <w:rFonts w:cs="Times New Roman"/>
          <w:i w:val="0"/>
        </w:rPr>
        <w:t xml:space="preserve">1789 to 1796.  Recipes he was known for include gumbo, snow eggs, ash cakes, fried potatoes, waffles, </w:t>
      </w:r>
      <w:sdt>
        <w:sdtPr>
          <w:rPr>
            <w:rFonts w:cs="Times New Roman"/>
            <w:i w:val="0"/>
          </w:rPr>
          <w:tag w:val="goog_rdk_99"/>
          <w:id w:val="1962374799"/>
        </w:sdtPr>
        <w:sdtContent/>
      </w:sdt>
      <w:r w:rsidRPr="004F186F">
        <w:rPr>
          <w:rFonts w:cs="Times New Roman"/>
          <w:i w:val="0"/>
        </w:rPr>
        <w:t xml:space="preserve">beef burgundy, and macaroni and cheese. When James returned from France with Jefferson in fall of 1789 to Monticello, the contract of his freedom included stipulations to train his brother, Peter Hemings, to be an enslaved cook apprentice. </w:t>
      </w:r>
      <w:sdt>
        <w:sdtPr>
          <w:rPr>
            <w:rFonts w:cs="Times New Roman"/>
            <w:i w:val="0"/>
          </w:rPr>
          <w:tag w:val="goog_rdk_100"/>
          <w:id w:val="-743028932"/>
        </w:sdtPr>
        <w:sdtContent>
          <w:commentRangeStart w:id="88"/>
        </w:sdtContent>
      </w:sdt>
      <w:r w:rsidRPr="004F186F">
        <w:rPr>
          <w:rFonts w:cs="Times New Roman"/>
          <w:i w:val="0"/>
        </w:rPr>
        <w:t xml:space="preserve">Peter’s </w:t>
      </w:r>
      <w:commentRangeEnd w:id="88"/>
      <w:r w:rsidRPr="004F186F">
        <w:rPr>
          <w:rFonts w:cs="Times New Roman"/>
          <w:i w:val="0"/>
        </w:rPr>
        <w:commentReference w:id="88"/>
      </w:r>
      <w:r w:rsidRPr="004F186F">
        <w:rPr>
          <w:rFonts w:cs="Times New Roman"/>
          <w:i w:val="0"/>
        </w:rPr>
        <w:t xml:space="preserve">training as a cook apprentice under James began in </w:t>
      </w:r>
      <w:proofErr w:type="gramStart"/>
      <w:r w:rsidRPr="004F186F">
        <w:rPr>
          <w:rFonts w:cs="Times New Roman"/>
          <w:i w:val="0"/>
        </w:rPr>
        <w:t>1793</w:t>
      </w:r>
      <w:proofErr w:type="gramEnd"/>
      <w:r w:rsidRPr="004F186F">
        <w:rPr>
          <w:rFonts w:cs="Times New Roman"/>
          <w:i w:val="0"/>
        </w:rPr>
        <w:t xml:space="preserve"> until 1796 when James is documented as receiving his freedom. Jefferson’s documents state that James Heming’s last task as head cook in the South Pavilion was to make an inventory of the kitchen utensils and </w:t>
      </w:r>
      <w:sdt>
        <w:sdtPr>
          <w:rPr>
            <w:rFonts w:cs="Times New Roman"/>
            <w:i w:val="0"/>
          </w:rPr>
          <w:tag w:val="goog_rdk_101"/>
          <w:id w:val="1305124352"/>
        </w:sdtPr>
        <w:sdtContent/>
      </w:sdt>
      <w:r w:rsidRPr="004F186F">
        <w:rPr>
          <w:rFonts w:cs="Times New Roman"/>
          <w:i w:val="0"/>
        </w:rPr>
        <w:t>tools. Some cooking utensil items in his inventory included copper kettles, brass mortar and pestle, coffeepots, chopping knives, waffle irons, copper stew pans, copper brazing pans, and small saucepans</w:t>
      </w:r>
      <w:r w:rsidRPr="004F186F">
        <w:rPr>
          <w:rFonts w:cs="Times New Roman"/>
          <w:i w:val="0"/>
          <w:sz w:val="23"/>
          <w:szCs w:val="23"/>
        </w:rPr>
        <w:t xml:space="preserve"> (Figure 3:13; Hemings 1796).</w:t>
      </w:r>
    </w:p>
    <w:p w14:paraId="44108463" w14:textId="77777777" w:rsidR="004F186F" w:rsidRPr="004F186F" w:rsidRDefault="004F186F" w:rsidP="004F186F">
      <w:pPr>
        <w:spacing w:line="480" w:lineRule="auto"/>
        <w:rPr>
          <w:rFonts w:cs="Times New Roman"/>
          <w:i w:val="0"/>
        </w:rPr>
      </w:pPr>
    </w:p>
    <w:p w14:paraId="48B3998A" w14:textId="77777777" w:rsidR="004F186F" w:rsidRPr="004F186F" w:rsidRDefault="004F186F" w:rsidP="004F186F">
      <w:pPr>
        <w:spacing w:line="480" w:lineRule="auto"/>
        <w:ind w:firstLine="720"/>
        <w:rPr>
          <w:rFonts w:cs="Times New Roman"/>
          <w:i w:val="0"/>
        </w:rPr>
      </w:pPr>
      <w:r w:rsidRPr="004F186F">
        <w:rPr>
          <w:rFonts w:cs="Times New Roman"/>
          <w:noProof/>
        </w:rPr>
        <w:lastRenderedPageBreak/>
        <w:drawing>
          <wp:inline distT="0" distB="0" distL="0" distR="0" wp14:anchorId="3C64A6F5" wp14:editId="7C65EC2D">
            <wp:extent cx="4991100" cy="5951993"/>
            <wp:effectExtent l="0" t="0" r="0" b="0"/>
            <wp:docPr id="855374563" name="Picture 855374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021091" cy="5987758"/>
                    </a:xfrm>
                    <a:prstGeom prst="rect">
                      <a:avLst/>
                    </a:prstGeom>
                    <a:noFill/>
                    <a:ln>
                      <a:noFill/>
                    </a:ln>
                  </pic:spPr>
                </pic:pic>
              </a:graphicData>
            </a:graphic>
          </wp:inline>
        </w:drawing>
      </w:r>
    </w:p>
    <w:p w14:paraId="2D16193A" w14:textId="77777777" w:rsidR="004F186F" w:rsidRPr="004F186F" w:rsidRDefault="004F186F" w:rsidP="004F186F">
      <w:pPr>
        <w:spacing w:line="480" w:lineRule="auto"/>
        <w:rPr>
          <w:rFonts w:cs="Times New Roman"/>
          <w:iCs/>
          <w:spacing w:val="-12"/>
        </w:rPr>
      </w:pPr>
      <w:r w:rsidRPr="004F186F">
        <w:rPr>
          <w:rFonts w:cs="Times New Roman"/>
          <w:iCs/>
          <w:spacing w:val="-12"/>
        </w:rPr>
        <w:t>Figure 3.13 James Hemings South Pavilion kitchen inventory from 1796 (O’Connor and Neiman 2022: 27).</w:t>
      </w:r>
    </w:p>
    <w:p w14:paraId="43D29498" w14:textId="77777777" w:rsidR="004F186F" w:rsidRPr="004F186F" w:rsidRDefault="004F186F" w:rsidP="004F186F">
      <w:pPr>
        <w:spacing w:line="480" w:lineRule="auto"/>
        <w:rPr>
          <w:rFonts w:cs="Times New Roman"/>
          <w:iCs/>
          <w:spacing w:val="-12"/>
        </w:rPr>
      </w:pPr>
      <w:r w:rsidRPr="004F186F">
        <w:rPr>
          <w:rFonts w:cs="Times New Roman"/>
          <w:iCs/>
          <w:spacing w:val="-12"/>
        </w:rPr>
        <w:br w:type="page"/>
      </w:r>
    </w:p>
    <w:p w14:paraId="009B72D9" w14:textId="77777777" w:rsidR="004F186F" w:rsidRPr="004F186F" w:rsidRDefault="004F186F" w:rsidP="004F186F">
      <w:pPr>
        <w:spacing w:line="480" w:lineRule="auto"/>
        <w:ind w:firstLine="720"/>
        <w:rPr>
          <w:rFonts w:cs="Times New Roman"/>
          <w:i w:val="0"/>
        </w:rPr>
      </w:pPr>
      <w:r w:rsidRPr="004F186F">
        <w:rPr>
          <w:rFonts w:cs="Times New Roman"/>
          <w:i w:val="0"/>
        </w:rPr>
        <w:lastRenderedPageBreak/>
        <w:t>James received freedom papers and was released from Jefferson’s service as head cook in February 1796. During his freedom he is documented as traveling until the personal request of Jefferson for his return as a freed but paid cook at Monticello in August and September of 1801. Jefferson’s records state that James was living in Baltimore at the time that he committed suicide in late fall of 1801 at the age of 36.</w:t>
      </w:r>
    </w:p>
    <w:p w14:paraId="6691AA53" w14:textId="77777777" w:rsidR="004F186F" w:rsidRPr="004F186F" w:rsidRDefault="004F186F" w:rsidP="004F186F">
      <w:pPr>
        <w:spacing w:line="480" w:lineRule="auto"/>
        <w:rPr>
          <w:rFonts w:cs="Times New Roman"/>
        </w:rPr>
      </w:pPr>
    </w:p>
    <w:p w14:paraId="7D401488" w14:textId="77777777" w:rsidR="004F186F" w:rsidRPr="004F186F" w:rsidRDefault="004F186F" w:rsidP="004F186F">
      <w:pPr>
        <w:spacing w:line="480" w:lineRule="auto"/>
        <w:rPr>
          <w:rFonts w:cs="Times New Roman"/>
        </w:rPr>
      </w:pPr>
      <w:r w:rsidRPr="004F186F">
        <w:rPr>
          <w:rFonts w:cs="Times New Roman"/>
        </w:rPr>
        <w:t>Nance Hemings</w:t>
      </w:r>
    </w:p>
    <w:p w14:paraId="1E609DAB" w14:textId="77777777" w:rsidR="004F186F" w:rsidRPr="004F186F" w:rsidRDefault="004F186F" w:rsidP="004F186F">
      <w:pPr>
        <w:spacing w:line="480" w:lineRule="auto"/>
        <w:ind w:firstLine="720"/>
        <w:rPr>
          <w:rFonts w:cs="Times New Roman"/>
          <w:i w:val="0"/>
        </w:rPr>
      </w:pPr>
      <w:r w:rsidRPr="004F186F">
        <w:rPr>
          <w:rFonts w:cs="Times New Roman"/>
          <w:i w:val="0"/>
        </w:rPr>
        <w:t xml:space="preserve">Nance Hemings was born the third child in 1761 to Elizabeth (Betty) Hemings and John Wayles. Documentation concerning the roles of Nance Hemings are few and far between in Jefferson’s Farm ledgers, but she is </w:t>
      </w:r>
      <w:commentRangeStart w:id="89"/>
      <w:r w:rsidRPr="004F186F">
        <w:rPr>
          <w:rFonts w:cs="Times New Roman"/>
          <w:i w:val="0"/>
        </w:rPr>
        <w:t>listed as an enslaved weaver, cook, and brewer</w:t>
      </w:r>
      <w:commentRangeEnd w:id="89"/>
      <w:r w:rsidRPr="004F186F">
        <w:rPr>
          <w:rFonts w:cs="Times New Roman"/>
          <w:i w:val="0"/>
          <w:sz w:val="16"/>
          <w:szCs w:val="16"/>
        </w:rPr>
        <w:commentReference w:id="89"/>
      </w:r>
      <w:r w:rsidRPr="004F186F">
        <w:rPr>
          <w:rFonts w:cs="Times New Roman"/>
          <w:i w:val="0"/>
        </w:rPr>
        <w:t>.</w:t>
      </w:r>
    </w:p>
    <w:p w14:paraId="7B8D7120" w14:textId="77777777" w:rsidR="004F186F" w:rsidRPr="004F186F" w:rsidRDefault="004F186F" w:rsidP="004F186F">
      <w:pPr>
        <w:spacing w:line="480" w:lineRule="auto"/>
        <w:ind w:firstLine="720"/>
        <w:rPr>
          <w:rFonts w:cs="Times New Roman"/>
          <w:i w:val="0"/>
        </w:rPr>
      </w:pPr>
    </w:p>
    <w:p w14:paraId="7C39C7D1" w14:textId="77777777" w:rsidR="004F186F" w:rsidRPr="004F186F" w:rsidRDefault="004F186F" w:rsidP="004F186F">
      <w:pPr>
        <w:spacing w:line="480" w:lineRule="auto"/>
        <w:rPr>
          <w:rFonts w:cs="Times New Roman"/>
        </w:rPr>
      </w:pPr>
      <w:r w:rsidRPr="004F186F">
        <w:rPr>
          <w:rFonts w:cs="Times New Roman"/>
        </w:rPr>
        <w:t>Peter Hemings</w:t>
      </w:r>
    </w:p>
    <w:p w14:paraId="4FB38C0B" w14:textId="77777777" w:rsidR="004F186F" w:rsidRPr="004F186F" w:rsidRDefault="004F186F" w:rsidP="004F186F">
      <w:pPr>
        <w:spacing w:line="480" w:lineRule="auto"/>
        <w:ind w:firstLine="720"/>
        <w:rPr>
          <w:rFonts w:cs="Times New Roman"/>
          <w:i w:val="0"/>
        </w:rPr>
      </w:pPr>
      <w:r w:rsidRPr="004F186F">
        <w:rPr>
          <w:rFonts w:cs="Times New Roman"/>
          <w:i w:val="0"/>
        </w:rPr>
        <w:t xml:space="preserve">Peter was born as the fifth child and third son to John Wayles and Elizabeth Hemings at The Forest plantation in 1770. At the age of 4, Peter was also inherited by Jefferson and traveled to his new home of Monticello with his mother and siblings in 1774. Peter began work </w:t>
      </w:r>
      <w:proofErr w:type="gramStart"/>
      <w:r w:rsidRPr="004F186F">
        <w:rPr>
          <w:rFonts w:cs="Times New Roman"/>
          <w:i w:val="0"/>
        </w:rPr>
        <w:t>by age</w:t>
      </w:r>
      <w:proofErr w:type="gramEnd"/>
      <w:r w:rsidRPr="004F186F">
        <w:rPr>
          <w:rFonts w:cs="Times New Roman"/>
          <w:i w:val="0"/>
        </w:rPr>
        <w:t xml:space="preserve"> 12 at Monticello. He began his culinary training under his brother, James Hemings, for French cooking in 1793 till 1796 when he was given James’ title as head cook. Peter remained a cook and brewer, spinner, and tanner up until 1826, when he received his freedom in Jefferson’s will.</w:t>
      </w:r>
    </w:p>
    <w:p w14:paraId="36106A39" w14:textId="77777777" w:rsidR="004F186F" w:rsidRPr="004F186F" w:rsidRDefault="004F186F" w:rsidP="004F186F">
      <w:pPr>
        <w:spacing w:line="480" w:lineRule="auto"/>
        <w:rPr>
          <w:rFonts w:cs="Times New Roman"/>
          <w:i w:val="0"/>
        </w:rPr>
      </w:pPr>
    </w:p>
    <w:p w14:paraId="2EC7D996" w14:textId="77777777" w:rsidR="004F186F" w:rsidRPr="004F186F" w:rsidRDefault="004F186F" w:rsidP="004F186F">
      <w:pPr>
        <w:spacing w:line="480" w:lineRule="auto"/>
        <w:rPr>
          <w:rFonts w:cs="Times New Roman"/>
        </w:rPr>
      </w:pPr>
      <w:r w:rsidRPr="004F186F">
        <w:rPr>
          <w:rFonts w:cs="Times New Roman"/>
        </w:rPr>
        <w:t>Edith (Edy) Hern Fossett</w:t>
      </w:r>
    </w:p>
    <w:p w14:paraId="43F310E8" w14:textId="77777777" w:rsidR="004F186F" w:rsidRPr="004F186F" w:rsidRDefault="004F186F" w:rsidP="004F186F">
      <w:pPr>
        <w:spacing w:line="480" w:lineRule="auto"/>
        <w:ind w:firstLine="720"/>
        <w:rPr>
          <w:rFonts w:cs="Times New Roman"/>
          <w:i w:val="0"/>
        </w:rPr>
      </w:pPr>
      <w:r w:rsidRPr="004F186F">
        <w:rPr>
          <w:rFonts w:cs="Times New Roman"/>
          <w:i w:val="0"/>
        </w:rPr>
        <w:t xml:space="preserve">Edith Fossett held the position as head cook in Washington in 1802 while Jefferson was serving his presidency, up through the beginning of his retirement from office and return to Monticello in 1809. </w:t>
      </w:r>
      <w:commentRangeStart w:id="90"/>
      <w:r w:rsidRPr="004F186F">
        <w:rPr>
          <w:rFonts w:cs="Times New Roman"/>
          <w:i w:val="0"/>
        </w:rPr>
        <w:t>Edith Fossett (</w:t>
      </w:r>
      <w:commentRangeEnd w:id="90"/>
      <w:r w:rsidRPr="004F186F">
        <w:rPr>
          <w:rFonts w:cs="Times New Roman"/>
          <w:i w:val="0"/>
        </w:rPr>
        <w:commentReference w:id="90"/>
      </w:r>
      <w:r w:rsidRPr="004F186F">
        <w:rPr>
          <w:rFonts w:cs="Times New Roman"/>
          <w:i w:val="0"/>
        </w:rPr>
        <w:t xml:space="preserve">niece through marriage to Peter) and Peter Hemings served as </w:t>
      </w:r>
      <w:r w:rsidRPr="004F186F">
        <w:rPr>
          <w:rFonts w:cs="Times New Roman"/>
          <w:i w:val="0"/>
        </w:rPr>
        <w:lastRenderedPageBreak/>
        <w:t xml:space="preserve">cooks in the second kitchen after the South Pavilion was converted into a wash house. She remained at </w:t>
      </w:r>
      <w:commentRangeStart w:id="91"/>
      <w:r w:rsidRPr="004F186F">
        <w:rPr>
          <w:rFonts w:cs="Times New Roman"/>
          <w:i w:val="0"/>
        </w:rPr>
        <w:t>Monticello and was sold during Jefferson’s estate auction in 1826.</w:t>
      </w:r>
    </w:p>
    <w:p w14:paraId="5EDC5DB6" w14:textId="77777777" w:rsidR="004F186F" w:rsidRPr="004F186F" w:rsidRDefault="004F186F" w:rsidP="004F186F">
      <w:pPr>
        <w:spacing w:line="480" w:lineRule="auto"/>
        <w:ind w:firstLine="720"/>
        <w:rPr>
          <w:rFonts w:cs="Times New Roman"/>
          <w:i w:val="0"/>
        </w:rPr>
      </w:pPr>
      <w:r w:rsidRPr="004F186F">
        <w:rPr>
          <w:rFonts w:cs="Times New Roman"/>
          <w:i w:val="0"/>
        </w:rPr>
        <w:t>Heath (2004) n</w:t>
      </w:r>
      <w:commentRangeEnd w:id="91"/>
      <w:r w:rsidRPr="004F186F">
        <w:rPr>
          <w:rFonts w:cs="Times New Roman"/>
          <w:i w:val="0"/>
          <w:sz w:val="16"/>
          <w:szCs w:val="16"/>
        </w:rPr>
        <w:commentReference w:id="91"/>
      </w:r>
      <w:r w:rsidRPr="004F186F">
        <w:rPr>
          <w:rFonts w:cs="Times New Roman"/>
          <w:i w:val="0"/>
        </w:rPr>
        <w:t xml:space="preserve">oted evidence of personal foodways decisions and subsistence strategies in African American residents of Monticello through documents belonging to Jefferson’s granddaughter, Ann Cary Randolph. In the ledger Ann noted the profits made by enslaved people of the plantation through the selling of eggs, vegetables, fruits, and avian livestock to the Jefferson family (Heath 2004:23). The enslaved, especially the cooks in this space, contributed to the foodways supplies and meal production in the South Pavilion kitchen space. Through understanding the specialty talents or skills they learned and knowing what architectural tools were available to them during a particular period of the kitchen, we can use the botanical assemblage to further interpret the foodways activities that may have been practiced in this </w:t>
      </w:r>
      <w:proofErr w:type="gramStart"/>
      <w:r w:rsidRPr="004F186F">
        <w:rPr>
          <w:rFonts w:cs="Times New Roman"/>
          <w:i w:val="0"/>
        </w:rPr>
        <w:t>particular kitchen</w:t>
      </w:r>
      <w:proofErr w:type="gramEnd"/>
      <w:r w:rsidRPr="004F186F">
        <w:rPr>
          <w:rFonts w:cs="Times New Roman"/>
          <w:i w:val="0"/>
        </w:rPr>
        <w:t xml:space="preserve"> context.</w:t>
      </w:r>
    </w:p>
    <w:p w14:paraId="7CC22915" w14:textId="512D2CDC" w:rsidR="001914DB" w:rsidRPr="004F186F" w:rsidRDefault="004F186F" w:rsidP="004F186F">
      <w:pPr>
        <w:spacing w:line="480" w:lineRule="auto"/>
        <w:ind w:firstLine="720"/>
        <w:rPr>
          <w:rFonts w:cs="Times New Roman"/>
          <w:i w:val="0"/>
        </w:rPr>
      </w:pPr>
      <w:r w:rsidRPr="004F186F">
        <w:rPr>
          <w:rFonts w:cs="Times New Roman"/>
          <w:i w:val="0"/>
        </w:rPr>
        <w:br w:type="page"/>
      </w:r>
    </w:p>
    <w:bookmarkEnd w:id="62"/>
    <w:p w14:paraId="508FE8B1" w14:textId="68EF15F9" w:rsidR="00157DB1" w:rsidRPr="001C100C" w:rsidRDefault="004F186F" w:rsidP="004F186F">
      <w:pPr>
        <w:pStyle w:val="Heading1"/>
      </w:pPr>
      <w:r>
        <w:lastRenderedPageBreak/>
        <w:t xml:space="preserve">Chapter </w:t>
      </w:r>
      <w:proofErr w:type="gramStart"/>
      <w:r>
        <w:t xml:space="preserve">four </w:t>
      </w:r>
      <w:r w:rsidR="001C100C">
        <w:t>:</w:t>
      </w:r>
      <w:proofErr w:type="gramEnd"/>
      <w:r>
        <w:t xml:space="preserve"> </w:t>
      </w:r>
      <w:r w:rsidR="00F834F9" w:rsidRPr="001C100C">
        <w:t>Methodology</w:t>
      </w:r>
    </w:p>
    <w:p w14:paraId="08F9A0F4" w14:textId="6BA05B6C" w:rsidR="004F186F" w:rsidRPr="004F186F" w:rsidRDefault="004F186F" w:rsidP="004F186F">
      <w:pPr>
        <w:keepNext/>
        <w:keepLines/>
        <w:spacing w:before="240" w:line="480" w:lineRule="auto"/>
        <w:ind w:firstLine="720"/>
        <w:rPr>
          <w:rFonts w:cs="Times New Roman"/>
          <w:i w:val="0"/>
          <w:color w:val="000000"/>
        </w:rPr>
      </w:pPr>
      <w:r w:rsidRPr="004F186F">
        <w:rPr>
          <w:rFonts w:cs="Times New Roman"/>
          <w:i w:val="0"/>
        </w:rPr>
        <w:t xml:space="preserve">The kitchen’s main occupational periods in the South Pavilion date from the structure’s exterior construction beginning in 1770, to its renovation as a wash house in c. 1809. </w:t>
      </w:r>
      <w:r w:rsidRPr="004F186F">
        <w:rPr>
          <w:rFonts w:cs="Times New Roman"/>
          <w:i w:val="0"/>
          <w:color w:val="222222"/>
        </w:rPr>
        <w:t>The macrobotanical remains from the kitchen are associated with the three different occupational periods, demonstrating</w:t>
      </w:r>
      <w:r w:rsidRPr="004F186F">
        <w:rPr>
          <w:rFonts w:cs="Times New Roman"/>
          <w:i w:val="0"/>
          <w:color w:val="FF0000"/>
        </w:rPr>
        <w:t xml:space="preserve"> </w:t>
      </w:r>
      <w:r w:rsidRPr="004F186F">
        <w:rPr>
          <w:rFonts w:cs="Times New Roman"/>
          <w:i w:val="0"/>
          <w:color w:val="000000"/>
        </w:rPr>
        <w:t xml:space="preserve">that even small bits of charcoal can provide data that inform larger research questions. </w:t>
      </w:r>
    </w:p>
    <w:p w14:paraId="7A50A505" w14:textId="77777777" w:rsidR="004F186F" w:rsidRPr="004F186F" w:rsidRDefault="004F186F" w:rsidP="004F186F">
      <w:pPr>
        <w:keepNext/>
        <w:keepLines/>
        <w:spacing w:before="40" w:line="480" w:lineRule="auto"/>
        <w:rPr>
          <w:rFonts w:cs="Times New Roman"/>
          <w:iCs/>
          <w:color w:val="000000"/>
        </w:rPr>
      </w:pPr>
      <w:sdt>
        <w:sdtPr>
          <w:rPr>
            <w:rFonts w:cs="Times New Roman"/>
            <w:i w:val="0"/>
          </w:rPr>
          <w:tag w:val="goog_rdk_104"/>
          <w:id w:val="1215692711"/>
        </w:sdtPr>
        <w:sdtContent/>
      </w:sdt>
      <w:r w:rsidRPr="004F186F">
        <w:rPr>
          <w:rFonts w:cs="Times New Roman"/>
          <w:iCs/>
          <w:color w:val="000000"/>
        </w:rPr>
        <w:t>Preservation and Representation of Plant Materials</w:t>
      </w:r>
    </w:p>
    <w:p w14:paraId="02D7A5DC" w14:textId="77777777" w:rsidR="004F186F" w:rsidRPr="004F186F" w:rsidRDefault="004F186F" w:rsidP="004F186F">
      <w:pPr>
        <w:spacing w:line="480" w:lineRule="auto"/>
        <w:ind w:firstLine="630"/>
        <w:rPr>
          <w:rFonts w:cs="Times New Roman"/>
          <w:iCs/>
          <w:color w:val="000000"/>
        </w:rPr>
      </w:pPr>
      <w:r w:rsidRPr="004F186F">
        <w:rPr>
          <w:rFonts w:cs="Times New Roman"/>
          <w:i w:val="0"/>
          <w:color w:val="000000"/>
        </w:rPr>
        <w:t xml:space="preserve">What is represented and preserved in the archaeobotanical assemblage is largely affected by the form of disposal for the plant remains, methods of recovery, and the environmental factors that preserve the plant remains until excavation and recovery (Popper and Hastorf 1988:5). In the Southeast, plants generally must be carbonized to be preserved.  Due to this, there is a lack of leafy greens in botanical assemblages, as they do not survive carbonization (introduction to fire). There is also a lack of fleshy fruits and higher frequencies of by-products of plants, </w:t>
      </w:r>
      <w:proofErr w:type="gramStart"/>
      <w:r w:rsidRPr="004F186F">
        <w:rPr>
          <w:rFonts w:cs="Times New Roman"/>
          <w:i w:val="0"/>
          <w:color w:val="000000"/>
        </w:rPr>
        <w:t>i.e.</w:t>
      </w:r>
      <w:proofErr w:type="gramEnd"/>
      <w:r w:rsidRPr="004F186F">
        <w:rPr>
          <w:rFonts w:cs="Times New Roman"/>
          <w:i w:val="0"/>
          <w:color w:val="000000"/>
        </w:rPr>
        <w:t xml:space="preserve"> nutshell or corn cupules, as the latter are not consumed (Yarnell 1982:2). Uncarbonized plants were considered likely contaminants, or at least cannot be distinguished from modern contaminants, and so these specimens were excluded in this analysis. </w:t>
      </w:r>
    </w:p>
    <w:p w14:paraId="260291E9" w14:textId="77777777" w:rsidR="004F186F" w:rsidRPr="004F186F" w:rsidRDefault="004F186F" w:rsidP="004F186F">
      <w:pPr>
        <w:spacing w:line="480" w:lineRule="auto"/>
        <w:ind w:firstLine="630"/>
        <w:rPr>
          <w:rFonts w:cs="Times New Roman"/>
          <w:i w:val="0"/>
          <w:color w:val="000000"/>
        </w:rPr>
      </w:pPr>
      <w:r w:rsidRPr="004F186F">
        <w:rPr>
          <w:rFonts w:cs="Times New Roman"/>
          <w:i w:val="0"/>
          <w:color w:val="000000"/>
        </w:rPr>
        <w:t xml:space="preserve">The preservation of these remains and the sources for these deposits was discussed in the previous chapter by kitchen areas per sampling area. It is important to stress that even though the kitchen was sealed in c. 1809 with three feet of fill dirt for conversion of the space to the wash house, the deposits prior to Period 3 are sometimes unclear in terms of depositional accumulation. Some samples as noted from the site excavations are associated with leveling fill, but where this leveling fill was sourced from on the mountaintop is unknown. The fill in these deposits would have also accumulated debris from cooking and construction activities, but it is </w:t>
      </w:r>
      <w:r w:rsidRPr="004F186F">
        <w:rPr>
          <w:rFonts w:cs="Times New Roman"/>
          <w:i w:val="0"/>
          <w:color w:val="000000"/>
        </w:rPr>
        <w:lastRenderedPageBreak/>
        <w:t xml:space="preserve">important to note that these samples have the possibility of including remains from both food-related and secondary fill deposits beyond the kitchen site’s use. </w:t>
      </w:r>
    </w:p>
    <w:p w14:paraId="4BA458D6" w14:textId="77777777" w:rsidR="004F186F" w:rsidRPr="004F186F" w:rsidRDefault="004F186F" w:rsidP="004F186F">
      <w:pPr>
        <w:spacing w:line="480" w:lineRule="auto"/>
        <w:ind w:firstLine="630"/>
        <w:rPr>
          <w:rFonts w:cs="Times New Roman"/>
          <w:i w:val="0"/>
          <w:color w:val="000000"/>
        </w:rPr>
      </w:pPr>
    </w:p>
    <w:p w14:paraId="7AF0D544" w14:textId="77777777" w:rsidR="004F186F" w:rsidRPr="004F186F" w:rsidRDefault="004F186F" w:rsidP="004F186F">
      <w:pPr>
        <w:spacing w:line="480" w:lineRule="auto"/>
        <w:rPr>
          <w:rFonts w:cs="Times New Roman"/>
          <w:bCs/>
        </w:rPr>
      </w:pPr>
      <w:r w:rsidRPr="004F186F">
        <w:rPr>
          <w:rFonts w:cs="Times New Roman"/>
          <w:bCs/>
        </w:rPr>
        <w:t>Sample Biases</w:t>
      </w:r>
    </w:p>
    <w:p w14:paraId="04329582" w14:textId="77777777" w:rsidR="004F186F" w:rsidRPr="004F186F" w:rsidRDefault="004F186F" w:rsidP="004F186F">
      <w:pPr>
        <w:spacing w:line="480" w:lineRule="auto"/>
        <w:ind w:firstLine="630"/>
        <w:rPr>
          <w:rFonts w:cs="Times New Roman"/>
          <w:i w:val="0"/>
          <w:color w:val="000000"/>
        </w:rPr>
      </w:pPr>
      <w:r w:rsidRPr="004F186F">
        <w:rPr>
          <w:rFonts w:cs="Times New Roman"/>
          <w:i w:val="0"/>
          <w:color w:val="000000"/>
        </w:rPr>
        <w:t xml:space="preserve">The preservation of the sealed deposits and documented history of the construction of the building makes the South Pavilion an excellent example for understanding activities of an early plantation kitchen space. The preservation of the botanical remains is exceptional due to the protection provided by the building and the clay deposits that sealed out environmental factors that may have caused destruction to these sampled areas, but it is important to also factor the recovery methods of the samples. During the excavation, it was unclear which areas of the kitchen still had intact architectural features worth sampling, and the timeline for how these were constructed was unknown. This in the end affects the availability of samples from </w:t>
      </w:r>
      <w:proofErr w:type="gramStart"/>
      <w:r w:rsidRPr="004F186F">
        <w:rPr>
          <w:rFonts w:cs="Times New Roman"/>
          <w:i w:val="0"/>
          <w:color w:val="000000"/>
        </w:rPr>
        <w:t>particular areas</w:t>
      </w:r>
      <w:proofErr w:type="gramEnd"/>
      <w:r w:rsidRPr="004F186F">
        <w:rPr>
          <w:rFonts w:cs="Times New Roman"/>
          <w:i w:val="0"/>
          <w:color w:val="000000"/>
        </w:rPr>
        <w:t xml:space="preserve"> and time periods. </w:t>
      </w:r>
    </w:p>
    <w:p w14:paraId="239E3CD3" w14:textId="77777777" w:rsidR="004F186F" w:rsidRPr="004F186F" w:rsidRDefault="004F186F" w:rsidP="004F186F">
      <w:pPr>
        <w:spacing w:line="480" w:lineRule="auto"/>
        <w:ind w:firstLine="630"/>
        <w:rPr>
          <w:rFonts w:cs="Times New Roman"/>
          <w:i w:val="0"/>
          <w:color w:val="000000"/>
        </w:rPr>
      </w:pPr>
      <w:r w:rsidRPr="004F186F">
        <w:rPr>
          <w:rFonts w:cs="Times New Roman"/>
          <w:i w:val="0"/>
          <w:color w:val="000000"/>
        </w:rPr>
        <w:t xml:space="preserve">It is also important to remember that just because an item is absent from the botanical assemblage, it does not mean it was not used in that context. </w:t>
      </w:r>
      <w:r w:rsidRPr="004F186F">
        <w:rPr>
          <w:rFonts w:cs="Times New Roman"/>
          <w:i w:val="0"/>
        </w:rPr>
        <w:t>The physical plants recovered from an assemblage do not reflect the full use of plants at a site. Absence of plant material can be related to biases in how samples are collected, processed, and housed, as well as whether plant materials were carbonized through human interactions. These are all examples of limitations to consider with paleoethnobotanical analysis (Crowder 2018: 45)</w:t>
      </w:r>
      <w:r w:rsidRPr="004F186F">
        <w:rPr>
          <w:rFonts w:ascii="Segoe UI" w:hAnsi="Segoe UI" w:cs="Segoe UI"/>
          <w:i w:val="0"/>
          <w:sz w:val="18"/>
          <w:szCs w:val="18"/>
        </w:rPr>
        <w:t>.</w:t>
      </w:r>
      <w:r w:rsidRPr="004F186F">
        <w:rPr>
          <w:rFonts w:cs="Times New Roman"/>
          <w:i w:val="0"/>
          <w:color w:val="000000"/>
        </w:rPr>
        <w:t xml:space="preserve"> </w:t>
      </w:r>
      <w:r w:rsidRPr="004F186F">
        <w:rPr>
          <w:rFonts w:cs="Times New Roman"/>
          <w:i w:val="0"/>
        </w:rPr>
        <w:t>However, those items that do survive provide valuable information about plants that people used on a regular basis (Hastorf and Popper 1988; Pearsall 2000).</w:t>
      </w:r>
    </w:p>
    <w:p w14:paraId="08901EA8" w14:textId="77777777" w:rsidR="004F186F" w:rsidRPr="004F186F" w:rsidRDefault="004F186F" w:rsidP="004F186F">
      <w:pPr>
        <w:spacing w:line="480" w:lineRule="auto"/>
        <w:rPr>
          <w:rFonts w:cs="Times New Roman"/>
          <w:i w:val="0"/>
          <w:color w:val="000000"/>
        </w:rPr>
      </w:pPr>
      <w:r w:rsidRPr="004F186F">
        <w:rPr>
          <w:rFonts w:cs="Times New Roman"/>
          <w:i w:val="0"/>
          <w:color w:val="000000"/>
        </w:rPr>
        <w:br w:type="page"/>
      </w:r>
    </w:p>
    <w:p w14:paraId="1BF4C8C2" w14:textId="77777777" w:rsidR="004F186F" w:rsidRPr="004F186F" w:rsidRDefault="004F186F" w:rsidP="004F186F">
      <w:pPr>
        <w:spacing w:line="480" w:lineRule="auto"/>
        <w:ind w:firstLine="630"/>
        <w:rPr>
          <w:rFonts w:cs="Times New Roman"/>
          <w:i w:val="0"/>
          <w:color w:val="000000"/>
        </w:rPr>
      </w:pPr>
      <w:r w:rsidRPr="004F186F">
        <w:rPr>
          <w:rFonts w:cs="Times New Roman"/>
          <w:i w:val="0"/>
          <w:color w:val="000000"/>
        </w:rPr>
        <w:lastRenderedPageBreak/>
        <w:t xml:space="preserve">The limited availability of samples by period and associated with known architectural kitchen features plays a big role in the overall assemblage of the South Pavilion kitchen.  Further analysis of periods not analyzed in this research may reveal the presence of other plant remains not seen or represented in kitchen Periods 1 through 3. Even though there are multiple factors that affect the variety and quantity of plants in a botanical assemblage, the information that can be gained from the plant remains that are recovered can shed light on the activities, behaviors, and roles assigned to the inhabitants in the space (Ford 1979: 286). </w:t>
      </w:r>
    </w:p>
    <w:p w14:paraId="18C67705" w14:textId="77777777" w:rsidR="004F186F" w:rsidRPr="004F186F" w:rsidRDefault="004F186F" w:rsidP="004F186F">
      <w:pPr>
        <w:spacing w:line="480" w:lineRule="auto"/>
        <w:rPr>
          <w:rFonts w:cs="Times New Roman"/>
          <w:b/>
        </w:rPr>
      </w:pPr>
    </w:p>
    <w:p w14:paraId="10D0CBAB" w14:textId="77777777" w:rsidR="004F186F" w:rsidRPr="004F186F" w:rsidRDefault="004F186F" w:rsidP="004F186F">
      <w:pPr>
        <w:keepNext/>
        <w:keepLines/>
        <w:spacing w:line="480" w:lineRule="auto"/>
        <w:rPr>
          <w:rFonts w:cs="Times New Roman"/>
          <w:color w:val="000000"/>
        </w:rPr>
      </w:pPr>
      <w:sdt>
        <w:sdtPr>
          <w:rPr>
            <w:rFonts w:cs="Times New Roman"/>
            <w:i w:val="0"/>
          </w:rPr>
          <w:tag w:val="goog_rdk_105"/>
          <w:id w:val="60986578"/>
        </w:sdtPr>
        <w:sdtContent/>
      </w:sdt>
      <w:r w:rsidRPr="004F186F">
        <w:rPr>
          <w:rFonts w:cs="Times New Roman"/>
          <w:color w:val="000000"/>
        </w:rPr>
        <w:t>Macrobotanical Sampling and Methods of Analysis</w:t>
      </w:r>
    </w:p>
    <w:p w14:paraId="35221239" w14:textId="77777777" w:rsidR="004F186F" w:rsidRPr="004F186F" w:rsidRDefault="004F186F" w:rsidP="004F186F">
      <w:pPr>
        <w:spacing w:line="480" w:lineRule="auto"/>
        <w:ind w:firstLine="720"/>
        <w:rPr>
          <w:rFonts w:cs="Times New Roman"/>
          <w:i w:val="0"/>
        </w:rPr>
      </w:pPr>
      <w:bookmarkStart w:id="92" w:name="_heading=h.z337ya" w:colFirst="0" w:colLast="0"/>
      <w:bookmarkEnd w:id="92"/>
      <w:r w:rsidRPr="004F186F">
        <w:rPr>
          <w:rFonts w:cs="Times New Roman"/>
          <w:i w:val="0"/>
        </w:rPr>
        <w:t xml:space="preserve">A total of 86 soil samples were collected across the South Pavilion (44AB089) kitchen site for macrobotanical analysis. From these recovered soil samples, 84 were processed using flotation and sent to the Paleoethnobotany Laboratory in the Department of Anthropology at the University of Tennessee, Knoxville for analysis. Throughout this data analysis process, all standard paleoethnobotanical procedures, steps, and protocols were followed (Pearsall 2000). Each sample was weighed and sifted through 2.0 mm, 1.4 mm, and 0.71 mm geologic sieves, followed by identification of botanical remains to the lowest taxonomic level. Anything not already represented in the 2.0 mm sieve was pulled from the smaller sieve sizes, and identified, counted, and weighed. Identifications for botanical remains were referenced to Martin and Barkley’s (1961) </w:t>
      </w:r>
      <w:r w:rsidRPr="004F186F">
        <w:rPr>
          <w:rFonts w:cs="Times New Roman"/>
          <w:iCs/>
        </w:rPr>
        <w:t>Seed Identification Manual</w:t>
      </w:r>
      <w:r w:rsidRPr="004F186F">
        <w:rPr>
          <w:rFonts w:cs="Times New Roman"/>
          <w:i w:val="0"/>
        </w:rPr>
        <w:t xml:space="preserve"> and modern comparative specimen collections housed in the Paleoethnobotany Laboratory in the Department of Anthropology and at the McClung Museum of Natural History and Culture at the University of Tennessee, Knoxville. The analysis was conducted under the supervision of Dr. Kandace Hollenbach.</w:t>
      </w:r>
    </w:p>
    <w:p w14:paraId="7721E9E6" w14:textId="77777777" w:rsidR="004F186F" w:rsidRPr="004F186F" w:rsidRDefault="004F186F" w:rsidP="004F186F">
      <w:pPr>
        <w:spacing w:line="480" w:lineRule="auto"/>
        <w:ind w:firstLine="720"/>
        <w:rPr>
          <w:rFonts w:cs="Times New Roman"/>
          <w:i w:val="0"/>
          <w:color w:val="222222"/>
        </w:rPr>
      </w:pPr>
      <w:r w:rsidRPr="004F186F">
        <w:rPr>
          <w:rFonts w:cs="Times New Roman"/>
          <w:i w:val="0"/>
        </w:rPr>
        <w:lastRenderedPageBreak/>
        <w:t xml:space="preserve">Each paleoethnobotanical sample collected for analysis was assigned to one of five occupational periods. These periods were established through the site’s stratigraphic Harris matrix correlations in relation to the construction and occupational ranges of the South Pavilion structure (O’Connor and Neiman 2022). Figure 4.1 presents the South Pavilion site with sampled locations that correlate to the architectural cooking appliances used in the space. </w:t>
      </w:r>
      <w:r w:rsidRPr="004F186F">
        <w:rPr>
          <w:rFonts w:cs="Times New Roman"/>
          <w:i w:val="0"/>
          <w:color w:val="000000"/>
        </w:rPr>
        <w:t xml:space="preserve">Considering my research questions and focus on foodways activities, I only use the samples assigned to the structure’s first three occupational kitchen periods </w:t>
      </w:r>
      <w:proofErr w:type="gramStart"/>
      <w:r w:rsidRPr="004F186F">
        <w:rPr>
          <w:rFonts w:cs="Times New Roman"/>
          <w:i w:val="0"/>
          <w:color w:val="000000"/>
        </w:rPr>
        <w:t>and also</w:t>
      </w:r>
      <w:proofErr w:type="gramEnd"/>
      <w:r w:rsidRPr="004F186F">
        <w:rPr>
          <w:rFonts w:cs="Times New Roman"/>
          <w:i w:val="0"/>
          <w:color w:val="000000"/>
        </w:rPr>
        <w:t xml:space="preserve"> only those in the northern portion of the kitchen (Figure 4.2). </w:t>
      </w:r>
      <w:r w:rsidRPr="004F186F">
        <w:rPr>
          <w:rFonts w:cs="Times New Roman"/>
          <w:i w:val="0"/>
        </w:rPr>
        <w:t>These first three kitchen periods will contribute to foodways practices performed in this space. The southern area demonstrates higher foot traffic than the rest of the kitchen space, as these areas were used for entering and exiting the kitchen structure. The samples and identified macrobotanical remains for these southern quads have higher probabilities of introduction to this space as accidental or natural displacement (</w:t>
      </w:r>
      <w:proofErr w:type="gramStart"/>
      <w:r w:rsidRPr="004F186F">
        <w:rPr>
          <w:rFonts w:cs="Times New Roman"/>
          <w:i w:val="0"/>
        </w:rPr>
        <w:t>i.e.</w:t>
      </w:r>
      <w:proofErr w:type="gramEnd"/>
      <w:r w:rsidRPr="004F186F">
        <w:rPr>
          <w:rFonts w:cs="Times New Roman"/>
          <w:i w:val="0"/>
        </w:rPr>
        <w:t xml:space="preserve"> uncarbonized seeds brought in from people’s </w:t>
      </w:r>
      <w:sdt>
        <w:sdtPr>
          <w:rPr>
            <w:rFonts w:cs="Times New Roman"/>
            <w:i w:val="0"/>
          </w:rPr>
          <w:tag w:val="goog_rdk_112"/>
          <w:id w:val="1787922002"/>
        </w:sdtPr>
        <w:sdtContent/>
      </w:sdt>
      <w:r w:rsidRPr="004F186F">
        <w:rPr>
          <w:rFonts w:cs="Times New Roman"/>
          <w:i w:val="0"/>
        </w:rPr>
        <w:t>clothing and footwear). The southern half of the kitchen also contained less foodways-related architecture. As such, the northern units provide a pool of samples that more strictly relate to the food-related activities of the kitchen space.</w:t>
      </w:r>
      <w:r w:rsidRPr="004F186F">
        <w:rPr>
          <w:rFonts w:cs="Times New Roman"/>
          <w:i w:val="0"/>
          <w:color w:val="222222"/>
        </w:rPr>
        <w:t xml:space="preserve"> </w:t>
      </w:r>
      <w:r w:rsidRPr="004F186F">
        <w:rPr>
          <w:rFonts w:cs="Times New Roman"/>
          <w:i w:val="0"/>
        </w:rPr>
        <w:br w:type="page"/>
      </w:r>
    </w:p>
    <w:p w14:paraId="6B170A8C" w14:textId="77777777" w:rsidR="004F186F" w:rsidRPr="004F186F" w:rsidRDefault="004F186F" w:rsidP="004F186F">
      <w:pPr>
        <w:spacing w:line="480" w:lineRule="auto"/>
        <w:rPr>
          <w:rFonts w:cs="Times New Roman"/>
          <w:b/>
        </w:rPr>
      </w:pPr>
      <w:r w:rsidRPr="004F186F">
        <w:rPr>
          <w:rFonts w:cs="Times New Roman"/>
          <w:i w:val="0"/>
          <w:noProof/>
          <w:color w:val="000000"/>
        </w:rPr>
        <w:lastRenderedPageBreak/>
        <w:drawing>
          <wp:inline distT="0" distB="0" distL="0" distR="0" wp14:anchorId="78A799C4" wp14:editId="50C2F96D">
            <wp:extent cx="5215111" cy="5282185"/>
            <wp:effectExtent l="19050" t="19050" r="19050" b="19050"/>
            <wp:docPr id="2078789117" name="image17.png" descr="A picture containing text, diagram, screenshot, pla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7.png" descr="A picture containing text, diagram, screenshot, plan&#10;&#10;Description automatically generated"/>
                    <pic:cNvPicPr preferRelativeResize="0"/>
                  </pic:nvPicPr>
                  <pic:blipFill>
                    <a:blip r:embed="rId47"/>
                    <a:srcRect/>
                    <a:stretch>
                      <a:fillRect/>
                    </a:stretch>
                  </pic:blipFill>
                  <pic:spPr>
                    <a:xfrm>
                      <a:off x="0" y="0"/>
                      <a:ext cx="5215111" cy="5282185"/>
                    </a:xfrm>
                    <a:prstGeom prst="rect">
                      <a:avLst/>
                    </a:prstGeom>
                    <a:ln w="19050">
                      <a:solidFill>
                        <a:srgbClr val="000000"/>
                      </a:solidFill>
                      <a:prstDash val="solid"/>
                    </a:ln>
                  </pic:spPr>
                </pic:pic>
              </a:graphicData>
            </a:graphic>
          </wp:inline>
        </w:drawing>
      </w:r>
    </w:p>
    <w:p w14:paraId="6DFC8F92" w14:textId="77777777" w:rsidR="004F186F" w:rsidRPr="004F186F" w:rsidRDefault="004F186F" w:rsidP="004F186F">
      <w:pPr>
        <w:spacing w:line="480" w:lineRule="auto"/>
        <w:ind w:left="90"/>
        <w:rPr>
          <w:rFonts w:cs="Times New Roman"/>
          <w:color w:val="000000"/>
        </w:rPr>
      </w:pPr>
      <w:commentRangeStart w:id="93"/>
      <w:r w:rsidRPr="004F186F">
        <w:rPr>
          <w:rFonts w:cs="Times New Roman"/>
          <w:color w:val="000000"/>
        </w:rPr>
        <w:t>Figure 4.1 Site map</w:t>
      </w:r>
      <w:commentRangeEnd w:id="93"/>
      <w:r w:rsidRPr="004F186F">
        <w:rPr>
          <w:rFonts w:cs="Times New Roman"/>
          <w:i w:val="0"/>
          <w:sz w:val="16"/>
          <w:szCs w:val="16"/>
        </w:rPr>
        <w:commentReference w:id="93"/>
      </w:r>
      <w:r w:rsidRPr="004F186F">
        <w:rPr>
          <w:rFonts w:cs="Times New Roman"/>
          <w:color w:val="000000"/>
        </w:rPr>
        <w:t xml:space="preserve"> of South Pavilion (O’Connor and Neiman 2022) with added references to main architectural kitchen features. </w:t>
      </w:r>
    </w:p>
    <w:p w14:paraId="0D1CD7D7" w14:textId="77777777" w:rsidR="004F186F" w:rsidRPr="004F186F" w:rsidRDefault="004F186F" w:rsidP="004F186F">
      <w:pPr>
        <w:spacing w:line="480" w:lineRule="auto"/>
        <w:rPr>
          <w:rFonts w:cs="Times New Roman"/>
          <w:i w:val="0"/>
        </w:rPr>
      </w:pPr>
      <w:bookmarkStart w:id="94" w:name="_heading=h.2xcytpi" w:colFirst="0" w:colLast="0"/>
      <w:bookmarkEnd w:id="94"/>
      <w:r w:rsidRPr="004F186F">
        <w:rPr>
          <w:rFonts w:cs="Times New Roman"/>
          <w:i w:val="0"/>
        </w:rPr>
        <w:br w:type="page"/>
      </w:r>
      <w:bookmarkStart w:id="95" w:name="_heading=h.3j2qqm3" w:colFirst="0" w:colLast="0"/>
      <w:bookmarkStart w:id="96" w:name="_heading=h.4i7ojhp" w:colFirst="0" w:colLast="0"/>
      <w:bookmarkEnd w:id="95"/>
      <w:bookmarkEnd w:id="96"/>
    </w:p>
    <w:p w14:paraId="26911A10" w14:textId="77777777" w:rsidR="004F186F" w:rsidRPr="004F186F" w:rsidRDefault="004F186F" w:rsidP="004F186F">
      <w:pPr>
        <w:spacing w:line="480" w:lineRule="auto"/>
        <w:rPr>
          <w:rFonts w:cs="Times New Roman"/>
          <w:i w:val="0"/>
        </w:rPr>
      </w:pPr>
      <w:bookmarkStart w:id="97" w:name="_heading=h.1ci93xb" w:colFirst="0" w:colLast="0"/>
      <w:bookmarkEnd w:id="97"/>
      <w:r w:rsidRPr="004F186F">
        <w:rPr>
          <w:rFonts w:cs="Times New Roman"/>
          <w:i w:val="0"/>
          <w:noProof/>
        </w:rPr>
        <w:lastRenderedPageBreak/>
        <w:drawing>
          <wp:inline distT="0" distB="0" distL="0" distR="0" wp14:anchorId="62E7A2F0" wp14:editId="6B62B0F2">
            <wp:extent cx="5850612" cy="6875837"/>
            <wp:effectExtent l="0" t="0" r="0" b="0"/>
            <wp:docPr id="2078789120" name="image32.png" descr="A screenshot of a map&#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0" name="image32.png" descr="A screenshot of a map&#10;&#10;Description automatically generated with low confidence"/>
                    <pic:cNvPicPr preferRelativeResize="0"/>
                  </pic:nvPicPr>
                  <pic:blipFill>
                    <a:blip r:embed="rId48"/>
                    <a:srcRect l="2795" t="1929" r="2794" b="1376"/>
                    <a:stretch>
                      <a:fillRect/>
                    </a:stretch>
                  </pic:blipFill>
                  <pic:spPr>
                    <a:xfrm>
                      <a:off x="0" y="0"/>
                      <a:ext cx="5850612" cy="6875837"/>
                    </a:xfrm>
                    <a:prstGeom prst="rect">
                      <a:avLst/>
                    </a:prstGeom>
                    <a:ln/>
                  </pic:spPr>
                </pic:pic>
              </a:graphicData>
            </a:graphic>
          </wp:inline>
        </w:drawing>
      </w:r>
    </w:p>
    <w:p w14:paraId="27A1B22E" w14:textId="77777777" w:rsidR="004F186F" w:rsidRPr="004F186F" w:rsidRDefault="004F186F" w:rsidP="004F186F">
      <w:pPr>
        <w:spacing w:line="480" w:lineRule="auto"/>
        <w:ind w:right="450"/>
        <w:rPr>
          <w:rFonts w:cs="Times New Roman"/>
        </w:rPr>
      </w:pPr>
      <w:r w:rsidRPr="004F186F">
        <w:rPr>
          <w:rFonts w:cs="Times New Roman"/>
        </w:rPr>
        <w:t>Figure 4.2 Site map of South Pavilion overlaid with historic features; northern yellow quadrats reference the location for samples included in this analysis.</w:t>
      </w:r>
    </w:p>
    <w:p w14:paraId="013D4470" w14:textId="77777777" w:rsidR="004F186F" w:rsidRPr="004F186F" w:rsidRDefault="004F186F" w:rsidP="004F186F">
      <w:pPr>
        <w:spacing w:line="480" w:lineRule="auto"/>
        <w:rPr>
          <w:rFonts w:cs="Times New Roman"/>
          <w:sz w:val="22"/>
          <w:szCs w:val="22"/>
        </w:rPr>
      </w:pPr>
      <w:r w:rsidRPr="004F186F">
        <w:rPr>
          <w:rFonts w:cs="Times New Roman"/>
          <w:sz w:val="22"/>
          <w:szCs w:val="22"/>
        </w:rPr>
        <w:br w:type="page"/>
      </w:r>
    </w:p>
    <w:p w14:paraId="2677393B" w14:textId="77777777" w:rsidR="004F186F" w:rsidRPr="004F186F" w:rsidRDefault="004F186F" w:rsidP="004F186F">
      <w:pPr>
        <w:spacing w:line="480" w:lineRule="auto"/>
        <w:rPr>
          <w:rFonts w:cs="Times New Roman"/>
        </w:rPr>
      </w:pPr>
      <w:r w:rsidRPr="004F186F">
        <w:rPr>
          <w:rFonts w:cs="Times New Roman"/>
        </w:rPr>
        <w:lastRenderedPageBreak/>
        <w:t>Macrobotanical Assemblage Sampling</w:t>
      </w:r>
    </w:p>
    <w:p w14:paraId="46DB5D48" w14:textId="77777777" w:rsidR="004F186F" w:rsidRPr="004F186F" w:rsidRDefault="004F186F" w:rsidP="004F186F">
      <w:pPr>
        <w:spacing w:line="480" w:lineRule="auto"/>
        <w:ind w:firstLine="720"/>
        <w:rPr>
          <w:rFonts w:cs="Times New Roman"/>
          <w:i w:val="0"/>
        </w:rPr>
      </w:pPr>
      <w:proofErr w:type="gramStart"/>
      <w:r w:rsidRPr="004F186F">
        <w:rPr>
          <w:rFonts w:cs="Times New Roman"/>
          <w:i w:val="0"/>
          <w:iCs/>
          <w:sz w:val="22"/>
          <w:szCs w:val="22"/>
        </w:rPr>
        <w:t>F</w:t>
      </w:r>
      <w:r w:rsidRPr="004F186F">
        <w:rPr>
          <w:rFonts w:cs="Times New Roman"/>
          <w:i w:val="0"/>
          <w:iCs/>
        </w:rPr>
        <w:t>ro</w:t>
      </w:r>
      <w:r w:rsidRPr="004F186F">
        <w:rPr>
          <w:rFonts w:cs="Times New Roman"/>
          <w:i w:val="0"/>
        </w:rPr>
        <w:t>m</w:t>
      </w:r>
      <w:proofErr w:type="gramEnd"/>
      <w:r w:rsidRPr="004F186F">
        <w:rPr>
          <w:rFonts w:cs="Times New Roman"/>
          <w:i w:val="0"/>
        </w:rPr>
        <w:t xml:space="preserve"> the 84 samples sent for analysis, there are a total of 66 samples associated with these three occupational periods. Of these, I used </w:t>
      </w:r>
      <w:sdt>
        <w:sdtPr>
          <w:rPr>
            <w:rFonts w:cs="Times New Roman"/>
            <w:i w:val="0"/>
          </w:rPr>
          <w:tag w:val="goog_rdk_108"/>
          <w:id w:val="352858220"/>
        </w:sdtPr>
        <w:sdtContent/>
      </w:sdt>
      <w:r w:rsidRPr="004F186F">
        <w:rPr>
          <w:rFonts w:cs="Times New Roman"/>
          <w:i w:val="0"/>
        </w:rPr>
        <w:t xml:space="preserve">43 samples in my analysis reflecting the first three periods from the northern half of the kitchen that are most likely to provide information about foodways activities. Samples were assigned to period by evaluating their stratigraphic groupings and feature interpretations with relation to the established stratigraphic associations in the initial site report (O’Connor and Neiman 2022). </w:t>
      </w:r>
    </w:p>
    <w:p w14:paraId="6896781F" w14:textId="77777777" w:rsidR="004F186F" w:rsidRPr="004F186F" w:rsidRDefault="004F186F" w:rsidP="004F186F">
      <w:pPr>
        <w:spacing w:line="480" w:lineRule="auto"/>
        <w:ind w:firstLine="720"/>
        <w:rPr>
          <w:rFonts w:cs="Times New Roman"/>
          <w:i w:val="0"/>
        </w:rPr>
      </w:pPr>
    </w:p>
    <w:p w14:paraId="6F8B2110" w14:textId="77777777" w:rsidR="004F186F" w:rsidRPr="004F186F" w:rsidRDefault="004F186F" w:rsidP="004F186F">
      <w:pPr>
        <w:spacing w:line="480" w:lineRule="auto"/>
        <w:rPr>
          <w:rFonts w:cs="Times New Roman"/>
          <w:iCs/>
        </w:rPr>
      </w:pPr>
      <w:r w:rsidRPr="004F186F">
        <w:rPr>
          <w:rFonts w:cs="Times New Roman"/>
          <w:iCs/>
        </w:rPr>
        <w:t>Assigned Sample Areas of Period 1</w:t>
      </w:r>
    </w:p>
    <w:p w14:paraId="478060EB" w14:textId="77777777" w:rsidR="004F186F" w:rsidRPr="004F186F" w:rsidRDefault="004F186F" w:rsidP="004F186F">
      <w:pPr>
        <w:spacing w:line="480" w:lineRule="auto"/>
        <w:ind w:firstLine="720"/>
        <w:rPr>
          <w:rFonts w:cs="Times New Roman"/>
          <w:i w:val="0"/>
        </w:rPr>
      </w:pPr>
      <w:r w:rsidRPr="004F186F">
        <w:rPr>
          <w:rFonts w:cs="Times New Roman"/>
          <w:i w:val="0"/>
        </w:rPr>
        <w:t>A total of 8 samples were processed from Period 1. These samples all include associations related to activities involving the construction of the kitchen and foodways related activities form areas of the Dresser (2), the East (3) and West (1) Brick Floor, and the East Wall (2). Table 4.1 captures the samples available for analysis and their spatial correlations by the occupational kitchen period.</w:t>
      </w:r>
    </w:p>
    <w:p w14:paraId="2312E5D3" w14:textId="77777777" w:rsidR="004F186F" w:rsidRPr="004F186F" w:rsidRDefault="004F186F" w:rsidP="004F186F">
      <w:pPr>
        <w:spacing w:line="480" w:lineRule="auto"/>
        <w:ind w:firstLine="720"/>
        <w:rPr>
          <w:rFonts w:cs="Times New Roman"/>
          <w:i w:val="0"/>
        </w:rPr>
      </w:pPr>
    </w:p>
    <w:p w14:paraId="270789F3" w14:textId="77777777" w:rsidR="004F186F" w:rsidRPr="004F186F" w:rsidRDefault="004F186F" w:rsidP="004F186F">
      <w:pPr>
        <w:spacing w:line="199" w:lineRule="auto"/>
        <w:rPr>
          <w:rFonts w:cs="Times New Roman"/>
          <w:bCs/>
          <w:iCs/>
        </w:rPr>
      </w:pPr>
      <w:r w:rsidRPr="004F186F">
        <w:rPr>
          <w:rFonts w:cs="Times New Roman"/>
          <w:bCs/>
          <w:iCs/>
        </w:rPr>
        <w:t>Table 4.1 Stratigraphic groups assigned in site report from Period 1.</w:t>
      </w:r>
    </w:p>
    <w:p w14:paraId="6743EEE4" w14:textId="77777777" w:rsidR="004F186F" w:rsidRPr="004F186F" w:rsidRDefault="004F186F" w:rsidP="004F186F">
      <w:pPr>
        <w:spacing w:line="199" w:lineRule="auto"/>
        <w:rPr>
          <w:rFonts w:cs="Times New Roman"/>
          <w:bCs/>
          <w:iCs/>
        </w:rPr>
      </w:pPr>
    </w:p>
    <w:tbl>
      <w:tblPr>
        <w:tblW w:w="8686" w:type="dxa"/>
        <w:tblInd w:w="39" w:type="dxa"/>
        <w:tblBorders>
          <w:top w:val="single" w:sz="8" w:space="0" w:color="4472C4"/>
          <w:left w:val="single" w:sz="4" w:space="0" w:color="000000"/>
          <w:bottom w:val="single" w:sz="8" w:space="0" w:color="4472C4"/>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86"/>
        <w:gridCol w:w="1170"/>
        <w:gridCol w:w="2160"/>
        <w:gridCol w:w="2182"/>
        <w:gridCol w:w="1688"/>
      </w:tblGrid>
      <w:tr w:rsidR="004F186F" w:rsidRPr="004F186F" w14:paraId="671A75FC" w14:textId="77777777" w:rsidTr="000E5854">
        <w:trPr>
          <w:trHeight w:val="431"/>
        </w:trPr>
        <w:tc>
          <w:tcPr>
            <w:tcW w:w="1486" w:type="dxa"/>
            <w:vAlign w:val="center"/>
          </w:tcPr>
          <w:p w14:paraId="343082D6" w14:textId="77777777" w:rsidR="004F186F" w:rsidRPr="004F186F" w:rsidRDefault="004F186F" w:rsidP="004F186F">
            <w:pPr>
              <w:spacing w:line="199" w:lineRule="auto"/>
              <w:jc w:val="center"/>
              <w:rPr>
                <w:rFonts w:cs="Times New Roman"/>
                <w:b/>
                <w:i w:val="0"/>
                <w:sz w:val="18"/>
                <w:szCs w:val="18"/>
              </w:rPr>
            </w:pPr>
            <w:r w:rsidRPr="004F186F">
              <w:rPr>
                <w:rFonts w:cs="Times New Roman"/>
                <w:b/>
                <w:i w:val="0"/>
                <w:sz w:val="22"/>
                <w:szCs w:val="22"/>
              </w:rPr>
              <w:t>Stratigraphic Group (SG)</w:t>
            </w:r>
          </w:p>
        </w:tc>
        <w:tc>
          <w:tcPr>
            <w:tcW w:w="1170" w:type="dxa"/>
            <w:vAlign w:val="center"/>
          </w:tcPr>
          <w:p w14:paraId="441815B2" w14:textId="77777777" w:rsidR="004F186F" w:rsidRPr="004F186F" w:rsidRDefault="004F186F" w:rsidP="004F186F">
            <w:pPr>
              <w:spacing w:line="244" w:lineRule="auto"/>
              <w:jc w:val="center"/>
              <w:rPr>
                <w:rFonts w:cs="Times New Roman"/>
                <w:b/>
                <w:i w:val="0"/>
                <w:sz w:val="22"/>
                <w:szCs w:val="22"/>
              </w:rPr>
            </w:pPr>
            <w:r w:rsidRPr="004F186F">
              <w:rPr>
                <w:rFonts w:cs="Times New Roman"/>
                <w:b/>
                <w:i w:val="0"/>
                <w:sz w:val="22"/>
                <w:szCs w:val="22"/>
              </w:rPr>
              <w:t>Sample</w:t>
            </w:r>
          </w:p>
        </w:tc>
        <w:tc>
          <w:tcPr>
            <w:tcW w:w="2160" w:type="dxa"/>
            <w:vAlign w:val="center"/>
          </w:tcPr>
          <w:p w14:paraId="6B053237" w14:textId="77777777" w:rsidR="004F186F" w:rsidRPr="004F186F" w:rsidRDefault="004F186F" w:rsidP="004F186F">
            <w:pPr>
              <w:spacing w:line="244" w:lineRule="auto"/>
              <w:ind w:left="101"/>
              <w:rPr>
                <w:rFonts w:cs="Times New Roman"/>
                <w:b/>
                <w:i w:val="0"/>
                <w:sz w:val="22"/>
                <w:szCs w:val="22"/>
              </w:rPr>
            </w:pPr>
            <w:r w:rsidRPr="004F186F">
              <w:rPr>
                <w:rFonts w:cs="Times New Roman"/>
                <w:b/>
                <w:i w:val="0"/>
                <w:sz w:val="22"/>
                <w:szCs w:val="22"/>
              </w:rPr>
              <w:t>Description</w:t>
            </w:r>
          </w:p>
        </w:tc>
        <w:tc>
          <w:tcPr>
            <w:tcW w:w="2182" w:type="dxa"/>
            <w:vAlign w:val="center"/>
          </w:tcPr>
          <w:p w14:paraId="41645F0B" w14:textId="77777777" w:rsidR="004F186F" w:rsidRPr="004F186F" w:rsidRDefault="004F186F" w:rsidP="004F186F">
            <w:pPr>
              <w:spacing w:line="244" w:lineRule="auto"/>
              <w:ind w:left="102"/>
              <w:rPr>
                <w:rFonts w:cs="Times New Roman"/>
                <w:b/>
                <w:i w:val="0"/>
                <w:sz w:val="22"/>
                <w:szCs w:val="22"/>
              </w:rPr>
            </w:pPr>
            <w:r w:rsidRPr="004F186F">
              <w:rPr>
                <w:rFonts w:cs="Times New Roman"/>
                <w:b/>
                <w:i w:val="0"/>
                <w:sz w:val="22"/>
                <w:szCs w:val="22"/>
              </w:rPr>
              <w:t>Interpretation</w:t>
            </w:r>
          </w:p>
        </w:tc>
        <w:tc>
          <w:tcPr>
            <w:tcW w:w="1688" w:type="dxa"/>
            <w:vAlign w:val="center"/>
          </w:tcPr>
          <w:p w14:paraId="429EF499" w14:textId="77777777" w:rsidR="004F186F" w:rsidRPr="004F186F" w:rsidRDefault="004F186F" w:rsidP="004F186F">
            <w:pPr>
              <w:ind w:left="58"/>
              <w:contextualSpacing/>
              <w:rPr>
                <w:rFonts w:cs="Times New Roman"/>
                <w:b/>
                <w:i w:val="0"/>
                <w:sz w:val="22"/>
                <w:szCs w:val="22"/>
              </w:rPr>
            </w:pPr>
            <w:r w:rsidRPr="004F186F">
              <w:rPr>
                <w:rFonts w:cs="Times New Roman"/>
                <w:b/>
                <w:i w:val="0"/>
                <w:sz w:val="22"/>
                <w:szCs w:val="22"/>
              </w:rPr>
              <w:t>Associated Kitchen Area</w:t>
            </w:r>
          </w:p>
        </w:tc>
      </w:tr>
      <w:tr w:rsidR="004F186F" w:rsidRPr="004F186F" w14:paraId="5D253E29" w14:textId="77777777" w:rsidTr="000E5854">
        <w:tc>
          <w:tcPr>
            <w:tcW w:w="1486" w:type="dxa"/>
            <w:vAlign w:val="center"/>
          </w:tcPr>
          <w:p w14:paraId="7D2D2DAB" w14:textId="77777777" w:rsidR="004F186F" w:rsidRPr="004F186F" w:rsidRDefault="004F186F" w:rsidP="004F186F">
            <w:pPr>
              <w:spacing w:line="242" w:lineRule="auto"/>
              <w:ind w:left="103"/>
              <w:rPr>
                <w:rFonts w:cs="Times New Roman"/>
                <w:i w:val="0"/>
                <w:sz w:val="22"/>
                <w:szCs w:val="22"/>
              </w:rPr>
            </w:pPr>
            <w:r w:rsidRPr="004F186F">
              <w:rPr>
                <w:rFonts w:cs="Times New Roman"/>
                <w:i w:val="0"/>
                <w:sz w:val="22"/>
                <w:szCs w:val="22"/>
              </w:rPr>
              <w:t>SG03</w:t>
            </w:r>
          </w:p>
        </w:tc>
        <w:tc>
          <w:tcPr>
            <w:tcW w:w="1170" w:type="dxa"/>
            <w:vAlign w:val="center"/>
          </w:tcPr>
          <w:p w14:paraId="493DF341" w14:textId="77777777" w:rsidR="004F186F" w:rsidRPr="004F186F" w:rsidRDefault="004F186F" w:rsidP="004F186F">
            <w:pPr>
              <w:spacing w:line="244" w:lineRule="auto"/>
              <w:ind w:left="146"/>
              <w:rPr>
                <w:rFonts w:cs="Times New Roman"/>
                <w:i w:val="0"/>
                <w:sz w:val="22"/>
                <w:szCs w:val="22"/>
              </w:rPr>
            </w:pPr>
            <w:r w:rsidRPr="004F186F">
              <w:rPr>
                <w:rFonts w:cs="Times New Roman"/>
                <w:i w:val="0"/>
                <w:sz w:val="22"/>
                <w:szCs w:val="22"/>
              </w:rPr>
              <w:t>2584Y</w:t>
            </w:r>
          </w:p>
          <w:p w14:paraId="68A9E173" w14:textId="77777777" w:rsidR="004F186F" w:rsidRPr="004F186F" w:rsidRDefault="004F186F" w:rsidP="004F186F">
            <w:pPr>
              <w:spacing w:line="244" w:lineRule="auto"/>
              <w:ind w:left="146"/>
              <w:rPr>
                <w:rFonts w:cs="Times New Roman"/>
                <w:i w:val="0"/>
                <w:sz w:val="22"/>
                <w:szCs w:val="22"/>
              </w:rPr>
            </w:pPr>
            <w:r w:rsidRPr="004F186F">
              <w:rPr>
                <w:rFonts w:cs="Times New Roman"/>
                <w:i w:val="0"/>
                <w:sz w:val="22"/>
                <w:szCs w:val="22"/>
              </w:rPr>
              <w:t>2588R</w:t>
            </w:r>
          </w:p>
        </w:tc>
        <w:tc>
          <w:tcPr>
            <w:tcW w:w="2160" w:type="dxa"/>
            <w:vAlign w:val="center"/>
          </w:tcPr>
          <w:p w14:paraId="583AD4A3" w14:textId="77777777" w:rsidR="004F186F" w:rsidRPr="004F186F" w:rsidRDefault="004F186F" w:rsidP="004F186F">
            <w:pPr>
              <w:spacing w:line="244" w:lineRule="auto"/>
              <w:ind w:left="101"/>
              <w:rPr>
                <w:rFonts w:cs="Times New Roman"/>
                <w:i w:val="0"/>
                <w:sz w:val="22"/>
                <w:szCs w:val="22"/>
              </w:rPr>
            </w:pPr>
            <w:r w:rsidRPr="004F186F">
              <w:rPr>
                <w:rFonts w:cs="Times New Roman"/>
                <w:i w:val="0"/>
                <w:sz w:val="22"/>
                <w:szCs w:val="22"/>
              </w:rPr>
              <w:t>Mortar spatter on bedrock in northeast corner of Pavilion</w:t>
            </w:r>
          </w:p>
        </w:tc>
        <w:tc>
          <w:tcPr>
            <w:tcW w:w="2182" w:type="dxa"/>
            <w:vAlign w:val="center"/>
          </w:tcPr>
          <w:p w14:paraId="63FC6594" w14:textId="77777777" w:rsidR="004F186F" w:rsidRPr="004F186F" w:rsidRDefault="004F186F" w:rsidP="004F186F">
            <w:pPr>
              <w:spacing w:line="244" w:lineRule="auto"/>
              <w:ind w:left="102"/>
              <w:rPr>
                <w:rFonts w:cs="Times New Roman"/>
                <w:i w:val="0"/>
                <w:sz w:val="22"/>
                <w:szCs w:val="22"/>
              </w:rPr>
            </w:pPr>
            <w:r w:rsidRPr="004F186F">
              <w:rPr>
                <w:rFonts w:cs="Times New Roman"/>
                <w:i w:val="0"/>
                <w:sz w:val="22"/>
                <w:szCs w:val="22"/>
              </w:rPr>
              <w:t>Mortar spatter construction of Pavilion wall</w:t>
            </w:r>
          </w:p>
        </w:tc>
        <w:tc>
          <w:tcPr>
            <w:tcW w:w="1688" w:type="dxa"/>
            <w:vAlign w:val="center"/>
          </w:tcPr>
          <w:p w14:paraId="64D1BBF9" w14:textId="77777777" w:rsidR="004F186F" w:rsidRPr="004F186F" w:rsidRDefault="004F186F" w:rsidP="004F186F">
            <w:pPr>
              <w:spacing w:line="244" w:lineRule="auto"/>
              <w:rPr>
                <w:rFonts w:cs="Times New Roman"/>
                <w:i w:val="0"/>
                <w:sz w:val="22"/>
                <w:szCs w:val="22"/>
              </w:rPr>
            </w:pPr>
            <w:r w:rsidRPr="004F186F">
              <w:rPr>
                <w:rFonts w:cs="Times New Roman"/>
                <w:i w:val="0"/>
                <w:sz w:val="22"/>
                <w:szCs w:val="22"/>
              </w:rPr>
              <w:t>East Wall Construction</w:t>
            </w:r>
          </w:p>
        </w:tc>
      </w:tr>
      <w:tr w:rsidR="004F186F" w:rsidRPr="004F186F" w14:paraId="6A13B4A8" w14:textId="77777777" w:rsidTr="000E5854">
        <w:tc>
          <w:tcPr>
            <w:tcW w:w="1486" w:type="dxa"/>
            <w:vAlign w:val="center"/>
          </w:tcPr>
          <w:p w14:paraId="78CE8AA6" w14:textId="77777777" w:rsidR="004F186F" w:rsidRPr="004F186F" w:rsidRDefault="004F186F" w:rsidP="004F186F">
            <w:pPr>
              <w:spacing w:line="242" w:lineRule="auto"/>
              <w:ind w:left="103"/>
              <w:rPr>
                <w:rFonts w:cs="Times New Roman"/>
                <w:i w:val="0"/>
                <w:sz w:val="22"/>
                <w:szCs w:val="22"/>
              </w:rPr>
            </w:pPr>
            <w:r w:rsidRPr="004F186F">
              <w:rPr>
                <w:rFonts w:cs="Times New Roman"/>
                <w:i w:val="0"/>
                <w:sz w:val="22"/>
                <w:szCs w:val="22"/>
              </w:rPr>
              <w:t>SG07</w:t>
            </w:r>
          </w:p>
        </w:tc>
        <w:tc>
          <w:tcPr>
            <w:tcW w:w="1170" w:type="dxa"/>
            <w:vAlign w:val="center"/>
          </w:tcPr>
          <w:p w14:paraId="26AA07C1" w14:textId="77777777" w:rsidR="004F186F" w:rsidRPr="004F186F" w:rsidRDefault="004F186F" w:rsidP="004F186F">
            <w:pPr>
              <w:spacing w:line="244" w:lineRule="auto"/>
              <w:ind w:left="144"/>
              <w:rPr>
                <w:rFonts w:cs="Times New Roman"/>
                <w:i w:val="0"/>
                <w:sz w:val="22"/>
                <w:szCs w:val="22"/>
              </w:rPr>
            </w:pPr>
            <w:r w:rsidRPr="004F186F">
              <w:rPr>
                <w:rFonts w:cs="Times New Roman"/>
                <w:i w:val="0"/>
                <w:sz w:val="22"/>
                <w:szCs w:val="22"/>
              </w:rPr>
              <w:t>2584BB</w:t>
            </w:r>
          </w:p>
          <w:p w14:paraId="63F83DEB" w14:textId="77777777" w:rsidR="004F186F" w:rsidRPr="004F186F" w:rsidRDefault="004F186F" w:rsidP="004F186F">
            <w:pPr>
              <w:spacing w:line="244" w:lineRule="auto"/>
              <w:ind w:left="144"/>
              <w:rPr>
                <w:rFonts w:cs="Times New Roman"/>
                <w:i w:val="0"/>
                <w:sz w:val="22"/>
                <w:szCs w:val="22"/>
              </w:rPr>
            </w:pPr>
            <w:r w:rsidRPr="004F186F">
              <w:rPr>
                <w:rFonts w:cs="Times New Roman"/>
                <w:i w:val="0"/>
                <w:sz w:val="22"/>
                <w:szCs w:val="22"/>
              </w:rPr>
              <w:t>2584CC</w:t>
            </w:r>
          </w:p>
          <w:p w14:paraId="456C5329" w14:textId="77777777" w:rsidR="004F186F" w:rsidRPr="004F186F" w:rsidRDefault="004F186F" w:rsidP="004F186F">
            <w:pPr>
              <w:spacing w:line="244" w:lineRule="auto"/>
              <w:ind w:left="144"/>
              <w:rPr>
                <w:rFonts w:cs="Times New Roman"/>
                <w:i w:val="0"/>
                <w:sz w:val="22"/>
                <w:szCs w:val="22"/>
              </w:rPr>
            </w:pPr>
            <w:r w:rsidRPr="004F186F">
              <w:rPr>
                <w:rFonts w:cs="Times New Roman"/>
                <w:i w:val="0"/>
                <w:sz w:val="22"/>
                <w:szCs w:val="22"/>
              </w:rPr>
              <w:t>2588V</w:t>
            </w:r>
          </w:p>
        </w:tc>
        <w:tc>
          <w:tcPr>
            <w:tcW w:w="2160" w:type="dxa"/>
            <w:vAlign w:val="center"/>
          </w:tcPr>
          <w:p w14:paraId="67BF3039" w14:textId="77777777" w:rsidR="004F186F" w:rsidRPr="004F186F" w:rsidRDefault="004F186F" w:rsidP="004F186F">
            <w:pPr>
              <w:spacing w:line="244" w:lineRule="auto"/>
              <w:ind w:left="101"/>
              <w:rPr>
                <w:rFonts w:cs="Times New Roman"/>
                <w:i w:val="0"/>
                <w:sz w:val="22"/>
                <w:szCs w:val="22"/>
              </w:rPr>
            </w:pPr>
            <w:r w:rsidRPr="004F186F">
              <w:rPr>
                <w:rFonts w:cs="Times New Roman"/>
                <w:i w:val="0"/>
                <w:sz w:val="22"/>
                <w:szCs w:val="22"/>
              </w:rPr>
              <w:t>Dense red clay</w:t>
            </w:r>
          </w:p>
        </w:tc>
        <w:tc>
          <w:tcPr>
            <w:tcW w:w="2182" w:type="dxa"/>
            <w:vAlign w:val="center"/>
          </w:tcPr>
          <w:p w14:paraId="2CA9DCDD" w14:textId="77777777" w:rsidR="004F186F" w:rsidRPr="004F186F" w:rsidRDefault="004F186F" w:rsidP="004F186F">
            <w:pPr>
              <w:spacing w:line="244" w:lineRule="auto"/>
              <w:ind w:left="102"/>
              <w:rPr>
                <w:rFonts w:cs="Times New Roman"/>
                <w:i w:val="0"/>
                <w:sz w:val="22"/>
                <w:szCs w:val="22"/>
              </w:rPr>
            </w:pPr>
            <w:r w:rsidRPr="004F186F">
              <w:rPr>
                <w:rFonts w:cs="Times New Roman"/>
                <w:i w:val="0"/>
                <w:sz w:val="22"/>
                <w:szCs w:val="22"/>
              </w:rPr>
              <w:t>Leveling fill and accumulated debris</w:t>
            </w:r>
          </w:p>
        </w:tc>
        <w:tc>
          <w:tcPr>
            <w:tcW w:w="1688" w:type="dxa"/>
            <w:vAlign w:val="center"/>
          </w:tcPr>
          <w:p w14:paraId="0B8AE22E" w14:textId="77777777" w:rsidR="004F186F" w:rsidRPr="004F186F" w:rsidRDefault="004F186F" w:rsidP="004F186F">
            <w:pPr>
              <w:spacing w:line="244" w:lineRule="auto"/>
              <w:rPr>
                <w:rFonts w:cs="Times New Roman"/>
                <w:i w:val="0"/>
                <w:sz w:val="22"/>
                <w:szCs w:val="22"/>
              </w:rPr>
            </w:pPr>
            <w:r w:rsidRPr="004F186F">
              <w:rPr>
                <w:rFonts w:cs="Times New Roman"/>
                <w:i w:val="0"/>
                <w:sz w:val="22"/>
                <w:szCs w:val="22"/>
              </w:rPr>
              <w:t>East Brick Floor</w:t>
            </w:r>
          </w:p>
        </w:tc>
      </w:tr>
      <w:tr w:rsidR="004F186F" w:rsidRPr="004F186F" w14:paraId="39233408" w14:textId="77777777" w:rsidTr="000E5854">
        <w:tc>
          <w:tcPr>
            <w:tcW w:w="1486" w:type="dxa"/>
            <w:vAlign w:val="center"/>
          </w:tcPr>
          <w:p w14:paraId="110688D8" w14:textId="77777777" w:rsidR="004F186F" w:rsidRPr="004F186F" w:rsidRDefault="004F186F" w:rsidP="004F186F">
            <w:pPr>
              <w:spacing w:line="242" w:lineRule="auto"/>
              <w:ind w:left="103"/>
              <w:rPr>
                <w:rFonts w:cs="Times New Roman"/>
                <w:i w:val="0"/>
                <w:color w:val="000000" w:themeColor="text1"/>
                <w:sz w:val="22"/>
                <w:szCs w:val="22"/>
              </w:rPr>
            </w:pPr>
            <w:r w:rsidRPr="004F186F">
              <w:rPr>
                <w:rFonts w:cs="Times New Roman"/>
                <w:i w:val="0"/>
                <w:color w:val="000000" w:themeColor="text1"/>
                <w:sz w:val="22"/>
                <w:szCs w:val="22"/>
              </w:rPr>
              <w:t>SG07</w:t>
            </w:r>
          </w:p>
        </w:tc>
        <w:tc>
          <w:tcPr>
            <w:tcW w:w="1170" w:type="dxa"/>
            <w:vAlign w:val="center"/>
          </w:tcPr>
          <w:p w14:paraId="42BC8AF4" w14:textId="77777777" w:rsidR="004F186F" w:rsidRPr="004F186F" w:rsidRDefault="004F186F" w:rsidP="004F186F">
            <w:pPr>
              <w:spacing w:line="244" w:lineRule="auto"/>
              <w:ind w:left="146"/>
              <w:rPr>
                <w:rFonts w:cs="Times New Roman"/>
                <w:i w:val="0"/>
                <w:color w:val="000000" w:themeColor="text1"/>
                <w:sz w:val="22"/>
                <w:szCs w:val="22"/>
              </w:rPr>
            </w:pPr>
            <w:r w:rsidRPr="004F186F">
              <w:rPr>
                <w:rFonts w:cs="Times New Roman"/>
                <w:i w:val="0"/>
                <w:color w:val="000000" w:themeColor="text1"/>
                <w:sz w:val="22"/>
                <w:szCs w:val="22"/>
              </w:rPr>
              <w:t>2582Z</w:t>
            </w:r>
          </w:p>
        </w:tc>
        <w:tc>
          <w:tcPr>
            <w:tcW w:w="2160" w:type="dxa"/>
            <w:vAlign w:val="center"/>
          </w:tcPr>
          <w:p w14:paraId="562B8D3A" w14:textId="77777777" w:rsidR="004F186F" w:rsidRPr="004F186F" w:rsidRDefault="004F186F" w:rsidP="004F186F">
            <w:pPr>
              <w:spacing w:line="244" w:lineRule="auto"/>
              <w:ind w:left="101"/>
              <w:rPr>
                <w:rFonts w:cs="Times New Roman"/>
                <w:i w:val="0"/>
                <w:color w:val="000000" w:themeColor="text1"/>
                <w:sz w:val="22"/>
                <w:szCs w:val="22"/>
              </w:rPr>
            </w:pPr>
            <w:r w:rsidRPr="004F186F">
              <w:rPr>
                <w:rFonts w:cs="Times New Roman"/>
                <w:i w:val="0"/>
                <w:sz w:val="22"/>
                <w:szCs w:val="22"/>
              </w:rPr>
              <w:t>Dense red clay</w:t>
            </w:r>
          </w:p>
        </w:tc>
        <w:tc>
          <w:tcPr>
            <w:tcW w:w="2182" w:type="dxa"/>
            <w:vAlign w:val="center"/>
          </w:tcPr>
          <w:p w14:paraId="5FD5DB10" w14:textId="77777777" w:rsidR="004F186F" w:rsidRPr="004F186F" w:rsidRDefault="004F186F" w:rsidP="004F186F">
            <w:pPr>
              <w:spacing w:line="244" w:lineRule="auto"/>
              <w:ind w:left="102"/>
              <w:rPr>
                <w:rFonts w:cs="Times New Roman"/>
                <w:i w:val="0"/>
                <w:color w:val="000000" w:themeColor="text1"/>
                <w:sz w:val="22"/>
                <w:szCs w:val="22"/>
              </w:rPr>
            </w:pPr>
            <w:r w:rsidRPr="004F186F">
              <w:rPr>
                <w:rFonts w:cs="Times New Roman"/>
                <w:i w:val="0"/>
                <w:sz w:val="22"/>
                <w:szCs w:val="22"/>
              </w:rPr>
              <w:t>Leveling fill and accumulated debris</w:t>
            </w:r>
          </w:p>
        </w:tc>
        <w:tc>
          <w:tcPr>
            <w:tcW w:w="1688" w:type="dxa"/>
            <w:vAlign w:val="center"/>
          </w:tcPr>
          <w:p w14:paraId="2A41CB5B" w14:textId="77777777" w:rsidR="004F186F" w:rsidRPr="004F186F" w:rsidRDefault="004F186F" w:rsidP="004F186F">
            <w:pPr>
              <w:spacing w:line="244" w:lineRule="auto"/>
              <w:rPr>
                <w:rFonts w:cs="Times New Roman"/>
                <w:i w:val="0"/>
                <w:color w:val="000000" w:themeColor="text1"/>
                <w:spacing w:val="-8"/>
                <w:sz w:val="22"/>
                <w:szCs w:val="22"/>
              </w:rPr>
            </w:pPr>
            <w:r w:rsidRPr="004F186F">
              <w:rPr>
                <w:rFonts w:cs="Times New Roman"/>
                <w:i w:val="0"/>
                <w:color w:val="000000" w:themeColor="text1"/>
                <w:spacing w:val="-8"/>
                <w:sz w:val="22"/>
                <w:szCs w:val="22"/>
              </w:rPr>
              <w:t>West Brick Floor</w:t>
            </w:r>
          </w:p>
        </w:tc>
      </w:tr>
      <w:tr w:rsidR="004F186F" w:rsidRPr="004F186F" w14:paraId="4BE9F17D" w14:textId="77777777" w:rsidTr="000E5854">
        <w:tc>
          <w:tcPr>
            <w:tcW w:w="1486" w:type="dxa"/>
            <w:vAlign w:val="center"/>
          </w:tcPr>
          <w:p w14:paraId="168FE5CF" w14:textId="77777777" w:rsidR="004F186F" w:rsidRPr="004F186F" w:rsidRDefault="004F186F" w:rsidP="004F186F">
            <w:pPr>
              <w:spacing w:line="242" w:lineRule="auto"/>
              <w:ind w:left="103"/>
              <w:rPr>
                <w:rFonts w:cs="Times New Roman"/>
                <w:i w:val="0"/>
                <w:sz w:val="22"/>
                <w:szCs w:val="22"/>
              </w:rPr>
            </w:pPr>
            <w:r w:rsidRPr="004F186F">
              <w:rPr>
                <w:rFonts w:cs="Times New Roman"/>
                <w:i w:val="0"/>
                <w:sz w:val="22"/>
                <w:szCs w:val="22"/>
              </w:rPr>
              <w:t>SG11</w:t>
            </w:r>
          </w:p>
        </w:tc>
        <w:tc>
          <w:tcPr>
            <w:tcW w:w="1170" w:type="dxa"/>
            <w:vAlign w:val="center"/>
          </w:tcPr>
          <w:p w14:paraId="296FF3F1" w14:textId="77777777" w:rsidR="004F186F" w:rsidRPr="004F186F" w:rsidRDefault="004F186F" w:rsidP="004F186F">
            <w:pPr>
              <w:spacing w:line="244" w:lineRule="auto"/>
              <w:ind w:left="146"/>
              <w:rPr>
                <w:rFonts w:cs="Times New Roman"/>
                <w:i w:val="0"/>
                <w:sz w:val="22"/>
                <w:szCs w:val="22"/>
              </w:rPr>
            </w:pPr>
            <w:r w:rsidRPr="004F186F">
              <w:rPr>
                <w:rFonts w:cs="Times New Roman"/>
                <w:i w:val="0"/>
                <w:sz w:val="22"/>
                <w:szCs w:val="22"/>
              </w:rPr>
              <w:t>2588Q</w:t>
            </w:r>
          </w:p>
        </w:tc>
        <w:tc>
          <w:tcPr>
            <w:tcW w:w="2160" w:type="dxa"/>
            <w:vAlign w:val="center"/>
          </w:tcPr>
          <w:p w14:paraId="46EE31CD" w14:textId="77777777" w:rsidR="004F186F" w:rsidRPr="004F186F" w:rsidRDefault="004F186F" w:rsidP="004F186F">
            <w:pPr>
              <w:spacing w:line="244" w:lineRule="auto"/>
              <w:ind w:left="101"/>
              <w:rPr>
                <w:rFonts w:cs="Times New Roman"/>
                <w:i w:val="0"/>
                <w:sz w:val="22"/>
                <w:szCs w:val="22"/>
              </w:rPr>
            </w:pPr>
            <w:r w:rsidRPr="004F186F">
              <w:rPr>
                <w:rFonts w:cs="Times New Roman"/>
                <w:i w:val="0"/>
                <w:sz w:val="22"/>
                <w:szCs w:val="22"/>
              </w:rPr>
              <w:t>Gritty brown silty</w:t>
            </w:r>
          </w:p>
        </w:tc>
        <w:tc>
          <w:tcPr>
            <w:tcW w:w="2182" w:type="dxa"/>
            <w:vAlign w:val="center"/>
          </w:tcPr>
          <w:p w14:paraId="3AF969BA" w14:textId="77777777" w:rsidR="004F186F" w:rsidRPr="004F186F" w:rsidRDefault="004F186F" w:rsidP="004F186F">
            <w:pPr>
              <w:spacing w:line="244" w:lineRule="auto"/>
              <w:ind w:left="102"/>
              <w:rPr>
                <w:rFonts w:cs="Times New Roman"/>
                <w:i w:val="0"/>
                <w:sz w:val="22"/>
                <w:szCs w:val="22"/>
              </w:rPr>
            </w:pPr>
            <w:r w:rsidRPr="004F186F">
              <w:rPr>
                <w:rFonts w:cs="Times New Roman"/>
                <w:i w:val="0"/>
                <w:sz w:val="22"/>
                <w:szCs w:val="22"/>
              </w:rPr>
              <w:t>Fill to level floor under dresser</w:t>
            </w:r>
          </w:p>
        </w:tc>
        <w:tc>
          <w:tcPr>
            <w:tcW w:w="1688" w:type="dxa"/>
            <w:vAlign w:val="center"/>
          </w:tcPr>
          <w:p w14:paraId="0D59DFC3" w14:textId="77777777" w:rsidR="004F186F" w:rsidRPr="004F186F" w:rsidRDefault="004F186F" w:rsidP="004F186F">
            <w:pPr>
              <w:spacing w:line="244" w:lineRule="auto"/>
              <w:rPr>
                <w:rFonts w:cs="Times New Roman"/>
                <w:i w:val="0"/>
                <w:sz w:val="22"/>
                <w:szCs w:val="22"/>
              </w:rPr>
            </w:pPr>
            <w:r w:rsidRPr="004F186F">
              <w:rPr>
                <w:rFonts w:cs="Times New Roman"/>
                <w:i w:val="0"/>
                <w:sz w:val="22"/>
                <w:szCs w:val="22"/>
              </w:rPr>
              <w:t>Dresser</w:t>
            </w:r>
          </w:p>
        </w:tc>
      </w:tr>
      <w:tr w:rsidR="004F186F" w:rsidRPr="004F186F" w14:paraId="7A8C0A05" w14:textId="77777777" w:rsidTr="000E5854">
        <w:trPr>
          <w:trHeight w:val="751"/>
        </w:trPr>
        <w:tc>
          <w:tcPr>
            <w:tcW w:w="1486" w:type="dxa"/>
            <w:vAlign w:val="center"/>
          </w:tcPr>
          <w:p w14:paraId="68E22458" w14:textId="77777777" w:rsidR="004F186F" w:rsidRPr="004F186F" w:rsidRDefault="004F186F" w:rsidP="004F186F">
            <w:pPr>
              <w:spacing w:line="244" w:lineRule="auto"/>
              <w:ind w:left="102"/>
              <w:rPr>
                <w:rFonts w:cs="Times New Roman"/>
                <w:i w:val="0"/>
                <w:sz w:val="22"/>
                <w:szCs w:val="22"/>
              </w:rPr>
            </w:pPr>
            <w:r w:rsidRPr="004F186F">
              <w:rPr>
                <w:rFonts w:cs="Times New Roman"/>
                <w:i w:val="0"/>
                <w:sz w:val="22"/>
                <w:szCs w:val="22"/>
              </w:rPr>
              <w:t>SG12</w:t>
            </w:r>
          </w:p>
        </w:tc>
        <w:tc>
          <w:tcPr>
            <w:tcW w:w="1170" w:type="dxa"/>
            <w:vAlign w:val="center"/>
          </w:tcPr>
          <w:p w14:paraId="46993F4D" w14:textId="77777777" w:rsidR="004F186F" w:rsidRPr="004F186F" w:rsidRDefault="004F186F" w:rsidP="004F186F">
            <w:pPr>
              <w:spacing w:line="244" w:lineRule="auto"/>
              <w:ind w:left="137" w:right="-42"/>
              <w:rPr>
                <w:rFonts w:cs="Times New Roman"/>
                <w:i w:val="0"/>
                <w:sz w:val="22"/>
                <w:szCs w:val="22"/>
              </w:rPr>
            </w:pPr>
            <w:r w:rsidRPr="004F186F">
              <w:rPr>
                <w:rFonts w:cs="Times New Roman"/>
                <w:i w:val="0"/>
                <w:sz w:val="22"/>
                <w:szCs w:val="22"/>
              </w:rPr>
              <w:t>2584V</w:t>
            </w:r>
          </w:p>
        </w:tc>
        <w:tc>
          <w:tcPr>
            <w:tcW w:w="2160" w:type="dxa"/>
            <w:vAlign w:val="center"/>
          </w:tcPr>
          <w:p w14:paraId="001E4611" w14:textId="77777777" w:rsidR="004F186F" w:rsidRPr="004F186F" w:rsidRDefault="004F186F" w:rsidP="004F186F">
            <w:pPr>
              <w:spacing w:line="242" w:lineRule="auto"/>
              <w:rPr>
                <w:rFonts w:cs="Times New Roman"/>
                <w:i w:val="0"/>
                <w:sz w:val="22"/>
                <w:szCs w:val="22"/>
              </w:rPr>
            </w:pPr>
            <w:r w:rsidRPr="004F186F">
              <w:rPr>
                <w:rFonts w:cs="Times New Roman"/>
                <w:i w:val="0"/>
                <w:sz w:val="22"/>
                <w:szCs w:val="22"/>
              </w:rPr>
              <w:t>Mottled and mortar-rich deposit</w:t>
            </w:r>
          </w:p>
        </w:tc>
        <w:tc>
          <w:tcPr>
            <w:tcW w:w="2182" w:type="dxa"/>
            <w:vAlign w:val="center"/>
          </w:tcPr>
          <w:p w14:paraId="2472AC88" w14:textId="77777777" w:rsidR="004F186F" w:rsidRPr="004F186F" w:rsidRDefault="004F186F" w:rsidP="004F186F">
            <w:pPr>
              <w:spacing w:line="242" w:lineRule="auto"/>
              <w:ind w:left="74"/>
              <w:rPr>
                <w:rFonts w:cs="Times New Roman"/>
                <w:i w:val="0"/>
                <w:sz w:val="22"/>
                <w:szCs w:val="22"/>
              </w:rPr>
            </w:pPr>
            <w:r w:rsidRPr="004F186F">
              <w:rPr>
                <w:rFonts w:cs="Times New Roman"/>
                <w:i w:val="0"/>
                <w:sz w:val="22"/>
                <w:szCs w:val="22"/>
              </w:rPr>
              <w:t>Fill to level floor under dresser</w:t>
            </w:r>
          </w:p>
        </w:tc>
        <w:tc>
          <w:tcPr>
            <w:tcW w:w="1688" w:type="dxa"/>
            <w:vAlign w:val="center"/>
          </w:tcPr>
          <w:p w14:paraId="5E519348" w14:textId="77777777" w:rsidR="004F186F" w:rsidRPr="004F186F" w:rsidRDefault="004F186F" w:rsidP="004F186F">
            <w:pPr>
              <w:spacing w:line="244" w:lineRule="auto"/>
              <w:ind w:right="44"/>
              <w:rPr>
                <w:rFonts w:cs="Times New Roman"/>
                <w:i w:val="0"/>
                <w:sz w:val="22"/>
                <w:szCs w:val="22"/>
              </w:rPr>
            </w:pPr>
            <w:r w:rsidRPr="004F186F">
              <w:rPr>
                <w:rFonts w:cs="Times New Roman"/>
                <w:i w:val="0"/>
                <w:sz w:val="22"/>
                <w:szCs w:val="22"/>
              </w:rPr>
              <w:t>Dresser</w:t>
            </w:r>
          </w:p>
        </w:tc>
      </w:tr>
    </w:tbl>
    <w:p w14:paraId="69694BFD" w14:textId="77777777" w:rsidR="004F186F" w:rsidRPr="004F186F" w:rsidRDefault="004F186F" w:rsidP="004F186F">
      <w:pPr>
        <w:spacing w:line="480" w:lineRule="auto"/>
        <w:rPr>
          <w:rFonts w:cs="Times New Roman"/>
          <w:i w:val="0"/>
        </w:rPr>
      </w:pPr>
      <w:bookmarkStart w:id="98" w:name="_heading=h.2bn6wsx" w:colFirst="0" w:colLast="0"/>
      <w:bookmarkEnd w:id="98"/>
    </w:p>
    <w:p w14:paraId="07951197" w14:textId="77777777" w:rsidR="004F186F" w:rsidRPr="004F186F" w:rsidRDefault="004F186F" w:rsidP="004F186F">
      <w:pPr>
        <w:spacing w:line="480" w:lineRule="auto"/>
        <w:ind w:firstLine="720"/>
        <w:rPr>
          <w:rFonts w:cs="Times New Roman"/>
          <w:b/>
          <w:i w:val="0"/>
          <w:sz w:val="20"/>
          <w:szCs w:val="20"/>
        </w:rPr>
      </w:pPr>
      <w:r w:rsidRPr="004F186F">
        <w:rPr>
          <w:rFonts w:cs="Times New Roman"/>
          <w:i w:val="0"/>
        </w:rPr>
        <w:lastRenderedPageBreak/>
        <w:t>The Brick Floor is comprised of the northern portion of the South Pavilion kitchen. The northern portion is then divided into areas of the East Brick Floor (quadrats 2581, 2582, 2585, and 2586) and the West Brick Floor (quadrats 2583, 2584, 2587, and 2588). These kitchen areas were split into the East and West Brick floor due to the nearby kitchen appliances that correlate with the activities in the east or west side of the kitchen space.</w:t>
      </w:r>
    </w:p>
    <w:p w14:paraId="7CD077D0" w14:textId="77777777" w:rsidR="004F186F" w:rsidRPr="004F186F" w:rsidRDefault="004F186F" w:rsidP="004F186F">
      <w:pPr>
        <w:spacing w:line="480" w:lineRule="auto"/>
        <w:ind w:firstLine="720"/>
        <w:rPr>
          <w:rFonts w:cs="Times New Roman"/>
          <w:i w:val="0"/>
        </w:rPr>
      </w:pPr>
      <w:r w:rsidRPr="004F186F">
        <w:rPr>
          <w:rFonts w:cs="Times New Roman"/>
          <w:i w:val="0"/>
        </w:rPr>
        <w:t xml:space="preserve">The East Wall is comprised of the northeastern portion of the South Pavilion kitchen, but specifically samples </w:t>
      </w:r>
      <w:sdt>
        <w:sdtPr>
          <w:rPr>
            <w:rFonts w:cs="Times New Roman"/>
            <w:i w:val="0"/>
          </w:rPr>
          <w:tag w:val="goog_rdk_81"/>
          <w:id w:val="408820703"/>
        </w:sdtPr>
        <w:sdtContent/>
      </w:sdt>
      <w:r w:rsidRPr="004F186F">
        <w:rPr>
          <w:rFonts w:cs="Times New Roman"/>
          <w:i w:val="0"/>
        </w:rPr>
        <w:t xml:space="preserve">that date stratigraphically to the construction of the east wall of the kitchen. These were associated with construction-related activities due to the mortar splatter found deposited on top of the bedrock where the samples were collected during excavations of this east corner of the kitchen. </w:t>
      </w:r>
    </w:p>
    <w:p w14:paraId="64915BF9" w14:textId="77777777" w:rsidR="004F186F" w:rsidRPr="004F186F" w:rsidRDefault="004F186F" w:rsidP="004F186F">
      <w:pPr>
        <w:spacing w:line="480" w:lineRule="auto"/>
        <w:ind w:firstLine="720"/>
        <w:rPr>
          <w:rFonts w:cs="Times New Roman"/>
          <w:i w:val="0"/>
        </w:rPr>
      </w:pPr>
      <w:r w:rsidRPr="004F186F">
        <w:rPr>
          <w:rFonts w:cs="Times New Roman"/>
          <w:i w:val="0"/>
        </w:rPr>
        <w:t>The Dresser samples were not grouped with the East Wall since these stratigraphic groupings (SG11 and SG12) were associated with a leveling fill deposit found under the dresser (O’Connor and Neiman 2022). Given its distinct depositional history and the association of the dresser with foodways-related activities, it makes sense to consider this as its own area for analysis for Period 1.</w:t>
      </w:r>
    </w:p>
    <w:p w14:paraId="37825193" w14:textId="77777777" w:rsidR="004F186F" w:rsidRPr="004F186F" w:rsidRDefault="004F186F" w:rsidP="004F186F">
      <w:pPr>
        <w:spacing w:line="480" w:lineRule="auto"/>
        <w:ind w:firstLine="720"/>
        <w:rPr>
          <w:rFonts w:cs="Times New Roman"/>
          <w:b/>
          <w:i w:val="0"/>
        </w:rPr>
      </w:pPr>
      <w:r w:rsidRPr="004F186F">
        <w:rPr>
          <w:rFonts w:cs="Times New Roman"/>
          <w:i w:val="0"/>
        </w:rPr>
        <w:t>As noted above, Period 1 is associated primarily with initial construction of the kitchen space (O’Connor and Neiman 2022) and has limited evidence for primary areas of activities for cooking-associated areas. It is also important to discuss the nature of these samples, which are primarily fill deposits. This leaves analysis somewhat open-ended as there is not a clear understanding of where the sediments for these fill deposits derive from and how they were initially deposited, as well as whether these deposits are related to accumulation of debris associated with activities in the kitchen space.</w:t>
      </w:r>
    </w:p>
    <w:p w14:paraId="1D804062" w14:textId="77777777" w:rsidR="004F186F" w:rsidRPr="004F186F" w:rsidRDefault="004F186F" w:rsidP="004F186F">
      <w:pPr>
        <w:spacing w:line="480" w:lineRule="auto"/>
        <w:rPr>
          <w:rFonts w:cs="Times New Roman"/>
          <w:iCs/>
        </w:rPr>
        <w:sectPr w:rsidR="004F186F" w:rsidRPr="004F186F" w:rsidSect="00C80B80">
          <w:pgSz w:w="12240" w:h="15840"/>
          <w:pgMar w:top="1422" w:right="1440" w:bottom="1449" w:left="1440" w:header="720" w:footer="720" w:gutter="0"/>
          <w:cols w:space="720"/>
          <w:docGrid w:linePitch="360"/>
        </w:sectPr>
      </w:pPr>
    </w:p>
    <w:p w14:paraId="5C32AA1F" w14:textId="77777777" w:rsidR="004F186F" w:rsidRPr="004F186F" w:rsidRDefault="004F186F" w:rsidP="004F186F">
      <w:pPr>
        <w:spacing w:line="480" w:lineRule="auto"/>
        <w:rPr>
          <w:rFonts w:cs="Times New Roman"/>
          <w:iCs/>
        </w:rPr>
      </w:pPr>
      <w:r w:rsidRPr="004F186F">
        <w:rPr>
          <w:rFonts w:cs="Times New Roman"/>
          <w:iCs/>
        </w:rPr>
        <w:lastRenderedPageBreak/>
        <w:t>Assigned Sample Areas of Period 2</w:t>
      </w:r>
    </w:p>
    <w:p w14:paraId="1EB53BC8" w14:textId="77777777" w:rsidR="004F186F" w:rsidRPr="004F186F" w:rsidRDefault="004F186F" w:rsidP="004F186F">
      <w:pPr>
        <w:spacing w:line="480" w:lineRule="auto"/>
        <w:ind w:firstLine="720"/>
        <w:rPr>
          <w:rFonts w:cs="Times New Roman"/>
          <w:i w:val="0"/>
        </w:rPr>
      </w:pPr>
      <w:r w:rsidRPr="004F186F">
        <w:rPr>
          <w:rFonts w:cs="Times New Roman"/>
          <w:i w:val="0"/>
        </w:rPr>
        <w:t xml:space="preserve">A total of 11 samples were processed from Period 2, with only two sample areas that correlate from this occupation of the kitchen including the Unidentified Pit (n=6) and the Drainage Ditch (n=5) (Table 4.2). </w:t>
      </w:r>
    </w:p>
    <w:p w14:paraId="29C33D4D" w14:textId="77777777" w:rsidR="004F186F" w:rsidRPr="004F186F" w:rsidRDefault="004F186F" w:rsidP="004F186F">
      <w:pPr>
        <w:spacing w:line="480" w:lineRule="auto"/>
        <w:ind w:firstLine="720"/>
        <w:rPr>
          <w:rFonts w:cs="Times New Roman"/>
          <w:i w:val="0"/>
        </w:rPr>
      </w:pPr>
    </w:p>
    <w:p w14:paraId="42137E0D" w14:textId="77777777" w:rsidR="004F186F" w:rsidRPr="004F186F" w:rsidRDefault="004F186F" w:rsidP="004F186F">
      <w:pPr>
        <w:spacing w:line="480" w:lineRule="auto"/>
        <w:ind w:left="43"/>
        <w:contextualSpacing/>
        <w:rPr>
          <w:rFonts w:cs="Times New Roman"/>
          <w:bCs/>
          <w:iCs/>
        </w:rPr>
      </w:pPr>
      <w:r w:rsidRPr="004F186F">
        <w:rPr>
          <w:rFonts w:cs="Times New Roman"/>
          <w:bCs/>
          <w:iCs/>
        </w:rPr>
        <w:t>Table 4.2 Features and Stratigraphic groups assigned in site report for Period 2.</w:t>
      </w:r>
    </w:p>
    <w:tbl>
      <w:tblPr>
        <w:tblW w:w="9440" w:type="dxa"/>
        <w:tblBorders>
          <w:top w:val="single" w:sz="8" w:space="0" w:color="4472C4"/>
          <w:left w:val="single" w:sz="4" w:space="0" w:color="000000"/>
          <w:bottom w:val="single" w:sz="8" w:space="0" w:color="4472C4"/>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5"/>
        <w:gridCol w:w="1530"/>
        <w:gridCol w:w="1080"/>
        <w:gridCol w:w="2520"/>
        <w:gridCol w:w="1546"/>
        <w:gridCol w:w="1689"/>
      </w:tblGrid>
      <w:tr w:rsidR="004F186F" w:rsidRPr="004F186F" w14:paraId="3B8AC7A4" w14:textId="77777777" w:rsidTr="000E5854">
        <w:trPr>
          <w:trHeight w:val="431"/>
        </w:trPr>
        <w:tc>
          <w:tcPr>
            <w:tcW w:w="1075" w:type="dxa"/>
            <w:vAlign w:val="center"/>
          </w:tcPr>
          <w:p w14:paraId="00D792B7" w14:textId="77777777" w:rsidR="004F186F" w:rsidRPr="004F186F" w:rsidRDefault="004F186F" w:rsidP="004F186F">
            <w:pPr>
              <w:spacing w:before="240" w:after="120" w:line="199" w:lineRule="auto"/>
              <w:jc w:val="center"/>
              <w:rPr>
                <w:rFonts w:cs="Times New Roman"/>
                <w:b/>
                <w:i w:val="0"/>
                <w:color w:val="000000" w:themeColor="text1"/>
                <w:sz w:val="18"/>
                <w:szCs w:val="18"/>
              </w:rPr>
            </w:pPr>
            <w:r w:rsidRPr="004F186F">
              <w:rPr>
                <w:rFonts w:cs="Times New Roman"/>
                <w:b/>
                <w:i w:val="0"/>
                <w:color w:val="000000" w:themeColor="text1"/>
                <w:sz w:val="22"/>
                <w:szCs w:val="22"/>
              </w:rPr>
              <w:t>Feature Number</w:t>
            </w:r>
          </w:p>
        </w:tc>
        <w:tc>
          <w:tcPr>
            <w:tcW w:w="1530" w:type="dxa"/>
            <w:vAlign w:val="center"/>
          </w:tcPr>
          <w:p w14:paraId="69242FB9" w14:textId="77777777" w:rsidR="004F186F" w:rsidRPr="004F186F" w:rsidRDefault="004F186F" w:rsidP="004F186F">
            <w:pPr>
              <w:spacing w:before="240" w:after="120" w:line="199" w:lineRule="auto"/>
              <w:jc w:val="center"/>
              <w:rPr>
                <w:rFonts w:cs="Times New Roman"/>
                <w:b/>
                <w:i w:val="0"/>
                <w:color w:val="000000" w:themeColor="text1"/>
                <w:sz w:val="18"/>
                <w:szCs w:val="18"/>
              </w:rPr>
            </w:pPr>
            <w:r w:rsidRPr="004F186F">
              <w:rPr>
                <w:rFonts w:cs="Times New Roman"/>
                <w:b/>
                <w:i w:val="0"/>
                <w:color w:val="000000" w:themeColor="text1"/>
                <w:sz w:val="22"/>
                <w:szCs w:val="22"/>
              </w:rPr>
              <w:t>Stratigraphic Group (SG)</w:t>
            </w:r>
          </w:p>
        </w:tc>
        <w:tc>
          <w:tcPr>
            <w:tcW w:w="1080" w:type="dxa"/>
            <w:vAlign w:val="center"/>
          </w:tcPr>
          <w:p w14:paraId="2C47C3B8" w14:textId="77777777" w:rsidR="004F186F" w:rsidRPr="004F186F" w:rsidRDefault="004F186F" w:rsidP="004F186F">
            <w:pPr>
              <w:spacing w:before="240" w:after="120" w:line="244" w:lineRule="auto"/>
              <w:jc w:val="center"/>
              <w:rPr>
                <w:rFonts w:cs="Times New Roman"/>
                <w:b/>
                <w:i w:val="0"/>
                <w:color w:val="000000" w:themeColor="text1"/>
                <w:sz w:val="22"/>
                <w:szCs w:val="22"/>
              </w:rPr>
            </w:pPr>
            <w:r w:rsidRPr="004F186F">
              <w:rPr>
                <w:rFonts w:cs="Times New Roman"/>
                <w:b/>
                <w:i w:val="0"/>
                <w:color w:val="000000" w:themeColor="text1"/>
                <w:sz w:val="22"/>
                <w:szCs w:val="22"/>
              </w:rPr>
              <w:t>Sample*</w:t>
            </w:r>
          </w:p>
        </w:tc>
        <w:tc>
          <w:tcPr>
            <w:tcW w:w="2520" w:type="dxa"/>
            <w:vAlign w:val="center"/>
          </w:tcPr>
          <w:p w14:paraId="582C4448" w14:textId="77777777" w:rsidR="004F186F" w:rsidRPr="004F186F" w:rsidRDefault="004F186F" w:rsidP="004F186F">
            <w:pPr>
              <w:spacing w:before="240" w:after="120" w:line="244" w:lineRule="auto"/>
              <w:jc w:val="center"/>
              <w:rPr>
                <w:rFonts w:cs="Times New Roman"/>
                <w:b/>
                <w:i w:val="0"/>
                <w:color w:val="000000" w:themeColor="text1"/>
                <w:sz w:val="22"/>
                <w:szCs w:val="22"/>
              </w:rPr>
            </w:pPr>
            <w:r w:rsidRPr="004F186F">
              <w:rPr>
                <w:rFonts w:cs="Times New Roman"/>
                <w:b/>
                <w:i w:val="0"/>
                <w:color w:val="000000" w:themeColor="text1"/>
                <w:sz w:val="22"/>
                <w:szCs w:val="22"/>
              </w:rPr>
              <w:t>Interpretation</w:t>
            </w:r>
          </w:p>
        </w:tc>
        <w:tc>
          <w:tcPr>
            <w:tcW w:w="1546" w:type="dxa"/>
            <w:vAlign w:val="center"/>
          </w:tcPr>
          <w:p w14:paraId="35446136" w14:textId="77777777" w:rsidR="004F186F" w:rsidRPr="004F186F" w:rsidRDefault="004F186F" w:rsidP="004F186F">
            <w:pPr>
              <w:spacing w:before="240" w:after="120"/>
              <w:contextualSpacing/>
              <w:jc w:val="center"/>
              <w:rPr>
                <w:rFonts w:cs="Times New Roman"/>
                <w:b/>
                <w:i w:val="0"/>
                <w:color w:val="000000" w:themeColor="text1"/>
                <w:sz w:val="22"/>
                <w:szCs w:val="22"/>
              </w:rPr>
            </w:pPr>
            <w:r w:rsidRPr="004F186F">
              <w:rPr>
                <w:rFonts w:cs="Times New Roman"/>
                <w:b/>
                <w:i w:val="0"/>
                <w:color w:val="000000" w:themeColor="text1"/>
                <w:sz w:val="22"/>
                <w:szCs w:val="22"/>
              </w:rPr>
              <w:t>Order of Deposits</w:t>
            </w:r>
          </w:p>
        </w:tc>
        <w:tc>
          <w:tcPr>
            <w:tcW w:w="1689" w:type="dxa"/>
            <w:vAlign w:val="center"/>
          </w:tcPr>
          <w:p w14:paraId="1B523367" w14:textId="77777777" w:rsidR="004F186F" w:rsidRPr="004F186F" w:rsidRDefault="004F186F" w:rsidP="004F186F">
            <w:pPr>
              <w:spacing w:before="240" w:after="120"/>
              <w:contextualSpacing/>
              <w:jc w:val="center"/>
              <w:rPr>
                <w:rFonts w:cs="Times New Roman"/>
                <w:b/>
                <w:i w:val="0"/>
                <w:color w:val="000000" w:themeColor="text1"/>
                <w:sz w:val="22"/>
                <w:szCs w:val="22"/>
              </w:rPr>
            </w:pPr>
            <w:r w:rsidRPr="004F186F">
              <w:rPr>
                <w:rFonts w:cs="Times New Roman"/>
                <w:b/>
                <w:i w:val="0"/>
                <w:color w:val="000000" w:themeColor="text1"/>
                <w:sz w:val="22"/>
                <w:szCs w:val="22"/>
              </w:rPr>
              <w:t>Associated Kitchen Area</w:t>
            </w:r>
          </w:p>
        </w:tc>
      </w:tr>
      <w:tr w:rsidR="004F186F" w:rsidRPr="004F186F" w14:paraId="0D8FD289" w14:textId="77777777" w:rsidTr="000E5854">
        <w:trPr>
          <w:trHeight w:val="431"/>
        </w:trPr>
        <w:tc>
          <w:tcPr>
            <w:tcW w:w="1075" w:type="dxa"/>
            <w:vAlign w:val="center"/>
          </w:tcPr>
          <w:p w14:paraId="5619B485" w14:textId="77777777" w:rsidR="004F186F" w:rsidRPr="004F186F" w:rsidRDefault="004F186F" w:rsidP="004F186F">
            <w:pPr>
              <w:spacing w:before="120" w:line="199" w:lineRule="auto"/>
              <w:contextualSpacing/>
              <w:rPr>
                <w:rFonts w:cs="Times New Roman"/>
                <w:i w:val="0"/>
                <w:color w:val="000000" w:themeColor="text1"/>
                <w:sz w:val="22"/>
                <w:szCs w:val="22"/>
              </w:rPr>
            </w:pPr>
            <w:r w:rsidRPr="004F186F">
              <w:rPr>
                <w:rFonts w:cs="Times New Roman"/>
                <w:i w:val="0"/>
                <w:color w:val="000000" w:themeColor="text1"/>
                <w:sz w:val="22"/>
                <w:szCs w:val="22"/>
              </w:rPr>
              <w:t>F10</w:t>
            </w:r>
          </w:p>
        </w:tc>
        <w:tc>
          <w:tcPr>
            <w:tcW w:w="1530" w:type="dxa"/>
            <w:vAlign w:val="center"/>
          </w:tcPr>
          <w:p w14:paraId="332F3945" w14:textId="77777777" w:rsidR="004F186F" w:rsidRPr="004F186F" w:rsidRDefault="004F186F" w:rsidP="004F186F">
            <w:pPr>
              <w:spacing w:before="120" w:line="199" w:lineRule="auto"/>
              <w:contextualSpacing/>
              <w:rPr>
                <w:rFonts w:cs="Times New Roman"/>
                <w:i w:val="0"/>
                <w:color w:val="000000" w:themeColor="text1"/>
                <w:sz w:val="22"/>
                <w:szCs w:val="22"/>
              </w:rPr>
            </w:pPr>
            <w:r w:rsidRPr="004F186F">
              <w:rPr>
                <w:rFonts w:cs="Times New Roman"/>
                <w:i w:val="0"/>
                <w:color w:val="000000" w:themeColor="text1"/>
                <w:sz w:val="22"/>
                <w:szCs w:val="22"/>
              </w:rPr>
              <w:t>N/A</w:t>
            </w:r>
          </w:p>
        </w:tc>
        <w:tc>
          <w:tcPr>
            <w:tcW w:w="1080" w:type="dxa"/>
            <w:vAlign w:val="center"/>
          </w:tcPr>
          <w:p w14:paraId="35B4D592" w14:textId="77777777" w:rsidR="004F186F" w:rsidRPr="004F186F" w:rsidRDefault="004F186F" w:rsidP="004F186F">
            <w:pPr>
              <w:spacing w:before="120" w:line="244" w:lineRule="auto"/>
              <w:contextualSpacing/>
              <w:rPr>
                <w:rFonts w:cs="Times New Roman"/>
                <w:i w:val="0"/>
                <w:color w:val="000000" w:themeColor="text1"/>
                <w:sz w:val="22"/>
                <w:szCs w:val="22"/>
              </w:rPr>
            </w:pPr>
            <w:r w:rsidRPr="004F186F">
              <w:rPr>
                <w:rFonts w:cs="Times New Roman"/>
                <w:i w:val="0"/>
                <w:color w:val="000000" w:themeColor="text1"/>
                <w:sz w:val="22"/>
                <w:szCs w:val="22"/>
              </w:rPr>
              <w:t>2582X</w:t>
            </w:r>
          </w:p>
        </w:tc>
        <w:tc>
          <w:tcPr>
            <w:tcW w:w="2520" w:type="dxa"/>
            <w:vAlign w:val="center"/>
          </w:tcPr>
          <w:p w14:paraId="75722325" w14:textId="77777777" w:rsidR="004F186F" w:rsidRPr="004F186F" w:rsidRDefault="004F186F" w:rsidP="004F186F">
            <w:pPr>
              <w:spacing w:before="120" w:line="244" w:lineRule="auto"/>
              <w:contextualSpacing/>
              <w:rPr>
                <w:rFonts w:cs="Times New Roman"/>
                <w:i w:val="0"/>
                <w:color w:val="000000" w:themeColor="text1"/>
                <w:spacing w:val="-10"/>
                <w:sz w:val="22"/>
                <w:szCs w:val="22"/>
              </w:rPr>
            </w:pPr>
            <w:r w:rsidRPr="004F186F">
              <w:rPr>
                <w:rFonts w:cs="Times New Roman"/>
                <w:i w:val="0"/>
                <w:color w:val="000000" w:themeColor="text1"/>
                <w:spacing w:val="-10"/>
                <w:sz w:val="22"/>
                <w:szCs w:val="22"/>
              </w:rPr>
              <w:t>Fill in Unidentified pit</w:t>
            </w:r>
          </w:p>
        </w:tc>
        <w:tc>
          <w:tcPr>
            <w:tcW w:w="1546" w:type="dxa"/>
            <w:vAlign w:val="center"/>
          </w:tcPr>
          <w:p w14:paraId="36BB2BDE" w14:textId="77777777" w:rsidR="004F186F" w:rsidRPr="004F186F" w:rsidRDefault="004F186F" w:rsidP="004F186F">
            <w:pPr>
              <w:spacing w:before="120"/>
              <w:contextualSpacing/>
              <w:rPr>
                <w:rFonts w:cs="Times New Roman"/>
                <w:i w:val="0"/>
                <w:color w:val="000000" w:themeColor="text1"/>
                <w:spacing w:val="-10"/>
                <w:sz w:val="22"/>
                <w:szCs w:val="22"/>
              </w:rPr>
            </w:pPr>
            <w:r w:rsidRPr="004F186F">
              <w:rPr>
                <w:rFonts w:cs="Times New Roman"/>
                <w:i w:val="0"/>
                <w:color w:val="000000" w:themeColor="text1"/>
                <w:spacing w:val="-10"/>
                <w:sz w:val="22"/>
                <w:szCs w:val="22"/>
              </w:rPr>
              <w:t>1</w:t>
            </w:r>
            <w:r w:rsidRPr="004F186F">
              <w:rPr>
                <w:rFonts w:cs="Times New Roman"/>
                <w:i w:val="0"/>
                <w:color w:val="000000" w:themeColor="text1"/>
                <w:spacing w:val="-10"/>
                <w:sz w:val="22"/>
                <w:szCs w:val="22"/>
                <w:vertAlign w:val="superscript"/>
              </w:rPr>
              <w:t>st</w:t>
            </w:r>
            <w:r w:rsidRPr="004F186F">
              <w:rPr>
                <w:rFonts w:cs="Times New Roman"/>
                <w:i w:val="0"/>
                <w:color w:val="000000" w:themeColor="text1"/>
                <w:spacing w:val="-10"/>
                <w:sz w:val="22"/>
                <w:szCs w:val="22"/>
              </w:rPr>
              <w:t xml:space="preserve"> Pit Deposit</w:t>
            </w:r>
          </w:p>
        </w:tc>
        <w:tc>
          <w:tcPr>
            <w:tcW w:w="1689" w:type="dxa"/>
            <w:vAlign w:val="center"/>
          </w:tcPr>
          <w:p w14:paraId="458EAD01" w14:textId="77777777" w:rsidR="004F186F" w:rsidRPr="004F186F" w:rsidRDefault="004F186F" w:rsidP="004F186F">
            <w:pPr>
              <w:spacing w:before="120"/>
              <w:contextualSpacing/>
              <w:rPr>
                <w:rFonts w:cs="Times New Roman"/>
                <w:i w:val="0"/>
                <w:color w:val="000000" w:themeColor="text1"/>
                <w:sz w:val="22"/>
                <w:szCs w:val="22"/>
              </w:rPr>
            </w:pPr>
            <w:r w:rsidRPr="004F186F">
              <w:rPr>
                <w:rFonts w:cs="Times New Roman"/>
                <w:i w:val="0"/>
                <w:color w:val="000000" w:themeColor="text1"/>
                <w:sz w:val="22"/>
                <w:szCs w:val="22"/>
              </w:rPr>
              <w:t>Unidentified Pit</w:t>
            </w:r>
          </w:p>
        </w:tc>
      </w:tr>
      <w:tr w:rsidR="004F186F" w:rsidRPr="004F186F" w14:paraId="3050EC84" w14:textId="77777777" w:rsidTr="000E5854">
        <w:trPr>
          <w:trHeight w:val="431"/>
        </w:trPr>
        <w:tc>
          <w:tcPr>
            <w:tcW w:w="1075" w:type="dxa"/>
            <w:vAlign w:val="center"/>
          </w:tcPr>
          <w:p w14:paraId="618C9D12" w14:textId="77777777" w:rsidR="004F186F" w:rsidRPr="004F186F" w:rsidRDefault="004F186F" w:rsidP="004F186F">
            <w:pPr>
              <w:spacing w:line="199" w:lineRule="auto"/>
              <w:rPr>
                <w:rFonts w:cs="Times New Roman"/>
                <w:i w:val="0"/>
                <w:color w:val="000000" w:themeColor="text1"/>
                <w:sz w:val="22"/>
                <w:szCs w:val="22"/>
              </w:rPr>
            </w:pPr>
            <w:r w:rsidRPr="004F186F">
              <w:rPr>
                <w:rFonts w:cs="Times New Roman"/>
                <w:i w:val="0"/>
                <w:color w:val="000000" w:themeColor="text1"/>
                <w:sz w:val="22"/>
                <w:szCs w:val="22"/>
              </w:rPr>
              <w:t>F10</w:t>
            </w:r>
          </w:p>
        </w:tc>
        <w:tc>
          <w:tcPr>
            <w:tcW w:w="1530" w:type="dxa"/>
            <w:vAlign w:val="center"/>
          </w:tcPr>
          <w:p w14:paraId="6A72AA6E" w14:textId="77777777" w:rsidR="004F186F" w:rsidRPr="004F186F" w:rsidRDefault="004F186F" w:rsidP="004F186F">
            <w:pPr>
              <w:spacing w:line="199" w:lineRule="auto"/>
              <w:rPr>
                <w:rFonts w:cs="Times New Roman"/>
                <w:i w:val="0"/>
                <w:color w:val="000000" w:themeColor="text1"/>
                <w:sz w:val="22"/>
                <w:szCs w:val="22"/>
              </w:rPr>
            </w:pPr>
            <w:r w:rsidRPr="004F186F">
              <w:rPr>
                <w:rFonts w:cs="Times New Roman"/>
                <w:i w:val="0"/>
                <w:color w:val="000000" w:themeColor="text1"/>
                <w:sz w:val="22"/>
                <w:szCs w:val="22"/>
              </w:rPr>
              <w:t>N/A</w:t>
            </w:r>
          </w:p>
        </w:tc>
        <w:tc>
          <w:tcPr>
            <w:tcW w:w="1080" w:type="dxa"/>
            <w:vAlign w:val="center"/>
          </w:tcPr>
          <w:p w14:paraId="4C013792" w14:textId="77777777" w:rsidR="004F186F" w:rsidRPr="004F186F" w:rsidRDefault="004F186F" w:rsidP="004F186F">
            <w:pPr>
              <w:spacing w:line="244" w:lineRule="auto"/>
              <w:rPr>
                <w:rFonts w:cs="Times New Roman"/>
                <w:i w:val="0"/>
                <w:color w:val="000000" w:themeColor="text1"/>
                <w:sz w:val="22"/>
                <w:szCs w:val="22"/>
              </w:rPr>
            </w:pPr>
            <w:r w:rsidRPr="004F186F">
              <w:rPr>
                <w:rFonts w:cs="Times New Roman"/>
                <w:i w:val="0"/>
                <w:color w:val="000000" w:themeColor="text1"/>
                <w:sz w:val="22"/>
                <w:szCs w:val="22"/>
              </w:rPr>
              <w:t>2582W</w:t>
            </w:r>
          </w:p>
        </w:tc>
        <w:tc>
          <w:tcPr>
            <w:tcW w:w="2520" w:type="dxa"/>
            <w:vAlign w:val="center"/>
          </w:tcPr>
          <w:p w14:paraId="65BDAE4F" w14:textId="77777777" w:rsidR="004F186F" w:rsidRPr="004F186F" w:rsidRDefault="004F186F" w:rsidP="004F186F">
            <w:pPr>
              <w:spacing w:line="244" w:lineRule="auto"/>
              <w:rPr>
                <w:rFonts w:cs="Times New Roman"/>
                <w:i w:val="0"/>
                <w:color w:val="000000" w:themeColor="text1"/>
                <w:spacing w:val="-10"/>
                <w:sz w:val="22"/>
                <w:szCs w:val="22"/>
              </w:rPr>
            </w:pPr>
            <w:r w:rsidRPr="004F186F">
              <w:rPr>
                <w:rFonts w:cs="Times New Roman"/>
                <w:i w:val="0"/>
                <w:color w:val="000000" w:themeColor="text1"/>
                <w:spacing w:val="-10"/>
                <w:sz w:val="22"/>
                <w:szCs w:val="22"/>
              </w:rPr>
              <w:t>Fill in Unidentified pit</w:t>
            </w:r>
          </w:p>
        </w:tc>
        <w:tc>
          <w:tcPr>
            <w:tcW w:w="1546" w:type="dxa"/>
            <w:vAlign w:val="center"/>
          </w:tcPr>
          <w:p w14:paraId="38D4F779" w14:textId="77777777" w:rsidR="004F186F" w:rsidRPr="004F186F" w:rsidRDefault="004F186F" w:rsidP="004F186F">
            <w:pPr>
              <w:contextualSpacing/>
              <w:rPr>
                <w:rFonts w:cs="Times New Roman"/>
                <w:i w:val="0"/>
                <w:color w:val="000000" w:themeColor="text1"/>
                <w:spacing w:val="-10"/>
                <w:sz w:val="22"/>
                <w:szCs w:val="22"/>
              </w:rPr>
            </w:pPr>
            <w:r w:rsidRPr="004F186F">
              <w:rPr>
                <w:rFonts w:cs="Times New Roman"/>
                <w:i w:val="0"/>
                <w:color w:val="000000" w:themeColor="text1"/>
                <w:spacing w:val="-10"/>
                <w:sz w:val="22"/>
                <w:szCs w:val="22"/>
              </w:rPr>
              <w:t>3</w:t>
            </w:r>
            <w:r w:rsidRPr="004F186F">
              <w:rPr>
                <w:rFonts w:cs="Times New Roman"/>
                <w:i w:val="0"/>
                <w:color w:val="000000" w:themeColor="text1"/>
                <w:spacing w:val="-10"/>
                <w:sz w:val="22"/>
                <w:szCs w:val="22"/>
                <w:vertAlign w:val="superscript"/>
              </w:rPr>
              <w:t>rd</w:t>
            </w:r>
            <w:r w:rsidRPr="004F186F">
              <w:rPr>
                <w:rFonts w:cs="Times New Roman"/>
                <w:i w:val="0"/>
                <w:color w:val="000000" w:themeColor="text1"/>
                <w:spacing w:val="-10"/>
                <w:sz w:val="22"/>
                <w:szCs w:val="22"/>
              </w:rPr>
              <w:t xml:space="preserve"> Pit Deposit</w:t>
            </w:r>
          </w:p>
        </w:tc>
        <w:tc>
          <w:tcPr>
            <w:tcW w:w="1689" w:type="dxa"/>
            <w:vAlign w:val="center"/>
          </w:tcPr>
          <w:p w14:paraId="5D26B093" w14:textId="77777777" w:rsidR="004F186F" w:rsidRPr="004F186F" w:rsidRDefault="004F186F" w:rsidP="004F186F">
            <w:pPr>
              <w:contextualSpacing/>
              <w:rPr>
                <w:rFonts w:cs="Times New Roman"/>
                <w:i w:val="0"/>
                <w:color w:val="000000" w:themeColor="text1"/>
                <w:sz w:val="22"/>
                <w:szCs w:val="22"/>
              </w:rPr>
            </w:pPr>
            <w:r w:rsidRPr="004F186F">
              <w:rPr>
                <w:rFonts w:cs="Times New Roman"/>
                <w:i w:val="0"/>
                <w:color w:val="000000" w:themeColor="text1"/>
                <w:sz w:val="22"/>
                <w:szCs w:val="22"/>
              </w:rPr>
              <w:t>Unidentified Pit</w:t>
            </w:r>
          </w:p>
        </w:tc>
      </w:tr>
      <w:tr w:rsidR="004F186F" w:rsidRPr="004F186F" w14:paraId="76B3C364" w14:textId="77777777" w:rsidTr="000E5854">
        <w:tc>
          <w:tcPr>
            <w:tcW w:w="1075" w:type="dxa"/>
          </w:tcPr>
          <w:p w14:paraId="2B8E5A1F" w14:textId="77777777" w:rsidR="004F186F" w:rsidRPr="004F186F" w:rsidRDefault="004F186F" w:rsidP="004F186F">
            <w:pPr>
              <w:spacing w:line="242" w:lineRule="auto"/>
              <w:ind w:right="122"/>
              <w:rPr>
                <w:rFonts w:cs="Times New Roman"/>
                <w:i w:val="0"/>
                <w:color w:val="000000" w:themeColor="text1"/>
                <w:sz w:val="22"/>
                <w:szCs w:val="22"/>
              </w:rPr>
            </w:pPr>
            <w:r w:rsidRPr="004F186F">
              <w:rPr>
                <w:rFonts w:cs="Times New Roman"/>
                <w:i w:val="0"/>
                <w:color w:val="000000" w:themeColor="text1"/>
                <w:sz w:val="22"/>
                <w:szCs w:val="22"/>
              </w:rPr>
              <w:t>F10</w:t>
            </w:r>
          </w:p>
        </w:tc>
        <w:tc>
          <w:tcPr>
            <w:tcW w:w="1530" w:type="dxa"/>
          </w:tcPr>
          <w:p w14:paraId="0F242CC2" w14:textId="77777777" w:rsidR="004F186F" w:rsidRPr="004F186F" w:rsidRDefault="004F186F" w:rsidP="004F186F">
            <w:pPr>
              <w:spacing w:line="242" w:lineRule="auto"/>
              <w:rPr>
                <w:rFonts w:cs="Times New Roman"/>
                <w:i w:val="0"/>
                <w:color w:val="000000" w:themeColor="text1"/>
                <w:sz w:val="22"/>
                <w:szCs w:val="22"/>
              </w:rPr>
            </w:pPr>
            <w:r w:rsidRPr="004F186F">
              <w:rPr>
                <w:rFonts w:cs="Times New Roman"/>
                <w:i w:val="0"/>
                <w:color w:val="000000" w:themeColor="text1"/>
                <w:sz w:val="22"/>
                <w:szCs w:val="22"/>
              </w:rPr>
              <w:t>N/A</w:t>
            </w:r>
          </w:p>
        </w:tc>
        <w:tc>
          <w:tcPr>
            <w:tcW w:w="1080" w:type="dxa"/>
          </w:tcPr>
          <w:p w14:paraId="79D5CB9D" w14:textId="77777777" w:rsidR="004F186F" w:rsidRPr="004F186F" w:rsidRDefault="004F186F" w:rsidP="004F186F">
            <w:pPr>
              <w:spacing w:line="244" w:lineRule="auto"/>
              <w:rPr>
                <w:rFonts w:cs="Times New Roman"/>
                <w:i w:val="0"/>
                <w:color w:val="000000" w:themeColor="text1"/>
                <w:spacing w:val="-10"/>
                <w:sz w:val="22"/>
                <w:szCs w:val="22"/>
              </w:rPr>
            </w:pPr>
            <w:r w:rsidRPr="004F186F">
              <w:rPr>
                <w:rFonts w:cs="Times New Roman"/>
                <w:i w:val="0"/>
                <w:color w:val="000000" w:themeColor="text1"/>
                <w:spacing w:val="-10"/>
                <w:sz w:val="22"/>
                <w:szCs w:val="22"/>
              </w:rPr>
              <w:t>2582V**</w:t>
            </w:r>
          </w:p>
        </w:tc>
        <w:tc>
          <w:tcPr>
            <w:tcW w:w="2520" w:type="dxa"/>
          </w:tcPr>
          <w:p w14:paraId="19F14EA2" w14:textId="77777777" w:rsidR="004F186F" w:rsidRPr="004F186F" w:rsidRDefault="004F186F" w:rsidP="004F186F">
            <w:pPr>
              <w:spacing w:after="360" w:line="244" w:lineRule="auto"/>
              <w:rPr>
                <w:rFonts w:cs="Times New Roman"/>
                <w:i w:val="0"/>
                <w:color w:val="000000" w:themeColor="text1"/>
                <w:spacing w:val="-10"/>
                <w:sz w:val="22"/>
                <w:szCs w:val="22"/>
              </w:rPr>
            </w:pPr>
            <w:r w:rsidRPr="004F186F">
              <w:rPr>
                <w:rFonts w:cs="Times New Roman"/>
                <w:i w:val="0"/>
                <w:color w:val="000000" w:themeColor="text1"/>
                <w:spacing w:val="-10"/>
                <w:sz w:val="22"/>
                <w:szCs w:val="22"/>
              </w:rPr>
              <w:t>Brick laid flat over fill</w:t>
            </w:r>
          </w:p>
        </w:tc>
        <w:tc>
          <w:tcPr>
            <w:tcW w:w="1546" w:type="dxa"/>
          </w:tcPr>
          <w:p w14:paraId="5962556C" w14:textId="77777777" w:rsidR="004F186F" w:rsidRPr="004F186F" w:rsidRDefault="004F186F" w:rsidP="004F186F">
            <w:pPr>
              <w:spacing w:line="244" w:lineRule="auto"/>
              <w:rPr>
                <w:rFonts w:cs="Times New Roman"/>
                <w:i w:val="0"/>
                <w:color w:val="000000" w:themeColor="text1"/>
                <w:spacing w:val="-10"/>
                <w:sz w:val="22"/>
                <w:szCs w:val="22"/>
              </w:rPr>
            </w:pPr>
            <w:r w:rsidRPr="004F186F">
              <w:rPr>
                <w:rFonts w:cs="Times New Roman"/>
                <w:i w:val="0"/>
                <w:color w:val="000000" w:themeColor="text1"/>
                <w:spacing w:val="-10"/>
                <w:sz w:val="22"/>
                <w:szCs w:val="22"/>
              </w:rPr>
              <w:t>4</w:t>
            </w:r>
            <w:r w:rsidRPr="004F186F">
              <w:rPr>
                <w:rFonts w:cs="Times New Roman"/>
                <w:i w:val="0"/>
                <w:color w:val="000000" w:themeColor="text1"/>
                <w:spacing w:val="-10"/>
                <w:sz w:val="22"/>
                <w:szCs w:val="22"/>
                <w:vertAlign w:val="superscript"/>
              </w:rPr>
              <w:t>th</w:t>
            </w:r>
            <w:r w:rsidRPr="004F186F">
              <w:rPr>
                <w:rFonts w:cs="Times New Roman"/>
                <w:i w:val="0"/>
                <w:color w:val="000000" w:themeColor="text1"/>
                <w:spacing w:val="-10"/>
                <w:sz w:val="22"/>
                <w:szCs w:val="22"/>
              </w:rPr>
              <w:t xml:space="preserve"> Pit Deposit</w:t>
            </w:r>
          </w:p>
        </w:tc>
        <w:tc>
          <w:tcPr>
            <w:tcW w:w="1689" w:type="dxa"/>
          </w:tcPr>
          <w:p w14:paraId="2C73EF65" w14:textId="77777777" w:rsidR="004F186F" w:rsidRPr="004F186F" w:rsidRDefault="004F186F" w:rsidP="004F186F">
            <w:pPr>
              <w:spacing w:line="244" w:lineRule="auto"/>
              <w:rPr>
                <w:rFonts w:cs="Times New Roman"/>
                <w:i w:val="0"/>
                <w:color w:val="000000" w:themeColor="text1"/>
                <w:sz w:val="22"/>
                <w:szCs w:val="22"/>
              </w:rPr>
            </w:pPr>
            <w:r w:rsidRPr="004F186F">
              <w:rPr>
                <w:rFonts w:cs="Times New Roman"/>
                <w:i w:val="0"/>
                <w:color w:val="000000" w:themeColor="text1"/>
                <w:sz w:val="22"/>
                <w:szCs w:val="22"/>
              </w:rPr>
              <w:t>Unidentified Pit</w:t>
            </w:r>
          </w:p>
        </w:tc>
      </w:tr>
      <w:tr w:rsidR="004F186F" w:rsidRPr="004F186F" w14:paraId="14AEC852" w14:textId="77777777" w:rsidTr="000E5854">
        <w:tc>
          <w:tcPr>
            <w:tcW w:w="1075" w:type="dxa"/>
          </w:tcPr>
          <w:p w14:paraId="695BBB07" w14:textId="77777777" w:rsidR="004F186F" w:rsidRPr="004F186F" w:rsidRDefault="004F186F" w:rsidP="004F186F">
            <w:pPr>
              <w:spacing w:line="242" w:lineRule="auto"/>
              <w:ind w:right="122"/>
              <w:rPr>
                <w:rFonts w:cs="Times New Roman"/>
                <w:i w:val="0"/>
                <w:color w:val="000000" w:themeColor="text1"/>
                <w:sz w:val="22"/>
                <w:szCs w:val="22"/>
              </w:rPr>
            </w:pPr>
            <w:r w:rsidRPr="004F186F">
              <w:rPr>
                <w:rFonts w:cs="Times New Roman"/>
                <w:i w:val="0"/>
                <w:color w:val="000000" w:themeColor="text1"/>
                <w:sz w:val="22"/>
                <w:szCs w:val="22"/>
              </w:rPr>
              <w:t>N/A</w:t>
            </w:r>
          </w:p>
        </w:tc>
        <w:tc>
          <w:tcPr>
            <w:tcW w:w="1530" w:type="dxa"/>
          </w:tcPr>
          <w:p w14:paraId="7F22E45D" w14:textId="77777777" w:rsidR="004F186F" w:rsidRPr="004F186F" w:rsidRDefault="004F186F" w:rsidP="004F186F">
            <w:pPr>
              <w:spacing w:line="242" w:lineRule="auto"/>
              <w:rPr>
                <w:rFonts w:cs="Times New Roman"/>
                <w:i w:val="0"/>
                <w:color w:val="000000" w:themeColor="text1"/>
                <w:sz w:val="22"/>
                <w:szCs w:val="22"/>
              </w:rPr>
            </w:pPr>
            <w:r w:rsidRPr="004F186F">
              <w:rPr>
                <w:rFonts w:cs="Times New Roman"/>
                <w:i w:val="0"/>
                <w:color w:val="000000" w:themeColor="text1"/>
                <w:sz w:val="22"/>
                <w:szCs w:val="22"/>
              </w:rPr>
              <w:t>SG13</w:t>
            </w:r>
          </w:p>
        </w:tc>
        <w:tc>
          <w:tcPr>
            <w:tcW w:w="1080" w:type="dxa"/>
          </w:tcPr>
          <w:p w14:paraId="789FC868" w14:textId="77777777" w:rsidR="004F186F" w:rsidRPr="004F186F" w:rsidRDefault="004F186F" w:rsidP="004F186F">
            <w:pPr>
              <w:spacing w:line="244" w:lineRule="auto"/>
              <w:rPr>
                <w:rFonts w:cs="Times New Roman"/>
                <w:i w:val="0"/>
                <w:color w:val="000000" w:themeColor="text1"/>
                <w:sz w:val="22"/>
                <w:szCs w:val="22"/>
              </w:rPr>
            </w:pPr>
            <w:r w:rsidRPr="004F186F">
              <w:rPr>
                <w:rFonts w:cs="Times New Roman"/>
                <w:i w:val="0"/>
                <w:color w:val="000000" w:themeColor="text1"/>
                <w:sz w:val="22"/>
                <w:szCs w:val="22"/>
              </w:rPr>
              <w:t>2582L</w:t>
            </w:r>
          </w:p>
        </w:tc>
        <w:tc>
          <w:tcPr>
            <w:tcW w:w="2520" w:type="dxa"/>
          </w:tcPr>
          <w:p w14:paraId="24D82B1B" w14:textId="77777777" w:rsidR="004F186F" w:rsidRPr="004F186F" w:rsidRDefault="004F186F" w:rsidP="004F186F">
            <w:pPr>
              <w:spacing w:line="244" w:lineRule="auto"/>
              <w:rPr>
                <w:rFonts w:cs="Times New Roman"/>
                <w:i w:val="0"/>
                <w:color w:val="000000" w:themeColor="text1"/>
                <w:spacing w:val="-10"/>
                <w:sz w:val="22"/>
                <w:szCs w:val="22"/>
              </w:rPr>
            </w:pPr>
            <w:r w:rsidRPr="004F186F">
              <w:rPr>
                <w:rFonts w:cs="Times New Roman"/>
                <w:i w:val="0"/>
                <w:color w:val="000000" w:themeColor="text1"/>
                <w:spacing w:val="-10"/>
                <w:sz w:val="22"/>
                <w:szCs w:val="22"/>
              </w:rPr>
              <w:t>Fill to replace missing brick patch</w:t>
            </w:r>
          </w:p>
        </w:tc>
        <w:tc>
          <w:tcPr>
            <w:tcW w:w="1546" w:type="dxa"/>
          </w:tcPr>
          <w:p w14:paraId="13FA5EE3" w14:textId="77777777" w:rsidR="004F186F" w:rsidRPr="004F186F" w:rsidRDefault="004F186F" w:rsidP="004F186F">
            <w:pPr>
              <w:spacing w:line="244" w:lineRule="auto"/>
              <w:rPr>
                <w:rFonts w:cs="Times New Roman"/>
                <w:i w:val="0"/>
                <w:color w:val="000000" w:themeColor="text1"/>
                <w:spacing w:val="-12"/>
                <w:sz w:val="22"/>
                <w:szCs w:val="22"/>
              </w:rPr>
            </w:pPr>
            <w:r w:rsidRPr="004F186F">
              <w:rPr>
                <w:rFonts w:cs="Times New Roman"/>
                <w:i w:val="0"/>
                <w:color w:val="000000" w:themeColor="text1"/>
                <w:spacing w:val="-12"/>
                <w:sz w:val="22"/>
                <w:szCs w:val="22"/>
              </w:rPr>
              <w:t>Last Pit Deposit 2582</w:t>
            </w:r>
          </w:p>
        </w:tc>
        <w:tc>
          <w:tcPr>
            <w:tcW w:w="1689" w:type="dxa"/>
          </w:tcPr>
          <w:p w14:paraId="0716E729" w14:textId="77777777" w:rsidR="004F186F" w:rsidRPr="004F186F" w:rsidRDefault="004F186F" w:rsidP="004F186F">
            <w:pPr>
              <w:spacing w:line="244" w:lineRule="auto"/>
              <w:rPr>
                <w:rFonts w:cs="Times New Roman"/>
                <w:i w:val="0"/>
                <w:color w:val="000000" w:themeColor="text1"/>
                <w:spacing w:val="-10"/>
                <w:sz w:val="22"/>
                <w:szCs w:val="22"/>
              </w:rPr>
            </w:pPr>
            <w:r w:rsidRPr="004F186F">
              <w:rPr>
                <w:rFonts w:cs="Times New Roman"/>
                <w:i w:val="0"/>
                <w:color w:val="000000" w:themeColor="text1"/>
                <w:spacing w:val="-10"/>
                <w:sz w:val="22"/>
                <w:szCs w:val="22"/>
              </w:rPr>
              <w:t>Unidentified Pit</w:t>
            </w:r>
          </w:p>
        </w:tc>
      </w:tr>
      <w:tr w:rsidR="004F186F" w:rsidRPr="004F186F" w14:paraId="3B1B1A33" w14:textId="77777777" w:rsidTr="000E5854">
        <w:tc>
          <w:tcPr>
            <w:tcW w:w="1075" w:type="dxa"/>
          </w:tcPr>
          <w:p w14:paraId="10479CA7" w14:textId="77777777" w:rsidR="004F186F" w:rsidRPr="004F186F" w:rsidRDefault="004F186F" w:rsidP="004F186F">
            <w:pPr>
              <w:spacing w:line="242" w:lineRule="auto"/>
              <w:ind w:right="122"/>
              <w:rPr>
                <w:rFonts w:cs="Times New Roman"/>
                <w:i w:val="0"/>
                <w:color w:val="000000" w:themeColor="text1"/>
                <w:sz w:val="22"/>
                <w:szCs w:val="22"/>
              </w:rPr>
            </w:pPr>
            <w:r w:rsidRPr="004F186F">
              <w:rPr>
                <w:rFonts w:cs="Times New Roman"/>
                <w:i w:val="0"/>
                <w:color w:val="000000" w:themeColor="text1"/>
                <w:sz w:val="22"/>
                <w:szCs w:val="22"/>
              </w:rPr>
              <w:t>N/A</w:t>
            </w:r>
          </w:p>
        </w:tc>
        <w:tc>
          <w:tcPr>
            <w:tcW w:w="1530" w:type="dxa"/>
          </w:tcPr>
          <w:p w14:paraId="26516240" w14:textId="77777777" w:rsidR="004F186F" w:rsidRPr="004F186F" w:rsidRDefault="004F186F" w:rsidP="004F186F">
            <w:pPr>
              <w:spacing w:line="242" w:lineRule="auto"/>
              <w:rPr>
                <w:rFonts w:cs="Times New Roman"/>
                <w:i w:val="0"/>
                <w:color w:val="000000" w:themeColor="text1"/>
                <w:sz w:val="22"/>
                <w:szCs w:val="22"/>
              </w:rPr>
            </w:pPr>
            <w:r w:rsidRPr="004F186F">
              <w:rPr>
                <w:rFonts w:cs="Times New Roman"/>
                <w:i w:val="0"/>
                <w:color w:val="000000" w:themeColor="text1"/>
                <w:sz w:val="22"/>
                <w:szCs w:val="22"/>
              </w:rPr>
              <w:t>SG13</w:t>
            </w:r>
          </w:p>
        </w:tc>
        <w:tc>
          <w:tcPr>
            <w:tcW w:w="1080" w:type="dxa"/>
          </w:tcPr>
          <w:p w14:paraId="1B32F1D7" w14:textId="77777777" w:rsidR="004F186F" w:rsidRPr="004F186F" w:rsidRDefault="004F186F" w:rsidP="004F186F">
            <w:pPr>
              <w:spacing w:line="244" w:lineRule="auto"/>
              <w:rPr>
                <w:rFonts w:cs="Times New Roman"/>
                <w:i w:val="0"/>
                <w:color w:val="000000" w:themeColor="text1"/>
                <w:sz w:val="22"/>
                <w:szCs w:val="22"/>
              </w:rPr>
            </w:pPr>
            <w:r w:rsidRPr="004F186F">
              <w:rPr>
                <w:rFonts w:cs="Times New Roman"/>
                <w:i w:val="0"/>
                <w:color w:val="000000" w:themeColor="text1"/>
                <w:sz w:val="22"/>
                <w:szCs w:val="22"/>
              </w:rPr>
              <w:t>2583M</w:t>
            </w:r>
          </w:p>
        </w:tc>
        <w:tc>
          <w:tcPr>
            <w:tcW w:w="2520" w:type="dxa"/>
          </w:tcPr>
          <w:p w14:paraId="0C748E9D" w14:textId="77777777" w:rsidR="004F186F" w:rsidRPr="004F186F" w:rsidRDefault="004F186F" w:rsidP="004F186F">
            <w:pPr>
              <w:spacing w:after="360" w:line="244" w:lineRule="auto"/>
              <w:rPr>
                <w:rFonts w:cs="Times New Roman"/>
                <w:i w:val="0"/>
                <w:color w:val="000000" w:themeColor="text1"/>
                <w:sz w:val="22"/>
                <w:szCs w:val="22"/>
              </w:rPr>
            </w:pPr>
            <w:r w:rsidRPr="004F186F">
              <w:rPr>
                <w:rFonts w:cs="Times New Roman"/>
                <w:i w:val="0"/>
                <w:color w:val="000000" w:themeColor="text1"/>
                <w:sz w:val="22"/>
                <w:szCs w:val="22"/>
              </w:rPr>
              <w:t>Fill to replace missing brick patch</w:t>
            </w:r>
          </w:p>
        </w:tc>
        <w:tc>
          <w:tcPr>
            <w:tcW w:w="1546" w:type="dxa"/>
          </w:tcPr>
          <w:p w14:paraId="6E8FD7C7" w14:textId="77777777" w:rsidR="004F186F" w:rsidRPr="004F186F" w:rsidRDefault="004F186F" w:rsidP="004F186F">
            <w:pPr>
              <w:spacing w:line="244" w:lineRule="auto"/>
              <w:rPr>
                <w:rFonts w:cs="Times New Roman"/>
                <w:i w:val="0"/>
                <w:color w:val="000000" w:themeColor="text1"/>
                <w:sz w:val="22"/>
                <w:szCs w:val="22"/>
              </w:rPr>
            </w:pPr>
            <w:r w:rsidRPr="004F186F">
              <w:rPr>
                <w:rFonts w:cs="Times New Roman"/>
                <w:i w:val="0"/>
                <w:color w:val="000000" w:themeColor="text1"/>
                <w:sz w:val="22"/>
                <w:szCs w:val="22"/>
              </w:rPr>
              <w:t>Last Pit Deposit 2583</w:t>
            </w:r>
          </w:p>
        </w:tc>
        <w:tc>
          <w:tcPr>
            <w:tcW w:w="1689" w:type="dxa"/>
          </w:tcPr>
          <w:p w14:paraId="1F55D6B8" w14:textId="77777777" w:rsidR="004F186F" w:rsidRPr="004F186F" w:rsidRDefault="004F186F" w:rsidP="004F186F">
            <w:pPr>
              <w:spacing w:line="244" w:lineRule="auto"/>
              <w:rPr>
                <w:rFonts w:cs="Times New Roman"/>
                <w:i w:val="0"/>
                <w:color w:val="000000" w:themeColor="text1"/>
                <w:sz w:val="22"/>
                <w:szCs w:val="22"/>
              </w:rPr>
            </w:pPr>
            <w:r w:rsidRPr="004F186F">
              <w:rPr>
                <w:rFonts w:cs="Times New Roman"/>
                <w:i w:val="0"/>
                <w:color w:val="000000" w:themeColor="text1"/>
                <w:sz w:val="22"/>
                <w:szCs w:val="22"/>
              </w:rPr>
              <w:t>Unidentified Pit</w:t>
            </w:r>
          </w:p>
        </w:tc>
      </w:tr>
      <w:tr w:rsidR="004F186F" w:rsidRPr="004F186F" w14:paraId="725E13AD" w14:textId="77777777" w:rsidTr="000E5854">
        <w:trPr>
          <w:trHeight w:val="751"/>
        </w:trPr>
        <w:tc>
          <w:tcPr>
            <w:tcW w:w="1075" w:type="dxa"/>
          </w:tcPr>
          <w:p w14:paraId="19C8E9B3" w14:textId="77777777" w:rsidR="004F186F" w:rsidRPr="004F186F" w:rsidRDefault="004F186F" w:rsidP="004F186F">
            <w:pPr>
              <w:spacing w:before="120" w:line="244" w:lineRule="auto"/>
              <w:rPr>
                <w:rFonts w:cs="Times New Roman"/>
                <w:i w:val="0"/>
                <w:color w:val="000000" w:themeColor="text1"/>
                <w:sz w:val="22"/>
                <w:szCs w:val="22"/>
              </w:rPr>
            </w:pPr>
            <w:r w:rsidRPr="004F186F">
              <w:rPr>
                <w:rFonts w:cs="Times New Roman"/>
                <w:i w:val="0"/>
                <w:color w:val="000000" w:themeColor="text1"/>
                <w:sz w:val="22"/>
                <w:szCs w:val="22"/>
              </w:rPr>
              <w:t>F11</w:t>
            </w:r>
          </w:p>
        </w:tc>
        <w:tc>
          <w:tcPr>
            <w:tcW w:w="1530" w:type="dxa"/>
          </w:tcPr>
          <w:p w14:paraId="4BBA4354" w14:textId="77777777" w:rsidR="004F186F" w:rsidRPr="004F186F" w:rsidRDefault="004F186F" w:rsidP="004F186F">
            <w:pPr>
              <w:spacing w:before="120" w:line="244" w:lineRule="auto"/>
              <w:rPr>
                <w:rFonts w:cs="Times New Roman"/>
                <w:i w:val="0"/>
                <w:color w:val="000000" w:themeColor="text1"/>
                <w:sz w:val="22"/>
                <w:szCs w:val="22"/>
              </w:rPr>
            </w:pPr>
            <w:r w:rsidRPr="004F186F">
              <w:rPr>
                <w:rFonts w:cs="Times New Roman"/>
                <w:i w:val="0"/>
                <w:color w:val="000000" w:themeColor="text1"/>
                <w:sz w:val="22"/>
                <w:szCs w:val="22"/>
              </w:rPr>
              <w:t>SG14</w:t>
            </w:r>
          </w:p>
        </w:tc>
        <w:tc>
          <w:tcPr>
            <w:tcW w:w="1080" w:type="dxa"/>
          </w:tcPr>
          <w:p w14:paraId="43B5DC69" w14:textId="77777777" w:rsidR="004F186F" w:rsidRPr="004F186F" w:rsidRDefault="004F186F" w:rsidP="004F186F">
            <w:pPr>
              <w:spacing w:before="120" w:line="244" w:lineRule="auto"/>
              <w:rPr>
                <w:rFonts w:cs="Times New Roman"/>
                <w:i w:val="0"/>
                <w:color w:val="000000" w:themeColor="text1"/>
                <w:sz w:val="22"/>
                <w:szCs w:val="22"/>
              </w:rPr>
            </w:pPr>
            <w:r w:rsidRPr="004F186F">
              <w:rPr>
                <w:rFonts w:cs="Times New Roman"/>
                <w:i w:val="0"/>
                <w:color w:val="000000" w:themeColor="text1"/>
                <w:sz w:val="22"/>
                <w:szCs w:val="22"/>
              </w:rPr>
              <w:t>2588U</w:t>
            </w:r>
          </w:p>
        </w:tc>
        <w:tc>
          <w:tcPr>
            <w:tcW w:w="2520" w:type="dxa"/>
          </w:tcPr>
          <w:p w14:paraId="32D57B64" w14:textId="77777777" w:rsidR="004F186F" w:rsidRPr="004F186F" w:rsidRDefault="004F186F" w:rsidP="004F186F">
            <w:pPr>
              <w:spacing w:before="120" w:line="242" w:lineRule="auto"/>
              <w:ind w:right="207"/>
              <w:rPr>
                <w:rFonts w:cs="Times New Roman"/>
                <w:i w:val="0"/>
                <w:color w:val="000000" w:themeColor="text1"/>
                <w:sz w:val="22"/>
                <w:szCs w:val="22"/>
              </w:rPr>
            </w:pPr>
            <w:r w:rsidRPr="004F186F">
              <w:rPr>
                <w:rFonts w:cs="Times New Roman"/>
                <w:i w:val="0"/>
                <w:color w:val="000000" w:themeColor="text1"/>
                <w:sz w:val="22"/>
                <w:szCs w:val="22"/>
              </w:rPr>
              <w:t>Fill in Drainage Ditch for Stew stove install</w:t>
            </w:r>
          </w:p>
        </w:tc>
        <w:tc>
          <w:tcPr>
            <w:tcW w:w="1546" w:type="dxa"/>
          </w:tcPr>
          <w:p w14:paraId="42EB7D99" w14:textId="77777777" w:rsidR="004F186F" w:rsidRPr="004F186F" w:rsidRDefault="004F186F" w:rsidP="004F186F">
            <w:pPr>
              <w:spacing w:before="120" w:line="244" w:lineRule="auto"/>
              <w:rPr>
                <w:rFonts w:cs="Times New Roman"/>
                <w:i w:val="0"/>
                <w:color w:val="000000" w:themeColor="text1"/>
                <w:sz w:val="22"/>
                <w:szCs w:val="22"/>
              </w:rPr>
            </w:pPr>
            <w:r w:rsidRPr="004F186F">
              <w:rPr>
                <w:rFonts w:cs="Times New Roman"/>
                <w:i w:val="0"/>
                <w:color w:val="000000" w:themeColor="text1"/>
                <w:sz w:val="22"/>
                <w:szCs w:val="22"/>
              </w:rPr>
              <w:t>1</w:t>
            </w:r>
            <w:r w:rsidRPr="004F186F">
              <w:rPr>
                <w:rFonts w:cs="Times New Roman"/>
                <w:i w:val="0"/>
                <w:color w:val="000000" w:themeColor="text1"/>
                <w:sz w:val="22"/>
                <w:szCs w:val="22"/>
                <w:vertAlign w:val="superscript"/>
              </w:rPr>
              <w:t>st</w:t>
            </w:r>
            <w:r w:rsidRPr="004F186F">
              <w:rPr>
                <w:rFonts w:cs="Times New Roman"/>
                <w:i w:val="0"/>
                <w:color w:val="000000" w:themeColor="text1"/>
                <w:sz w:val="22"/>
                <w:szCs w:val="22"/>
              </w:rPr>
              <w:t xml:space="preserve"> Ditch Deposit</w:t>
            </w:r>
          </w:p>
        </w:tc>
        <w:tc>
          <w:tcPr>
            <w:tcW w:w="1689" w:type="dxa"/>
          </w:tcPr>
          <w:p w14:paraId="5F3E415A" w14:textId="77777777" w:rsidR="004F186F" w:rsidRPr="004F186F" w:rsidRDefault="004F186F" w:rsidP="004F186F">
            <w:pPr>
              <w:spacing w:before="120" w:line="244" w:lineRule="auto"/>
              <w:ind w:right="44"/>
              <w:rPr>
                <w:rFonts w:cs="Times New Roman"/>
                <w:i w:val="0"/>
                <w:color w:val="000000" w:themeColor="text1"/>
                <w:sz w:val="22"/>
                <w:szCs w:val="22"/>
              </w:rPr>
            </w:pPr>
            <w:r w:rsidRPr="004F186F">
              <w:rPr>
                <w:rFonts w:cs="Times New Roman"/>
                <w:i w:val="0"/>
                <w:color w:val="000000" w:themeColor="text1"/>
                <w:sz w:val="22"/>
                <w:szCs w:val="22"/>
              </w:rPr>
              <w:t>Ditch</w:t>
            </w:r>
          </w:p>
        </w:tc>
      </w:tr>
      <w:tr w:rsidR="004F186F" w:rsidRPr="004F186F" w14:paraId="00F77991" w14:textId="77777777" w:rsidTr="000E5854">
        <w:trPr>
          <w:trHeight w:val="751"/>
        </w:trPr>
        <w:tc>
          <w:tcPr>
            <w:tcW w:w="1075" w:type="dxa"/>
          </w:tcPr>
          <w:p w14:paraId="1E25C8F7" w14:textId="77777777" w:rsidR="004F186F" w:rsidRPr="004F186F" w:rsidRDefault="004F186F" w:rsidP="004F186F">
            <w:pPr>
              <w:spacing w:line="244" w:lineRule="auto"/>
              <w:rPr>
                <w:rFonts w:cs="Times New Roman"/>
                <w:i w:val="0"/>
                <w:color w:val="000000" w:themeColor="text1"/>
                <w:sz w:val="22"/>
                <w:szCs w:val="22"/>
              </w:rPr>
            </w:pPr>
            <w:r w:rsidRPr="004F186F">
              <w:rPr>
                <w:rFonts w:cs="Times New Roman"/>
                <w:i w:val="0"/>
                <w:color w:val="000000" w:themeColor="text1"/>
                <w:sz w:val="22"/>
                <w:szCs w:val="22"/>
              </w:rPr>
              <w:t>F11</w:t>
            </w:r>
          </w:p>
        </w:tc>
        <w:tc>
          <w:tcPr>
            <w:tcW w:w="1530" w:type="dxa"/>
          </w:tcPr>
          <w:p w14:paraId="2A9B5B9C" w14:textId="77777777" w:rsidR="004F186F" w:rsidRPr="004F186F" w:rsidRDefault="004F186F" w:rsidP="004F186F">
            <w:pPr>
              <w:spacing w:line="244" w:lineRule="auto"/>
              <w:rPr>
                <w:rFonts w:cs="Times New Roman"/>
                <w:i w:val="0"/>
                <w:color w:val="000000" w:themeColor="text1"/>
                <w:sz w:val="22"/>
                <w:szCs w:val="22"/>
              </w:rPr>
            </w:pPr>
            <w:r w:rsidRPr="004F186F">
              <w:rPr>
                <w:rFonts w:cs="Times New Roman"/>
                <w:i w:val="0"/>
                <w:color w:val="000000" w:themeColor="text1"/>
                <w:sz w:val="22"/>
                <w:szCs w:val="22"/>
              </w:rPr>
              <w:t>N/A</w:t>
            </w:r>
          </w:p>
        </w:tc>
        <w:tc>
          <w:tcPr>
            <w:tcW w:w="1080" w:type="dxa"/>
          </w:tcPr>
          <w:p w14:paraId="25164C23" w14:textId="77777777" w:rsidR="004F186F" w:rsidRPr="004F186F" w:rsidRDefault="004F186F" w:rsidP="004F186F">
            <w:pPr>
              <w:spacing w:line="244" w:lineRule="auto"/>
              <w:rPr>
                <w:rFonts w:cs="Times New Roman"/>
                <w:i w:val="0"/>
                <w:color w:val="000000" w:themeColor="text1"/>
                <w:sz w:val="22"/>
                <w:szCs w:val="22"/>
              </w:rPr>
            </w:pPr>
            <w:r w:rsidRPr="004F186F">
              <w:rPr>
                <w:rFonts w:cs="Times New Roman"/>
                <w:i w:val="0"/>
                <w:color w:val="000000" w:themeColor="text1"/>
                <w:sz w:val="22"/>
                <w:szCs w:val="22"/>
              </w:rPr>
              <w:t>2588M</w:t>
            </w:r>
          </w:p>
        </w:tc>
        <w:tc>
          <w:tcPr>
            <w:tcW w:w="2520" w:type="dxa"/>
          </w:tcPr>
          <w:p w14:paraId="637393BC" w14:textId="77777777" w:rsidR="004F186F" w:rsidRPr="004F186F" w:rsidRDefault="004F186F" w:rsidP="004F186F">
            <w:pPr>
              <w:spacing w:line="242" w:lineRule="auto"/>
              <w:ind w:right="207"/>
              <w:rPr>
                <w:rFonts w:cs="Times New Roman"/>
                <w:i w:val="0"/>
                <w:color w:val="000000" w:themeColor="text1"/>
                <w:sz w:val="22"/>
                <w:szCs w:val="22"/>
              </w:rPr>
            </w:pPr>
            <w:r w:rsidRPr="004F186F">
              <w:rPr>
                <w:rFonts w:cs="Times New Roman"/>
                <w:i w:val="0"/>
                <w:color w:val="000000" w:themeColor="text1"/>
                <w:sz w:val="22"/>
                <w:szCs w:val="22"/>
              </w:rPr>
              <w:t>First sweeping event</w:t>
            </w:r>
          </w:p>
        </w:tc>
        <w:tc>
          <w:tcPr>
            <w:tcW w:w="1546" w:type="dxa"/>
          </w:tcPr>
          <w:p w14:paraId="63F775E7" w14:textId="77777777" w:rsidR="004F186F" w:rsidRPr="004F186F" w:rsidRDefault="004F186F" w:rsidP="004F186F">
            <w:pPr>
              <w:spacing w:line="244" w:lineRule="auto"/>
              <w:ind w:right="44"/>
              <w:rPr>
                <w:rFonts w:cs="Times New Roman"/>
                <w:i w:val="0"/>
                <w:color w:val="000000" w:themeColor="text1"/>
                <w:sz w:val="22"/>
                <w:szCs w:val="22"/>
              </w:rPr>
            </w:pPr>
            <w:r w:rsidRPr="004F186F">
              <w:rPr>
                <w:rFonts w:cs="Times New Roman"/>
                <w:i w:val="0"/>
                <w:color w:val="000000" w:themeColor="text1"/>
                <w:sz w:val="22"/>
                <w:szCs w:val="22"/>
              </w:rPr>
              <w:t>2</w:t>
            </w:r>
            <w:r w:rsidRPr="004F186F">
              <w:rPr>
                <w:rFonts w:cs="Times New Roman"/>
                <w:i w:val="0"/>
                <w:color w:val="000000" w:themeColor="text1"/>
                <w:sz w:val="22"/>
                <w:szCs w:val="22"/>
                <w:vertAlign w:val="superscript"/>
              </w:rPr>
              <w:t>nd</w:t>
            </w:r>
            <w:r w:rsidRPr="004F186F">
              <w:rPr>
                <w:rFonts w:cs="Times New Roman"/>
                <w:i w:val="0"/>
                <w:color w:val="000000" w:themeColor="text1"/>
                <w:sz w:val="22"/>
                <w:szCs w:val="22"/>
              </w:rPr>
              <w:t xml:space="preserve"> Ditch Deposit</w:t>
            </w:r>
          </w:p>
        </w:tc>
        <w:tc>
          <w:tcPr>
            <w:tcW w:w="1689" w:type="dxa"/>
          </w:tcPr>
          <w:p w14:paraId="2772FA42" w14:textId="77777777" w:rsidR="004F186F" w:rsidRPr="004F186F" w:rsidRDefault="004F186F" w:rsidP="004F186F">
            <w:pPr>
              <w:spacing w:line="244" w:lineRule="auto"/>
              <w:ind w:right="44"/>
              <w:rPr>
                <w:rFonts w:cs="Times New Roman"/>
                <w:i w:val="0"/>
                <w:color w:val="000000" w:themeColor="text1"/>
                <w:sz w:val="22"/>
                <w:szCs w:val="22"/>
              </w:rPr>
            </w:pPr>
            <w:r w:rsidRPr="004F186F">
              <w:rPr>
                <w:rFonts w:cs="Times New Roman"/>
                <w:i w:val="0"/>
                <w:color w:val="000000" w:themeColor="text1"/>
                <w:sz w:val="22"/>
                <w:szCs w:val="22"/>
              </w:rPr>
              <w:t>Ditch</w:t>
            </w:r>
          </w:p>
        </w:tc>
      </w:tr>
      <w:tr w:rsidR="004F186F" w:rsidRPr="004F186F" w14:paraId="5B0825A2" w14:textId="77777777" w:rsidTr="000E5854">
        <w:trPr>
          <w:trHeight w:val="751"/>
        </w:trPr>
        <w:tc>
          <w:tcPr>
            <w:tcW w:w="1075" w:type="dxa"/>
          </w:tcPr>
          <w:p w14:paraId="30FF5D02" w14:textId="77777777" w:rsidR="004F186F" w:rsidRPr="004F186F" w:rsidRDefault="004F186F" w:rsidP="004F186F">
            <w:pPr>
              <w:spacing w:line="244" w:lineRule="auto"/>
              <w:rPr>
                <w:rFonts w:cs="Times New Roman"/>
                <w:i w:val="0"/>
                <w:color w:val="000000" w:themeColor="text1"/>
                <w:sz w:val="22"/>
                <w:szCs w:val="22"/>
              </w:rPr>
            </w:pPr>
            <w:r w:rsidRPr="004F186F">
              <w:rPr>
                <w:rFonts w:cs="Times New Roman"/>
                <w:i w:val="0"/>
                <w:color w:val="000000" w:themeColor="text1"/>
                <w:sz w:val="22"/>
                <w:szCs w:val="22"/>
              </w:rPr>
              <w:t>F11</w:t>
            </w:r>
          </w:p>
        </w:tc>
        <w:tc>
          <w:tcPr>
            <w:tcW w:w="1530" w:type="dxa"/>
          </w:tcPr>
          <w:p w14:paraId="4F9FEB72" w14:textId="77777777" w:rsidR="004F186F" w:rsidRPr="004F186F" w:rsidRDefault="004F186F" w:rsidP="004F186F">
            <w:pPr>
              <w:spacing w:line="244" w:lineRule="auto"/>
              <w:rPr>
                <w:rFonts w:cs="Times New Roman"/>
                <w:i w:val="0"/>
                <w:color w:val="000000" w:themeColor="text1"/>
                <w:sz w:val="22"/>
                <w:szCs w:val="22"/>
              </w:rPr>
            </w:pPr>
            <w:r w:rsidRPr="004F186F">
              <w:rPr>
                <w:rFonts w:cs="Times New Roman"/>
                <w:i w:val="0"/>
                <w:color w:val="000000" w:themeColor="text1"/>
                <w:sz w:val="22"/>
                <w:szCs w:val="22"/>
              </w:rPr>
              <w:t>N/A</w:t>
            </w:r>
          </w:p>
        </w:tc>
        <w:tc>
          <w:tcPr>
            <w:tcW w:w="1080" w:type="dxa"/>
          </w:tcPr>
          <w:p w14:paraId="451851F6" w14:textId="77777777" w:rsidR="004F186F" w:rsidRPr="004F186F" w:rsidRDefault="004F186F" w:rsidP="004F186F">
            <w:pPr>
              <w:spacing w:line="244" w:lineRule="auto"/>
              <w:rPr>
                <w:rFonts w:cs="Times New Roman"/>
                <w:i w:val="0"/>
                <w:color w:val="000000" w:themeColor="text1"/>
                <w:sz w:val="22"/>
                <w:szCs w:val="22"/>
              </w:rPr>
            </w:pPr>
            <w:r w:rsidRPr="004F186F">
              <w:rPr>
                <w:rFonts w:cs="Times New Roman"/>
                <w:i w:val="0"/>
                <w:color w:val="000000" w:themeColor="text1"/>
                <w:sz w:val="22"/>
                <w:szCs w:val="22"/>
              </w:rPr>
              <w:t>2584S</w:t>
            </w:r>
          </w:p>
        </w:tc>
        <w:tc>
          <w:tcPr>
            <w:tcW w:w="2520" w:type="dxa"/>
          </w:tcPr>
          <w:p w14:paraId="510D2EEC" w14:textId="77777777" w:rsidR="004F186F" w:rsidRPr="004F186F" w:rsidRDefault="004F186F" w:rsidP="004F186F">
            <w:pPr>
              <w:spacing w:line="242" w:lineRule="auto"/>
              <w:ind w:right="207"/>
              <w:rPr>
                <w:rFonts w:cs="Times New Roman"/>
                <w:i w:val="0"/>
                <w:color w:val="000000" w:themeColor="text1"/>
                <w:sz w:val="22"/>
                <w:szCs w:val="22"/>
              </w:rPr>
            </w:pPr>
            <w:r w:rsidRPr="004F186F">
              <w:rPr>
                <w:rFonts w:cs="Times New Roman"/>
                <w:i w:val="0"/>
                <w:color w:val="000000" w:themeColor="text1"/>
                <w:sz w:val="22"/>
                <w:szCs w:val="22"/>
              </w:rPr>
              <w:t>Pre-Stew stove kitchen trash; Stew stove leveling fill</w:t>
            </w:r>
          </w:p>
        </w:tc>
        <w:tc>
          <w:tcPr>
            <w:tcW w:w="1546" w:type="dxa"/>
          </w:tcPr>
          <w:p w14:paraId="01CDE470" w14:textId="77777777" w:rsidR="004F186F" w:rsidRPr="004F186F" w:rsidRDefault="004F186F" w:rsidP="004F186F">
            <w:pPr>
              <w:spacing w:line="244" w:lineRule="auto"/>
              <w:ind w:right="44"/>
              <w:rPr>
                <w:rFonts w:cs="Times New Roman"/>
                <w:i w:val="0"/>
                <w:color w:val="000000" w:themeColor="text1"/>
                <w:sz w:val="22"/>
                <w:szCs w:val="22"/>
              </w:rPr>
            </w:pPr>
            <w:r w:rsidRPr="004F186F">
              <w:rPr>
                <w:rFonts w:cs="Times New Roman"/>
                <w:i w:val="0"/>
                <w:color w:val="000000" w:themeColor="text1"/>
                <w:sz w:val="22"/>
                <w:szCs w:val="22"/>
              </w:rPr>
              <w:t>2</w:t>
            </w:r>
            <w:r w:rsidRPr="004F186F">
              <w:rPr>
                <w:rFonts w:cs="Times New Roman"/>
                <w:i w:val="0"/>
                <w:color w:val="000000" w:themeColor="text1"/>
                <w:sz w:val="22"/>
                <w:szCs w:val="22"/>
                <w:vertAlign w:val="superscript"/>
              </w:rPr>
              <w:t>nd</w:t>
            </w:r>
            <w:r w:rsidRPr="004F186F">
              <w:rPr>
                <w:rFonts w:cs="Times New Roman"/>
                <w:i w:val="0"/>
                <w:color w:val="000000" w:themeColor="text1"/>
                <w:sz w:val="22"/>
                <w:szCs w:val="22"/>
              </w:rPr>
              <w:t xml:space="preserve"> Ditch Deposit</w:t>
            </w:r>
          </w:p>
        </w:tc>
        <w:tc>
          <w:tcPr>
            <w:tcW w:w="1689" w:type="dxa"/>
          </w:tcPr>
          <w:p w14:paraId="52C141DA" w14:textId="77777777" w:rsidR="004F186F" w:rsidRPr="004F186F" w:rsidRDefault="004F186F" w:rsidP="004F186F">
            <w:pPr>
              <w:spacing w:line="244" w:lineRule="auto"/>
              <w:ind w:right="44"/>
              <w:rPr>
                <w:rFonts w:cs="Times New Roman"/>
                <w:i w:val="0"/>
                <w:color w:val="000000" w:themeColor="text1"/>
                <w:sz w:val="22"/>
                <w:szCs w:val="22"/>
              </w:rPr>
            </w:pPr>
            <w:r w:rsidRPr="004F186F">
              <w:rPr>
                <w:rFonts w:cs="Times New Roman"/>
                <w:i w:val="0"/>
                <w:color w:val="000000" w:themeColor="text1"/>
                <w:sz w:val="22"/>
                <w:szCs w:val="22"/>
              </w:rPr>
              <w:t>Ditch</w:t>
            </w:r>
          </w:p>
        </w:tc>
      </w:tr>
      <w:tr w:rsidR="004F186F" w:rsidRPr="004F186F" w14:paraId="766E9ADE" w14:textId="77777777" w:rsidTr="000E5854">
        <w:trPr>
          <w:trHeight w:val="751"/>
        </w:trPr>
        <w:tc>
          <w:tcPr>
            <w:tcW w:w="1075" w:type="dxa"/>
          </w:tcPr>
          <w:p w14:paraId="629895BC" w14:textId="77777777" w:rsidR="004F186F" w:rsidRPr="004F186F" w:rsidRDefault="004F186F" w:rsidP="004F186F">
            <w:pPr>
              <w:spacing w:line="244" w:lineRule="auto"/>
              <w:rPr>
                <w:rFonts w:cs="Times New Roman"/>
                <w:i w:val="0"/>
                <w:color w:val="000000" w:themeColor="text1"/>
                <w:sz w:val="22"/>
                <w:szCs w:val="22"/>
              </w:rPr>
            </w:pPr>
            <w:r w:rsidRPr="004F186F">
              <w:rPr>
                <w:rFonts w:cs="Times New Roman"/>
                <w:i w:val="0"/>
                <w:color w:val="000000" w:themeColor="text1"/>
                <w:sz w:val="22"/>
                <w:szCs w:val="22"/>
              </w:rPr>
              <w:t>F11</w:t>
            </w:r>
          </w:p>
        </w:tc>
        <w:tc>
          <w:tcPr>
            <w:tcW w:w="1530" w:type="dxa"/>
          </w:tcPr>
          <w:p w14:paraId="12B53DFE" w14:textId="77777777" w:rsidR="004F186F" w:rsidRPr="004F186F" w:rsidRDefault="004F186F" w:rsidP="004F186F">
            <w:pPr>
              <w:spacing w:line="244" w:lineRule="auto"/>
              <w:rPr>
                <w:rFonts w:cs="Times New Roman"/>
                <w:i w:val="0"/>
                <w:color w:val="000000" w:themeColor="text1"/>
                <w:sz w:val="22"/>
                <w:szCs w:val="22"/>
              </w:rPr>
            </w:pPr>
            <w:r w:rsidRPr="004F186F">
              <w:rPr>
                <w:rFonts w:cs="Times New Roman"/>
                <w:i w:val="0"/>
                <w:color w:val="000000" w:themeColor="text1"/>
                <w:sz w:val="22"/>
                <w:szCs w:val="22"/>
              </w:rPr>
              <w:t>N/A</w:t>
            </w:r>
          </w:p>
        </w:tc>
        <w:tc>
          <w:tcPr>
            <w:tcW w:w="1080" w:type="dxa"/>
          </w:tcPr>
          <w:p w14:paraId="4E17F3F1" w14:textId="77777777" w:rsidR="004F186F" w:rsidRPr="004F186F" w:rsidRDefault="004F186F" w:rsidP="004F186F">
            <w:pPr>
              <w:spacing w:line="244" w:lineRule="auto"/>
              <w:rPr>
                <w:rFonts w:cs="Times New Roman"/>
                <w:i w:val="0"/>
                <w:color w:val="000000" w:themeColor="text1"/>
                <w:sz w:val="22"/>
                <w:szCs w:val="22"/>
              </w:rPr>
            </w:pPr>
            <w:r w:rsidRPr="004F186F">
              <w:rPr>
                <w:rFonts w:cs="Times New Roman"/>
                <w:i w:val="0"/>
                <w:color w:val="000000" w:themeColor="text1"/>
                <w:sz w:val="22"/>
                <w:szCs w:val="22"/>
              </w:rPr>
              <w:t>2584R</w:t>
            </w:r>
          </w:p>
        </w:tc>
        <w:tc>
          <w:tcPr>
            <w:tcW w:w="2520" w:type="dxa"/>
          </w:tcPr>
          <w:p w14:paraId="07F64703" w14:textId="77777777" w:rsidR="004F186F" w:rsidRPr="004F186F" w:rsidRDefault="004F186F" w:rsidP="004F186F">
            <w:pPr>
              <w:spacing w:line="242" w:lineRule="auto"/>
              <w:ind w:right="207"/>
              <w:rPr>
                <w:rFonts w:cs="Times New Roman"/>
                <w:i w:val="0"/>
                <w:color w:val="000000" w:themeColor="text1"/>
                <w:sz w:val="22"/>
                <w:szCs w:val="22"/>
              </w:rPr>
            </w:pPr>
            <w:r w:rsidRPr="004F186F">
              <w:rPr>
                <w:rFonts w:cs="Times New Roman"/>
                <w:i w:val="0"/>
                <w:color w:val="000000" w:themeColor="text1"/>
                <w:sz w:val="22"/>
                <w:szCs w:val="22"/>
              </w:rPr>
              <w:t>Pre-Stew stove fill</w:t>
            </w:r>
          </w:p>
        </w:tc>
        <w:tc>
          <w:tcPr>
            <w:tcW w:w="1546" w:type="dxa"/>
          </w:tcPr>
          <w:p w14:paraId="0E0EE522" w14:textId="77777777" w:rsidR="004F186F" w:rsidRPr="004F186F" w:rsidRDefault="004F186F" w:rsidP="004F186F">
            <w:pPr>
              <w:spacing w:line="244" w:lineRule="auto"/>
              <w:ind w:right="44"/>
              <w:rPr>
                <w:rFonts w:cs="Times New Roman"/>
                <w:i w:val="0"/>
                <w:color w:val="000000" w:themeColor="text1"/>
                <w:sz w:val="22"/>
                <w:szCs w:val="22"/>
              </w:rPr>
            </w:pPr>
            <w:r w:rsidRPr="004F186F">
              <w:rPr>
                <w:rFonts w:cs="Times New Roman"/>
                <w:i w:val="0"/>
                <w:color w:val="000000" w:themeColor="text1"/>
                <w:sz w:val="22"/>
                <w:szCs w:val="22"/>
              </w:rPr>
              <w:t>3</w:t>
            </w:r>
            <w:r w:rsidRPr="004F186F">
              <w:rPr>
                <w:rFonts w:cs="Times New Roman"/>
                <w:i w:val="0"/>
                <w:color w:val="000000" w:themeColor="text1"/>
                <w:sz w:val="22"/>
                <w:szCs w:val="22"/>
                <w:vertAlign w:val="superscript"/>
              </w:rPr>
              <w:t>rd</w:t>
            </w:r>
            <w:r w:rsidRPr="004F186F">
              <w:rPr>
                <w:rFonts w:cs="Times New Roman"/>
                <w:i w:val="0"/>
                <w:color w:val="000000" w:themeColor="text1"/>
                <w:sz w:val="22"/>
                <w:szCs w:val="22"/>
              </w:rPr>
              <w:t xml:space="preserve"> Ditch Deposit</w:t>
            </w:r>
          </w:p>
        </w:tc>
        <w:tc>
          <w:tcPr>
            <w:tcW w:w="1689" w:type="dxa"/>
          </w:tcPr>
          <w:p w14:paraId="6C78EED0" w14:textId="77777777" w:rsidR="004F186F" w:rsidRPr="004F186F" w:rsidRDefault="004F186F" w:rsidP="004F186F">
            <w:pPr>
              <w:spacing w:line="244" w:lineRule="auto"/>
              <w:ind w:right="44"/>
              <w:rPr>
                <w:rFonts w:cs="Times New Roman"/>
                <w:i w:val="0"/>
                <w:color w:val="000000" w:themeColor="text1"/>
                <w:sz w:val="22"/>
                <w:szCs w:val="22"/>
              </w:rPr>
            </w:pPr>
            <w:r w:rsidRPr="004F186F">
              <w:rPr>
                <w:rFonts w:cs="Times New Roman"/>
                <w:i w:val="0"/>
                <w:color w:val="000000" w:themeColor="text1"/>
                <w:sz w:val="22"/>
                <w:szCs w:val="22"/>
              </w:rPr>
              <w:t>Ditch</w:t>
            </w:r>
          </w:p>
        </w:tc>
      </w:tr>
      <w:tr w:rsidR="004F186F" w:rsidRPr="004F186F" w14:paraId="44C7CCB2" w14:textId="77777777" w:rsidTr="000E5854">
        <w:trPr>
          <w:trHeight w:val="751"/>
        </w:trPr>
        <w:tc>
          <w:tcPr>
            <w:tcW w:w="1075" w:type="dxa"/>
          </w:tcPr>
          <w:p w14:paraId="0C3839DA" w14:textId="77777777" w:rsidR="004F186F" w:rsidRPr="004F186F" w:rsidRDefault="004F186F" w:rsidP="004F186F">
            <w:pPr>
              <w:spacing w:line="244" w:lineRule="auto"/>
              <w:rPr>
                <w:rFonts w:cs="Times New Roman"/>
                <w:i w:val="0"/>
                <w:color w:val="000000" w:themeColor="text1"/>
                <w:sz w:val="22"/>
                <w:szCs w:val="22"/>
              </w:rPr>
            </w:pPr>
            <w:r w:rsidRPr="004F186F">
              <w:rPr>
                <w:rFonts w:cs="Times New Roman"/>
                <w:i w:val="0"/>
                <w:color w:val="000000" w:themeColor="text1"/>
                <w:sz w:val="22"/>
                <w:szCs w:val="22"/>
              </w:rPr>
              <w:t>F11</w:t>
            </w:r>
          </w:p>
        </w:tc>
        <w:tc>
          <w:tcPr>
            <w:tcW w:w="1530" w:type="dxa"/>
          </w:tcPr>
          <w:p w14:paraId="641015C4" w14:textId="77777777" w:rsidR="004F186F" w:rsidRPr="004F186F" w:rsidRDefault="004F186F" w:rsidP="004F186F">
            <w:pPr>
              <w:spacing w:line="244" w:lineRule="auto"/>
              <w:rPr>
                <w:rFonts w:cs="Times New Roman"/>
                <w:i w:val="0"/>
                <w:color w:val="000000" w:themeColor="text1"/>
                <w:sz w:val="22"/>
                <w:szCs w:val="22"/>
              </w:rPr>
            </w:pPr>
            <w:r w:rsidRPr="004F186F">
              <w:rPr>
                <w:rFonts w:cs="Times New Roman"/>
                <w:i w:val="0"/>
                <w:color w:val="000000" w:themeColor="text1"/>
                <w:sz w:val="22"/>
                <w:szCs w:val="22"/>
              </w:rPr>
              <w:t>N/A</w:t>
            </w:r>
          </w:p>
        </w:tc>
        <w:tc>
          <w:tcPr>
            <w:tcW w:w="1080" w:type="dxa"/>
          </w:tcPr>
          <w:p w14:paraId="581FFB89" w14:textId="77777777" w:rsidR="004F186F" w:rsidRPr="004F186F" w:rsidRDefault="004F186F" w:rsidP="004F186F">
            <w:pPr>
              <w:spacing w:line="244" w:lineRule="auto"/>
              <w:rPr>
                <w:rFonts w:cs="Times New Roman"/>
                <w:i w:val="0"/>
                <w:color w:val="000000" w:themeColor="text1"/>
                <w:sz w:val="22"/>
                <w:szCs w:val="22"/>
              </w:rPr>
            </w:pPr>
            <w:r w:rsidRPr="004F186F">
              <w:rPr>
                <w:rFonts w:cs="Times New Roman"/>
                <w:i w:val="0"/>
                <w:color w:val="000000" w:themeColor="text1"/>
                <w:sz w:val="22"/>
                <w:szCs w:val="22"/>
              </w:rPr>
              <w:t>2584Q</w:t>
            </w:r>
          </w:p>
        </w:tc>
        <w:tc>
          <w:tcPr>
            <w:tcW w:w="2520" w:type="dxa"/>
          </w:tcPr>
          <w:p w14:paraId="5E018FDC" w14:textId="77777777" w:rsidR="004F186F" w:rsidRPr="004F186F" w:rsidRDefault="004F186F" w:rsidP="004F186F">
            <w:pPr>
              <w:spacing w:line="242" w:lineRule="auto"/>
              <w:ind w:right="207"/>
              <w:rPr>
                <w:rFonts w:cs="Times New Roman"/>
                <w:i w:val="0"/>
                <w:color w:val="000000" w:themeColor="text1"/>
                <w:sz w:val="22"/>
                <w:szCs w:val="22"/>
              </w:rPr>
            </w:pPr>
            <w:r w:rsidRPr="004F186F">
              <w:rPr>
                <w:rFonts w:cs="Times New Roman"/>
                <w:i w:val="0"/>
                <w:color w:val="000000" w:themeColor="text1"/>
                <w:sz w:val="22"/>
                <w:szCs w:val="22"/>
              </w:rPr>
              <w:t xml:space="preserve">Pre-Stew stove kitchen trash </w:t>
            </w:r>
          </w:p>
        </w:tc>
        <w:tc>
          <w:tcPr>
            <w:tcW w:w="1546" w:type="dxa"/>
          </w:tcPr>
          <w:p w14:paraId="7CF8C3A2" w14:textId="77777777" w:rsidR="004F186F" w:rsidRPr="004F186F" w:rsidRDefault="004F186F" w:rsidP="004F186F">
            <w:pPr>
              <w:spacing w:line="244" w:lineRule="auto"/>
              <w:ind w:right="44"/>
              <w:rPr>
                <w:rFonts w:cs="Times New Roman"/>
                <w:i w:val="0"/>
                <w:color w:val="000000" w:themeColor="text1"/>
                <w:sz w:val="22"/>
                <w:szCs w:val="22"/>
              </w:rPr>
            </w:pPr>
            <w:r w:rsidRPr="004F186F">
              <w:rPr>
                <w:rFonts w:cs="Times New Roman"/>
                <w:i w:val="0"/>
                <w:color w:val="000000" w:themeColor="text1"/>
                <w:sz w:val="22"/>
                <w:szCs w:val="22"/>
              </w:rPr>
              <w:t>4</w:t>
            </w:r>
            <w:r w:rsidRPr="004F186F">
              <w:rPr>
                <w:rFonts w:cs="Times New Roman"/>
                <w:i w:val="0"/>
                <w:color w:val="000000" w:themeColor="text1"/>
                <w:sz w:val="22"/>
                <w:szCs w:val="22"/>
                <w:vertAlign w:val="superscript"/>
              </w:rPr>
              <w:t>th</w:t>
            </w:r>
            <w:r w:rsidRPr="004F186F">
              <w:rPr>
                <w:rFonts w:cs="Times New Roman"/>
                <w:i w:val="0"/>
                <w:color w:val="000000" w:themeColor="text1"/>
                <w:sz w:val="22"/>
                <w:szCs w:val="22"/>
              </w:rPr>
              <w:t xml:space="preserve"> Ditch Deposit</w:t>
            </w:r>
          </w:p>
        </w:tc>
        <w:tc>
          <w:tcPr>
            <w:tcW w:w="1689" w:type="dxa"/>
          </w:tcPr>
          <w:p w14:paraId="6E762073" w14:textId="77777777" w:rsidR="004F186F" w:rsidRPr="004F186F" w:rsidRDefault="004F186F" w:rsidP="004F186F">
            <w:pPr>
              <w:spacing w:line="244" w:lineRule="auto"/>
              <w:ind w:right="44"/>
              <w:rPr>
                <w:rFonts w:cs="Times New Roman"/>
                <w:i w:val="0"/>
                <w:color w:val="000000" w:themeColor="text1"/>
                <w:sz w:val="22"/>
                <w:szCs w:val="22"/>
              </w:rPr>
            </w:pPr>
            <w:r w:rsidRPr="004F186F">
              <w:rPr>
                <w:rFonts w:cs="Times New Roman"/>
                <w:i w:val="0"/>
                <w:color w:val="000000" w:themeColor="text1"/>
                <w:sz w:val="22"/>
                <w:szCs w:val="22"/>
              </w:rPr>
              <w:t>Ditch</w:t>
            </w:r>
          </w:p>
        </w:tc>
      </w:tr>
    </w:tbl>
    <w:p w14:paraId="40049850" w14:textId="77777777" w:rsidR="004F186F" w:rsidRPr="004F186F" w:rsidRDefault="004F186F" w:rsidP="004F186F">
      <w:pPr>
        <w:spacing w:line="480" w:lineRule="auto"/>
        <w:rPr>
          <w:rFonts w:cs="Times New Roman"/>
          <w:i w:val="0"/>
          <w:sz w:val="20"/>
          <w:szCs w:val="20"/>
        </w:rPr>
      </w:pPr>
    </w:p>
    <w:p w14:paraId="0B541221" w14:textId="77777777" w:rsidR="004F186F" w:rsidRPr="004F186F" w:rsidRDefault="004F186F" w:rsidP="004F186F">
      <w:pPr>
        <w:contextualSpacing/>
        <w:rPr>
          <w:rFonts w:cs="Times New Roman"/>
          <w:i w:val="0"/>
          <w:sz w:val="20"/>
          <w:szCs w:val="20"/>
        </w:rPr>
      </w:pPr>
      <w:r w:rsidRPr="004F186F">
        <w:rPr>
          <w:rFonts w:cs="Times New Roman"/>
          <w:i w:val="0"/>
          <w:sz w:val="20"/>
          <w:szCs w:val="20"/>
        </w:rPr>
        <w:t>*Note that for the sake of table spacing I shortened the sample numbers for this analysis. Monticello’s sample protocol establishes the Quad followed by the assigned stratigraphic level followed by S for sample with an assigned sample number taken for the context.</w:t>
      </w:r>
    </w:p>
    <w:p w14:paraId="33482008" w14:textId="77777777" w:rsidR="004F186F" w:rsidRPr="004F186F" w:rsidRDefault="004F186F" w:rsidP="004F186F">
      <w:pPr>
        <w:contextualSpacing/>
        <w:rPr>
          <w:rFonts w:cs="Times New Roman"/>
          <w:i w:val="0"/>
          <w:sz w:val="20"/>
          <w:szCs w:val="20"/>
        </w:rPr>
      </w:pPr>
      <w:r w:rsidRPr="004F186F">
        <w:rPr>
          <w:rFonts w:cs="Times New Roman"/>
          <w:i w:val="0"/>
          <w:sz w:val="20"/>
          <w:szCs w:val="20"/>
        </w:rPr>
        <w:t xml:space="preserve">**Note that this sample had two samples taken from the sample level. See Appendix for exact sample numbers for these sampled contexts. </w:t>
      </w:r>
      <w:r w:rsidRPr="004F186F">
        <w:rPr>
          <w:rFonts w:cs="Times New Roman"/>
          <w:i w:val="0"/>
          <w:sz w:val="20"/>
          <w:szCs w:val="20"/>
        </w:rPr>
        <w:br w:type="page"/>
      </w:r>
    </w:p>
    <w:p w14:paraId="7101948A" w14:textId="77777777" w:rsidR="004F186F" w:rsidRPr="004F186F" w:rsidRDefault="004F186F" w:rsidP="004F186F">
      <w:pPr>
        <w:spacing w:line="480" w:lineRule="auto"/>
        <w:ind w:firstLine="720"/>
        <w:contextualSpacing/>
        <w:rPr>
          <w:rFonts w:eastAsiaTheme="minorHAnsi" w:cs="Times New Roman"/>
          <w:i w:val="0"/>
          <w:szCs w:val="20"/>
        </w:rPr>
      </w:pPr>
      <w:r w:rsidRPr="004F186F">
        <w:rPr>
          <w:rFonts w:eastAsiaTheme="minorHAnsi" w:cs="Times New Roman"/>
          <w:i w:val="0"/>
          <w:szCs w:val="20"/>
        </w:rPr>
        <w:lastRenderedPageBreak/>
        <w:t xml:space="preserve">The Unidentified Pit is a sampled area assigned to Feature 10 of the report (Figure 4.3; see Figure 4.1 for location within the site). </w:t>
      </w:r>
      <w:r w:rsidRPr="004F186F">
        <w:rPr>
          <w:rFonts w:cs="Times New Roman"/>
          <w:i w:val="0"/>
        </w:rPr>
        <w:t xml:space="preserve">This Unidentified Pit is interpreted as being “possibly dug to mitigate a flooding event, or possible sump which may have connected to the Drainage Ditch assigned to Feature 11” (O’Connor and Neiman 2022:82). O’Connor and Neiman (2022:82) further describe it as having “Flat, irregularly laid bricks. Roughly rectangular in shape with the longer axis running east-west” with the dimensions of 2.5 x 2.8 ft with a depth of 0.72 ft. </w:t>
      </w:r>
    </w:p>
    <w:p w14:paraId="64AC76D4" w14:textId="77777777" w:rsidR="004F186F" w:rsidRPr="004F186F" w:rsidRDefault="004F186F" w:rsidP="004F186F">
      <w:pPr>
        <w:spacing w:line="480" w:lineRule="auto"/>
        <w:ind w:firstLine="720"/>
        <w:contextualSpacing/>
        <w:rPr>
          <w:rFonts w:eastAsiaTheme="minorHAnsi" w:cs="Times New Roman"/>
          <w:i w:val="0"/>
          <w:szCs w:val="20"/>
        </w:rPr>
      </w:pPr>
    </w:p>
    <w:p w14:paraId="4757973B" w14:textId="77777777" w:rsidR="004F186F" w:rsidRPr="004F186F" w:rsidRDefault="004F186F" w:rsidP="004F186F">
      <w:pPr>
        <w:rPr>
          <w:rFonts w:eastAsiaTheme="minorHAnsi" w:cs="Times New Roman"/>
          <w:i w:val="0"/>
          <w:szCs w:val="20"/>
        </w:rPr>
      </w:pPr>
      <w:r w:rsidRPr="004F186F">
        <w:rPr>
          <w:rFonts w:eastAsiaTheme="minorHAnsi" w:cs="Times New Roman"/>
          <w:b/>
          <w:i w:val="0"/>
          <w:noProof/>
          <w:sz w:val="20"/>
          <w:szCs w:val="20"/>
        </w:rPr>
        <mc:AlternateContent>
          <mc:Choice Requires="wpg">
            <w:drawing>
              <wp:anchor distT="0" distB="0" distL="114300" distR="114300" simplePos="0" relativeHeight="251666432" behindDoc="0" locked="0" layoutInCell="1" allowOverlap="1" wp14:anchorId="442B1300" wp14:editId="4384ADCF">
                <wp:simplePos x="0" y="0"/>
                <wp:positionH relativeFrom="column">
                  <wp:posOffset>904240</wp:posOffset>
                </wp:positionH>
                <wp:positionV relativeFrom="paragraph">
                  <wp:posOffset>2510790</wp:posOffset>
                </wp:positionV>
                <wp:extent cx="1651001" cy="1583055"/>
                <wp:effectExtent l="57150" t="0" r="0" b="55245"/>
                <wp:wrapNone/>
                <wp:docPr id="1742849048" name="Group 7"/>
                <wp:cNvGraphicFramePr/>
                <a:graphic xmlns:a="http://schemas.openxmlformats.org/drawingml/2006/main">
                  <a:graphicData uri="http://schemas.microsoft.com/office/word/2010/wordprocessingGroup">
                    <wpg:wgp>
                      <wpg:cNvGrpSpPr/>
                      <wpg:grpSpPr>
                        <a:xfrm>
                          <a:off x="0" y="0"/>
                          <a:ext cx="1651001" cy="1583055"/>
                          <a:chOff x="-1" y="-1"/>
                          <a:chExt cx="1651001" cy="1583055"/>
                        </a:xfrm>
                      </wpg:grpSpPr>
                      <wps:wsp>
                        <wps:cNvPr id="1465449994" name="Straight Arrow Connector 2"/>
                        <wps:cNvCnPr/>
                        <wps:spPr>
                          <a:xfrm flipH="1">
                            <a:off x="736600" y="390525"/>
                            <a:ext cx="180975" cy="485775"/>
                          </a:xfrm>
                          <a:prstGeom prst="straightConnector1">
                            <a:avLst/>
                          </a:prstGeom>
                          <a:noFill/>
                          <a:ln w="25400" cap="flat" cmpd="sng" algn="ctr">
                            <a:solidFill>
                              <a:sysClr val="windowText" lastClr="000000"/>
                            </a:solidFill>
                            <a:prstDash val="solid"/>
                            <a:miter lim="800000"/>
                            <a:tailEnd type="triangle"/>
                          </a:ln>
                          <a:effectLst/>
                        </wps:spPr>
                        <wps:bodyPr/>
                      </wps:wsp>
                      <w14:contentPart bwMode="auto" r:id="rId49">
                        <w14:nvContentPartPr>
                          <w14:cNvPr id="818093322" name="Ink 4"/>
                          <w14:cNvContentPartPr/>
                        </w14:nvContentPartPr>
                        <w14:xfrm>
                          <a:off x="-1" y="933334"/>
                          <a:ext cx="1571625" cy="649720"/>
                        </w14:xfrm>
                      </w14:contentPart>
                      <wps:wsp>
                        <wps:cNvPr id="1953062552" name="Text Box 6"/>
                        <wps:cNvSpPr txBox="1"/>
                        <wps:spPr>
                          <a:xfrm>
                            <a:off x="288925" y="-1"/>
                            <a:ext cx="1362075" cy="619125"/>
                          </a:xfrm>
                          <a:prstGeom prst="rect">
                            <a:avLst/>
                          </a:prstGeom>
                          <a:noFill/>
                          <a:ln w="6350">
                            <a:noFill/>
                          </a:ln>
                        </wps:spPr>
                        <wps:txbx>
                          <w:txbxContent>
                            <w:p w14:paraId="3F65765B" w14:textId="77777777" w:rsidR="004F186F" w:rsidRPr="004D4A99" w:rsidRDefault="004F186F" w:rsidP="004F186F">
                              <w:pPr>
                                <w:contextualSpacing/>
                                <w:jc w:val="center"/>
                                <w:rPr>
                                  <w:b/>
                                  <w:bCs/>
                                  <w:color w:val="000000" w:themeColor="text1"/>
                                  <w:sz w:val="22"/>
                                  <w:szCs w:val="22"/>
                                  <w14:shadow w14:blurRad="50800" w14:dist="50800" w14:dir="5400000" w14:sx="0" w14:sy="0" w14:kx="0" w14:ky="0" w14:algn="ctr">
                                    <w14:schemeClr w14:val="tx1"/>
                                  </w14:shadow>
                                </w:rPr>
                              </w:pPr>
                              <w:r w:rsidRPr="004D4A99">
                                <w:rPr>
                                  <w:b/>
                                  <w:bCs/>
                                  <w:color w:val="000000" w:themeColor="text1"/>
                                  <w:sz w:val="22"/>
                                  <w:szCs w:val="22"/>
                                  <w14:shadow w14:blurRad="50800" w14:dist="50800" w14:dir="5400000" w14:sx="0" w14:sy="0" w14:kx="0" w14:ky="0" w14:algn="ctr">
                                    <w14:schemeClr w14:val="tx1"/>
                                  </w14:shadow>
                                </w:rPr>
                                <w:t>Unidentified Pit (Feature 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442B1300" id="Group 7" o:spid="_x0000_s1028" style="position:absolute;margin-left:71.2pt;margin-top:197.7pt;width:130pt;height:124.65pt;z-index:251666432" coordorigin="" coordsize="16510,15830"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">
                <v:shape id="Straight Arrow Connector 2" o:spid="_x0000_s1029" type="#_x0000_t32" style="position:absolute;left:7366;top:3905;width:1809;height:485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" strokecolor="windowText" strokeweight="2pt">
                  <v:stroke endarrow="block" joinstyle="miter"/>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4" o:spid="_x0000_s1030" type="#_x0000_t75" style="position:absolute;left:-89;top:9243;width:15891;height:66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">
                  <v:imagedata r:id="rId50" o:title=""/>
                </v:shape>
                <v:shape id="Text Box 6" o:spid="_x0000_s1031" type="#_x0000_t202" style="position:absolute;left:2889;width:13621;height:6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" filled="f" stroked="f" strokeweight=".5pt">
                  <v:textbox>
                    <w:txbxContent>
                      <w:p w14:paraId="3F65765B" w14:textId="77777777" w:rsidR="004F186F" w:rsidRPr="004D4A99" w:rsidRDefault="004F186F" w:rsidP="004F186F">
                        <w:pPr>
                          <w:contextualSpacing/>
                          <w:jc w:val="center"/>
                          <w:rPr>
                            <w:b/>
                            <w:bCs/>
                            <w:color w:val="000000" w:themeColor="text1"/>
                            <w:sz w:val="22"/>
                            <w:szCs w:val="22"/>
                            <w14:shadow w14:blurRad="50800" w14:dist="50800" w14:dir="5400000" w14:sx="0" w14:sy="0" w14:kx="0" w14:ky="0" w14:algn="ctr">
                              <w14:schemeClr w14:val="tx1"/>
                            </w14:shadow>
                          </w:rPr>
                        </w:pPr>
                        <w:r w:rsidRPr="004D4A99">
                          <w:rPr>
                            <w:b/>
                            <w:bCs/>
                            <w:color w:val="000000" w:themeColor="text1"/>
                            <w:sz w:val="22"/>
                            <w:szCs w:val="22"/>
                            <w14:shadow w14:blurRad="50800" w14:dist="50800" w14:dir="5400000" w14:sx="0" w14:sy="0" w14:kx="0" w14:ky="0" w14:algn="ctr">
                              <w14:schemeClr w14:val="tx1"/>
                            </w14:shadow>
                          </w:rPr>
                          <w:t>Unidentified Pit (Feature 10)</w:t>
                        </w:r>
                      </w:p>
                    </w:txbxContent>
                  </v:textbox>
                </v:shape>
              </v:group>
            </w:pict>
          </mc:Fallback>
        </mc:AlternateContent>
      </w:r>
      <w:r w:rsidRPr="004F186F">
        <w:rPr>
          <w:rFonts w:eastAsiaTheme="minorHAnsi" w:cs="Times New Roman"/>
          <w:i w:val="0"/>
          <w:noProof/>
          <w:szCs w:val="20"/>
        </w:rPr>
        <w:drawing>
          <wp:inline distT="0" distB="0" distL="0" distR="0" wp14:anchorId="540CAAA0" wp14:editId="04FAA075">
            <wp:extent cx="5410200" cy="4443200"/>
            <wp:effectExtent l="19050" t="19050" r="19050" b="14605"/>
            <wp:docPr id="597791977" name="Picture 5" descr="A brick wall with a brick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791977" name="Picture 5" descr="A brick wall with a brick floor&#10;&#10;Description automatically generated"/>
                    <pic:cNvPicPr/>
                  </pic:nvPicPr>
                  <pic:blipFill>
                    <a:blip r:embed="rId51" cstate="print">
                      <a:extLst>
                        <a:ext uri="{28A0092B-C50C-407E-A947-70E740481C1C}">
                          <a14:useLocalDpi xmlns:a14="http://schemas.microsoft.com/office/drawing/2010/main" val="0"/>
                        </a:ext>
                      </a:extLst>
                    </a:blip>
                    <a:stretch>
                      <a:fillRect/>
                    </a:stretch>
                  </pic:blipFill>
                  <pic:spPr>
                    <a:xfrm>
                      <a:off x="0" y="0"/>
                      <a:ext cx="5432834" cy="4461788"/>
                    </a:xfrm>
                    <a:prstGeom prst="rect">
                      <a:avLst/>
                    </a:prstGeom>
                    <a:ln w="12700">
                      <a:solidFill>
                        <a:sysClr val="windowText" lastClr="000000"/>
                      </a:solidFill>
                    </a:ln>
                  </pic:spPr>
                </pic:pic>
              </a:graphicData>
            </a:graphic>
          </wp:inline>
        </w:drawing>
      </w:r>
    </w:p>
    <w:p w14:paraId="065181B6" w14:textId="77777777" w:rsidR="004F186F" w:rsidRPr="004F186F" w:rsidRDefault="004F186F" w:rsidP="004F186F">
      <w:pPr>
        <w:rPr>
          <w:rFonts w:eastAsiaTheme="minorHAnsi" w:cs="Times New Roman"/>
          <w:i w:val="0"/>
          <w:szCs w:val="20"/>
        </w:rPr>
      </w:pPr>
    </w:p>
    <w:p w14:paraId="7FE9DD55" w14:textId="77777777" w:rsidR="004F186F" w:rsidRPr="004F186F" w:rsidRDefault="004F186F" w:rsidP="004F186F">
      <w:pPr>
        <w:spacing w:line="480" w:lineRule="auto"/>
        <w:contextualSpacing/>
        <w:rPr>
          <w:rFonts w:cs="Times New Roman"/>
          <w:bCs/>
          <w:iCs/>
          <w:spacing w:val="-10"/>
        </w:rPr>
      </w:pPr>
      <w:r w:rsidRPr="004F186F">
        <w:rPr>
          <w:rFonts w:cs="Times New Roman"/>
          <w:bCs/>
          <w:iCs/>
          <w:noProof/>
          <w:spacing w:val="-10"/>
          <w:sz w:val="32"/>
          <w:szCs w:val="32"/>
        </w:rPr>
        <mc:AlternateContent>
          <mc:Choice Requires="wpi">
            <w:drawing>
              <wp:anchor distT="9000" distB="9000" distL="123300" distR="123300" simplePos="0" relativeHeight="251665408" behindDoc="0" locked="0" layoutInCell="1" allowOverlap="1" wp14:anchorId="1DEA644D" wp14:editId="44168F80">
                <wp:simplePos x="0" y="0"/>
                <wp:positionH relativeFrom="margin">
                  <wp:posOffset>1895585</wp:posOffset>
                </wp:positionH>
                <wp:positionV relativeFrom="paragraph">
                  <wp:posOffset>2569955</wp:posOffset>
                </wp:positionV>
                <wp:extent cx="0" cy="0"/>
                <wp:effectExtent l="38100" t="38100" r="57150" b="57150"/>
                <wp:wrapNone/>
                <wp:docPr id="799993139" name="Ink 1"/>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52">
                      <w14:nvContentPartPr>
                        <w14:cNvContentPartPr>
                          <a14:cpLocks xmlns:a14="http://schemas.microsoft.com/office/drawing/2010/main" noChangeAspect="1"/>
                        </w14:cNvContentPartPr>
                      </w14:nvContentPartPr>
                      <w14:xfrm>
                        <a:off x="0" y="0"/>
                        <a:ext cx="0" cy="0"/>
                      </w14:xfrm>
                    </w14:contentPart>
                  </a:graphicData>
                </a:graphic>
                <wp14:sizeRelH relativeFrom="page">
                  <wp14:pctWidth>0</wp14:pctWidth>
                </wp14:sizeRelH>
                <wp14:sizeRelV relativeFrom="page">
                  <wp14:pctHeight>0</wp14:pctHeight>
                </wp14:sizeRelV>
              </wp:anchor>
            </w:drawing>
          </mc:Choice>
          <mc:Fallback>
            <w:pict>
              <v:shape w14:anchorId="59345EB4" id="Ink 1" o:spid="_x0000_s1026" type="#_x0000_t75" style="position:absolute;margin-left:149.25pt;margin-top:202.35pt;width:0;height:0;z-index:251665408;visibility:visible;mso-wrap-style:square;mso-width-percent:0;mso-height-percent:0;mso-wrap-distance-left:3.425mm;mso-wrap-distance-top:.25mm;mso-wrap-distance-right:3.425mm;mso-wrap-distance-bottom:.25mm;mso-position-horizontal:absolute;mso-position-horizontal-relative:margin;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">
                <v:imagedata r:id="rId53" o:title=""/>
                <w10:wrap anchorx="margin"/>
              </v:shape>
            </w:pict>
          </mc:Fallback>
        </mc:AlternateContent>
      </w:r>
      <w:r w:rsidRPr="004F186F">
        <w:rPr>
          <w:rFonts w:cs="Times New Roman"/>
          <w:bCs/>
          <w:iCs/>
          <w:spacing w:val="-10"/>
        </w:rPr>
        <w:t>Figure 4.3. South Pavilion kitchen north wall with Unidentified Pit (Feature 10) outlined in red. View north (O’Connor and Neiman 2022:62)</w:t>
      </w:r>
      <w:r w:rsidRPr="004F186F">
        <w:rPr>
          <w:rFonts w:cs="Times New Roman"/>
          <w:i w:val="0"/>
          <w:sz w:val="20"/>
          <w:szCs w:val="20"/>
        </w:rPr>
        <w:br w:type="page"/>
      </w:r>
    </w:p>
    <w:p w14:paraId="49DD0B40" w14:textId="77777777" w:rsidR="004F186F" w:rsidRPr="004F186F" w:rsidRDefault="004F186F" w:rsidP="004F186F">
      <w:pPr>
        <w:spacing w:line="480" w:lineRule="auto"/>
        <w:ind w:firstLine="720"/>
        <w:rPr>
          <w:rFonts w:cs="Times New Roman"/>
          <w:i w:val="0"/>
          <w:iCs/>
        </w:rPr>
      </w:pPr>
      <w:r w:rsidRPr="004F186F">
        <w:rPr>
          <w:rFonts w:cs="Times New Roman"/>
          <w:i w:val="0"/>
        </w:rPr>
        <w:lastRenderedPageBreak/>
        <w:t xml:space="preserve">The shallow drainage ditch (Feature 11) is described as a ditch dug to mitigate flooding from north, east, and south walls of the South Pavilion (Figure 4.1).  The dimension for this feature includes a 12.5 x 1.1 ft area with a depth of 0.5 ft </w:t>
      </w:r>
      <w:r w:rsidRPr="004F186F">
        <w:rPr>
          <w:rFonts w:cs="Times New Roman"/>
          <w:bCs/>
          <w:i w:val="0"/>
        </w:rPr>
        <w:t>(O’Connor and Neiman 2022:82)</w:t>
      </w:r>
      <w:r w:rsidRPr="004F186F">
        <w:rPr>
          <w:rFonts w:cs="Times New Roman"/>
          <w:i w:val="0"/>
        </w:rPr>
        <w:t xml:space="preserve">. Figure 4.4 presents the stew stoves post excavation facing north with the blue arrows outlining the exterior limits of the hypothesized drainage ditch (Feature 11). </w:t>
      </w:r>
      <w:r w:rsidRPr="004F186F">
        <w:rPr>
          <w:rFonts w:cs="Times New Roman"/>
          <w:i w:val="0"/>
          <w:iCs/>
        </w:rPr>
        <w:t xml:space="preserve">The ditch samples used in this analysis are likely associated with multiple contexts in the area, as materials may have washed into the ditch from multiple areas of the kitchen space. </w:t>
      </w:r>
      <w:r w:rsidRPr="004F186F">
        <w:rPr>
          <w:rFonts w:cs="Times New Roman"/>
          <w:bCs/>
          <w:i w:val="0"/>
        </w:rPr>
        <w:t xml:space="preserve">In </w:t>
      </w:r>
      <w:r w:rsidRPr="004F186F">
        <w:rPr>
          <w:rFonts w:cs="Times New Roman"/>
          <w:i w:val="0"/>
        </w:rPr>
        <w:t>the following discussion this feature is assigned as Ditch and is made up of contexts associated with either the dresser ditch or leveling fill for stew stove ditch deposits.</w:t>
      </w:r>
    </w:p>
    <w:p w14:paraId="40057C61" w14:textId="77777777" w:rsidR="004F186F" w:rsidRPr="004F186F" w:rsidRDefault="004F186F" w:rsidP="004F186F">
      <w:pPr>
        <w:spacing w:line="480" w:lineRule="auto"/>
        <w:rPr>
          <w:rFonts w:cs="Times New Roman"/>
          <w:i w:val="0"/>
          <w:noProof/>
          <w:sz w:val="20"/>
          <w:szCs w:val="20"/>
        </w:rPr>
      </w:pPr>
    </w:p>
    <w:p w14:paraId="2D815ED2" w14:textId="77777777" w:rsidR="004F186F" w:rsidRPr="004F186F" w:rsidRDefault="004F186F" w:rsidP="004F186F">
      <w:pPr>
        <w:spacing w:line="480" w:lineRule="auto"/>
        <w:rPr>
          <w:rFonts w:cs="Times New Roman"/>
          <w:i w:val="0"/>
          <w:sz w:val="20"/>
          <w:szCs w:val="20"/>
        </w:rPr>
      </w:pPr>
      <w:r w:rsidRPr="004F186F">
        <w:rPr>
          <w:rFonts w:cs="Times New Roman"/>
          <w:i w:val="0"/>
          <w:noProof/>
          <w:sz w:val="20"/>
          <w:szCs w:val="20"/>
        </w:rPr>
        <mc:AlternateContent>
          <mc:Choice Requires="wps">
            <w:drawing>
              <wp:anchor distT="0" distB="0" distL="114300" distR="114300" simplePos="0" relativeHeight="251669504" behindDoc="0" locked="0" layoutInCell="1" allowOverlap="1" wp14:anchorId="308BFDD0" wp14:editId="0594E603">
                <wp:simplePos x="0" y="0"/>
                <wp:positionH relativeFrom="column">
                  <wp:posOffset>4391025</wp:posOffset>
                </wp:positionH>
                <wp:positionV relativeFrom="paragraph">
                  <wp:posOffset>2910205</wp:posOffset>
                </wp:positionV>
                <wp:extent cx="819150" cy="552450"/>
                <wp:effectExtent l="0" t="19050" r="57150" b="76200"/>
                <wp:wrapNone/>
                <wp:docPr id="631742733" name="Connector: Elbow 9"/>
                <wp:cNvGraphicFramePr/>
                <a:graphic xmlns:a="http://schemas.openxmlformats.org/drawingml/2006/main">
                  <a:graphicData uri="http://schemas.microsoft.com/office/word/2010/wordprocessingShape">
                    <wps:wsp>
                      <wps:cNvCnPr/>
                      <wps:spPr>
                        <a:xfrm>
                          <a:off x="0" y="0"/>
                          <a:ext cx="819150" cy="552450"/>
                        </a:xfrm>
                        <a:prstGeom prst="bentConnector3">
                          <a:avLst>
                            <a:gd name="adj1" fmla="val 56843"/>
                          </a:avLst>
                        </a:prstGeom>
                        <a:noFill/>
                        <a:ln w="28575" cap="flat" cmpd="sng" algn="ctr">
                          <a:solidFill>
                            <a:srgbClr val="4472C4">
                              <a:lumMod val="50000"/>
                            </a:srgbClr>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739EC4FB"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9" o:spid="_x0000_s1026" type="#_x0000_t34" style="position:absolute;margin-left:345.75pt;margin-top:229.15pt;width:64.5pt;height:4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" adj="12278" strokecolor="#203864" strokeweight="2.25pt">
                <v:stroke endarrow="block"/>
              </v:shape>
            </w:pict>
          </mc:Fallback>
        </mc:AlternateContent>
      </w:r>
      <w:r w:rsidRPr="004F186F">
        <w:rPr>
          <w:rFonts w:cs="Times New Roman"/>
          <w:i w:val="0"/>
          <w:noProof/>
          <w:sz w:val="20"/>
          <w:szCs w:val="20"/>
        </w:rPr>
        <mc:AlternateContent>
          <mc:Choice Requires="wps">
            <w:drawing>
              <wp:anchor distT="0" distB="0" distL="114300" distR="114300" simplePos="0" relativeHeight="251667456" behindDoc="0" locked="0" layoutInCell="1" allowOverlap="1" wp14:anchorId="3C48C593" wp14:editId="4ED072FD">
                <wp:simplePos x="0" y="0"/>
                <wp:positionH relativeFrom="column">
                  <wp:posOffset>3286125</wp:posOffset>
                </wp:positionH>
                <wp:positionV relativeFrom="paragraph">
                  <wp:posOffset>2912745</wp:posOffset>
                </wp:positionV>
                <wp:extent cx="1104900" cy="45719"/>
                <wp:effectExtent l="0" t="76200" r="19050" b="50165"/>
                <wp:wrapNone/>
                <wp:docPr id="1041001488" name="Connector: Curved 8"/>
                <wp:cNvGraphicFramePr/>
                <a:graphic xmlns:a="http://schemas.openxmlformats.org/drawingml/2006/main">
                  <a:graphicData uri="http://schemas.microsoft.com/office/word/2010/wordprocessingShape">
                    <wps:wsp>
                      <wps:cNvCnPr/>
                      <wps:spPr>
                        <a:xfrm flipV="1">
                          <a:off x="0" y="0"/>
                          <a:ext cx="1104900" cy="45719"/>
                        </a:xfrm>
                        <a:prstGeom prst="curvedConnector3">
                          <a:avLst>
                            <a:gd name="adj1" fmla="val 60625"/>
                          </a:avLst>
                        </a:prstGeom>
                        <a:noFill/>
                        <a:ln w="28575" cap="flat" cmpd="sng" algn="ctr">
                          <a:solidFill>
                            <a:srgbClr val="4472C4">
                              <a:lumMod val="50000"/>
                            </a:srgbClr>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4A86D1E3"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Connector: Curved 8" o:spid="_x0000_s1026" type="#_x0000_t38" style="position:absolute;margin-left:258.75pt;margin-top:229.35pt;width:87pt;height:3.6pt;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" adj="13095" strokecolor="#203864" strokeweight="2.25pt">
                <v:stroke endarrow="block" joinstyle="miter"/>
              </v:shape>
            </w:pict>
          </mc:Fallback>
        </mc:AlternateContent>
      </w:r>
      <w:r w:rsidRPr="004F186F">
        <w:rPr>
          <w:rFonts w:cs="Times New Roman"/>
          <w:i w:val="0"/>
          <w:noProof/>
          <w:sz w:val="20"/>
          <w:szCs w:val="20"/>
        </w:rPr>
        <mc:AlternateContent>
          <mc:Choice Requires="wps">
            <w:drawing>
              <wp:anchor distT="0" distB="0" distL="114300" distR="114300" simplePos="0" relativeHeight="251670528" behindDoc="0" locked="0" layoutInCell="1" allowOverlap="1" wp14:anchorId="2DD844E7" wp14:editId="5CD82875">
                <wp:simplePos x="0" y="0"/>
                <wp:positionH relativeFrom="column">
                  <wp:posOffset>2057400</wp:posOffset>
                </wp:positionH>
                <wp:positionV relativeFrom="paragraph">
                  <wp:posOffset>2862580</wp:posOffset>
                </wp:positionV>
                <wp:extent cx="1228725" cy="495300"/>
                <wp:effectExtent l="0" t="0" r="0" b="0"/>
                <wp:wrapNone/>
                <wp:docPr id="459788675" name="Text Box 10"/>
                <wp:cNvGraphicFramePr/>
                <a:graphic xmlns:a="http://schemas.openxmlformats.org/drawingml/2006/main">
                  <a:graphicData uri="http://schemas.microsoft.com/office/word/2010/wordprocessingShape">
                    <wps:wsp>
                      <wps:cNvSpPr txBox="1"/>
                      <wps:spPr>
                        <a:xfrm>
                          <a:off x="0" y="0"/>
                          <a:ext cx="1228725" cy="495300"/>
                        </a:xfrm>
                        <a:prstGeom prst="rect">
                          <a:avLst/>
                        </a:prstGeom>
                        <a:noFill/>
                        <a:ln w="6350">
                          <a:noFill/>
                        </a:ln>
                      </wps:spPr>
                      <wps:txbx>
                        <w:txbxContent>
                          <w:p w14:paraId="327A4984" w14:textId="77777777" w:rsidR="004F186F" w:rsidRPr="004D4A99" w:rsidRDefault="004F186F" w:rsidP="004F186F">
                            <w:pPr>
                              <w:contextualSpacing/>
                              <w:jc w:val="center"/>
                              <w:rPr>
                                <w:b/>
                                <w:bCs/>
                              </w:rPr>
                            </w:pPr>
                            <w:r w:rsidRPr="004D4A99">
                              <w:rPr>
                                <w:b/>
                                <w:bCs/>
                              </w:rPr>
                              <w:t>Drainage Ditch</w:t>
                            </w:r>
                          </w:p>
                          <w:p w14:paraId="1863193C" w14:textId="77777777" w:rsidR="004F186F" w:rsidRPr="004D4A99" w:rsidRDefault="004F186F" w:rsidP="004F186F">
                            <w:pPr>
                              <w:contextualSpacing/>
                              <w:jc w:val="center"/>
                              <w:rPr>
                                <w:b/>
                                <w:bCs/>
                              </w:rPr>
                            </w:pPr>
                            <w:r w:rsidRPr="004D4A99">
                              <w:rPr>
                                <w:b/>
                                <w:bCs/>
                              </w:rPr>
                              <w:t>(Feature 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D844E7" id="Text Box 10" o:spid="_x0000_s1032" type="#_x0000_t202" style="position:absolute;margin-left:162pt;margin-top:225.4pt;width:96.75pt;height:3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" filled="f" stroked="f" strokeweight=".5pt">
                <v:textbox>
                  <w:txbxContent>
                    <w:p w14:paraId="327A4984" w14:textId="77777777" w:rsidR="004F186F" w:rsidRPr="004D4A99" w:rsidRDefault="004F186F" w:rsidP="004F186F">
                      <w:pPr>
                        <w:contextualSpacing/>
                        <w:jc w:val="center"/>
                        <w:rPr>
                          <w:b/>
                          <w:bCs/>
                        </w:rPr>
                      </w:pPr>
                      <w:r w:rsidRPr="004D4A99">
                        <w:rPr>
                          <w:b/>
                          <w:bCs/>
                        </w:rPr>
                        <w:t>Drainage Ditch</w:t>
                      </w:r>
                    </w:p>
                    <w:p w14:paraId="1863193C" w14:textId="77777777" w:rsidR="004F186F" w:rsidRPr="004D4A99" w:rsidRDefault="004F186F" w:rsidP="004F186F">
                      <w:pPr>
                        <w:contextualSpacing/>
                        <w:jc w:val="center"/>
                        <w:rPr>
                          <w:b/>
                          <w:bCs/>
                        </w:rPr>
                      </w:pPr>
                      <w:r w:rsidRPr="004D4A99">
                        <w:rPr>
                          <w:b/>
                          <w:bCs/>
                        </w:rPr>
                        <w:t>(Feature 11)</w:t>
                      </w:r>
                    </w:p>
                  </w:txbxContent>
                </v:textbox>
              </v:shape>
            </w:pict>
          </mc:Fallback>
        </mc:AlternateContent>
      </w:r>
      <w:r w:rsidRPr="004F186F">
        <w:rPr>
          <w:rFonts w:cs="Times New Roman"/>
          <w:i w:val="0"/>
          <w:noProof/>
          <w:sz w:val="20"/>
          <w:szCs w:val="20"/>
        </w:rPr>
        <mc:AlternateContent>
          <mc:Choice Requires="wps">
            <w:drawing>
              <wp:anchor distT="0" distB="0" distL="114300" distR="114300" simplePos="0" relativeHeight="251668480" behindDoc="0" locked="0" layoutInCell="1" allowOverlap="1" wp14:anchorId="6B9508D6" wp14:editId="4F80EF01">
                <wp:simplePos x="0" y="0"/>
                <wp:positionH relativeFrom="column">
                  <wp:posOffset>323850</wp:posOffset>
                </wp:positionH>
                <wp:positionV relativeFrom="paragraph">
                  <wp:posOffset>2824480</wp:posOffset>
                </wp:positionV>
                <wp:extent cx="1790700" cy="133350"/>
                <wp:effectExtent l="0" t="19050" r="38100" b="76200"/>
                <wp:wrapNone/>
                <wp:docPr id="712050600" name="Connector: Curved 7"/>
                <wp:cNvGraphicFramePr/>
                <a:graphic xmlns:a="http://schemas.openxmlformats.org/drawingml/2006/main">
                  <a:graphicData uri="http://schemas.microsoft.com/office/word/2010/wordprocessingShape">
                    <wps:wsp>
                      <wps:cNvCnPr/>
                      <wps:spPr>
                        <a:xfrm>
                          <a:off x="0" y="0"/>
                          <a:ext cx="1790700" cy="133350"/>
                        </a:xfrm>
                        <a:prstGeom prst="curvedConnector3">
                          <a:avLst>
                            <a:gd name="adj1" fmla="val 11372"/>
                          </a:avLst>
                        </a:prstGeom>
                        <a:noFill/>
                        <a:ln w="28575" cap="flat" cmpd="sng" algn="ctr">
                          <a:solidFill>
                            <a:srgbClr val="4472C4">
                              <a:lumMod val="50000"/>
                            </a:srgbClr>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BCFDE0F" id="Connector: Curved 7" o:spid="_x0000_s1026" type="#_x0000_t38" style="position:absolute;margin-left:25.5pt;margin-top:222.4pt;width:141pt;height:1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" adj="2456" strokecolor="#203864" strokeweight="2.25pt">
                <v:stroke endarrow="block" joinstyle="miter"/>
              </v:shape>
            </w:pict>
          </mc:Fallback>
        </mc:AlternateContent>
      </w:r>
      <w:r w:rsidRPr="004F186F">
        <w:rPr>
          <w:rFonts w:cs="Times New Roman"/>
          <w:i w:val="0"/>
          <w:noProof/>
          <w:sz w:val="20"/>
          <w:szCs w:val="20"/>
        </w:rPr>
        <w:drawing>
          <wp:inline distT="0" distB="0" distL="0" distR="0" wp14:anchorId="205DDD8B" wp14:editId="4C08F1B7">
            <wp:extent cx="5400675" cy="3538855"/>
            <wp:effectExtent l="19050" t="19050" r="28575" b="23495"/>
            <wp:docPr id="2078789115" name="image16.jpg" descr="A picture containing ruins, cave, building, brick&#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6.jpg" descr="A picture containing ruins, cave, building, brick&#10;&#10;Description automatically generated"/>
                    <pic:cNvPicPr preferRelativeResize="0"/>
                  </pic:nvPicPr>
                  <pic:blipFill>
                    <a:blip r:embed="rId54"/>
                    <a:srcRect/>
                    <a:stretch>
                      <a:fillRect/>
                    </a:stretch>
                  </pic:blipFill>
                  <pic:spPr>
                    <a:xfrm>
                      <a:off x="0" y="0"/>
                      <a:ext cx="5400947" cy="3539033"/>
                    </a:xfrm>
                    <a:prstGeom prst="rect">
                      <a:avLst/>
                    </a:prstGeom>
                    <a:ln w="12700">
                      <a:solidFill>
                        <a:srgbClr val="000000"/>
                      </a:solidFill>
                    </a:ln>
                  </pic:spPr>
                </pic:pic>
              </a:graphicData>
            </a:graphic>
          </wp:inline>
        </w:drawing>
      </w:r>
    </w:p>
    <w:p w14:paraId="571F6000" w14:textId="77777777" w:rsidR="004F186F" w:rsidRPr="004F186F" w:rsidRDefault="004F186F" w:rsidP="004F186F">
      <w:pPr>
        <w:spacing w:line="480" w:lineRule="auto"/>
        <w:contextualSpacing/>
        <w:rPr>
          <w:rFonts w:cs="Times New Roman"/>
          <w:bCs/>
          <w:iCs/>
          <w:spacing w:val="-10"/>
        </w:rPr>
      </w:pPr>
      <w:r w:rsidRPr="004F186F">
        <w:rPr>
          <w:rFonts w:cs="Times New Roman"/>
          <w:bCs/>
          <w:iCs/>
          <w:spacing w:val="-10"/>
        </w:rPr>
        <w:t>Figure 4.4 Drainage Ditch in front of the Stew stoves with roughly outline (blue) pointing to the presence of the Period 2 Ditch (O’Connor and Neiman 2022:80).</w:t>
      </w:r>
    </w:p>
    <w:p w14:paraId="69B2C54D" w14:textId="77777777" w:rsidR="004F186F" w:rsidRPr="004F186F" w:rsidRDefault="004F186F" w:rsidP="004F186F">
      <w:pPr>
        <w:spacing w:line="480" w:lineRule="auto"/>
        <w:rPr>
          <w:rFonts w:cs="Times New Roman"/>
          <w:i w:val="0"/>
        </w:rPr>
      </w:pPr>
    </w:p>
    <w:p w14:paraId="0A480AFE" w14:textId="77777777" w:rsidR="004F186F" w:rsidRPr="004F186F" w:rsidRDefault="004F186F" w:rsidP="004F186F">
      <w:pPr>
        <w:spacing w:line="480" w:lineRule="auto"/>
        <w:ind w:firstLine="720"/>
        <w:rPr>
          <w:rFonts w:cs="Times New Roman"/>
          <w:i w:val="0"/>
        </w:rPr>
      </w:pPr>
      <w:r w:rsidRPr="004F186F">
        <w:rPr>
          <w:rFonts w:cs="Times New Roman"/>
          <w:i w:val="0"/>
        </w:rPr>
        <w:lastRenderedPageBreak/>
        <w:t>Both sample areas from Period 2 are complex and unknown in terms of depositional accumulation. It is also important to note that the samples from the drainage ditch are a combination of two areas that could be considered separately (dresser ditch and leveling ditch), but the depositional complexity and location of the samples in relation to the architectural features blur together. In the case of this analysis these samples were grouped together as the drainage ditch deposits but are split by associated contexts in Table 4.2.</w:t>
      </w:r>
    </w:p>
    <w:p w14:paraId="08DA7AF5" w14:textId="77777777" w:rsidR="004F186F" w:rsidRPr="004F186F" w:rsidRDefault="004F186F" w:rsidP="004F186F">
      <w:pPr>
        <w:spacing w:line="480" w:lineRule="auto"/>
        <w:ind w:firstLine="720"/>
        <w:rPr>
          <w:rFonts w:cs="Times New Roman"/>
          <w:i w:val="0"/>
        </w:rPr>
      </w:pPr>
    </w:p>
    <w:p w14:paraId="40ABC3D3" w14:textId="77777777" w:rsidR="004F186F" w:rsidRPr="004F186F" w:rsidRDefault="004F186F" w:rsidP="004F186F">
      <w:pPr>
        <w:spacing w:line="480" w:lineRule="auto"/>
        <w:rPr>
          <w:rFonts w:cs="Times New Roman"/>
          <w:iCs/>
        </w:rPr>
      </w:pPr>
      <w:r w:rsidRPr="004F186F">
        <w:rPr>
          <w:rFonts w:cs="Times New Roman"/>
          <w:iCs/>
        </w:rPr>
        <w:t>Assigned Sample Areas of Period 3</w:t>
      </w:r>
    </w:p>
    <w:p w14:paraId="18843FAF" w14:textId="77777777" w:rsidR="004F186F" w:rsidRPr="004F186F" w:rsidRDefault="004F186F" w:rsidP="004F186F">
      <w:pPr>
        <w:spacing w:line="480" w:lineRule="auto"/>
        <w:ind w:firstLine="720"/>
        <w:rPr>
          <w:rFonts w:cs="Times New Roman"/>
          <w:i w:val="0"/>
        </w:rPr>
      </w:pPr>
      <w:r w:rsidRPr="004F186F">
        <w:rPr>
          <w:rFonts w:cs="Times New Roman"/>
          <w:i w:val="0"/>
        </w:rPr>
        <w:t xml:space="preserve">A total of 24 floatation samples were analyzed from Period 3 (Table 4.3). I assigned the flotation samples associated with Period 3 to the following six areas: Brick Floors (West [n=3] and East [n=5]), Hearth (n=4), Ditch (n=7), Stew stove (n=4), and Dresser (n=1). Figure 3.10 illustrates the Period 3 kitchen while also demonstrating its physical location with the connection of the South Wing as completed in 1809. Figure 4.5 demonstrates approximate locations of the West versus East floor boundaries. </w:t>
      </w:r>
    </w:p>
    <w:p w14:paraId="248BE1BC" w14:textId="77777777" w:rsidR="004F186F" w:rsidRPr="004F186F" w:rsidRDefault="004F186F" w:rsidP="004F186F">
      <w:pPr>
        <w:spacing w:line="480" w:lineRule="auto"/>
        <w:ind w:firstLine="720"/>
        <w:rPr>
          <w:rFonts w:cs="Times New Roman"/>
          <w:i w:val="0"/>
        </w:rPr>
      </w:pPr>
      <w:r w:rsidRPr="004F186F">
        <w:rPr>
          <w:rFonts w:cs="Times New Roman"/>
          <w:i w:val="0"/>
        </w:rPr>
        <w:t xml:space="preserve">Note that once again the deposits associated with the drainage ditch are grouped together as in Period 2, since the location of the ditch in front of both the stew stove and dresser blurs together debris from activities associated with these architectural features. </w:t>
      </w:r>
    </w:p>
    <w:p w14:paraId="255FB5E0" w14:textId="77777777" w:rsidR="004F186F" w:rsidRPr="004F186F" w:rsidRDefault="004F186F" w:rsidP="004F186F">
      <w:pPr>
        <w:spacing w:line="480" w:lineRule="auto"/>
        <w:ind w:firstLine="720"/>
        <w:rPr>
          <w:rFonts w:cs="Times New Roman"/>
          <w:i w:val="0"/>
        </w:rPr>
      </w:pPr>
      <w:r w:rsidRPr="004F186F">
        <w:rPr>
          <w:rFonts w:cs="Times New Roman"/>
          <w:i w:val="0"/>
        </w:rPr>
        <w:br w:type="page"/>
      </w:r>
    </w:p>
    <w:p w14:paraId="63D11E47" w14:textId="77777777" w:rsidR="004F186F" w:rsidRPr="004F186F" w:rsidRDefault="004F186F" w:rsidP="004F186F">
      <w:pPr>
        <w:contextualSpacing/>
        <w:rPr>
          <w:rFonts w:cs="Times New Roman"/>
          <w:bCs/>
          <w:iCs/>
        </w:rPr>
      </w:pPr>
      <w:r w:rsidRPr="004F186F">
        <w:rPr>
          <w:rFonts w:cs="Times New Roman"/>
          <w:bCs/>
          <w:iCs/>
        </w:rPr>
        <w:lastRenderedPageBreak/>
        <w:t>Table 4.3 Features and stratigraphic groups assigned in site report for Period 3.</w:t>
      </w:r>
    </w:p>
    <w:p w14:paraId="688363B4" w14:textId="77777777" w:rsidR="004F186F" w:rsidRPr="004F186F" w:rsidRDefault="004F186F" w:rsidP="004F186F">
      <w:pPr>
        <w:contextualSpacing/>
        <w:rPr>
          <w:rFonts w:cs="Times New Roman"/>
          <w:i w:val="0"/>
          <w:sz w:val="10"/>
          <w:szCs w:val="10"/>
        </w:rPr>
      </w:pPr>
    </w:p>
    <w:tbl>
      <w:tblPr>
        <w:tblW w:w="9350" w:type="dxa"/>
        <w:tblBorders>
          <w:top w:val="single" w:sz="8" w:space="0" w:color="4472C4"/>
          <w:left w:val="single" w:sz="4" w:space="0" w:color="000000"/>
          <w:bottom w:val="single" w:sz="8" w:space="0" w:color="4472C4"/>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10"/>
        <w:gridCol w:w="1505"/>
        <w:gridCol w:w="1080"/>
        <w:gridCol w:w="1562"/>
        <w:gridCol w:w="1678"/>
        <w:gridCol w:w="1154"/>
        <w:gridCol w:w="1361"/>
      </w:tblGrid>
      <w:tr w:rsidR="004F186F" w:rsidRPr="004F186F" w14:paraId="5E6C032E" w14:textId="77777777" w:rsidTr="000E5854">
        <w:trPr>
          <w:trHeight w:val="431"/>
        </w:trPr>
        <w:tc>
          <w:tcPr>
            <w:tcW w:w="1010" w:type="dxa"/>
            <w:vAlign w:val="center"/>
          </w:tcPr>
          <w:p w14:paraId="1394EF66" w14:textId="77777777" w:rsidR="004F186F" w:rsidRPr="004F186F" w:rsidRDefault="004F186F" w:rsidP="004F186F">
            <w:pPr>
              <w:contextualSpacing/>
              <w:jc w:val="center"/>
              <w:rPr>
                <w:rFonts w:cs="Times New Roman"/>
                <w:b/>
                <w:i w:val="0"/>
                <w:color w:val="000000" w:themeColor="text1"/>
                <w:spacing w:val="-10"/>
                <w:sz w:val="18"/>
                <w:szCs w:val="18"/>
              </w:rPr>
            </w:pPr>
            <w:r w:rsidRPr="004F186F">
              <w:rPr>
                <w:rFonts w:cs="Times New Roman"/>
                <w:b/>
                <w:i w:val="0"/>
                <w:color w:val="000000" w:themeColor="text1"/>
                <w:spacing w:val="-10"/>
                <w:sz w:val="22"/>
                <w:szCs w:val="22"/>
              </w:rPr>
              <w:t>Feature number</w:t>
            </w:r>
          </w:p>
        </w:tc>
        <w:tc>
          <w:tcPr>
            <w:tcW w:w="1505" w:type="dxa"/>
            <w:vAlign w:val="center"/>
          </w:tcPr>
          <w:p w14:paraId="53B0CAF5" w14:textId="77777777" w:rsidR="004F186F" w:rsidRPr="004F186F" w:rsidRDefault="004F186F" w:rsidP="004F186F">
            <w:pPr>
              <w:contextualSpacing/>
              <w:jc w:val="center"/>
              <w:rPr>
                <w:rFonts w:cs="Times New Roman"/>
                <w:b/>
                <w:i w:val="0"/>
                <w:color w:val="000000" w:themeColor="text1"/>
                <w:spacing w:val="-10"/>
                <w:sz w:val="18"/>
                <w:szCs w:val="18"/>
              </w:rPr>
            </w:pPr>
            <w:r w:rsidRPr="004F186F">
              <w:rPr>
                <w:rFonts w:cs="Times New Roman"/>
                <w:b/>
                <w:i w:val="0"/>
                <w:color w:val="000000" w:themeColor="text1"/>
                <w:spacing w:val="-10"/>
                <w:sz w:val="22"/>
                <w:szCs w:val="22"/>
              </w:rPr>
              <w:t>Stratigraphic Group (SG)</w:t>
            </w:r>
          </w:p>
        </w:tc>
        <w:tc>
          <w:tcPr>
            <w:tcW w:w="1080" w:type="dxa"/>
            <w:vAlign w:val="center"/>
          </w:tcPr>
          <w:p w14:paraId="40670DF8" w14:textId="77777777" w:rsidR="004F186F" w:rsidRPr="004F186F" w:rsidRDefault="004F186F" w:rsidP="004F186F">
            <w:pPr>
              <w:contextualSpacing/>
              <w:jc w:val="center"/>
              <w:rPr>
                <w:rFonts w:cs="Times New Roman"/>
                <w:b/>
                <w:i w:val="0"/>
                <w:color w:val="000000" w:themeColor="text1"/>
                <w:spacing w:val="-10"/>
                <w:sz w:val="22"/>
                <w:szCs w:val="22"/>
              </w:rPr>
            </w:pPr>
            <w:r w:rsidRPr="004F186F">
              <w:rPr>
                <w:rFonts w:cs="Times New Roman"/>
                <w:b/>
                <w:i w:val="0"/>
                <w:color w:val="000000" w:themeColor="text1"/>
                <w:spacing w:val="-10"/>
                <w:sz w:val="22"/>
                <w:szCs w:val="22"/>
              </w:rPr>
              <w:t>Sample</w:t>
            </w:r>
          </w:p>
        </w:tc>
        <w:tc>
          <w:tcPr>
            <w:tcW w:w="1562" w:type="dxa"/>
            <w:vAlign w:val="center"/>
          </w:tcPr>
          <w:p w14:paraId="4C8FAB53" w14:textId="77777777" w:rsidR="004F186F" w:rsidRPr="004F186F" w:rsidRDefault="004F186F" w:rsidP="004F186F">
            <w:pPr>
              <w:ind w:left="101"/>
              <w:contextualSpacing/>
              <w:jc w:val="center"/>
              <w:rPr>
                <w:rFonts w:cs="Times New Roman"/>
                <w:b/>
                <w:i w:val="0"/>
                <w:color w:val="000000" w:themeColor="text1"/>
                <w:spacing w:val="-10"/>
                <w:sz w:val="22"/>
                <w:szCs w:val="22"/>
              </w:rPr>
            </w:pPr>
            <w:r w:rsidRPr="004F186F">
              <w:rPr>
                <w:rFonts w:cs="Times New Roman"/>
                <w:b/>
                <w:i w:val="0"/>
                <w:color w:val="000000" w:themeColor="text1"/>
                <w:spacing w:val="-10"/>
                <w:sz w:val="22"/>
                <w:szCs w:val="22"/>
              </w:rPr>
              <w:t>Description</w:t>
            </w:r>
          </w:p>
        </w:tc>
        <w:tc>
          <w:tcPr>
            <w:tcW w:w="1678" w:type="dxa"/>
            <w:vAlign w:val="center"/>
          </w:tcPr>
          <w:p w14:paraId="3EAC6CE3" w14:textId="77777777" w:rsidR="004F186F" w:rsidRPr="004F186F" w:rsidRDefault="004F186F" w:rsidP="004F186F">
            <w:pPr>
              <w:ind w:left="102"/>
              <w:contextualSpacing/>
              <w:jc w:val="center"/>
              <w:rPr>
                <w:rFonts w:cs="Times New Roman"/>
                <w:b/>
                <w:i w:val="0"/>
                <w:color w:val="000000" w:themeColor="text1"/>
                <w:spacing w:val="-10"/>
                <w:sz w:val="22"/>
                <w:szCs w:val="22"/>
              </w:rPr>
            </w:pPr>
            <w:r w:rsidRPr="004F186F">
              <w:rPr>
                <w:rFonts w:cs="Times New Roman"/>
                <w:b/>
                <w:i w:val="0"/>
                <w:color w:val="000000" w:themeColor="text1"/>
                <w:spacing w:val="-10"/>
                <w:sz w:val="22"/>
                <w:szCs w:val="22"/>
              </w:rPr>
              <w:t>Interpretation</w:t>
            </w:r>
          </w:p>
        </w:tc>
        <w:tc>
          <w:tcPr>
            <w:tcW w:w="1154" w:type="dxa"/>
            <w:vAlign w:val="center"/>
          </w:tcPr>
          <w:p w14:paraId="77DA2338" w14:textId="77777777" w:rsidR="004F186F" w:rsidRPr="004F186F" w:rsidRDefault="004F186F" w:rsidP="004F186F">
            <w:pPr>
              <w:ind w:left="62"/>
              <w:contextualSpacing/>
              <w:jc w:val="center"/>
              <w:rPr>
                <w:rFonts w:cs="Times New Roman"/>
                <w:b/>
                <w:i w:val="0"/>
                <w:color w:val="000000" w:themeColor="text1"/>
                <w:spacing w:val="-10"/>
                <w:sz w:val="22"/>
                <w:szCs w:val="22"/>
              </w:rPr>
            </w:pPr>
            <w:r w:rsidRPr="004F186F">
              <w:rPr>
                <w:rFonts w:cs="Times New Roman"/>
                <w:b/>
                <w:i w:val="0"/>
                <w:color w:val="000000" w:themeColor="text1"/>
                <w:spacing w:val="-10"/>
                <w:sz w:val="22"/>
                <w:szCs w:val="22"/>
              </w:rPr>
              <w:t>Order of Deposits</w:t>
            </w:r>
          </w:p>
        </w:tc>
        <w:tc>
          <w:tcPr>
            <w:tcW w:w="1361" w:type="dxa"/>
            <w:vAlign w:val="center"/>
          </w:tcPr>
          <w:p w14:paraId="0686049F" w14:textId="77777777" w:rsidR="004F186F" w:rsidRPr="004F186F" w:rsidRDefault="004F186F" w:rsidP="004F186F">
            <w:pPr>
              <w:ind w:left="62"/>
              <w:contextualSpacing/>
              <w:jc w:val="center"/>
              <w:rPr>
                <w:rFonts w:cs="Times New Roman"/>
                <w:b/>
                <w:i w:val="0"/>
                <w:color w:val="000000" w:themeColor="text1"/>
                <w:spacing w:val="-10"/>
                <w:sz w:val="22"/>
                <w:szCs w:val="22"/>
              </w:rPr>
            </w:pPr>
            <w:r w:rsidRPr="004F186F">
              <w:rPr>
                <w:rFonts w:cs="Times New Roman"/>
                <w:b/>
                <w:i w:val="0"/>
                <w:color w:val="000000" w:themeColor="text1"/>
                <w:spacing w:val="-10"/>
                <w:sz w:val="22"/>
                <w:szCs w:val="22"/>
              </w:rPr>
              <w:t>Associated Kitchen Area</w:t>
            </w:r>
          </w:p>
        </w:tc>
      </w:tr>
      <w:tr w:rsidR="004F186F" w:rsidRPr="004F186F" w14:paraId="0CA27EA3" w14:textId="77777777" w:rsidTr="000E5854">
        <w:trPr>
          <w:trHeight w:val="431"/>
        </w:trPr>
        <w:tc>
          <w:tcPr>
            <w:tcW w:w="1010" w:type="dxa"/>
            <w:vAlign w:val="center"/>
          </w:tcPr>
          <w:p w14:paraId="70C2D71F" w14:textId="77777777" w:rsidR="004F186F" w:rsidRPr="004F186F" w:rsidRDefault="004F186F" w:rsidP="004F186F">
            <w:pPr>
              <w:spacing w:line="199" w:lineRule="auto"/>
              <w:jc w:val="center"/>
              <w:rPr>
                <w:rFonts w:cs="Times New Roman"/>
                <w:i w:val="0"/>
                <w:color w:val="000000" w:themeColor="text1"/>
                <w:spacing w:val="-10"/>
                <w:sz w:val="22"/>
                <w:szCs w:val="22"/>
              </w:rPr>
            </w:pPr>
            <w:r w:rsidRPr="004F186F">
              <w:rPr>
                <w:rFonts w:cs="Times New Roman"/>
                <w:i w:val="0"/>
                <w:color w:val="000000" w:themeColor="text1"/>
                <w:spacing w:val="-10"/>
                <w:sz w:val="22"/>
                <w:szCs w:val="22"/>
              </w:rPr>
              <w:t>F11</w:t>
            </w:r>
          </w:p>
        </w:tc>
        <w:tc>
          <w:tcPr>
            <w:tcW w:w="1505" w:type="dxa"/>
            <w:vAlign w:val="center"/>
          </w:tcPr>
          <w:p w14:paraId="7DC3B12D" w14:textId="77777777" w:rsidR="004F186F" w:rsidRPr="004F186F" w:rsidRDefault="004F186F" w:rsidP="004F186F">
            <w:pPr>
              <w:spacing w:line="199" w:lineRule="auto"/>
              <w:jc w:val="center"/>
              <w:rPr>
                <w:rFonts w:cs="Times New Roman"/>
                <w:i w:val="0"/>
                <w:color w:val="000000" w:themeColor="text1"/>
                <w:spacing w:val="-10"/>
                <w:sz w:val="22"/>
                <w:szCs w:val="22"/>
              </w:rPr>
            </w:pPr>
            <w:r w:rsidRPr="004F186F">
              <w:rPr>
                <w:rFonts w:cs="Times New Roman"/>
                <w:i w:val="0"/>
                <w:color w:val="000000" w:themeColor="text1"/>
                <w:spacing w:val="-10"/>
                <w:sz w:val="22"/>
                <w:szCs w:val="22"/>
              </w:rPr>
              <w:t>N/A</w:t>
            </w:r>
          </w:p>
        </w:tc>
        <w:tc>
          <w:tcPr>
            <w:tcW w:w="1080" w:type="dxa"/>
            <w:vAlign w:val="center"/>
          </w:tcPr>
          <w:p w14:paraId="5771015C" w14:textId="77777777" w:rsidR="004F186F" w:rsidRPr="004F186F" w:rsidRDefault="004F186F" w:rsidP="004F186F">
            <w:pPr>
              <w:spacing w:line="244" w:lineRule="auto"/>
              <w:jc w:val="center"/>
              <w:rPr>
                <w:rFonts w:cs="Times New Roman"/>
                <w:i w:val="0"/>
                <w:color w:val="000000" w:themeColor="text1"/>
                <w:spacing w:val="-10"/>
                <w:sz w:val="22"/>
                <w:szCs w:val="22"/>
              </w:rPr>
            </w:pPr>
            <w:r w:rsidRPr="004F186F">
              <w:rPr>
                <w:rFonts w:cs="Times New Roman"/>
                <w:i w:val="0"/>
                <w:color w:val="000000" w:themeColor="text1"/>
                <w:spacing w:val="-10"/>
                <w:sz w:val="22"/>
                <w:szCs w:val="22"/>
              </w:rPr>
              <w:t>2584P</w:t>
            </w:r>
          </w:p>
        </w:tc>
        <w:tc>
          <w:tcPr>
            <w:tcW w:w="1562" w:type="dxa"/>
            <w:vAlign w:val="center"/>
          </w:tcPr>
          <w:p w14:paraId="254E038F" w14:textId="77777777" w:rsidR="004F186F" w:rsidRPr="004F186F" w:rsidRDefault="004F186F" w:rsidP="004F186F">
            <w:pPr>
              <w:ind w:left="101"/>
              <w:contextualSpacing/>
              <w:jc w:val="center"/>
              <w:rPr>
                <w:rFonts w:cs="Times New Roman"/>
                <w:i w:val="0"/>
                <w:color w:val="000000" w:themeColor="text1"/>
                <w:spacing w:val="-10"/>
                <w:sz w:val="22"/>
                <w:szCs w:val="22"/>
              </w:rPr>
            </w:pPr>
            <w:r w:rsidRPr="004F186F">
              <w:rPr>
                <w:rFonts w:cs="Times New Roman"/>
                <w:i w:val="0"/>
                <w:color w:val="000000" w:themeColor="text1"/>
                <w:spacing w:val="-10"/>
                <w:sz w:val="22"/>
                <w:szCs w:val="22"/>
              </w:rPr>
              <w:t>Level fill for Stew stove construction</w:t>
            </w:r>
          </w:p>
        </w:tc>
        <w:tc>
          <w:tcPr>
            <w:tcW w:w="1678" w:type="dxa"/>
            <w:vAlign w:val="center"/>
          </w:tcPr>
          <w:p w14:paraId="3CEB5652" w14:textId="77777777" w:rsidR="004F186F" w:rsidRPr="004F186F" w:rsidRDefault="004F186F" w:rsidP="004F186F">
            <w:pPr>
              <w:spacing w:line="244" w:lineRule="auto"/>
              <w:ind w:left="102"/>
              <w:jc w:val="center"/>
              <w:rPr>
                <w:rFonts w:cs="Times New Roman"/>
                <w:i w:val="0"/>
                <w:color w:val="000000" w:themeColor="text1"/>
                <w:spacing w:val="-10"/>
                <w:sz w:val="22"/>
                <w:szCs w:val="22"/>
              </w:rPr>
            </w:pPr>
            <w:r w:rsidRPr="004F186F">
              <w:rPr>
                <w:rFonts w:cs="Times New Roman"/>
                <w:i w:val="0"/>
                <w:color w:val="000000" w:themeColor="text1"/>
                <w:spacing w:val="-10"/>
                <w:sz w:val="22"/>
                <w:szCs w:val="22"/>
              </w:rPr>
              <w:t>Stew stove Ditch</w:t>
            </w:r>
          </w:p>
        </w:tc>
        <w:tc>
          <w:tcPr>
            <w:tcW w:w="1154" w:type="dxa"/>
            <w:vAlign w:val="center"/>
          </w:tcPr>
          <w:p w14:paraId="2B5B6BAC" w14:textId="77777777" w:rsidR="004F186F" w:rsidRPr="004F186F" w:rsidRDefault="004F186F" w:rsidP="004F186F">
            <w:pPr>
              <w:ind w:left="62"/>
              <w:contextualSpacing/>
              <w:jc w:val="center"/>
              <w:rPr>
                <w:rFonts w:cs="Times New Roman"/>
                <w:i w:val="0"/>
                <w:color w:val="000000" w:themeColor="text1"/>
                <w:spacing w:val="-10"/>
                <w:sz w:val="22"/>
                <w:szCs w:val="22"/>
              </w:rPr>
            </w:pPr>
            <w:r w:rsidRPr="004F186F">
              <w:rPr>
                <w:rFonts w:cs="Times New Roman"/>
                <w:i w:val="0"/>
                <w:color w:val="000000" w:themeColor="text1"/>
                <w:spacing w:val="-10"/>
                <w:sz w:val="22"/>
                <w:szCs w:val="22"/>
              </w:rPr>
              <w:t>1</w:t>
            </w:r>
            <w:r w:rsidRPr="004F186F">
              <w:rPr>
                <w:rFonts w:cs="Times New Roman"/>
                <w:i w:val="0"/>
                <w:color w:val="000000" w:themeColor="text1"/>
                <w:spacing w:val="-10"/>
                <w:sz w:val="22"/>
                <w:szCs w:val="22"/>
                <w:vertAlign w:val="superscript"/>
              </w:rPr>
              <w:t>st</w:t>
            </w:r>
            <w:r w:rsidRPr="004F186F">
              <w:rPr>
                <w:rFonts w:cs="Times New Roman"/>
                <w:i w:val="0"/>
                <w:color w:val="000000" w:themeColor="text1"/>
                <w:spacing w:val="-10"/>
                <w:sz w:val="22"/>
                <w:szCs w:val="22"/>
              </w:rPr>
              <w:t xml:space="preserve"> Ditch Deposit for 2584</w:t>
            </w:r>
          </w:p>
        </w:tc>
        <w:tc>
          <w:tcPr>
            <w:tcW w:w="1361" w:type="dxa"/>
            <w:vAlign w:val="center"/>
          </w:tcPr>
          <w:p w14:paraId="6D3E5DD4" w14:textId="77777777" w:rsidR="004F186F" w:rsidRPr="004F186F" w:rsidRDefault="004F186F" w:rsidP="004F186F">
            <w:pPr>
              <w:spacing w:line="480" w:lineRule="auto"/>
              <w:ind w:left="62"/>
              <w:jc w:val="center"/>
              <w:rPr>
                <w:rFonts w:cs="Times New Roman"/>
                <w:i w:val="0"/>
                <w:color w:val="000000" w:themeColor="text1"/>
                <w:spacing w:val="-10"/>
                <w:sz w:val="22"/>
                <w:szCs w:val="22"/>
              </w:rPr>
            </w:pPr>
            <w:r w:rsidRPr="004F186F">
              <w:rPr>
                <w:rFonts w:cs="Times New Roman"/>
                <w:i w:val="0"/>
                <w:color w:val="000000" w:themeColor="text1"/>
                <w:spacing w:val="-10"/>
                <w:sz w:val="22"/>
                <w:szCs w:val="22"/>
              </w:rPr>
              <w:t>Ditch</w:t>
            </w:r>
          </w:p>
        </w:tc>
      </w:tr>
      <w:tr w:rsidR="004F186F" w:rsidRPr="004F186F" w14:paraId="41526C9E" w14:textId="77777777" w:rsidTr="000E5854">
        <w:trPr>
          <w:trHeight w:val="1340"/>
        </w:trPr>
        <w:tc>
          <w:tcPr>
            <w:tcW w:w="1010" w:type="dxa"/>
            <w:vAlign w:val="center"/>
          </w:tcPr>
          <w:p w14:paraId="50E0E6FD" w14:textId="77777777" w:rsidR="004F186F" w:rsidRPr="004F186F" w:rsidRDefault="004F186F" w:rsidP="004F186F">
            <w:pPr>
              <w:spacing w:line="199" w:lineRule="auto"/>
              <w:jc w:val="center"/>
              <w:rPr>
                <w:rFonts w:cs="Times New Roman"/>
                <w:i w:val="0"/>
                <w:color w:val="000000" w:themeColor="text1"/>
                <w:spacing w:val="-10"/>
                <w:sz w:val="22"/>
                <w:szCs w:val="22"/>
              </w:rPr>
            </w:pPr>
            <w:r w:rsidRPr="004F186F">
              <w:rPr>
                <w:rFonts w:cs="Times New Roman"/>
                <w:i w:val="0"/>
                <w:color w:val="000000" w:themeColor="text1"/>
                <w:spacing w:val="-10"/>
                <w:sz w:val="22"/>
                <w:szCs w:val="22"/>
              </w:rPr>
              <w:t>F11</w:t>
            </w:r>
          </w:p>
        </w:tc>
        <w:tc>
          <w:tcPr>
            <w:tcW w:w="1505" w:type="dxa"/>
            <w:vAlign w:val="center"/>
          </w:tcPr>
          <w:p w14:paraId="5F0A6574" w14:textId="77777777" w:rsidR="004F186F" w:rsidRPr="004F186F" w:rsidRDefault="004F186F" w:rsidP="004F186F">
            <w:pPr>
              <w:spacing w:line="199" w:lineRule="auto"/>
              <w:jc w:val="center"/>
              <w:rPr>
                <w:rFonts w:cs="Times New Roman"/>
                <w:i w:val="0"/>
                <w:color w:val="000000" w:themeColor="text1"/>
                <w:spacing w:val="-10"/>
                <w:sz w:val="22"/>
                <w:szCs w:val="22"/>
              </w:rPr>
            </w:pPr>
            <w:r w:rsidRPr="004F186F">
              <w:rPr>
                <w:rFonts w:cs="Times New Roman"/>
                <w:i w:val="0"/>
                <w:color w:val="000000" w:themeColor="text1"/>
                <w:spacing w:val="-10"/>
                <w:sz w:val="22"/>
                <w:szCs w:val="22"/>
              </w:rPr>
              <w:t>N/A</w:t>
            </w:r>
          </w:p>
        </w:tc>
        <w:tc>
          <w:tcPr>
            <w:tcW w:w="1080" w:type="dxa"/>
            <w:vAlign w:val="center"/>
          </w:tcPr>
          <w:p w14:paraId="2CE30269" w14:textId="77777777" w:rsidR="004F186F" w:rsidRPr="004F186F" w:rsidRDefault="004F186F" w:rsidP="004F186F">
            <w:pPr>
              <w:spacing w:line="244" w:lineRule="auto"/>
              <w:jc w:val="center"/>
              <w:rPr>
                <w:rFonts w:cs="Times New Roman"/>
                <w:i w:val="0"/>
                <w:color w:val="000000" w:themeColor="text1"/>
                <w:spacing w:val="-10"/>
                <w:sz w:val="22"/>
                <w:szCs w:val="22"/>
              </w:rPr>
            </w:pPr>
            <w:r w:rsidRPr="004F186F">
              <w:rPr>
                <w:rFonts w:cs="Times New Roman"/>
                <w:i w:val="0"/>
                <w:color w:val="000000" w:themeColor="text1"/>
                <w:spacing w:val="-10"/>
                <w:sz w:val="22"/>
                <w:szCs w:val="22"/>
              </w:rPr>
              <w:t>2588L</w:t>
            </w:r>
          </w:p>
        </w:tc>
        <w:tc>
          <w:tcPr>
            <w:tcW w:w="1562" w:type="dxa"/>
            <w:vAlign w:val="center"/>
          </w:tcPr>
          <w:p w14:paraId="1BE045DF" w14:textId="77777777" w:rsidR="004F186F" w:rsidRPr="004F186F" w:rsidRDefault="004F186F" w:rsidP="004F186F">
            <w:pPr>
              <w:ind w:left="101"/>
              <w:contextualSpacing/>
              <w:jc w:val="center"/>
              <w:rPr>
                <w:rFonts w:cs="Times New Roman"/>
                <w:i w:val="0"/>
                <w:color w:val="000000" w:themeColor="text1"/>
                <w:spacing w:val="-10"/>
                <w:sz w:val="22"/>
                <w:szCs w:val="22"/>
              </w:rPr>
            </w:pPr>
            <w:r w:rsidRPr="004F186F">
              <w:rPr>
                <w:rFonts w:cs="Times New Roman"/>
                <w:i w:val="0"/>
                <w:color w:val="000000" w:themeColor="text1"/>
                <w:spacing w:val="-10"/>
                <w:sz w:val="22"/>
                <w:szCs w:val="22"/>
              </w:rPr>
              <w:t>Kitchen debris swept into ditch</w:t>
            </w:r>
          </w:p>
        </w:tc>
        <w:tc>
          <w:tcPr>
            <w:tcW w:w="1678" w:type="dxa"/>
            <w:vAlign w:val="center"/>
          </w:tcPr>
          <w:p w14:paraId="05E539AE" w14:textId="77777777" w:rsidR="004F186F" w:rsidRPr="004F186F" w:rsidRDefault="004F186F" w:rsidP="004F186F">
            <w:pPr>
              <w:spacing w:line="244" w:lineRule="auto"/>
              <w:ind w:left="102"/>
              <w:jc w:val="center"/>
              <w:rPr>
                <w:rFonts w:cs="Times New Roman"/>
                <w:i w:val="0"/>
                <w:color w:val="000000" w:themeColor="text1"/>
                <w:spacing w:val="-10"/>
                <w:sz w:val="22"/>
                <w:szCs w:val="22"/>
              </w:rPr>
            </w:pPr>
            <w:r w:rsidRPr="004F186F">
              <w:rPr>
                <w:rFonts w:cs="Times New Roman"/>
                <w:i w:val="0"/>
                <w:color w:val="000000" w:themeColor="text1"/>
                <w:spacing w:val="-10"/>
                <w:sz w:val="22"/>
                <w:szCs w:val="22"/>
              </w:rPr>
              <w:t>Dresser Ditch</w:t>
            </w:r>
          </w:p>
        </w:tc>
        <w:tc>
          <w:tcPr>
            <w:tcW w:w="1154" w:type="dxa"/>
            <w:vAlign w:val="center"/>
          </w:tcPr>
          <w:p w14:paraId="45E28E7E" w14:textId="77777777" w:rsidR="004F186F" w:rsidRPr="004F186F" w:rsidRDefault="004F186F" w:rsidP="004F186F">
            <w:pPr>
              <w:ind w:left="62"/>
              <w:contextualSpacing/>
              <w:jc w:val="center"/>
              <w:rPr>
                <w:rFonts w:cs="Times New Roman"/>
                <w:i w:val="0"/>
                <w:color w:val="000000" w:themeColor="text1"/>
                <w:spacing w:val="-10"/>
                <w:sz w:val="22"/>
                <w:szCs w:val="22"/>
              </w:rPr>
            </w:pPr>
            <w:r w:rsidRPr="004F186F">
              <w:rPr>
                <w:rFonts w:cs="Times New Roman"/>
                <w:i w:val="0"/>
                <w:color w:val="000000" w:themeColor="text1"/>
                <w:spacing w:val="-10"/>
                <w:sz w:val="22"/>
                <w:szCs w:val="22"/>
              </w:rPr>
              <w:t>1</w:t>
            </w:r>
            <w:r w:rsidRPr="004F186F">
              <w:rPr>
                <w:rFonts w:cs="Times New Roman"/>
                <w:i w:val="0"/>
                <w:color w:val="000000" w:themeColor="text1"/>
                <w:spacing w:val="-10"/>
                <w:sz w:val="22"/>
                <w:szCs w:val="22"/>
                <w:vertAlign w:val="superscript"/>
              </w:rPr>
              <w:t>st</w:t>
            </w:r>
            <w:r w:rsidRPr="004F186F">
              <w:rPr>
                <w:rFonts w:cs="Times New Roman"/>
                <w:i w:val="0"/>
                <w:color w:val="000000" w:themeColor="text1"/>
                <w:spacing w:val="-10"/>
                <w:sz w:val="22"/>
                <w:szCs w:val="22"/>
              </w:rPr>
              <w:t xml:space="preserve"> Ditch Deposit for 2588</w:t>
            </w:r>
          </w:p>
        </w:tc>
        <w:tc>
          <w:tcPr>
            <w:tcW w:w="1361" w:type="dxa"/>
            <w:vAlign w:val="center"/>
          </w:tcPr>
          <w:p w14:paraId="1F816027" w14:textId="77777777" w:rsidR="004F186F" w:rsidRPr="004F186F" w:rsidRDefault="004F186F" w:rsidP="004F186F">
            <w:pPr>
              <w:spacing w:line="480" w:lineRule="auto"/>
              <w:ind w:left="62"/>
              <w:jc w:val="center"/>
              <w:rPr>
                <w:rFonts w:cs="Times New Roman"/>
                <w:i w:val="0"/>
                <w:color w:val="000000" w:themeColor="text1"/>
                <w:spacing w:val="-10"/>
                <w:sz w:val="22"/>
                <w:szCs w:val="22"/>
              </w:rPr>
            </w:pPr>
            <w:r w:rsidRPr="004F186F">
              <w:rPr>
                <w:rFonts w:cs="Times New Roman"/>
                <w:i w:val="0"/>
                <w:color w:val="000000" w:themeColor="text1"/>
                <w:spacing w:val="-10"/>
                <w:sz w:val="22"/>
                <w:szCs w:val="22"/>
              </w:rPr>
              <w:t>Ditch</w:t>
            </w:r>
          </w:p>
        </w:tc>
      </w:tr>
      <w:tr w:rsidR="004F186F" w:rsidRPr="004F186F" w14:paraId="31C85A91" w14:textId="77777777" w:rsidTr="000E5854">
        <w:tc>
          <w:tcPr>
            <w:tcW w:w="1010" w:type="dxa"/>
            <w:vAlign w:val="center"/>
          </w:tcPr>
          <w:p w14:paraId="121DC8EF" w14:textId="77777777" w:rsidR="004F186F" w:rsidRPr="004F186F" w:rsidRDefault="004F186F" w:rsidP="004F186F">
            <w:pPr>
              <w:spacing w:line="242" w:lineRule="auto"/>
              <w:ind w:left="70" w:right="122"/>
              <w:jc w:val="center"/>
              <w:rPr>
                <w:rFonts w:cs="Times New Roman"/>
                <w:i w:val="0"/>
                <w:color w:val="000000" w:themeColor="text1"/>
                <w:spacing w:val="-10"/>
                <w:sz w:val="22"/>
                <w:szCs w:val="22"/>
              </w:rPr>
            </w:pPr>
            <w:r w:rsidRPr="004F186F">
              <w:rPr>
                <w:rFonts w:cs="Times New Roman"/>
                <w:i w:val="0"/>
                <w:color w:val="000000" w:themeColor="text1"/>
                <w:spacing w:val="-10"/>
                <w:sz w:val="22"/>
                <w:szCs w:val="22"/>
              </w:rPr>
              <w:t>F11</w:t>
            </w:r>
          </w:p>
        </w:tc>
        <w:tc>
          <w:tcPr>
            <w:tcW w:w="1505" w:type="dxa"/>
            <w:vAlign w:val="center"/>
          </w:tcPr>
          <w:p w14:paraId="1BB24301" w14:textId="77777777" w:rsidR="004F186F" w:rsidRPr="004F186F" w:rsidRDefault="004F186F" w:rsidP="004F186F">
            <w:pPr>
              <w:spacing w:line="242" w:lineRule="auto"/>
              <w:ind w:left="103"/>
              <w:jc w:val="center"/>
              <w:rPr>
                <w:rFonts w:cs="Times New Roman"/>
                <w:i w:val="0"/>
                <w:color w:val="000000" w:themeColor="text1"/>
                <w:spacing w:val="-10"/>
                <w:sz w:val="22"/>
                <w:szCs w:val="22"/>
              </w:rPr>
            </w:pPr>
            <w:r w:rsidRPr="004F186F">
              <w:rPr>
                <w:rFonts w:cs="Times New Roman"/>
                <w:i w:val="0"/>
                <w:color w:val="000000" w:themeColor="text1"/>
                <w:spacing w:val="-10"/>
                <w:sz w:val="22"/>
                <w:szCs w:val="22"/>
              </w:rPr>
              <w:t>N/A</w:t>
            </w:r>
          </w:p>
        </w:tc>
        <w:tc>
          <w:tcPr>
            <w:tcW w:w="1080" w:type="dxa"/>
            <w:vAlign w:val="center"/>
          </w:tcPr>
          <w:p w14:paraId="20C15076" w14:textId="77777777" w:rsidR="004F186F" w:rsidRPr="004F186F" w:rsidRDefault="004F186F" w:rsidP="004F186F">
            <w:pPr>
              <w:spacing w:line="244" w:lineRule="auto"/>
              <w:ind w:left="146"/>
              <w:rPr>
                <w:rFonts w:cs="Times New Roman"/>
                <w:i w:val="0"/>
                <w:color w:val="000000" w:themeColor="text1"/>
                <w:spacing w:val="-10"/>
                <w:sz w:val="22"/>
                <w:szCs w:val="22"/>
              </w:rPr>
            </w:pPr>
            <w:r w:rsidRPr="004F186F">
              <w:rPr>
                <w:rFonts w:cs="Times New Roman"/>
                <w:i w:val="0"/>
                <w:color w:val="000000" w:themeColor="text1"/>
                <w:spacing w:val="-10"/>
                <w:sz w:val="22"/>
                <w:szCs w:val="22"/>
              </w:rPr>
              <w:t>2588K</w:t>
            </w:r>
          </w:p>
        </w:tc>
        <w:tc>
          <w:tcPr>
            <w:tcW w:w="1562" w:type="dxa"/>
            <w:vAlign w:val="center"/>
          </w:tcPr>
          <w:p w14:paraId="33388334" w14:textId="77777777" w:rsidR="004F186F" w:rsidRPr="004F186F" w:rsidRDefault="004F186F" w:rsidP="004F186F">
            <w:pPr>
              <w:ind w:left="101"/>
              <w:contextualSpacing/>
              <w:jc w:val="center"/>
              <w:rPr>
                <w:rFonts w:cs="Times New Roman"/>
                <w:i w:val="0"/>
                <w:color w:val="000000" w:themeColor="text1"/>
                <w:spacing w:val="-10"/>
                <w:sz w:val="22"/>
                <w:szCs w:val="22"/>
              </w:rPr>
            </w:pPr>
            <w:r w:rsidRPr="004F186F">
              <w:rPr>
                <w:rFonts w:cs="Times New Roman"/>
                <w:i w:val="0"/>
                <w:color w:val="000000" w:themeColor="text1"/>
                <w:spacing w:val="-10"/>
                <w:sz w:val="22"/>
                <w:szCs w:val="22"/>
              </w:rPr>
              <w:t>Kitchen debris swept into ditch</w:t>
            </w:r>
          </w:p>
        </w:tc>
        <w:tc>
          <w:tcPr>
            <w:tcW w:w="1678" w:type="dxa"/>
            <w:vAlign w:val="center"/>
          </w:tcPr>
          <w:p w14:paraId="1A0E2E8B" w14:textId="77777777" w:rsidR="004F186F" w:rsidRPr="004F186F" w:rsidRDefault="004F186F" w:rsidP="004F186F">
            <w:pPr>
              <w:spacing w:line="244" w:lineRule="auto"/>
              <w:ind w:left="102"/>
              <w:jc w:val="center"/>
              <w:rPr>
                <w:rFonts w:cs="Times New Roman"/>
                <w:i w:val="0"/>
                <w:color w:val="000000" w:themeColor="text1"/>
                <w:spacing w:val="-10"/>
                <w:sz w:val="22"/>
                <w:szCs w:val="22"/>
              </w:rPr>
            </w:pPr>
            <w:r w:rsidRPr="004F186F">
              <w:rPr>
                <w:rFonts w:cs="Times New Roman"/>
                <w:i w:val="0"/>
                <w:color w:val="000000" w:themeColor="text1"/>
                <w:spacing w:val="-10"/>
                <w:sz w:val="22"/>
                <w:szCs w:val="22"/>
              </w:rPr>
              <w:t>Dresser Ditch</w:t>
            </w:r>
          </w:p>
        </w:tc>
        <w:tc>
          <w:tcPr>
            <w:tcW w:w="1154" w:type="dxa"/>
            <w:vAlign w:val="center"/>
          </w:tcPr>
          <w:p w14:paraId="2D1C5D5E" w14:textId="77777777" w:rsidR="004F186F" w:rsidRPr="004F186F" w:rsidRDefault="004F186F" w:rsidP="004F186F">
            <w:pPr>
              <w:contextualSpacing/>
              <w:jc w:val="center"/>
              <w:rPr>
                <w:rFonts w:cs="Times New Roman"/>
                <w:i w:val="0"/>
                <w:color w:val="000000" w:themeColor="text1"/>
                <w:spacing w:val="-10"/>
                <w:sz w:val="22"/>
                <w:szCs w:val="22"/>
              </w:rPr>
            </w:pPr>
            <w:r w:rsidRPr="004F186F">
              <w:rPr>
                <w:rFonts w:cs="Times New Roman"/>
                <w:i w:val="0"/>
                <w:color w:val="000000" w:themeColor="text1"/>
                <w:spacing w:val="-10"/>
                <w:sz w:val="22"/>
                <w:szCs w:val="22"/>
              </w:rPr>
              <w:t>2</w:t>
            </w:r>
            <w:r w:rsidRPr="004F186F">
              <w:rPr>
                <w:rFonts w:cs="Times New Roman"/>
                <w:i w:val="0"/>
                <w:color w:val="000000" w:themeColor="text1"/>
                <w:spacing w:val="-10"/>
                <w:sz w:val="22"/>
                <w:szCs w:val="22"/>
                <w:vertAlign w:val="superscript"/>
              </w:rPr>
              <w:t>nd</w:t>
            </w:r>
            <w:r w:rsidRPr="004F186F">
              <w:rPr>
                <w:rFonts w:cs="Times New Roman"/>
                <w:i w:val="0"/>
                <w:color w:val="000000" w:themeColor="text1"/>
                <w:spacing w:val="-10"/>
                <w:sz w:val="22"/>
                <w:szCs w:val="22"/>
              </w:rPr>
              <w:t xml:space="preserve"> Ditch Deposit for 2588</w:t>
            </w:r>
          </w:p>
        </w:tc>
        <w:tc>
          <w:tcPr>
            <w:tcW w:w="1361" w:type="dxa"/>
            <w:vAlign w:val="center"/>
          </w:tcPr>
          <w:p w14:paraId="3436B4F1" w14:textId="77777777" w:rsidR="004F186F" w:rsidRPr="004F186F" w:rsidRDefault="004F186F" w:rsidP="004F186F">
            <w:pPr>
              <w:spacing w:line="244" w:lineRule="auto"/>
              <w:jc w:val="center"/>
              <w:rPr>
                <w:rFonts w:cs="Times New Roman"/>
                <w:i w:val="0"/>
                <w:color w:val="000000" w:themeColor="text1"/>
                <w:spacing w:val="-10"/>
                <w:sz w:val="22"/>
                <w:szCs w:val="22"/>
              </w:rPr>
            </w:pPr>
            <w:r w:rsidRPr="004F186F">
              <w:rPr>
                <w:rFonts w:cs="Times New Roman"/>
                <w:i w:val="0"/>
                <w:color w:val="000000" w:themeColor="text1"/>
                <w:spacing w:val="-10"/>
                <w:sz w:val="22"/>
                <w:szCs w:val="22"/>
              </w:rPr>
              <w:t>Ditch</w:t>
            </w:r>
          </w:p>
        </w:tc>
      </w:tr>
      <w:tr w:rsidR="004F186F" w:rsidRPr="004F186F" w14:paraId="30BB445A" w14:textId="77777777" w:rsidTr="000E5854">
        <w:tc>
          <w:tcPr>
            <w:tcW w:w="1010" w:type="dxa"/>
            <w:vAlign w:val="center"/>
          </w:tcPr>
          <w:p w14:paraId="6E473E6C" w14:textId="77777777" w:rsidR="004F186F" w:rsidRPr="004F186F" w:rsidRDefault="004F186F" w:rsidP="004F186F">
            <w:pPr>
              <w:spacing w:line="242" w:lineRule="auto"/>
              <w:ind w:left="70" w:right="122"/>
              <w:jc w:val="center"/>
              <w:rPr>
                <w:rFonts w:cs="Times New Roman"/>
                <w:i w:val="0"/>
                <w:color w:val="000000" w:themeColor="text1"/>
                <w:spacing w:val="-10"/>
                <w:sz w:val="22"/>
                <w:szCs w:val="22"/>
              </w:rPr>
            </w:pPr>
            <w:r w:rsidRPr="004F186F">
              <w:rPr>
                <w:rFonts w:cs="Times New Roman"/>
                <w:i w:val="0"/>
                <w:color w:val="000000" w:themeColor="text1"/>
                <w:spacing w:val="-10"/>
                <w:sz w:val="22"/>
                <w:szCs w:val="22"/>
              </w:rPr>
              <w:t>F11</w:t>
            </w:r>
          </w:p>
        </w:tc>
        <w:tc>
          <w:tcPr>
            <w:tcW w:w="1505" w:type="dxa"/>
            <w:vAlign w:val="center"/>
          </w:tcPr>
          <w:p w14:paraId="3E329598" w14:textId="77777777" w:rsidR="004F186F" w:rsidRPr="004F186F" w:rsidRDefault="004F186F" w:rsidP="004F186F">
            <w:pPr>
              <w:spacing w:line="242" w:lineRule="auto"/>
              <w:ind w:left="103"/>
              <w:jc w:val="center"/>
              <w:rPr>
                <w:rFonts w:cs="Times New Roman"/>
                <w:i w:val="0"/>
                <w:color w:val="000000" w:themeColor="text1"/>
                <w:spacing w:val="-10"/>
                <w:sz w:val="22"/>
                <w:szCs w:val="22"/>
              </w:rPr>
            </w:pPr>
            <w:r w:rsidRPr="004F186F">
              <w:rPr>
                <w:rFonts w:cs="Times New Roman"/>
                <w:i w:val="0"/>
                <w:color w:val="000000" w:themeColor="text1"/>
                <w:spacing w:val="-10"/>
                <w:sz w:val="22"/>
                <w:szCs w:val="22"/>
              </w:rPr>
              <w:t>N/A</w:t>
            </w:r>
          </w:p>
        </w:tc>
        <w:tc>
          <w:tcPr>
            <w:tcW w:w="1080" w:type="dxa"/>
            <w:vAlign w:val="center"/>
          </w:tcPr>
          <w:p w14:paraId="35A1B279" w14:textId="77777777" w:rsidR="004F186F" w:rsidRPr="004F186F" w:rsidRDefault="004F186F" w:rsidP="004F186F">
            <w:pPr>
              <w:spacing w:line="244" w:lineRule="auto"/>
              <w:ind w:left="146"/>
              <w:rPr>
                <w:rFonts w:cs="Times New Roman"/>
                <w:i w:val="0"/>
                <w:color w:val="000000" w:themeColor="text1"/>
                <w:spacing w:val="-10"/>
                <w:sz w:val="22"/>
                <w:szCs w:val="22"/>
              </w:rPr>
            </w:pPr>
            <w:r w:rsidRPr="004F186F">
              <w:rPr>
                <w:rFonts w:cs="Times New Roman"/>
                <w:i w:val="0"/>
                <w:color w:val="000000" w:themeColor="text1"/>
                <w:spacing w:val="-10"/>
                <w:sz w:val="22"/>
                <w:szCs w:val="22"/>
              </w:rPr>
              <w:t>2588J</w:t>
            </w:r>
          </w:p>
        </w:tc>
        <w:tc>
          <w:tcPr>
            <w:tcW w:w="1562" w:type="dxa"/>
            <w:vAlign w:val="center"/>
          </w:tcPr>
          <w:p w14:paraId="1748A606" w14:textId="77777777" w:rsidR="004F186F" w:rsidRPr="004F186F" w:rsidRDefault="004F186F" w:rsidP="004F186F">
            <w:pPr>
              <w:ind w:left="101"/>
              <w:contextualSpacing/>
              <w:jc w:val="center"/>
              <w:rPr>
                <w:rFonts w:cs="Times New Roman"/>
                <w:i w:val="0"/>
                <w:color w:val="000000" w:themeColor="text1"/>
                <w:spacing w:val="-10"/>
                <w:sz w:val="22"/>
                <w:szCs w:val="22"/>
              </w:rPr>
            </w:pPr>
            <w:r w:rsidRPr="004F186F">
              <w:rPr>
                <w:rFonts w:cs="Times New Roman"/>
                <w:i w:val="0"/>
                <w:color w:val="000000" w:themeColor="text1"/>
                <w:spacing w:val="-10"/>
                <w:sz w:val="22"/>
                <w:szCs w:val="22"/>
              </w:rPr>
              <w:t>Kitchen debris swept into ditch</w:t>
            </w:r>
          </w:p>
        </w:tc>
        <w:tc>
          <w:tcPr>
            <w:tcW w:w="1678" w:type="dxa"/>
            <w:vAlign w:val="center"/>
          </w:tcPr>
          <w:p w14:paraId="5915F464" w14:textId="77777777" w:rsidR="004F186F" w:rsidRPr="004F186F" w:rsidRDefault="004F186F" w:rsidP="004F186F">
            <w:pPr>
              <w:spacing w:line="244" w:lineRule="auto"/>
              <w:ind w:left="102"/>
              <w:jc w:val="center"/>
              <w:rPr>
                <w:rFonts w:cs="Times New Roman"/>
                <w:i w:val="0"/>
                <w:color w:val="000000" w:themeColor="text1"/>
                <w:spacing w:val="-10"/>
                <w:sz w:val="22"/>
                <w:szCs w:val="22"/>
              </w:rPr>
            </w:pPr>
            <w:r w:rsidRPr="004F186F">
              <w:rPr>
                <w:rFonts w:cs="Times New Roman"/>
                <w:i w:val="0"/>
                <w:color w:val="000000" w:themeColor="text1"/>
                <w:spacing w:val="-10"/>
                <w:sz w:val="22"/>
                <w:szCs w:val="22"/>
              </w:rPr>
              <w:t>Dresser Ditch</w:t>
            </w:r>
          </w:p>
        </w:tc>
        <w:tc>
          <w:tcPr>
            <w:tcW w:w="1154" w:type="dxa"/>
            <w:vAlign w:val="center"/>
          </w:tcPr>
          <w:p w14:paraId="3A4D93B8" w14:textId="77777777" w:rsidR="004F186F" w:rsidRPr="004F186F" w:rsidRDefault="004F186F" w:rsidP="004F186F">
            <w:pPr>
              <w:contextualSpacing/>
              <w:jc w:val="center"/>
              <w:rPr>
                <w:rFonts w:cs="Times New Roman"/>
                <w:i w:val="0"/>
                <w:color w:val="000000" w:themeColor="text1"/>
                <w:spacing w:val="-10"/>
                <w:sz w:val="22"/>
                <w:szCs w:val="22"/>
              </w:rPr>
            </w:pPr>
            <w:r w:rsidRPr="004F186F">
              <w:rPr>
                <w:rFonts w:cs="Times New Roman"/>
                <w:i w:val="0"/>
                <w:color w:val="000000" w:themeColor="text1"/>
                <w:spacing w:val="-10"/>
                <w:sz w:val="22"/>
                <w:szCs w:val="22"/>
              </w:rPr>
              <w:t>3</w:t>
            </w:r>
            <w:r w:rsidRPr="004F186F">
              <w:rPr>
                <w:rFonts w:cs="Times New Roman"/>
                <w:i w:val="0"/>
                <w:color w:val="000000" w:themeColor="text1"/>
                <w:spacing w:val="-10"/>
                <w:sz w:val="22"/>
                <w:szCs w:val="22"/>
                <w:vertAlign w:val="superscript"/>
              </w:rPr>
              <w:t>rd</w:t>
            </w:r>
            <w:r w:rsidRPr="004F186F">
              <w:rPr>
                <w:rFonts w:cs="Times New Roman"/>
                <w:i w:val="0"/>
                <w:color w:val="000000" w:themeColor="text1"/>
                <w:spacing w:val="-10"/>
                <w:sz w:val="22"/>
                <w:szCs w:val="22"/>
              </w:rPr>
              <w:t xml:space="preserve"> Ditch Deposit for 2588</w:t>
            </w:r>
          </w:p>
        </w:tc>
        <w:tc>
          <w:tcPr>
            <w:tcW w:w="1361" w:type="dxa"/>
            <w:vAlign w:val="center"/>
          </w:tcPr>
          <w:p w14:paraId="4D28C931" w14:textId="77777777" w:rsidR="004F186F" w:rsidRPr="004F186F" w:rsidRDefault="004F186F" w:rsidP="004F186F">
            <w:pPr>
              <w:spacing w:line="244" w:lineRule="auto"/>
              <w:jc w:val="center"/>
              <w:rPr>
                <w:rFonts w:cs="Times New Roman"/>
                <w:i w:val="0"/>
                <w:color w:val="000000" w:themeColor="text1"/>
                <w:spacing w:val="-10"/>
                <w:sz w:val="22"/>
                <w:szCs w:val="22"/>
              </w:rPr>
            </w:pPr>
            <w:r w:rsidRPr="004F186F">
              <w:rPr>
                <w:rFonts w:cs="Times New Roman"/>
                <w:i w:val="0"/>
                <w:color w:val="000000" w:themeColor="text1"/>
                <w:spacing w:val="-10"/>
                <w:sz w:val="22"/>
                <w:szCs w:val="22"/>
              </w:rPr>
              <w:t>Ditch</w:t>
            </w:r>
          </w:p>
        </w:tc>
      </w:tr>
      <w:tr w:rsidR="004F186F" w:rsidRPr="004F186F" w14:paraId="3D981054" w14:textId="77777777" w:rsidTr="000E5854">
        <w:tc>
          <w:tcPr>
            <w:tcW w:w="1010" w:type="dxa"/>
            <w:vAlign w:val="center"/>
          </w:tcPr>
          <w:p w14:paraId="1B3A0B96" w14:textId="77777777" w:rsidR="004F186F" w:rsidRPr="004F186F" w:rsidRDefault="004F186F" w:rsidP="004F186F">
            <w:pPr>
              <w:spacing w:line="242" w:lineRule="auto"/>
              <w:ind w:left="70" w:right="122"/>
              <w:jc w:val="center"/>
              <w:rPr>
                <w:rFonts w:cs="Times New Roman"/>
                <w:i w:val="0"/>
                <w:color w:val="000000" w:themeColor="text1"/>
                <w:spacing w:val="-10"/>
                <w:sz w:val="22"/>
                <w:szCs w:val="22"/>
              </w:rPr>
            </w:pPr>
            <w:r w:rsidRPr="004F186F">
              <w:rPr>
                <w:rFonts w:cs="Times New Roman"/>
                <w:i w:val="0"/>
                <w:color w:val="000000" w:themeColor="text1"/>
                <w:spacing w:val="-10"/>
                <w:sz w:val="22"/>
                <w:szCs w:val="22"/>
              </w:rPr>
              <w:t>F11</w:t>
            </w:r>
          </w:p>
        </w:tc>
        <w:tc>
          <w:tcPr>
            <w:tcW w:w="1505" w:type="dxa"/>
            <w:vAlign w:val="center"/>
          </w:tcPr>
          <w:p w14:paraId="1CDB39A2" w14:textId="77777777" w:rsidR="004F186F" w:rsidRPr="004F186F" w:rsidRDefault="004F186F" w:rsidP="004F186F">
            <w:pPr>
              <w:spacing w:line="242" w:lineRule="auto"/>
              <w:ind w:left="103"/>
              <w:jc w:val="center"/>
              <w:rPr>
                <w:rFonts w:cs="Times New Roman"/>
                <w:i w:val="0"/>
                <w:color w:val="000000" w:themeColor="text1"/>
                <w:spacing w:val="-10"/>
                <w:sz w:val="22"/>
                <w:szCs w:val="22"/>
              </w:rPr>
            </w:pPr>
            <w:r w:rsidRPr="004F186F">
              <w:rPr>
                <w:rFonts w:cs="Times New Roman"/>
                <w:i w:val="0"/>
                <w:color w:val="000000" w:themeColor="text1"/>
                <w:spacing w:val="-10"/>
                <w:sz w:val="22"/>
                <w:szCs w:val="22"/>
              </w:rPr>
              <w:t>SG18</w:t>
            </w:r>
          </w:p>
        </w:tc>
        <w:tc>
          <w:tcPr>
            <w:tcW w:w="1080" w:type="dxa"/>
            <w:vAlign w:val="center"/>
          </w:tcPr>
          <w:p w14:paraId="213EC1E9" w14:textId="77777777" w:rsidR="004F186F" w:rsidRPr="004F186F" w:rsidRDefault="004F186F" w:rsidP="004F186F">
            <w:pPr>
              <w:spacing w:line="244" w:lineRule="auto"/>
              <w:ind w:left="146"/>
              <w:rPr>
                <w:rFonts w:cs="Times New Roman"/>
                <w:i w:val="0"/>
                <w:color w:val="000000" w:themeColor="text1"/>
                <w:spacing w:val="-10"/>
                <w:sz w:val="22"/>
                <w:szCs w:val="22"/>
              </w:rPr>
            </w:pPr>
            <w:r w:rsidRPr="004F186F">
              <w:rPr>
                <w:rFonts w:cs="Times New Roman"/>
                <w:i w:val="0"/>
                <w:color w:val="000000" w:themeColor="text1"/>
                <w:spacing w:val="-10"/>
                <w:sz w:val="22"/>
                <w:szCs w:val="22"/>
              </w:rPr>
              <w:t>2584N</w:t>
            </w:r>
          </w:p>
        </w:tc>
        <w:tc>
          <w:tcPr>
            <w:tcW w:w="1562" w:type="dxa"/>
            <w:vAlign w:val="center"/>
          </w:tcPr>
          <w:p w14:paraId="7FA1DB1C" w14:textId="77777777" w:rsidR="004F186F" w:rsidRPr="004F186F" w:rsidRDefault="004F186F" w:rsidP="004F186F">
            <w:pPr>
              <w:ind w:left="101"/>
              <w:contextualSpacing/>
              <w:jc w:val="center"/>
              <w:rPr>
                <w:rFonts w:cs="Times New Roman"/>
                <w:i w:val="0"/>
                <w:color w:val="000000" w:themeColor="text1"/>
                <w:spacing w:val="-10"/>
                <w:sz w:val="22"/>
                <w:szCs w:val="22"/>
              </w:rPr>
            </w:pPr>
            <w:r w:rsidRPr="004F186F">
              <w:rPr>
                <w:rFonts w:cs="Times New Roman"/>
                <w:i w:val="0"/>
                <w:color w:val="000000" w:themeColor="text1"/>
                <w:spacing w:val="-10"/>
                <w:sz w:val="22"/>
                <w:szCs w:val="22"/>
              </w:rPr>
              <w:t>Top layer of kitchen debris swept into ditch</w:t>
            </w:r>
          </w:p>
        </w:tc>
        <w:tc>
          <w:tcPr>
            <w:tcW w:w="1678" w:type="dxa"/>
            <w:vAlign w:val="center"/>
          </w:tcPr>
          <w:p w14:paraId="7F5FCEB5" w14:textId="77777777" w:rsidR="004F186F" w:rsidRPr="004F186F" w:rsidRDefault="004F186F" w:rsidP="004F186F">
            <w:pPr>
              <w:spacing w:line="244" w:lineRule="auto"/>
              <w:ind w:left="102"/>
              <w:jc w:val="center"/>
              <w:rPr>
                <w:rFonts w:cs="Times New Roman"/>
                <w:i w:val="0"/>
                <w:color w:val="000000" w:themeColor="text1"/>
                <w:spacing w:val="-10"/>
                <w:sz w:val="22"/>
                <w:szCs w:val="22"/>
              </w:rPr>
            </w:pPr>
            <w:r w:rsidRPr="004F186F">
              <w:rPr>
                <w:rFonts w:cs="Times New Roman"/>
                <w:i w:val="0"/>
                <w:color w:val="000000" w:themeColor="text1"/>
                <w:spacing w:val="-10"/>
                <w:sz w:val="22"/>
                <w:szCs w:val="22"/>
              </w:rPr>
              <w:t>Stew stove Ditch</w:t>
            </w:r>
          </w:p>
        </w:tc>
        <w:tc>
          <w:tcPr>
            <w:tcW w:w="1154" w:type="dxa"/>
            <w:vAlign w:val="center"/>
          </w:tcPr>
          <w:p w14:paraId="1989FA9B" w14:textId="77777777" w:rsidR="004F186F" w:rsidRPr="004F186F" w:rsidRDefault="004F186F" w:rsidP="004F186F">
            <w:pPr>
              <w:contextualSpacing/>
              <w:jc w:val="center"/>
              <w:rPr>
                <w:rFonts w:cs="Times New Roman"/>
                <w:i w:val="0"/>
                <w:color w:val="000000" w:themeColor="text1"/>
                <w:spacing w:val="-10"/>
                <w:sz w:val="22"/>
                <w:szCs w:val="22"/>
              </w:rPr>
            </w:pPr>
            <w:r w:rsidRPr="004F186F">
              <w:rPr>
                <w:rFonts w:cs="Times New Roman"/>
                <w:i w:val="0"/>
                <w:color w:val="000000" w:themeColor="text1"/>
                <w:spacing w:val="-10"/>
                <w:sz w:val="22"/>
                <w:szCs w:val="22"/>
              </w:rPr>
              <w:t>Last Ditch Deposit for 2584</w:t>
            </w:r>
          </w:p>
        </w:tc>
        <w:tc>
          <w:tcPr>
            <w:tcW w:w="1361" w:type="dxa"/>
            <w:vAlign w:val="center"/>
          </w:tcPr>
          <w:p w14:paraId="5D5FC1BB" w14:textId="77777777" w:rsidR="004F186F" w:rsidRPr="004F186F" w:rsidRDefault="004F186F" w:rsidP="004F186F">
            <w:pPr>
              <w:spacing w:line="244" w:lineRule="auto"/>
              <w:jc w:val="center"/>
              <w:rPr>
                <w:rFonts w:cs="Times New Roman"/>
                <w:i w:val="0"/>
                <w:color w:val="000000" w:themeColor="text1"/>
                <w:spacing w:val="-10"/>
                <w:sz w:val="22"/>
                <w:szCs w:val="22"/>
              </w:rPr>
            </w:pPr>
            <w:r w:rsidRPr="004F186F">
              <w:rPr>
                <w:rFonts w:cs="Times New Roman"/>
                <w:i w:val="0"/>
                <w:color w:val="000000" w:themeColor="text1"/>
                <w:spacing w:val="-10"/>
                <w:sz w:val="22"/>
                <w:szCs w:val="22"/>
              </w:rPr>
              <w:t>Ditch</w:t>
            </w:r>
          </w:p>
        </w:tc>
      </w:tr>
      <w:tr w:rsidR="004F186F" w:rsidRPr="004F186F" w14:paraId="1974162F" w14:textId="77777777" w:rsidTr="000E5854">
        <w:trPr>
          <w:trHeight w:val="751"/>
        </w:trPr>
        <w:tc>
          <w:tcPr>
            <w:tcW w:w="1010" w:type="dxa"/>
            <w:vAlign w:val="center"/>
          </w:tcPr>
          <w:p w14:paraId="0DB747DA" w14:textId="77777777" w:rsidR="004F186F" w:rsidRPr="004F186F" w:rsidRDefault="004F186F" w:rsidP="004F186F">
            <w:pPr>
              <w:spacing w:line="244" w:lineRule="auto"/>
              <w:ind w:left="50"/>
              <w:jc w:val="center"/>
              <w:rPr>
                <w:rFonts w:cs="Times New Roman"/>
                <w:i w:val="0"/>
                <w:color w:val="000000" w:themeColor="text1"/>
                <w:spacing w:val="-10"/>
                <w:sz w:val="22"/>
                <w:szCs w:val="22"/>
              </w:rPr>
            </w:pPr>
            <w:r w:rsidRPr="004F186F">
              <w:rPr>
                <w:rFonts w:cs="Times New Roman"/>
                <w:i w:val="0"/>
                <w:color w:val="000000" w:themeColor="text1"/>
                <w:spacing w:val="-10"/>
                <w:sz w:val="22"/>
                <w:szCs w:val="22"/>
              </w:rPr>
              <w:t>F11</w:t>
            </w:r>
          </w:p>
        </w:tc>
        <w:tc>
          <w:tcPr>
            <w:tcW w:w="1505" w:type="dxa"/>
            <w:vAlign w:val="center"/>
          </w:tcPr>
          <w:p w14:paraId="4B4C27CC" w14:textId="77777777" w:rsidR="004F186F" w:rsidRPr="004F186F" w:rsidRDefault="004F186F" w:rsidP="004F186F">
            <w:pPr>
              <w:spacing w:line="244" w:lineRule="auto"/>
              <w:ind w:left="102"/>
              <w:jc w:val="center"/>
              <w:rPr>
                <w:rFonts w:cs="Times New Roman"/>
                <w:i w:val="0"/>
                <w:color w:val="000000" w:themeColor="text1"/>
                <w:spacing w:val="-10"/>
                <w:sz w:val="22"/>
                <w:szCs w:val="22"/>
              </w:rPr>
            </w:pPr>
            <w:r w:rsidRPr="004F186F">
              <w:rPr>
                <w:rFonts w:cs="Times New Roman"/>
                <w:i w:val="0"/>
                <w:color w:val="000000" w:themeColor="text1"/>
                <w:spacing w:val="-10"/>
                <w:sz w:val="22"/>
                <w:szCs w:val="22"/>
              </w:rPr>
              <w:t>SG18</w:t>
            </w:r>
          </w:p>
        </w:tc>
        <w:tc>
          <w:tcPr>
            <w:tcW w:w="1080" w:type="dxa"/>
            <w:vAlign w:val="center"/>
          </w:tcPr>
          <w:p w14:paraId="439FA064" w14:textId="77777777" w:rsidR="004F186F" w:rsidRPr="004F186F" w:rsidRDefault="004F186F" w:rsidP="004F186F">
            <w:pPr>
              <w:spacing w:line="244" w:lineRule="auto"/>
              <w:ind w:left="100"/>
              <w:rPr>
                <w:rFonts w:cs="Times New Roman"/>
                <w:i w:val="0"/>
                <w:color w:val="000000" w:themeColor="text1"/>
                <w:spacing w:val="-10"/>
                <w:sz w:val="22"/>
                <w:szCs w:val="22"/>
              </w:rPr>
            </w:pPr>
            <w:r w:rsidRPr="004F186F">
              <w:rPr>
                <w:rFonts w:cs="Times New Roman"/>
                <w:i w:val="0"/>
                <w:color w:val="000000" w:themeColor="text1"/>
                <w:spacing w:val="-10"/>
                <w:sz w:val="22"/>
                <w:szCs w:val="22"/>
              </w:rPr>
              <w:t>2588I</w:t>
            </w:r>
          </w:p>
        </w:tc>
        <w:tc>
          <w:tcPr>
            <w:tcW w:w="1562" w:type="dxa"/>
            <w:vAlign w:val="center"/>
          </w:tcPr>
          <w:p w14:paraId="5DD8E9A7" w14:textId="77777777" w:rsidR="004F186F" w:rsidRPr="004F186F" w:rsidRDefault="004F186F" w:rsidP="004F186F">
            <w:pPr>
              <w:contextualSpacing/>
              <w:jc w:val="center"/>
              <w:rPr>
                <w:rFonts w:cs="Times New Roman"/>
                <w:i w:val="0"/>
                <w:color w:val="000000" w:themeColor="text1"/>
                <w:spacing w:val="-10"/>
                <w:sz w:val="22"/>
                <w:szCs w:val="22"/>
              </w:rPr>
            </w:pPr>
            <w:r w:rsidRPr="004F186F">
              <w:rPr>
                <w:rFonts w:cs="Times New Roman"/>
                <w:i w:val="0"/>
                <w:color w:val="000000" w:themeColor="text1"/>
                <w:spacing w:val="-10"/>
                <w:sz w:val="22"/>
                <w:szCs w:val="22"/>
              </w:rPr>
              <w:t>Top layer of kitchen debris swept into ditch</w:t>
            </w:r>
          </w:p>
        </w:tc>
        <w:tc>
          <w:tcPr>
            <w:tcW w:w="1678" w:type="dxa"/>
            <w:vAlign w:val="center"/>
          </w:tcPr>
          <w:p w14:paraId="658896E3" w14:textId="77777777" w:rsidR="004F186F" w:rsidRPr="004F186F" w:rsidRDefault="004F186F" w:rsidP="004F186F">
            <w:pPr>
              <w:spacing w:line="242" w:lineRule="auto"/>
              <w:ind w:left="225" w:right="207"/>
              <w:jc w:val="center"/>
              <w:rPr>
                <w:rFonts w:cs="Times New Roman"/>
                <w:i w:val="0"/>
                <w:color w:val="000000" w:themeColor="text1"/>
                <w:spacing w:val="-10"/>
                <w:sz w:val="22"/>
                <w:szCs w:val="22"/>
              </w:rPr>
            </w:pPr>
            <w:r w:rsidRPr="004F186F">
              <w:rPr>
                <w:rFonts w:cs="Times New Roman"/>
                <w:i w:val="0"/>
                <w:color w:val="000000" w:themeColor="text1"/>
                <w:spacing w:val="-10"/>
                <w:sz w:val="22"/>
                <w:szCs w:val="22"/>
              </w:rPr>
              <w:t>Dresser Ditch</w:t>
            </w:r>
          </w:p>
        </w:tc>
        <w:tc>
          <w:tcPr>
            <w:tcW w:w="1154" w:type="dxa"/>
            <w:vAlign w:val="center"/>
          </w:tcPr>
          <w:p w14:paraId="44117FE5" w14:textId="77777777" w:rsidR="004F186F" w:rsidRPr="004F186F" w:rsidRDefault="004F186F" w:rsidP="004F186F">
            <w:pPr>
              <w:ind w:right="44"/>
              <w:contextualSpacing/>
              <w:jc w:val="center"/>
              <w:rPr>
                <w:rFonts w:cs="Times New Roman"/>
                <w:i w:val="0"/>
                <w:color w:val="000000" w:themeColor="text1"/>
                <w:spacing w:val="-10"/>
                <w:sz w:val="22"/>
                <w:szCs w:val="22"/>
              </w:rPr>
            </w:pPr>
            <w:r w:rsidRPr="004F186F">
              <w:rPr>
                <w:rFonts w:cs="Times New Roman"/>
                <w:i w:val="0"/>
                <w:color w:val="000000" w:themeColor="text1"/>
                <w:spacing w:val="-10"/>
                <w:sz w:val="22"/>
                <w:szCs w:val="22"/>
              </w:rPr>
              <w:t>Last Ditch Deposit for 2588</w:t>
            </w:r>
          </w:p>
        </w:tc>
        <w:tc>
          <w:tcPr>
            <w:tcW w:w="1361" w:type="dxa"/>
            <w:vAlign w:val="center"/>
          </w:tcPr>
          <w:p w14:paraId="6E645093" w14:textId="77777777" w:rsidR="004F186F" w:rsidRPr="004F186F" w:rsidRDefault="004F186F" w:rsidP="004F186F">
            <w:pPr>
              <w:spacing w:line="244" w:lineRule="auto"/>
              <w:ind w:right="44"/>
              <w:jc w:val="center"/>
              <w:rPr>
                <w:rFonts w:cs="Times New Roman"/>
                <w:i w:val="0"/>
                <w:color w:val="000000" w:themeColor="text1"/>
                <w:spacing w:val="-10"/>
                <w:sz w:val="22"/>
                <w:szCs w:val="22"/>
              </w:rPr>
            </w:pPr>
            <w:r w:rsidRPr="004F186F">
              <w:rPr>
                <w:rFonts w:cs="Times New Roman"/>
                <w:i w:val="0"/>
                <w:color w:val="000000" w:themeColor="text1"/>
                <w:spacing w:val="-10"/>
                <w:sz w:val="22"/>
                <w:szCs w:val="22"/>
              </w:rPr>
              <w:t>Ditch</w:t>
            </w:r>
          </w:p>
        </w:tc>
      </w:tr>
      <w:tr w:rsidR="004F186F" w:rsidRPr="004F186F" w14:paraId="54082A8C" w14:textId="77777777" w:rsidTr="000E5854">
        <w:trPr>
          <w:trHeight w:val="647"/>
        </w:trPr>
        <w:tc>
          <w:tcPr>
            <w:tcW w:w="1010" w:type="dxa"/>
            <w:vAlign w:val="center"/>
          </w:tcPr>
          <w:p w14:paraId="1583C971" w14:textId="77777777" w:rsidR="004F186F" w:rsidRPr="004F186F" w:rsidRDefault="004F186F" w:rsidP="004F186F">
            <w:pPr>
              <w:spacing w:line="244" w:lineRule="auto"/>
              <w:ind w:left="50"/>
              <w:jc w:val="center"/>
              <w:rPr>
                <w:rFonts w:cs="Times New Roman"/>
                <w:i w:val="0"/>
                <w:color w:val="000000" w:themeColor="text1"/>
                <w:spacing w:val="-10"/>
                <w:sz w:val="22"/>
                <w:szCs w:val="22"/>
              </w:rPr>
            </w:pPr>
            <w:r w:rsidRPr="004F186F">
              <w:rPr>
                <w:rFonts w:cs="Times New Roman"/>
                <w:i w:val="0"/>
                <w:color w:val="000000" w:themeColor="text1"/>
                <w:spacing w:val="-10"/>
                <w:sz w:val="22"/>
                <w:szCs w:val="22"/>
              </w:rPr>
              <w:t>N/A</w:t>
            </w:r>
          </w:p>
        </w:tc>
        <w:tc>
          <w:tcPr>
            <w:tcW w:w="1505" w:type="dxa"/>
            <w:vAlign w:val="center"/>
          </w:tcPr>
          <w:p w14:paraId="7BD3A8A6" w14:textId="77777777" w:rsidR="004F186F" w:rsidRPr="004F186F" w:rsidRDefault="004F186F" w:rsidP="004F186F">
            <w:pPr>
              <w:spacing w:line="244" w:lineRule="auto"/>
              <w:ind w:left="102"/>
              <w:jc w:val="center"/>
              <w:rPr>
                <w:rFonts w:cs="Times New Roman"/>
                <w:i w:val="0"/>
                <w:color w:val="000000" w:themeColor="text1"/>
                <w:spacing w:val="-10"/>
                <w:sz w:val="22"/>
                <w:szCs w:val="22"/>
              </w:rPr>
            </w:pPr>
            <w:r w:rsidRPr="004F186F">
              <w:rPr>
                <w:rFonts w:cs="Times New Roman"/>
                <w:i w:val="0"/>
                <w:color w:val="000000" w:themeColor="text1"/>
                <w:spacing w:val="-10"/>
                <w:sz w:val="22"/>
                <w:szCs w:val="22"/>
              </w:rPr>
              <w:t>SG19</w:t>
            </w:r>
          </w:p>
        </w:tc>
        <w:tc>
          <w:tcPr>
            <w:tcW w:w="1080" w:type="dxa"/>
            <w:vAlign w:val="center"/>
          </w:tcPr>
          <w:p w14:paraId="01F9D5C7" w14:textId="77777777" w:rsidR="004F186F" w:rsidRPr="004F186F" w:rsidRDefault="004F186F" w:rsidP="004F186F">
            <w:pPr>
              <w:spacing w:line="244" w:lineRule="auto"/>
              <w:ind w:left="100"/>
              <w:rPr>
                <w:rFonts w:cs="Times New Roman"/>
                <w:i w:val="0"/>
                <w:color w:val="000000" w:themeColor="text1"/>
                <w:spacing w:val="-10"/>
                <w:sz w:val="22"/>
                <w:szCs w:val="22"/>
              </w:rPr>
            </w:pPr>
            <w:r w:rsidRPr="004F186F">
              <w:rPr>
                <w:rFonts w:cs="Times New Roman"/>
                <w:i w:val="0"/>
                <w:color w:val="000000" w:themeColor="text1"/>
                <w:spacing w:val="-10"/>
                <w:sz w:val="22"/>
                <w:szCs w:val="22"/>
              </w:rPr>
              <w:t>2584M</w:t>
            </w:r>
          </w:p>
        </w:tc>
        <w:tc>
          <w:tcPr>
            <w:tcW w:w="1562" w:type="dxa"/>
            <w:vAlign w:val="center"/>
          </w:tcPr>
          <w:p w14:paraId="688AF54D" w14:textId="77777777" w:rsidR="004F186F" w:rsidRPr="004F186F" w:rsidRDefault="004F186F" w:rsidP="004F186F">
            <w:pPr>
              <w:contextualSpacing/>
              <w:jc w:val="center"/>
              <w:rPr>
                <w:rFonts w:cs="Times New Roman"/>
                <w:i w:val="0"/>
                <w:color w:val="000000" w:themeColor="text1"/>
                <w:spacing w:val="-10"/>
                <w:sz w:val="22"/>
                <w:szCs w:val="22"/>
              </w:rPr>
            </w:pPr>
            <w:r w:rsidRPr="004F186F">
              <w:rPr>
                <w:rFonts w:cs="Times New Roman"/>
                <w:i w:val="0"/>
                <w:color w:val="000000" w:themeColor="text1"/>
                <w:spacing w:val="-10"/>
                <w:sz w:val="22"/>
                <w:szCs w:val="22"/>
              </w:rPr>
              <w:t>Possible leveling fill for dresser leg</w:t>
            </w:r>
          </w:p>
        </w:tc>
        <w:tc>
          <w:tcPr>
            <w:tcW w:w="1678" w:type="dxa"/>
            <w:vAlign w:val="center"/>
          </w:tcPr>
          <w:p w14:paraId="35F18C27" w14:textId="77777777" w:rsidR="004F186F" w:rsidRPr="004F186F" w:rsidRDefault="004F186F" w:rsidP="004F186F">
            <w:pPr>
              <w:spacing w:line="242" w:lineRule="auto"/>
              <w:ind w:left="225" w:right="207"/>
              <w:jc w:val="center"/>
              <w:rPr>
                <w:rFonts w:cs="Times New Roman"/>
                <w:i w:val="0"/>
                <w:color w:val="000000" w:themeColor="text1"/>
                <w:spacing w:val="-10"/>
                <w:sz w:val="22"/>
                <w:szCs w:val="22"/>
              </w:rPr>
            </w:pPr>
            <w:r w:rsidRPr="004F186F">
              <w:rPr>
                <w:rFonts w:cs="Times New Roman"/>
                <w:i w:val="0"/>
                <w:color w:val="000000" w:themeColor="text1"/>
                <w:spacing w:val="-10"/>
                <w:sz w:val="22"/>
                <w:szCs w:val="22"/>
              </w:rPr>
              <w:t>Dresser</w:t>
            </w:r>
          </w:p>
        </w:tc>
        <w:tc>
          <w:tcPr>
            <w:tcW w:w="1154" w:type="dxa"/>
            <w:vAlign w:val="center"/>
          </w:tcPr>
          <w:p w14:paraId="0E9A8458" w14:textId="77777777" w:rsidR="004F186F" w:rsidRPr="004F186F" w:rsidRDefault="004F186F" w:rsidP="004F186F">
            <w:pPr>
              <w:spacing w:line="244" w:lineRule="auto"/>
              <w:ind w:right="44"/>
              <w:jc w:val="center"/>
              <w:rPr>
                <w:rFonts w:cs="Times New Roman"/>
                <w:i w:val="0"/>
                <w:color w:val="000000" w:themeColor="text1"/>
                <w:spacing w:val="-10"/>
                <w:sz w:val="22"/>
                <w:szCs w:val="22"/>
              </w:rPr>
            </w:pPr>
            <w:r w:rsidRPr="004F186F">
              <w:rPr>
                <w:rFonts w:cs="Times New Roman"/>
                <w:i w:val="0"/>
                <w:color w:val="000000" w:themeColor="text1"/>
                <w:spacing w:val="-10"/>
                <w:sz w:val="22"/>
                <w:szCs w:val="22"/>
              </w:rPr>
              <w:t>N/A</w:t>
            </w:r>
          </w:p>
        </w:tc>
        <w:tc>
          <w:tcPr>
            <w:tcW w:w="1361" w:type="dxa"/>
            <w:vAlign w:val="center"/>
          </w:tcPr>
          <w:p w14:paraId="58D3E515" w14:textId="77777777" w:rsidR="004F186F" w:rsidRPr="004F186F" w:rsidRDefault="004F186F" w:rsidP="004F186F">
            <w:pPr>
              <w:spacing w:line="244" w:lineRule="auto"/>
              <w:ind w:right="44"/>
              <w:jc w:val="center"/>
              <w:rPr>
                <w:rFonts w:cs="Times New Roman"/>
                <w:i w:val="0"/>
                <w:color w:val="000000" w:themeColor="text1"/>
                <w:spacing w:val="-10"/>
                <w:sz w:val="22"/>
                <w:szCs w:val="22"/>
              </w:rPr>
            </w:pPr>
            <w:r w:rsidRPr="004F186F">
              <w:rPr>
                <w:rFonts w:cs="Times New Roman"/>
                <w:i w:val="0"/>
                <w:color w:val="000000" w:themeColor="text1"/>
                <w:spacing w:val="-10"/>
                <w:sz w:val="22"/>
                <w:szCs w:val="22"/>
              </w:rPr>
              <w:t>Dresser</w:t>
            </w:r>
          </w:p>
        </w:tc>
      </w:tr>
      <w:tr w:rsidR="004F186F" w:rsidRPr="004F186F" w14:paraId="10689C93" w14:textId="77777777" w:rsidTr="000E5854">
        <w:trPr>
          <w:trHeight w:val="890"/>
        </w:trPr>
        <w:tc>
          <w:tcPr>
            <w:tcW w:w="1010" w:type="dxa"/>
            <w:vAlign w:val="center"/>
          </w:tcPr>
          <w:p w14:paraId="5855277B" w14:textId="77777777" w:rsidR="004F186F" w:rsidRPr="004F186F" w:rsidRDefault="004F186F" w:rsidP="004F186F">
            <w:pPr>
              <w:spacing w:line="244" w:lineRule="auto"/>
              <w:ind w:left="50"/>
              <w:jc w:val="center"/>
              <w:rPr>
                <w:rFonts w:cs="Times New Roman"/>
                <w:i w:val="0"/>
                <w:color w:val="000000" w:themeColor="text1"/>
                <w:spacing w:val="-10"/>
                <w:sz w:val="22"/>
                <w:szCs w:val="22"/>
              </w:rPr>
            </w:pPr>
            <w:r w:rsidRPr="004F186F">
              <w:rPr>
                <w:rFonts w:cs="Times New Roman"/>
                <w:i w:val="0"/>
                <w:color w:val="000000" w:themeColor="text1"/>
                <w:spacing w:val="-10"/>
                <w:sz w:val="22"/>
                <w:szCs w:val="22"/>
              </w:rPr>
              <w:t>N/A</w:t>
            </w:r>
          </w:p>
        </w:tc>
        <w:tc>
          <w:tcPr>
            <w:tcW w:w="1505" w:type="dxa"/>
            <w:vAlign w:val="center"/>
          </w:tcPr>
          <w:p w14:paraId="55D885BB" w14:textId="77777777" w:rsidR="004F186F" w:rsidRPr="004F186F" w:rsidRDefault="004F186F" w:rsidP="004F186F">
            <w:pPr>
              <w:spacing w:line="244" w:lineRule="auto"/>
              <w:ind w:left="102"/>
              <w:jc w:val="center"/>
              <w:rPr>
                <w:rFonts w:cs="Times New Roman"/>
                <w:i w:val="0"/>
                <w:color w:val="000000" w:themeColor="text1"/>
                <w:spacing w:val="-10"/>
                <w:sz w:val="22"/>
                <w:szCs w:val="22"/>
              </w:rPr>
            </w:pPr>
            <w:r w:rsidRPr="004F186F">
              <w:rPr>
                <w:rFonts w:cs="Times New Roman"/>
                <w:i w:val="0"/>
                <w:color w:val="000000" w:themeColor="text1"/>
                <w:spacing w:val="-10"/>
                <w:sz w:val="22"/>
                <w:szCs w:val="22"/>
              </w:rPr>
              <w:t>SG22</w:t>
            </w:r>
          </w:p>
        </w:tc>
        <w:tc>
          <w:tcPr>
            <w:tcW w:w="1080" w:type="dxa"/>
            <w:vAlign w:val="center"/>
          </w:tcPr>
          <w:p w14:paraId="6E8F2DEC" w14:textId="77777777" w:rsidR="004F186F" w:rsidRPr="004F186F" w:rsidRDefault="004F186F" w:rsidP="004F186F">
            <w:pPr>
              <w:spacing w:line="244" w:lineRule="auto"/>
              <w:ind w:left="100"/>
              <w:rPr>
                <w:rFonts w:cs="Times New Roman"/>
                <w:i w:val="0"/>
                <w:color w:val="000000" w:themeColor="text1"/>
                <w:spacing w:val="-10"/>
                <w:sz w:val="22"/>
                <w:szCs w:val="22"/>
              </w:rPr>
            </w:pPr>
            <w:r w:rsidRPr="004F186F">
              <w:rPr>
                <w:rFonts w:cs="Times New Roman"/>
                <w:i w:val="0"/>
                <w:color w:val="000000" w:themeColor="text1"/>
                <w:spacing w:val="-10"/>
                <w:sz w:val="22"/>
                <w:szCs w:val="22"/>
              </w:rPr>
              <w:t>2582K</w:t>
            </w:r>
          </w:p>
          <w:p w14:paraId="05E1B285" w14:textId="77777777" w:rsidR="004F186F" w:rsidRPr="004F186F" w:rsidRDefault="004F186F" w:rsidP="004F186F">
            <w:pPr>
              <w:spacing w:line="244" w:lineRule="auto"/>
              <w:ind w:left="100"/>
              <w:rPr>
                <w:rFonts w:cs="Times New Roman"/>
                <w:i w:val="0"/>
                <w:color w:val="000000" w:themeColor="text1"/>
                <w:spacing w:val="-10"/>
                <w:sz w:val="22"/>
                <w:szCs w:val="22"/>
              </w:rPr>
            </w:pPr>
            <w:r w:rsidRPr="004F186F">
              <w:rPr>
                <w:rFonts w:cs="Times New Roman"/>
                <w:i w:val="0"/>
                <w:color w:val="000000" w:themeColor="text1"/>
                <w:spacing w:val="-10"/>
                <w:sz w:val="22"/>
                <w:szCs w:val="22"/>
              </w:rPr>
              <w:t>2582U</w:t>
            </w:r>
          </w:p>
          <w:p w14:paraId="3E8A4E7D" w14:textId="77777777" w:rsidR="004F186F" w:rsidRPr="004F186F" w:rsidRDefault="004F186F" w:rsidP="004F186F">
            <w:pPr>
              <w:spacing w:line="244" w:lineRule="auto"/>
              <w:ind w:left="100"/>
              <w:rPr>
                <w:rFonts w:cs="Times New Roman"/>
                <w:i w:val="0"/>
                <w:color w:val="000000" w:themeColor="text1"/>
                <w:spacing w:val="-10"/>
                <w:sz w:val="22"/>
                <w:szCs w:val="22"/>
              </w:rPr>
            </w:pPr>
            <w:r w:rsidRPr="004F186F">
              <w:rPr>
                <w:rFonts w:cs="Times New Roman"/>
                <w:i w:val="0"/>
                <w:color w:val="000000" w:themeColor="text1"/>
                <w:spacing w:val="-10"/>
                <w:sz w:val="22"/>
                <w:szCs w:val="22"/>
              </w:rPr>
              <w:t>2586L</w:t>
            </w:r>
          </w:p>
        </w:tc>
        <w:tc>
          <w:tcPr>
            <w:tcW w:w="1562" w:type="dxa"/>
            <w:vAlign w:val="center"/>
          </w:tcPr>
          <w:p w14:paraId="5AF1F7C3" w14:textId="77777777" w:rsidR="004F186F" w:rsidRPr="004F186F" w:rsidRDefault="004F186F" w:rsidP="004F186F">
            <w:pPr>
              <w:contextualSpacing/>
              <w:jc w:val="center"/>
              <w:rPr>
                <w:rFonts w:cs="Times New Roman"/>
                <w:i w:val="0"/>
                <w:color w:val="000000" w:themeColor="text1"/>
                <w:spacing w:val="-10"/>
                <w:sz w:val="22"/>
                <w:szCs w:val="22"/>
              </w:rPr>
            </w:pPr>
            <w:r w:rsidRPr="004F186F">
              <w:rPr>
                <w:rFonts w:cs="Times New Roman"/>
                <w:i w:val="0"/>
                <w:color w:val="000000" w:themeColor="text1"/>
                <w:spacing w:val="-10"/>
                <w:sz w:val="22"/>
                <w:szCs w:val="22"/>
              </w:rPr>
              <w:t>De-facto kitchen refuse between bricks of brick floor</w:t>
            </w:r>
          </w:p>
        </w:tc>
        <w:tc>
          <w:tcPr>
            <w:tcW w:w="1678" w:type="dxa"/>
            <w:vAlign w:val="center"/>
          </w:tcPr>
          <w:p w14:paraId="0FBAD254" w14:textId="77777777" w:rsidR="004F186F" w:rsidRPr="004F186F" w:rsidRDefault="004F186F" w:rsidP="004F186F">
            <w:pPr>
              <w:spacing w:line="242" w:lineRule="auto"/>
              <w:ind w:left="225" w:right="207"/>
              <w:jc w:val="center"/>
              <w:rPr>
                <w:rFonts w:cs="Times New Roman"/>
                <w:i w:val="0"/>
                <w:color w:val="000000" w:themeColor="text1"/>
                <w:spacing w:val="-10"/>
                <w:sz w:val="22"/>
                <w:szCs w:val="22"/>
              </w:rPr>
            </w:pPr>
            <w:r w:rsidRPr="004F186F">
              <w:rPr>
                <w:rFonts w:cs="Times New Roman"/>
                <w:i w:val="0"/>
                <w:color w:val="000000" w:themeColor="text1"/>
                <w:spacing w:val="-10"/>
                <w:sz w:val="22"/>
                <w:szCs w:val="22"/>
              </w:rPr>
              <w:t>West Bricks</w:t>
            </w:r>
          </w:p>
        </w:tc>
        <w:tc>
          <w:tcPr>
            <w:tcW w:w="1154" w:type="dxa"/>
            <w:vAlign w:val="center"/>
          </w:tcPr>
          <w:p w14:paraId="0D2395DE" w14:textId="77777777" w:rsidR="004F186F" w:rsidRPr="004F186F" w:rsidRDefault="004F186F" w:rsidP="004F186F">
            <w:pPr>
              <w:spacing w:line="244" w:lineRule="auto"/>
              <w:ind w:right="44"/>
              <w:jc w:val="center"/>
              <w:rPr>
                <w:rFonts w:cs="Times New Roman"/>
                <w:i w:val="0"/>
                <w:color w:val="000000" w:themeColor="text1"/>
                <w:spacing w:val="-10"/>
                <w:sz w:val="22"/>
                <w:szCs w:val="22"/>
              </w:rPr>
            </w:pPr>
            <w:r w:rsidRPr="004F186F">
              <w:rPr>
                <w:rFonts w:cs="Times New Roman"/>
                <w:i w:val="0"/>
                <w:color w:val="000000" w:themeColor="text1"/>
                <w:spacing w:val="-10"/>
                <w:sz w:val="22"/>
                <w:szCs w:val="22"/>
              </w:rPr>
              <w:t>N/A</w:t>
            </w:r>
          </w:p>
        </w:tc>
        <w:tc>
          <w:tcPr>
            <w:tcW w:w="1361" w:type="dxa"/>
            <w:vAlign w:val="center"/>
          </w:tcPr>
          <w:p w14:paraId="293925B7" w14:textId="77777777" w:rsidR="004F186F" w:rsidRPr="004F186F" w:rsidRDefault="004F186F" w:rsidP="004F186F">
            <w:pPr>
              <w:spacing w:line="244" w:lineRule="auto"/>
              <w:ind w:right="44"/>
              <w:jc w:val="center"/>
              <w:rPr>
                <w:rFonts w:cs="Times New Roman"/>
                <w:i w:val="0"/>
                <w:color w:val="000000" w:themeColor="text1"/>
                <w:spacing w:val="-10"/>
                <w:sz w:val="22"/>
                <w:szCs w:val="22"/>
              </w:rPr>
            </w:pPr>
            <w:r w:rsidRPr="004F186F">
              <w:rPr>
                <w:rFonts w:cs="Times New Roman"/>
                <w:i w:val="0"/>
                <w:color w:val="000000" w:themeColor="text1"/>
                <w:spacing w:val="-10"/>
                <w:sz w:val="22"/>
                <w:szCs w:val="22"/>
              </w:rPr>
              <w:t>West Floor</w:t>
            </w:r>
          </w:p>
        </w:tc>
      </w:tr>
      <w:tr w:rsidR="004F186F" w:rsidRPr="004F186F" w14:paraId="31104D5A" w14:textId="77777777" w:rsidTr="000E5854">
        <w:trPr>
          <w:trHeight w:val="751"/>
        </w:trPr>
        <w:tc>
          <w:tcPr>
            <w:tcW w:w="1010" w:type="dxa"/>
            <w:vAlign w:val="center"/>
          </w:tcPr>
          <w:p w14:paraId="184B64A2" w14:textId="77777777" w:rsidR="004F186F" w:rsidRPr="004F186F" w:rsidRDefault="004F186F" w:rsidP="004F186F">
            <w:pPr>
              <w:spacing w:line="244" w:lineRule="auto"/>
              <w:ind w:left="50"/>
              <w:jc w:val="center"/>
              <w:rPr>
                <w:rFonts w:cs="Times New Roman"/>
                <w:i w:val="0"/>
                <w:color w:val="000000" w:themeColor="text1"/>
                <w:spacing w:val="-10"/>
                <w:sz w:val="22"/>
                <w:szCs w:val="22"/>
              </w:rPr>
            </w:pPr>
            <w:r w:rsidRPr="004F186F">
              <w:rPr>
                <w:rFonts w:cs="Times New Roman"/>
                <w:i w:val="0"/>
                <w:color w:val="000000" w:themeColor="text1"/>
                <w:spacing w:val="-10"/>
                <w:sz w:val="22"/>
                <w:szCs w:val="22"/>
              </w:rPr>
              <w:t>N/A</w:t>
            </w:r>
          </w:p>
        </w:tc>
        <w:tc>
          <w:tcPr>
            <w:tcW w:w="1505" w:type="dxa"/>
            <w:vAlign w:val="center"/>
          </w:tcPr>
          <w:p w14:paraId="1F605B4B" w14:textId="77777777" w:rsidR="004F186F" w:rsidRPr="004F186F" w:rsidRDefault="004F186F" w:rsidP="004F186F">
            <w:pPr>
              <w:spacing w:line="244" w:lineRule="auto"/>
              <w:ind w:left="102"/>
              <w:jc w:val="center"/>
              <w:rPr>
                <w:rFonts w:cs="Times New Roman"/>
                <w:i w:val="0"/>
                <w:color w:val="000000" w:themeColor="text1"/>
                <w:spacing w:val="-10"/>
                <w:sz w:val="22"/>
                <w:szCs w:val="22"/>
              </w:rPr>
            </w:pPr>
            <w:r w:rsidRPr="004F186F">
              <w:rPr>
                <w:rFonts w:cs="Times New Roman"/>
                <w:i w:val="0"/>
                <w:color w:val="000000" w:themeColor="text1"/>
                <w:spacing w:val="-10"/>
                <w:sz w:val="22"/>
                <w:szCs w:val="22"/>
              </w:rPr>
              <w:t>SG22</w:t>
            </w:r>
          </w:p>
        </w:tc>
        <w:tc>
          <w:tcPr>
            <w:tcW w:w="1080" w:type="dxa"/>
            <w:vAlign w:val="center"/>
          </w:tcPr>
          <w:p w14:paraId="4E9B07D0" w14:textId="77777777" w:rsidR="004F186F" w:rsidRPr="004F186F" w:rsidRDefault="004F186F" w:rsidP="004F186F">
            <w:pPr>
              <w:spacing w:line="244" w:lineRule="auto"/>
              <w:ind w:left="100"/>
              <w:rPr>
                <w:rFonts w:cs="Times New Roman"/>
                <w:i w:val="0"/>
                <w:color w:val="000000" w:themeColor="text1"/>
                <w:spacing w:val="-10"/>
                <w:sz w:val="22"/>
                <w:szCs w:val="22"/>
              </w:rPr>
            </w:pPr>
            <w:r w:rsidRPr="004F186F">
              <w:rPr>
                <w:rFonts w:cs="Times New Roman"/>
                <w:i w:val="0"/>
                <w:color w:val="000000" w:themeColor="text1"/>
                <w:spacing w:val="-10"/>
                <w:sz w:val="22"/>
                <w:szCs w:val="22"/>
              </w:rPr>
              <w:t>2583K</w:t>
            </w:r>
          </w:p>
          <w:p w14:paraId="2C879FEA" w14:textId="77777777" w:rsidR="004F186F" w:rsidRPr="004F186F" w:rsidRDefault="004F186F" w:rsidP="004F186F">
            <w:pPr>
              <w:spacing w:line="244" w:lineRule="auto"/>
              <w:ind w:left="100"/>
              <w:rPr>
                <w:rFonts w:cs="Times New Roman"/>
                <w:i w:val="0"/>
                <w:color w:val="000000" w:themeColor="text1"/>
                <w:spacing w:val="-10"/>
                <w:sz w:val="22"/>
                <w:szCs w:val="22"/>
              </w:rPr>
            </w:pPr>
            <w:r w:rsidRPr="004F186F">
              <w:rPr>
                <w:rFonts w:cs="Times New Roman"/>
                <w:i w:val="0"/>
                <w:color w:val="000000" w:themeColor="text1"/>
                <w:spacing w:val="-10"/>
                <w:sz w:val="22"/>
                <w:szCs w:val="22"/>
              </w:rPr>
              <w:t>2583Q</w:t>
            </w:r>
          </w:p>
          <w:p w14:paraId="6A0E9651" w14:textId="77777777" w:rsidR="004F186F" w:rsidRPr="004F186F" w:rsidRDefault="004F186F" w:rsidP="004F186F">
            <w:pPr>
              <w:spacing w:line="244" w:lineRule="auto"/>
              <w:ind w:left="100"/>
              <w:rPr>
                <w:rFonts w:cs="Times New Roman"/>
                <w:i w:val="0"/>
                <w:color w:val="000000" w:themeColor="text1"/>
                <w:spacing w:val="-10"/>
                <w:sz w:val="22"/>
                <w:szCs w:val="22"/>
              </w:rPr>
            </w:pPr>
            <w:r w:rsidRPr="004F186F">
              <w:rPr>
                <w:rFonts w:cs="Times New Roman"/>
                <w:i w:val="0"/>
                <w:color w:val="000000" w:themeColor="text1"/>
                <w:spacing w:val="-10"/>
                <w:sz w:val="22"/>
                <w:szCs w:val="22"/>
              </w:rPr>
              <w:t>2584K</w:t>
            </w:r>
          </w:p>
          <w:p w14:paraId="4CA9981D" w14:textId="77777777" w:rsidR="004F186F" w:rsidRPr="004F186F" w:rsidRDefault="004F186F" w:rsidP="004F186F">
            <w:pPr>
              <w:spacing w:line="244" w:lineRule="auto"/>
              <w:ind w:left="100"/>
              <w:rPr>
                <w:rFonts w:cs="Times New Roman"/>
                <w:i w:val="0"/>
                <w:color w:val="000000" w:themeColor="text1"/>
                <w:spacing w:val="-10"/>
                <w:sz w:val="22"/>
                <w:szCs w:val="22"/>
              </w:rPr>
            </w:pPr>
            <w:r w:rsidRPr="004F186F">
              <w:rPr>
                <w:rFonts w:cs="Times New Roman"/>
                <w:i w:val="0"/>
                <w:color w:val="000000" w:themeColor="text1"/>
                <w:spacing w:val="-10"/>
                <w:sz w:val="22"/>
                <w:szCs w:val="22"/>
              </w:rPr>
              <w:t>2587G</w:t>
            </w:r>
          </w:p>
          <w:p w14:paraId="213D5F96" w14:textId="77777777" w:rsidR="004F186F" w:rsidRPr="004F186F" w:rsidRDefault="004F186F" w:rsidP="004F186F">
            <w:pPr>
              <w:spacing w:line="244" w:lineRule="auto"/>
              <w:ind w:left="100"/>
              <w:rPr>
                <w:rFonts w:cs="Times New Roman"/>
                <w:i w:val="0"/>
                <w:color w:val="000000" w:themeColor="text1"/>
                <w:spacing w:val="-10"/>
                <w:sz w:val="22"/>
                <w:szCs w:val="22"/>
              </w:rPr>
            </w:pPr>
            <w:r w:rsidRPr="004F186F">
              <w:rPr>
                <w:rFonts w:cs="Times New Roman"/>
                <w:i w:val="0"/>
                <w:color w:val="000000" w:themeColor="text1"/>
                <w:spacing w:val="-10"/>
                <w:sz w:val="22"/>
                <w:szCs w:val="22"/>
              </w:rPr>
              <w:t>2588H</w:t>
            </w:r>
          </w:p>
        </w:tc>
        <w:tc>
          <w:tcPr>
            <w:tcW w:w="1562" w:type="dxa"/>
            <w:vAlign w:val="center"/>
          </w:tcPr>
          <w:p w14:paraId="4A88C92B" w14:textId="77777777" w:rsidR="004F186F" w:rsidRPr="004F186F" w:rsidRDefault="004F186F" w:rsidP="004F186F">
            <w:pPr>
              <w:contextualSpacing/>
              <w:jc w:val="center"/>
              <w:rPr>
                <w:rFonts w:cs="Times New Roman"/>
                <w:i w:val="0"/>
                <w:color w:val="000000" w:themeColor="text1"/>
                <w:spacing w:val="-10"/>
                <w:sz w:val="22"/>
                <w:szCs w:val="22"/>
              </w:rPr>
            </w:pPr>
            <w:r w:rsidRPr="004F186F">
              <w:rPr>
                <w:rFonts w:cs="Times New Roman"/>
                <w:i w:val="0"/>
                <w:color w:val="000000" w:themeColor="text1"/>
                <w:spacing w:val="-10"/>
                <w:sz w:val="22"/>
                <w:szCs w:val="22"/>
              </w:rPr>
              <w:t>De-facto kitchen refuse between bricks of brick floor</w:t>
            </w:r>
          </w:p>
        </w:tc>
        <w:tc>
          <w:tcPr>
            <w:tcW w:w="1678" w:type="dxa"/>
            <w:vAlign w:val="center"/>
          </w:tcPr>
          <w:p w14:paraId="7C9A61FD" w14:textId="77777777" w:rsidR="004F186F" w:rsidRPr="004F186F" w:rsidRDefault="004F186F" w:rsidP="004F186F">
            <w:pPr>
              <w:spacing w:line="242" w:lineRule="auto"/>
              <w:ind w:left="225" w:right="207"/>
              <w:jc w:val="center"/>
              <w:rPr>
                <w:rFonts w:cs="Times New Roman"/>
                <w:i w:val="0"/>
                <w:color w:val="000000" w:themeColor="text1"/>
                <w:spacing w:val="-10"/>
                <w:sz w:val="22"/>
                <w:szCs w:val="22"/>
              </w:rPr>
            </w:pPr>
            <w:r w:rsidRPr="004F186F">
              <w:rPr>
                <w:rFonts w:cs="Times New Roman"/>
                <w:i w:val="0"/>
                <w:color w:val="000000" w:themeColor="text1"/>
                <w:spacing w:val="-10"/>
                <w:sz w:val="22"/>
                <w:szCs w:val="22"/>
              </w:rPr>
              <w:t>East Bricks</w:t>
            </w:r>
          </w:p>
        </w:tc>
        <w:tc>
          <w:tcPr>
            <w:tcW w:w="1154" w:type="dxa"/>
            <w:vAlign w:val="center"/>
          </w:tcPr>
          <w:p w14:paraId="49AE3247" w14:textId="77777777" w:rsidR="004F186F" w:rsidRPr="004F186F" w:rsidRDefault="004F186F" w:rsidP="004F186F">
            <w:pPr>
              <w:spacing w:line="244" w:lineRule="auto"/>
              <w:ind w:right="44"/>
              <w:jc w:val="center"/>
              <w:rPr>
                <w:rFonts w:cs="Times New Roman"/>
                <w:i w:val="0"/>
                <w:color w:val="000000" w:themeColor="text1"/>
                <w:spacing w:val="-10"/>
                <w:sz w:val="22"/>
                <w:szCs w:val="22"/>
              </w:rPr>
            </w:pPr>
            <w:r w:rsidRPr="004F186F">
              <w:rPr>
                <w:rFonts w:cs="Times New Roman"/>
                <w:i w:val="0"/>
                <w:color w:val="000000" w:themeColor="text1"/>
                <w:spacing w:val="-10"/>
                <w:sz w:val="22"/>
                <w:szCs w:val="22"/>
              </w:rPr>
              <w:t>N/A</w:t>
            </w:r>
          </w:p>
        </w:tc>
        <w:tc>
          <w:tcPr>
            <w:tcW w:w="1361" w:type="dxa"/>
            <w:vAlign w:val="center"/>
          </w:tcPr>
          <w:p w14:paraId="3ACBA1F0" w14:textId="77777777" w:rsidR="004F186F" w:rsidRPr="004F186F" w:rsidRDefault="004F186F" w:rsidP="004F186F">
            <w:pPr>
              <w:spacing w:line="244" w:lineRule="auto"/>
              <w:ind w:right="44"/>
              <w:jc w:val="center"/>
              <w:rPr>
                <w:rFonts w:cs="Times New Roman"/>
                <w:i w:val="0"/>
                <w:color w:val="000000" w:themeColor="text1"/>
                <w:spacing w:val="-10"/>
                <w:sz w:val="22"/>
                <w:szCs w:val="22"/>
              </w:rPr>
            </w:pPr>
            <w:r w:rsidRPr="004F186F">
              <w:rPr>
                <w:rFonts w:cs="Times New Roman"/>
                <w:i w:val="0"/>
                <w:color w:val="000000" w:themeColor="text1"/>
                <w:spacing w:val="-10"/>
                <w:sz w:val="22"/>
                <w:szCs w:val="22"/>
              </w:rPr>
              <w:t>East Floor</w:t>
            </w:r>
          </w:p>
        </w:tc>
      </w:tr>
      <w:tr w:rsidR="004F186F" w:rsidRPr="004F186F" w14:paraId="573A566A" w14:textId="77777777" w:rsidTr="000E5854">
        <w:trPr>
          <w:trHeight w:val="751"/>
        </w:trPr>
        <w:tc>
          <w:tcPr>
            <w:tcW w:w="1010" w:type="dxa"/>
            <w:vAlign w:val="center"/>
          </w:tcPr>
          <w:p w14:paraId="59745561" w14:textId="77777777" w:rsidR="004F186F" w:rsidRPr="004F186F" w:rsidRDefault="004F186F" w:rsidP="004F186F">
            <w:pPr>
              <w:spacing w:line="244" w:lineRule="auto"/>
              <w:ind w:left="50"/>
              <w:jc w:val="center"/>
              <w:rPr>
                <w:rFonts w:cs="Times New Roman"/>
                <w:i w:val="0"/>
                <w:color w:val="000000" w:themeColor="text1"/>
                <w:spacing w:val="-10"/>
                <w:sz w:val="22"/>
                <w:szCs w:val="22"/>
              </w:rPr>
            </w:pPr>
            <w:r w:rsidRPr="004F186F">
              <w:rPr>
                <w:rFonts w:cs="Times New Roman"/>
                <w:i w:val="0"/>
                <w:color w:val="000000" w:themeColor="text1"/>
                <w:spacing w:val="-10"/>
                <w:sz w:val="22"/>
                <w:szCs w:val="22"/>
              </w:rPr>
              <w:t>F16</w:t>
            </w:r>
          </w:p>
        </w:tc>
        <w:tc>
          <w:tcPr>
            <w:tcW w:w="1505" w:type="dxa"/>
            <w:vAlign w:val="center"/>
          </w:tcPr>
          <w:p w14:paraId="5EFC425A" w14:textId="77777777" w:rsidR="004F186F" w:rsidRPr="004F186F" w:rsidRDefault="004F186F" w:rsidP="004F186F">
            <w:pPr>
              <w:spacing w:line="244" w:lineRule="auto"/>
              <w:ind w:left="102"/>
              <w:jc w:val="center"/>
              <w:rPr>
                <w:rFonts w:cs="Times New Roman"/>
                <w:i w:val="0"/>
                <w:color w:val="000000" w:themeColor="text1"/>
                <w:spacing w:val="-10"/>
                <w:sz w:val="22"/>
                <w:szCs w:val="22"/>
              </w:rPr>
            </w:pPr>
            <w:r w:rsidRPr="004F186F">
              <w:rPr>
                <w:rFonts w:cs="Times New Roman"/>
                <w:i w:val="0"/>
                <w:color w:val="000000" w:themeColor="text1"/>
                <w:spacing w:val="-10"/>
                <w:sz w:val="22"/>
                <w:szCs w:val="22"/>
              </w:rPr>
              <w:t>SG21</w:t>
            </w:r>
          </w:p>
        </w:tc>
        <w:tc>
          <w:tcPr>
            <w:tcW w:w="1080" w:type="dxa"/>
            <w:vAlign w:val="center"/>
          </w:tcPr>
          <w:p w14:paraId="0E8A67EA" w14:textId="77777777" w:rsidR="004F186F" w:rsidRPr="004F186F" w:rsidRDefault="004F186F" w:rsidP="004F186F">
            <w:pPr>
              <w:spacing w:line="244" w:lineRule="auto"/>
              <w:ind w:left="100"/>
              <w:rPr>
                <w:rFonts w:cs="Times New Roman"/>
                <w:i w:val="0"/>
                <w:color w:val="000000" w:themeColor="text1"/>
                <w:spacing w:val="-10"/>
                <w:sz w:val="22"/>
                <w:szCs w:val="22"/>
              </w:rPr>
            </w:pPr>
            <w:r w:rsidRPr="004F186F">
              <w:rPr>
                <w:rFonts w:cs="Times New Roman"/>
                <w:i w:val="0"/>
                <w:color w:val="000000" w:themeColor="text1"/>
                <w:spacing w:val="-10"/>
                <w:sz w:val="22"/>
                <w:szCs w:val="22"/>
              </w:rPr>
              <w:t>2581J</w:t>
            </w:r>
          </w:p>
          <w:p w14:paraId="6EC14117" w14:textId="77777777" w:rsidR="004F186F" w:rsidRPr="004F186F" w:rsidRDefault="004F186F" w:rsidP="004F186F">
            <w:pPr>
              <w:spacing w:line="244" w:lineRule="auto"/>
              <w:ind w:left="100"/>
              <w:rPr>
                <w:rFonts w:cs="Times New Roman"/>
                <w:i w:val="0"/>
                <w:color w:val="000000" w:themeColor="text1"/>
                <w:spacing w:val="-10"/>
                <w:sz w:val="22"/>
                <w:szCs w:val="22"/>
              </w:rPr>
            </w:pPr>
            <w:r w:rsidRPr="004F186F">
              <w:rPr>
                <w:rFonts w:cs="Times New Roman"/>
                <w:i w:val="0"/>
                <w:color w:val="000000" w:themeColor="text1"/>
                <w:spacing w:val="-10"/>
                <w:sz w:val="22"/>
                <w:szCs w:val="22"/>
              </w:rPr>
              <w:t>2585H</w:t>
            </w:r>
          </w:p>
          <w:p w14:paraId="06EAFB55" w14:textId="77777777" w:rsidR="004F186F" w:rsidRPr="004F186F" w:rsidRDefault="004F186F" w:rsidP="004F186F">
            <w:pPr>
              <w:spacing w:line="244" w:lineRule="auto"/>
              <w:ind w:left="100"/>
              <w:rPr>
                <w:rFonts w:cs="Times New Roman"/>
                <w:i w:val="0"/>
                <w:color w:val="000000" w:themeColor="text1"/>
                <w:spacing w:val="-10"/>
                <w:sz w:val="22"/>
                <w:szCs w:val="22"/>
              </w:rPr>
            </w:pPr>
            <w:r w:rsidRPr="004F186F">
              <w:rPr>
                <w:rFonts w:cs="Times New Roman"/>
                <w:i w:val="0"/>
                <w:color w:val="000000" w:themeColor="text1"/>
                <w:spacing w:val="-10"/>
                <w:sz w:val="22"/>
                <w:szCs w:val="22"/>
              </w:rPr>
              <w:t>2585M</w:t>
            </w:r>
          </w:p>
          <w:p w14:paraId="7FB8959C" w14:textId="77777777" w:rsidR="004F186F" w:rsidRPr="004F186F" w:rsidRDefault="004F186F" w:rsidP="004F186F">
            <w:pPr>
              <w:spacing w:line="244" w:lineRule="auto"/>
              <w:ind w:left="100"/>
              <w:rPr>
                <w:rFonts w:cs="Times New Roman"/>
                <w:i w:val="0"/>
                <w:color w:val="000000" w:themeColor="text1"/>
                <w:spacing w:val="-10"/>
                <w:sz w:val="22"/>
                <w:szCs w:val="22"/>
              </w:rPr>
            </w:pPr>
            <w:r w:rsidRPr="004F186F">
              <w:rPr>
                <w:rFonts w:cs="Times New Roman"/>
                <w:i w:val="0"/>
                <w:color w:val="000000" w:themeColor="text1"/>
                <w:spacing w:val="-10"/>
                <w:sz w:val="22"/>
                <w:szCs w:val="22"/>
              </w:rPr>
              <w:t>2586M</w:t>
            </w:r>
          </w:p>
        </w:tc>
        <w:tc>
          <w:tcPr>
            <w:tcW w:w="1562" w:type="dxa"/>
            <w:vAlign w:val="center"/>
          </w:tcPr>
          <w:p w14:paraId="6750888A" w14:textId="77777777" w:rsidR="004F186F" w:rsidRPr="004F186F" w:rsidRDefault="004F186F" w:rsidP="004F186F">
            <w:pPr>
              <w:contextualSpacing/>
              <w:jc w:val="center"/>
              <w:rPr>
                <w:rFonts w:cs="Times New Roman"/>
                <w:i w:val="0"/>
                <w:color w:val="000000" w:themeColor="text1"/>
                <w:spacing w:val="-10"/>
                <w:sz w:val="22"/>
                <w:szCs w:val="22"/>
              </w:rPr>
            </w:pPr>
            <w:r w:rsidRPr="004F186F">
              <w:rPr>
                <w:rFonts w:cs="Times New Roman"/>
                <w:i w:val="0"/>
                <w:color w:val="000000" w:themeColor="text1"/>
                <w:spacing w:val="-10"/>
                <w:sz w:val="22"/>
                <w:szCs w:val="22"/>
              </w:rPr>
              <w:t>Ash from hearth in fireplace</w:t>
            </w:r>
          </w:p>
        </w:tc>
        <w:tc>
          <w:tcPr>
            <w:tcW w:w="1678" w:type="dxa"/>
            <w:vAlign w:val="center"/>
          </w:tcPr>
          <w:p w14:paraId="1793148A" w14:textId="77777777" w:rsidR="004F186F" w:rsidRPr="004F186F" w:rsidRDefault="004F186F" w:rsidP="004F186F">
            <w:pPr>
              <w:spacing w:line="242" w:lineRule="auto"/>
              <w:ind w:left="225" w:right="207"/>
              <w:jc w:val="center"/>
              <w:rPr>
                <w:rFonts w:cs="Times New Roman"/>
                <w:i w:val="0"/>
                <w:color w:val="000000" w:themeColor="text1"/>
                <w:spacing w:val="-10"/>
                <w:sz w:val="22"/>
                <w:szCs w:val="22"/>
              </w:rPr>
            </w:pPr>
            <w:r w:rsidRPr="004F186F">
              <w:rPr>
                <w:rFonts w:cs="Times New Roman"/>
                <w:i w:val="0"/>
                <w:color w:val="000000" w:themeColor="text1"/>
                <w:spacing w:val="-10"/>
                <w:sz w:val="22"/>
                <w:szCs w:val="22"/>
              </w:rPr>
              <w:t>Hearth</w:t>
            </w:r>
          </w:p>
        </w:tc>
        <w:tc>
          <w:tcPr>
            <w:tcW w:w="1154" w:type="dxa"/>
            <w:vAlign w:val="center"/>
          </w:tcPr>
          <w:p w14:paraId="0087B606" w14:textId="77777777" w:rsidR="004F186F" w:rsidRPr="004F186F" w:rsidRDefault="004F186F" w:rsidP="004F186F">
            <w:pPr>
              <w:spacing w:line="244" w:lineRule="auto"/>
              <w:ind w:right="44"/>
              <w:jc w:val="center"/>
              <w:rPr>
                <w:rFonts w:cs="Times New Roman"/>
                <w:i w:val="0"/>
                <w:color w:val="000000" w:themeColor="text1"/>
                <w:spacing w:val="-10"/>
                <w:sz w:val="22"/>
                <w:szCs w:val="22"/>
              </w:rPr>
            </w:pPr>
            <w:r w:rsidRPr="004F186F">
              <w:rPr>
                <w:rFonts w:cs="Times New Roman"/>
                <w:i w:val="0"/>
                <w:color w:val="000000" w:themeColor="text1"/>
                <w:spacing w:val="-10"/>
                <w:sz w:val="22"/>
                <w:szCs w:val="22"/>
              </w:rPr>
              <w:t>N/A</w:t>
            </w:r>
          </w:p>
        </w:tc>
        <w:tc>
          <w:tcPr>
            <w:tcW w:w="1361" w:type="dxa"/>
            <w:vAlign w:val="center"/>
          </w:tcPr>
          <w:p w14:paraId="715EA705" w14:textId="77777777" w:rsidR="004F186F" w:rsidRPr="004F186F" w:rsidRDefault="004F186F" w:rsidP="004F186F">
            <w:pPr>
              <w:spacing w:line="244" w:lineRule="auto"/>
              <w:ind w:right="44"/>
              <w:jc w:val="center"/>
              <w:rPr>
                <w:rFonts w:cs="Times New Roman"/>
                <w:i w:val="0"/>
                <w:color w:val="000000" w:themeColor="text1"/>
                <w:spacing w:val="-10"/>
                <w:sz w:val="22"/>
                <w:szCs w:val="22"/>
              </w:rPr>
            </w:pPr>
            <w:r w:rsidRPr="004F186F">
              <w:rPr>
                <w:rFonts w:cs="Times New Roman"/>
                <w:i w:val="0"/>
                <w:color w:val="000000" w:themeColor="text1"/>
                <w:spacing w:val="-10"/>
                <w:sz w:val="22"/>
                <w:szCs w:val="22"/>
              </w:rPr>
              <w:t>Hearth</w:t>
            </w:r>
          </w:p>
        </w:tc>
      </w:tr>
      <w:tr w:rsidR="004F186F" w:rsidRPr="004F186F" w14:paraId="37ACC0F7" w14:textId="77777777" w:rsidTr="000E5854">
        <w:trPr>
          <w:trHeight w:val="751"/>
        </w:trPr>
        <w:tc>
          <w:tcPr>
            <w:tcW w:w="1010" w:type="dxa"/>
            <w:vAlign w:val="center"/>
          </w:tcPr>
          <w:p w14:paraId="7411FF97" w14:textId="77777777" w:rsidR="004F186F" w:rsidRPr="004F186F" w:rsidRDefault="004F186F" w:rsidP="004F186F">
            <w:pPr>
              <w:spacing w:line="244" w:lineRule="auto"/>
              <w:ind w:left="50"/>
              <w:jc w:val="center"/>
              <w:rPr>
                <w:rFonts w:cs="Times New Roman"/>
                <w:i w:val="0"/>
                <w:color w:val="000000" w:themeColor="text1"/>
                <w:spacing w:val="-10"/>
                <w:sz w:val="22"/>
                <w:szCs w:val="22"/>
              </w:rPr>
            </w:pPr>
            <w:r w:rsidRPr="004F186F">
              <w:rPr>
                <w:rFonts w:cs="Times New Roman"/>
                <w:i w:val="0"/>
                <w:color w:val="000000" w:themeColor="text1"/>
                <w:spacing w:val="-10"/>
                <w:sz w:val="22"/>
                <w:szCs w:val="22"/>
              </w:rPr>
              <w:t>F12</w:t>
            </w:r>
          </w:p>
        </w:tc>
        <w:tc>
          <w:tcPr>
            <w:tcW w:w="1505" w:type="dxa"/>
            <w:vAlign w:val="center"/>
          </w:tcPr>
          <w:p w14:paraId="718730F3" w14:textId="77777777" w:rsidR="004F186F" w:rsidRPr="004F186F" w:rsidRDefault="004F186F" w:rsidP="004F186F">
            <w:pPr>
              <w:spacing w:line="244" w:lineRule="auto"/>
              <w:ind w:left="102"/>
              <w:jc w:val="center"/>
              <w:rPr>
                <w:rFonts w:cs="Times New Roman"/>
                <w:i w:val="0"/>
                <w:color w:val="000000" w:themeColor="text1"/>
                <w:spacing w:val="-10"/>
                <w:sz w:val="22"/>
                <w:szCs w:val="22"/>
              </w:rPr>
            </w:pPr>
            <w:r w:rsidRPr="004F186F">
              <w:rPr>
                <w:rFonts w:cs="Times New Roman"/>
                <w:i w:val="0"/>
                <w:color w:val="000000" w:themeColor="text1"/>
                <w:spacing w:val="-10"/>
                <w:sz w:val="22"/>
                <w:szCs w:val="22"/>
              </w:rPr>
              <w:t>SG17</w:t>
            </w:r>
          </w:p>
        </w:tc>
        <w:tc>
          <w:tcPr>
            <w:tcW w:w="1080" w:type="dxa"/>
            <w:vAlign w:val="center"/>
          </w:tcPr>
          <w:p w14:paraId="6A6DC619" w14:textId="77777777" w:rsidR="004F186F" w:rsidRPr="004F186F" w:rsidRDefault="004F186F" w:rsidP="004F186F">
            <w:pPr>
              <w:spacing w:line="244" w:lineRule="auto"/>
              <w:ind w:left="100"/>
              <w:rPr>
                <w:rFonts w:cs="Times New Roman"/>
                <w:i w:val="0"/>
                <w:color w:val="000000" w:themeColor="text1"/>
                <w:spacing w:val="-10"/>
                <w:sz w:val="22"/>
                <w:szCs w:val="22"/>
              </w:rPr>
            </w:pPr>
            <w:r w:rsidRPr="004F186F">
              <w:rPr>
                <w:rFonts w:cs="Times New Roman"/>
                <w:i w:val="0"/>
                <w:color w:val="000000" w:themeColor="text1"/>
                <w:spacing w:val="-10"/>
                <w:sz w:val="22"/>
                <w:szCs w:val="22"/>
              </w:rPr>
              <w:t>2583H</w:t>
            </w:r>
          </w:p>
          <w:p w14:paraId="1055959C" w14:textId="77777777" w:rsidR="004F186F" w:rsidRPr="004F186F" w:rsidRDefault="004F186F" w:rsidP="004F186F">
            <w:pPr>
              <w:spacing w:line="244" w:lineRule="auto"/>
              <w:ind w:left="100"/>
              <w:rPr>
                <w:rFonts w:cs="Times New Roman"/>
                <w:i w:val="0"/>
                <w:color w:val="000000" w:themeColor="text1"/>
                <w:spacing w:val="-10"/>
                <w:sz w:val="22"/>
                <w:szCs w:val="22"/>
              </w:rPr>
            </w:pPr>
            <w:r w:rsidRPr="004F186F">
              <w:rPr>
                <w:rFonts w:cs="Times New Roman"/>
                <w:i w:val="0"/>
                <w:color w:val="000000" w:themeColor="text1"/>
                <w:spacing w:val="-10"/>
                <w:sz w:val="22"/>
                <w:szCs w:val="22"/>
              </w:rPr>
              <w:t>2583I</w:t>
            </w:r>
          </w:p>
          <w:p w14:paraId="3E59440F" w14:textId="77777777" w:rsidR="004F186F" w:rsidRPr="004F186F" w:rsidRDefault="004F186F" w:rsidP="004F186F">
            <w:pPr>
              <w:spacing w:line="244" w:lineRule="auto"/>
              <w:ind w:left="100"/>
              <w:rPr>
                <w:rFonts w:cs="Times New Roman"/>
                <w:i w:val="0"/>
                <w:color w:val="000000" w:themeColor="text1"/>
                <w:spacing w:val="-10"/>
                <w:sz w:val="22"/>
                <w:szCs w:val="22"/>
              </w:rPr>
            </w:pPr>
            <w:r w:rsidRPr="004F186F">
              <w:rPr>
                <w:rFonts w:cs="Times New Roman"/>
                <w:i w:val="0"/>
                <w:color w:val="000000" w:themeColor="text1"/>
                <w:spacing w:val="-10"/>
                <w:sz w:val="22"/>
                <w:szCs w:val="22"/>
              </w:rPr>
              <w:t>2583J</w:t>
            </w:r>
          </w:p>
          <w:p w14:paraId="0194CABF" w14:textId="77777777" w:rsidR="004F186F" w:rsidRPr="004F186F" w:rsidRDefault="004F186F" w:rsidP="004F186F">
            <w:pPr>
              <w:spacing w:line="244" w:lineRule="auto"/>
              <w:ind w:left="100"/>
              <w:rPr>
                <w:rFonts w:cs="Times New Roman"/>
                <w:i w:val="0"/>
                <w:color w:val="000000" w:themeColor="text1"/>
                <w:spacing w:val="-10"/>
                <w:sz w:val="22"/>
                <w:szCs w:val="22"/>
              </w:rPr>
            </w:pPr>
            <w:r w:rsidRPr="004F186F">
              <w:rPr>
                <w:rFonts w:cs="Times New Roman"/>
                <w:i w:val="0"/>
                <w:color w:val="000000" w:themeColor="text1"/>
                <w:spacing w:val="-10"/>
                <w:sz w:val="22"/>
                <w:szCs w:val="22"/>
              </w:rPr>
              <w:t>2584H</w:t>
            </w:r>
          </w:p>
        </w:tc>
        <w:tc>
          <w:tcPr>
            <w:tcW w:w="1562" w:type="dxa"/>
            <w:vAlign w:val="center"/>
          </w:tcPr>
          <w:p w14:paraId="4432A5F4" w14:textId="77777777" w:rsidR="004F186F" w:rsidRPr="004F186F" w:rsidRDefault="004F186F" w:rsidP="004F186F">
            <w:pPr>
              <w:contextualSpacing/>
              <w:jc w:val="center"/>
              <w:rPr>
                <w:rFonts w:cs="Times New Roman"/>
                <w:i w:val="0"/>
                <w:color w:val="000000" w:themeColor="text1"/>
                <w:spacing w:val="-10"/>
                <w:sz w:val="22"/>
                <w:szCs w:val="22"/>
              </w:rPr>
            </w:pPr>
            <w:r w:rsidRPr="004F186F">
              <w:rPr>
                <w:rFonts w:cs="Times New Roman"/>
                <w:i w:val="0"/>
                <w:color w:val="000000" w:themeColor="text1"/>
                <w:spacing w:val="-10"/>
                <w:sz w:val="22"/>
                <w:szCs w:val="22"/>
              </w:rPr>
              <w:t>Remnants of coals from cooking on stew stove</w:t>
            </w:r>
          </w:p>
        </w:tc>
        <w:tc>
          <w:tcPr>
            <w:tcW w:w="1678" w:type="dxa"/>
            <w:vAlign w:val="center"/>
          </w:tcPr>
          <w:p w14:paraId="66154DB1" w14:textId="77777777" w:rsidR="004F186F" w:rsidRPr="004F186F" w:rsidRDefault="004F186F" w:rsidP="004F186F">
            <w:pPr>
              <w:spacing w:line="242" w:lineRule="auto"/>
              <w:ind w:left="225" w:right="207"/>
              <w:jc w:val="center"/>
              <w:rPr>
                <w:rFonts w:cs="Times New Roman"/>
                <w:i w:val="0"/>
                <w:color w:val="000000" w:themeColor="text1"/>
                <w:spacing w:val="-10"/>
                <w:sz w:val="22"/>
                <w:szCs w:val="22"/>
              </w:rPr>
            </w:pPr>
            <w:r w:rsidRPr="004F186F">
              <w:rPr>
                <w:rFonts w:cs="Times New Roman"/>
                <w:i w:val="0"/>
                <w:color w:val="000000" w:themeColor="text1"/>
                <w:spacing w:val="-10"/>
                <w:sz w:val="22"/>
                <w:szCs w:val="22"/>
              </w:rPr>
              <w:t>Stew Stove</w:t>
            </w:r>
          </w:p>
        </w:tc>
        <w:tc>
          <w:tcPr>
            <w:tcW w:w="1154" w:type="dxa"/>
            <w:vAlign w:val="center"/>
          </w:tcPr>
          <w:p w14:paraId="5A52729D" w14:textId="77777777" w:rsidR="004F186F" w:rsidRPr="004F186F" w:rsidRDefault="004F186F" w:rsidP="004F186F">
            <w:pPr>
              <w:spacing w:line="244" w:lineRule="auto"/>
              <w:ind w:right="44"/>
              <w:jc w:val="center"/>
              <w:rPr>
                <w:rFonts w:cs="Times New Roman"/>
                <w:i w:val="0"/>
                <w:color w:val="000000" w:themeColor="text1"/>
                <w:spacing w:val="-10"/>
                <w:sz w:val="22"/>
                <w:szCs w:val="22"/>
              </w:rPr>
            </w:pPr>
            <w:r w:rsidRPr="004F186F">
              <w:rPr>
                <w:rFonts w:cs="Times New Roman"/>
                <w:i w:val="0"/>
                <w:color w:val="000000" w:themeColor="text1"/>
                <w:spacing w:val="-10"/>
                <w:sz w:val="22"/>
                <w:szCs w:val="22"/>
              </w:rPr>
              <w:t>N/A</w:t>
            </w:r>
          </w:p>
        </w:tc>
        <w:tc>
          <w:tcPr>
            <w:tcW w:w="1361" w:type="dxa"/>
            <w:vAlign w:val="center"/>
          </w:tcPr>
          <w:p w14:paraId="2803DFC8" w14:textId="77777777" w:rsidR="004F186F" w:rsidRPr="004F186F" w:rsidRDefault="004F186F" w:rsidP="004F186F">
            <w:pPr>
              <w:spacing w:line="244" w:lineRule="auto"/>
              <w:ind w:right="44"/>
              <w:jc w:val="center"/>
              <w:rPr>
                <w:rFonts w:cs="Times New Roman"/>
                <w:i w:val="0"/>
                <w:color w:val="000000" w:themeColor="text1"/>
                <w:spacing w:val="-10"/>
                <w:sz w:val="22"/>
                <w:szCs w:val="22"/>
              </w:rPr>
            </w:pPr>
            <w:r w:rsidRPr="004F186F">
              <w:rPr>
                <w:rFonts w:cs="Times New Roman"/>
                <w:i w:val="0"/>
                <w:color w:val="000000" w:themeColor="text1"/>
                <w:spacing w:val="-10"/>
                <w:sz w:val="22"/>
                <w:szCs w:val="22"/>
              </w:rPr>
              <w:t>Stew Stove</w:t>
            </w:r>
          </w:p>
        </w:tc>
      </w:tr>
    </w:tbl>
    <w:p w14:paraId="79739E3E" w14:textId="77777777" w:rsidR="004F186F" w:rsidRPr="004F186F" w:rsidRDefault="004F186F" w:rsidP="004F186F">
      <w:pPr>
        <w:contextualSpacing/>
        <w:rPr>
          <w:rFonts w:cs="Times New Roman"/>
          <w:i w:val="0"/>
          <w:spacing w:val="-14"/>
          <w:sz w:val="6"/>
          <w:szCs w:val="6"/>
        </w:rPr>
      </w:pPr>
      <w:bookmarkStart w:id="99" w:name="_heading=h.lnxbz9" w:colFirst="0" w:colLast="0"/>
      <w:bookmarkStart w:id="100" w:name="_heading=h.35nkun2" w:colFirst="0" w:colLast="0"/>
      <w:bookmarkEnd w:id="99"/>
      <w:bookmarkEnd w:id="100"/>
    </w:p>
    <w:p w14:paraId="638A9A8C" w14:textId="77777777" w:rsidR="004F186F" w:rsidRPr="004F186F" w:rsidRDefault="004F186F" w:rsidP="004F186F">
      <w:pPr>
        <w:contextualSpacing/>
        <w:rPr>
          <w:rFonts w:cs="Times New Roman"/>
          <w:i w:val="0"/>
          <w:spacing w:val="-12"/>
          <w:sz w:val="20"/>
          <w:szCs w:val="20"/>
        </w:rPr>
      </w:pPr>
      <w:r w:rsidRPr="004F186F">
        <w:rPr>
          <w:rFonts w:cs="Times New Roman"/>
          <w:i w:val="0"/>
          <w:spacing w:val="-12"/>
          <w:sz w:val="20"/>
          <w:szCs w:val="20"/>
        </w:rPr>
        <w:t>*Note that for the sake of table spacing I shortened the sample numbers for this analysis. Monticello’s sample protocol establishes the Quad followed by the assigned stratigraphic level followed by S for sample with an assigned sample number taken for the context.</w:t>
      </w:r>
    </w:p>
    <w:p w14:paraId="5757C799" w14:textId="77777777" w:rsidR="004F186F" w:rsidRPr="004F186F" w:rsidRDefault="004F186F" w:rsidP="004F186F">
      <w:pPr>
        <w:contextualSpacing/>
        <w:rPr>
          <w:rFonts w:cs="Times New Roman"/>
          <w:i w:val="0"/>
          <w:spacing w:val="-12"/>
        </w:rPr>
      </w:pPr>
      <w:r w:rsidRPr="004F186F">
        <w:rPr>
          <w:rFonts w:cs="Times New Roman"/>
          <w:i w:val="0"/>
          <w:spacing w:val="-12"/>
          <w:sz w:val="20"/>
          <w:szCs w:val="20"/>
        </w:rPr>
        <w:t>**Note that this sample had two samples taken from the sample level. See Appendix for exact sample numbers for these sampled contexts.</w:t>
      </w:r>
      <w:r w:rsidRPr="004F186F">
        <w:rPr>
          <w:rFonts w:cs="Times New Roman"/>
          <w:i w:val="0"/>
        </w:rPr>
        <w:br w:type="page"/>
      </w:r>
    </w:p>
    <w:p w14:paraId="5D911125" w14:textId="77777777" w:rsidR="004F186F" w:rsidRPr="004F186F" w:rsidRDefault="004F186F" w:rsidP="004F186F">
      <w:pPr>
        <w:spacing w:line="480" w:lineRule="auto"/>
        <w:rPr>
          <w:rFonts w:cs="Times New Roman"/>
          <w:iCs/>
        </w:rPr>
      </w:pPr>
      <w:bookmarkStart w:id="101" w:name="_heading=h.44sinio" w:colFirst="0" w:colLast="0"/>
      <w:bookmarkEnd w:id="101"/>
      <w:r w:rsidRPr="004F186F">
        <w:rPr>
          <w:rFonts w:cs="Times New Roman"/>
          <w:iCs/>
        </w:rPr>
        <w:lastRenderedPageBreak/>
        <w:t>Brick Floor areas</w:t>
      </w:r>
    </w:p>
    <w:p w14:paraId="214BAD1B" w14:textId="77777777" w:rsidR="004F186F" w:rsidRPr="004F186F" w:rsidRDefault="004F186F" w:rsidP="004F186F">
      <w:pPr>
        <w:spacing w:line="480" w:lineRule="auto"/>
        <w:ind w:firstLine="720"/>
        <w:rPr>
          <w:rFonts w:cs="Times New Roman"/>
          <w:i w:val="0"/>
        </w:rPr>
      </w:pPr>
      <w:r w:rsidRPr="004F186F">
        <w:rPr>
          <w:rFonts w:cs="Times New Roman"/>
          <w:i w:val="0"/>
        </w:rPr>
        <w:t>The deposits assigned to the brick floor areas include the east and west half of the northern half of the South Pavilion. The western four quads and eastern four quads (Table 4.3) include deposits that were picked from between the bricks. Excavators collected this loose kitchen debris until they felt the solid inclusion-less clay that the bricks were dry-</w:t>
      </w:r>
      <w:proofErr w:type="spellStart"/>
      <w:r w:rsidRPr="004F186F">
        <w:rPr>
          <w:rFonts w:cs="Times New Roman"/>
          <w:i w:val="0"/>
        </w:rPr>
        <w:t>laid</w:t>
      </w:r>
      <w:proofErr w:type="spellEnd"/>
      <w:r w:rsidRPr="004F186F">
        <w:rPr>
          <w:rFonts w:cs="Times New Roman"/>
          <w:i w:val="0"/>
        </w:rPr>
        <w:t xml:space="preserve"> into. Figure 4.5 documents the brick area looking west toward the hearth.</w:t>
      </w:r>
    </w:p>
    <w:p w14:paraId="6F3CB787" w14:textId="77777777" w:rsidR="004F186F" w:rsidRPr="004F186F" w:rsidRDefault="004F186F" w:rsidP="004F186F">
      <w:pPr>
        <w:spacing w:line="480" w:lineRule="auto"/>
        <w:ind w:firstLine="720"/>
        <w:rPr>
          <w:rFonts w:cs="Times New Roman"/>
          <w:i w:val="0"/>
        </w:rPr>
      </w:pPr>
    </w:p>
    <w:p w14:paraId="0759A444" w14:textId="77777777" w:rsidR="004F186F" w:rsidRPr="004F186F" w:rsidRDefault="004F186F" w:rsidP="004F186F">
      <w:pPr>
        <w:spacing w:line="480" w:lineRule="auto"/>
        <w:rPr>
          <w:rFonts w:cs="Times New Roman"/>
          <w:i w:val="0"/>
        </w:rPr>
      </w:pPr>
      <w:r w:rsidRPr="004F186F">
        <w:rPr>
          <w:rFonts w:cs="Times New Roman"/>
          <w:i w:val="0"/>
          <w:noProof/>
        </w:rPr>
        <mc:AlternateContent>
          <mc:Choice Requires="wps">
            <w:drawing>
              <wp:anchor distT="0" distB="0" distL="114300" distR="114300" simplePos="0" relativeHeight="251676672" behindDoc="0" locked="0" layoutInCell="1" allowOverlap="1" wp14:anchorId="0E2DD99E" wp14:editId="1002379A">
                <wp:simplePos x="0" y="0"/>
                <wp:positionH relativeFrom="column">
                  <wp:posOffset>488272</wp:posOffset>
                </wp:positionH>
                <wp:positionV relativeFrom="paragraph">
                  <wp:posOffset>3563682</wp:posOffset>
                </wp:positionV>
                <wp:extent cx="1020932" cy="310515"/>
                <wp:effectExtent l="0" t="0" r="0" b="0"/>
                <wp:wrapNone/>
                <wp:docPr id="276677998" name="Text Box 14"/>
                <wp:cNvGraphicFramePr/>
                <a:graphic xmlns:a="http://schemas.openxmlformats.org/drawingml/2006/main">
                  <a:graphicData uri="http://schemas.microsoft.com/office/word/2010/wordprocessingShape">
                    <wps:wsp>
                      <wps:cNvSpPr txBox="1"/>
                      <wps:spPr>
                        <a:xfrm>
                          <a:off x="0" y="0"/>
                          <a:ext cx="1020932" cy="310515"/>
                        </a:xfrm>
                        <a:prstGeom prst="rect">
                          <a:avLst/>
                        </a:prstGeom>
                        <a:noFill/>
                        <a:ln w="6350">
                          <a:noFill/>
                        </a:ln>
                      </wps:spPr>
                      <wps:txbx>
                        <w:txbxContent>
                          <w:p w14:paraId="2CCBC2D4" w14:textId="77777777" w:rsidR="004F186F" w:rsidRPr="00CF0675" w:rsidRDefault="004F186F" w:rsidP="004F186F">
                            <w:pPr>
                              <w:rPr>
                                <w:b/>
                                <w:bCs/>
                                <w:color w:val="000000" w:themeColor="text1"/>
                              </w:rPr>
                            </w:pPr>
                            <w:r w:rsidRPr="00CF0675">
                              <w:rPr>
                                <w:b/>
                                <w:bCs/>
                                <w:color w:val="000000" w:themeColor="text1"/>
                              </w:rPr>
                              <w:t>East Bricks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2DD99E" id="Text Box 14" o:spid="_x0000_s1033" type="#_x0000_t202" style="position:absolute;margin-left:38.45pt;margin-top:280.6pt;width:80.4pt;height:24.4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" filled="f" stroked="f" strokeweight=".5pt">
                <v:textbox>
                  <w:txbxContent>
                    <w:p w14:paraId="2CCBC2D4" w14:textId="77777777" w:rsidR="004F186F" w:rsidRPr="00CF0675" w:rsidRDefault="004F186F" w:rsidP="004F186F">
                      <w:pPr>
                        <w:rPr>
                          <w:b/>
                          <w:bCs/>
                          <w:color w:val="000000" w:themeColor="text1"/>
                        </w:rPr>
                      </w:pPr>
                      <w:r w:rsidRPr="00CF0675">
                        <w:rPr>
                          <w:b/>
                          <w:bCs/>
                          <w:color w:val="000000" w:themeColor="text1"/>
                        </w:rPr>
                        <w:t>East Bricks</w:t>
                      </w:r>
                    </w:p>
                  </w:txbxContent>
                </v:textbox>
              </v:shape>
            </w:pict>
          </mc:Fallback>
        </mc:AlternateContent>
      </w:r>
      <w:r w:rsidRPr="004F186F">
        <w:rPr>
          <w:rFonts w:cs="Times New Roman"/>
          <w:i w:val="0"/>
          <w:noProof/>
        </w:rPr>
        <mc:AlternateContent>
          <mc:Choice Requires="wps">
            <w:drawing>
              <wp:anchor distT="0" distB="0" distL="114300" distR="114300" simplePos="0" relativeHeight="251675648" behindDoc="0" locked="0" layoutInCell="1" allowOverlap="1" wp14:anchorId="401BC113" wp14:editId="03CABD3D">
                <wp:simplePos x="0" y="0"/>
                <wp:positionH relativeFrom="column">
                  <wp:posOffset>648070</wp:posOffset>
                </wp:positionH>
                <wp:positionV relativeFrom="paragraph">
                  <wp:posOffset>2498361</wp:posOffset>
                </wp:positionV>
                <wp:extent cx="1162975" cy="310515"/>
                <wp:effectExtent l="0" t="0" r="0" b="0"/>
                <wp:wrapNone/>
                <wp:docPr id="1250440670" name="Text Box 14"/>
                <wp:cNvGraphicFramePr/>
                <a:graphic xmlns:a="http://schemas.openxmlformats.org/drawingml/2006/main">
                  <a:graphicData uri="http://schemas.microsoft.com/office/word/2010/wordprocessingShape">
                    <wps:wsp>
                      <wps:cNvSpPr txBox="1"/>
                      <wps:spPr>
                        <a:xfrm>
                          <a:off x="0" y="0"/>
                          <a:ext cx="1162975" cy="310515"/>
                        </a:xfrm>
                        <a:prstGeom prst="rect">
                          <a:avLst/>
                        </a:prstGeom>
                        <a:noFill/>
                        <a:ln w="6350">
                          <a:noFill/>
                        </a:ln>
                      </wps:spPr>
                      <wps:txbx>
                        <w:txbxContent>
                          <w:p w14:paraId="1FFE030E" w14:textId="77777777" w:rsidR="004F186F" w:rsidRPr="00CF0675" w:rsidRDefault="004F186F" w:rsidP="004F186F">
                            <w:pPr>
                              <w:rPr>
                                <w:b/>
                                <w:bCs/>
                                <w:color w:val="000000" w:themeColor="text1"/>
                              </w:rPr>
                            </w:pPr>
                            <w:r w:rsidRPr="00CF0675">
                              <w:rPr>
                                <w:b/>
                                <w:bCs/>
                                <w:color w:val="000000" w:themeColor="text1"/>
                              </w:rPr>
                              <w:t>West Bricks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1BC113" id="_x0000_s1034" type="#_x0000_t202" style="position:absolute;margin-left:51.05pt;margin-top:196.7pt;width:91.55pt;height:24.4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" filled="f" stroked="f" strokeweight=".5pt">
                <v:textbox>
                  <w:txbxContent>
                    <w:p w14:paraId="1FFE030E" w14:textId="77777777" w:rsidR="004F186F" w:rsidRPr="00CF0675" w:rsidRDefault="004F186F" w:rsidP="004F186F">
                      <w:pPr>
                        <w:rPr>
                          <w:b/>
                          <w:bCs/>
                          <w:color w:val="000000" w:themeColor="text1"/>
                        </w:rPr>
                      </w:pPr>
                      <w:r w:rsidRPr="00CF0675">
                        <w:rPr>
                          <w:b/>
                          <w:bCs/>
                          <w:color w:val="000000" w:themeColor="text1"/>
                        </w:rPr>
                        <w:t>West Bricks</w:t>
                      </w:r>
                    </w:p>
                  </w:txbxContent>
                </v:textbox>
              </v:shape>
            </w:pict>
          </mc:Fallback>
        </mc:AlternateContent>
      </w:r>
      <w:r w:rsidRPr="004F186F">
        <w:rPr>
          <w:rFonts w:cs="Times New Roman"/>
          <w:i w:val="0"/>
          <w:noProof/>
        </w:rPr>
        <mc:AlternateContent>
          <mc:Choice Requires="wps">
            <w:drawing>
              <wp:anchor distT="0" distB="0" distL="114300" distR="114300" simplePos="0" relativeHeight="251677696" behindDoc="0" locked="0" layoutInCell="1" allowOverlap="1" wp14:anchorId="13CA7DA4" wp14:editId="5A42C40F">
                <wp:simplePos x="0" y="0"/>
                <wp:positionH relativeFrom="column">
                  <wp:posOffset>204186</wp:posOffset>
                </wp:positionH>
                <wp:positionV relativeFrom="paragraph">
                  <wp:posOffset>3216941</wp:posOffset>
                </wp:positionV>
                <wp:extent cx="3319706" cy="44900"/>
                <wp:effectExtent l="19050" t="19050" r="33655" b="31750"/>
                <wp:wrapNone/>
                <wp:docPr id="1795966826" name="Straight Connector 15"/>
                <wp:cNvGraphicFramePr/>
                <a:graphic xmlns:a="http://schemas.openxmlformats.org/drawingml/2006/main">
                  <a:graphicData uri="http://schemas.microsoft.com/office/word/2010/wordprocessingShape">
                    <wps:wsp>
                      <wps:cNvCnPr/>
                      <wps:spPr>
                        <a:xfrm flipV="1">
                          <a:off x="0" y="0"/>
                          <a:ext cx="3319706" cy="44900"/>
                        </a:xfrm>
                        <a:prstGeom prst="line">
                          <a:avLst/>
                        </a:prstGeom>
                        <a:noFill/>
                        <a:ln w="38100" cap="flat" cmpd="sng" algn="ctr">
                          <a:solidFill>
                            <a:sysClr val="windowText" lastClr="000000"/>
                          </a:solidFill>
                          <a:prstDash val="lgDashDot"/>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9455668" id="Straight Connector 15" o:spid="_x0000_s1026" style="position:absolute;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1pt,253.3pt" to="277.5pt,25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" strokecolor="windowText" strokeweight="3pt">
                <v:stroke dashstyle="longDashDot" joinstyle="miter"/>
              </v:line>
            </w:pict>
          </mc:Fallback>
        </mc:AlternateContent>
      </w:r>
      <w:r w:rsidRPr="004F186F">
        <w:rPr>
          <w:rFonts w:cs="Times New Roman"/>
          <w:i w:val="0"/>
          <w:noProof/>
        </w:rPr>
        <w:drawing>
          <wp:inline distT="0" distB="0" distL="0" distR="0" wp14:anchorId="4E68583A" wp14:editId="140D8EAD">
            <wp:extent cx="4673742" cy="3505305"/>
            <wp:effectExtent l="12700" t="25400" r="25400" b="25400"/>
            <wp:docPr id="2083654421" name="Picture 13" descr="A brick wall with a broken wind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654421" name="Picture 13" descr="A brick wall with a broken window&#10;&#10;Description automatically generated"/>
                    <pic:cNvPicPr/>
                  </pic:nvPicPr>
                  <pic:blipFill>
                    <a:blip r:embed="rId55" cstate="print">
                      <a:extLst>
                        <a:ext uri="{28A0092B-C50C-407E-A947-70E740481C1C}">
                          <a14:useLocalDpi xmlns:a14="http://schemas.microsoft.com/office/drawing/2010/main" val="0"/>
                        </a:ext>
                      </a:extLst>
                    </a:blip>
                    <a:stretch>
                      <a:fillRect/>
                    </a:stretch>
                  </pic:blipFill>
                  <pic:spPr>
                    <a:xfrm rot="5400000">
                      <a:off x="0" y="0"/>
                      <a:ext cx="4695184" cy="3521386"/>
                    </a:xfrm>
                    <a:prstGeom prst="rect">
                      <a:avLst/>
                    </a:prstGeom>
                    <a:ln w="12700">
                      <a:solidFill>
                        <a:sysClr val="windowText" lastClr="000000"/>
                      </a:solidFill>
                    </a:ln>
                  </pic:spPr>
                </pic:pic>
              </a:graphicData>
            </a:graphic>
          </wp:inline>
        </w:drawing>
      </w:r>
    </w:p>
    <w:p w14:paraId="14FF7FAD" w14:textId="77777777" w:rsidR="004F186F" w:rsidRPr="004F186F" w:rsidRDefault="004F186F" w:rsidP="004F186F">
      <w:pPr>
        <w:spacing w:line="480" w:lineRule="auto"/>
        <w:rPr>
          <w:rFonts w:cs="Times New Roman"/>
          <w:i w:val="0"/>
        </w:rPr>
      </w:pPr>
      <w:r w:rsidRPr="004F186F">
        <w:rPr>
          <w:rFonts w:cs="Times New Roman"/>
          <w:iCs/>
          <w:spacing w:val="-10"/>
        </w:rPr>
        <w:t>Figure 4.5 demonstrates brick floor areas of the kitchen facing west toward the hearth (personal photo)</w:t>
      </w:r>
      <w:r w:rsidRPr="004F186F">
        <w:rPr>
          <w:rFonts w:cs="Times New Roman"/>
          <w:iCs/>
        </w:rPr>
        <w:t>.</w:t>
      </w:r>
      <w:r w:rsidRPr="004F186F">
        <w:rPr>
          <w:rFonts w:cs="Times New Roman"/>
          <w:i w:val="0"/>
        </w:rPr>
        <w:br w:type="page"/>
      </w:r>
    </w:p>
    <w:p w14:paraId="28D1C174" w14:textId="77777777" w:rsidR="004F186F" w:rsidRPr="004F186F" w:rsidRDefault="004F186F" w:rsidP="004F186F">
      <w:pPr>
        <w:spacing w:line="480" w:lineRule="auto"/>
        <w:rPr>
          <w:rFonts w:cs="Times New Roman"/>
          <w:iCs/>
        </w:rPr>
      </w:pPr>
      <w:r w:rsidRPr="004F186F">
        <w:rPr>
          <w:rFonts w:cs="Times New Roman"/>
          <w:iCs/>
        </w:rPr>
        <w:lastRenderedPageBreak/>
        <w:t>Hearth</w:t>
      </w:r>
    </w:p>
    <w:p w14:paraId="11F73C0F" w14:textId="77777777" w:rsidR="004F186F" w:rsidRPr="004F186F" w:rsidRDefault="004F186F" w:rsidP="004F186F">
      <w:pPr>
        <w:spacing w:line="480" w:lineRule="auto"/>
        <w:ind w:firstLine="720"/>
        <w:rPr>
          <w:rFonts w:cs="Times New Roman"/>
          <w:i w:val="0"/>
        </w:rPr>
      </w:pPr>
      <w:r w:rsidRPr="004F186F">
        <w:rPr>
          <w:rFonts w:cs="Times New Roman"/>
          <w:i w:val="0"/>
        </w:rPr>
        <w:t>The deposits assigned to the hearth include four samples from the northwest portion of the kitchen within and just outside the hearth, all of which were ash- and charcoal-rich deposits (Figure 4.6 and Table 4.3).</w:t>
      </w:r>
    </w:p>
    <w:p w14:paraId="54C7D8C6" w14:textId="77777777" w:rsidR="004F186F" w:rsidRPr="004F186F" w:rsidRDefault="004F186F" w:rsidP="004F186F">
      <w:pPr>
        <w:spacing w:line="480" w:lineRule="auto"/>
        <w:rPr>
          <w:rFonts w:cs="Times New Roman"/>
          <w:i w:val="0"/>
          <w:noProof/>
        </w:rPr>
      </w:pPr>
    </w:p>
    <w:p w14:paraId="11D40F28" w14:textId="77777777" w:rsidR="004F186F" w:rsidRPr="004F186F" w:rsidRDefault="004F186F" w:rsidP="004F186F">
      <w:pPr>
        <w:spacing w:line="480" w:lineRule="auto"/>
        <w:rPr>
          <w:rFonts w:cs="Times New Roman"/>
          <w:i w:val="0"/>
        </w:rPr>
      </w:pPr>
      <w:r w:rsidRPr="004F186F">
        <w:rPr>
          <w:rFonts w:cs="Times New Roman"/>
          <w:i w:val="0"/>
          <w:noProof/>
        </w:rPr>
        <w:drawing>
          <wp:inline distT="0" distB="0" distL="0" distR="0" wp14:anchorId="67274203" wp14:editId="681C4BA6">
            <wp:extent cx="5655509" cy="4241631"/>
            <wp:effectExtent l="21272" t="16828" r="23813" b="23812"/>
            <wp:docPr id="735656496" name="Picture 10" descr="A brick wall with a brick wall and a brick w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656496" name="Picture 10" descr="A brick wall with a brick wall and a brick wall&#10;&#10;Description automatically generated"/>
                    <pic:cNvPicPr/>
                  </pic:nvPicPr>
                  <pic:blipFill>
                    <a:blip r:embed="rId56" cstate="print">
                      <a:extLst>
                        <a:ext uri="{28A0092B-C50C-407E-A947-70E740481C1C}">
                          <a14:useLocalDpi xmlns:a14="http://schemas.microsoft.com/office/drawing/2010/main" val="0"/>
                        </a:ext>
                      </a:extLst>
                    </a:blip>
                    <a:stretch>
                      <a:fillRect/>
                    </a:stretch>
                  </pic:blipFill>
                  <pic:spPr>
                    <a:xfrm rot="5400000">
                      <a:off x="0" y="0"/>
                      <a:ext cx="5702697" cy="4277022"/>
                    </a:xfrm>
                    <a:prstGeom prst="rect">
                      <a:avLst/>
                    </a:prstGeom>
                    <a:ln w="12700">
                      <a:solidFill>
                        <a:sysClr val="windowText" lastClr="000000"/>
                      </a:solidFill>
                    </a:ln>
                  </pic:spPr>
                </pic:pic>
              </a:graphicData>
            </a:graphic>
          </wp:inline>
        </w:drawing>
      </w:r>
    </w:p>
    <w:p w14:paraId="0F56223D" w14:textId="77777777" w:rsidR="004F186F" w:rsidRPr="004F186F" w:rsidRDefault="004F186F" w:rsidP="004F186F">
      <w:pPr>
        <w:spacing w:line="480" w:lineRule="auto"/>
        <w:rPr>
          <w:rFonts w:cs="Times New Roman"/>
          <w:iCs/>
        </w:rPr>
      </w:pPr>
      <w:r w:rsidRPr="004F186F">
        <w:rPr>
          <w:rFonts w:cs="Times New Roman"/>
          <w:iCs/>
        </w:rPr>
        <w:t>Figure 4.6 demonstrates excavated hearth area in northwest corner of the kitchen</w:t>
      </w:r>
      <w:commentRangeStart w:id="102"/>
      <w:r w:rsidRPr="004F186F">
        <w:rPr>
          <w:rFonts w:cs="Times New Roman"/>
          <w:iCs/>
        </w:rPr>
        <w:t xml:space="preserve"> (Humes 2016)</w:t>
      </w:r>
      <w:commentRangeEnd w:id="102"/>
      <w:r w:rsidRPr="004F186F">
        <w:rPr>
          <w:rFonts w:cs="Times New Roman"/>
          <w:i w:val="0"/>
          <w:sz w:val="16"/>
          <w:szCs w:val="16"/>
        </w:rPr>
        <w:commentReference w:id="102"/>
      </w:r>
      <w:r w:rsidRPr="004F186F">
        <w:rPr>
          <w:rFonts w:cs="Times New Roman"/>
          <w:iCs/>
        </w:rPr>
        <w:t>.</w:t>
      </w:r>
      <w:r w:rsidRPr="004F186F">
        <w:rPr>
          <w:rFonts w:cs="Times New Roman"/>
          <w:iCs/>
        </w:rPr>
        <w:br w:type="page"/>
      </w:r>
    </w:p>
    <w:p w14:paraId="766C342E" w14:textId="77777777" w:rsidR="004F186F" w:rsidRPr="004F186F" w:rsidRDefault="004F186F" w:rsidP="004F186F">
      <w:pPr>
        <w:spacing w:line="480" w:lineRule="auto"/>
        <w:rPr>
          <w:rFonts w:cs="Times New Roman"/>
          <w:iCs/>
        </w:rPr>
      </w:pPr>
      <w:r w:rsidRPr="004F186F">
        <w:rPr>
          <w:rFonts w:cs="Times New Roman"/>
          <w:iCs/>
        </w:rPr>
        <w:lastRenderedPageBreak/>
        <w:t>Ditch</w:t>
      </w:r>
    </w:p>
    <w:p w14:paraId="301AC77E" w14:textId="77777777" w:rsidR="004F186F" w:rsidRPr="004F186F" w:rsidRDefault="004F186F" w:rsidP="004F186F">
      <w:pPr>
        <w:spacing w:line="480" w:lineRule="auto"/>
        <w:ind w:firstLine="720"/>
        <w:rPr>
          <w:rFonts w:cs="Times New Roman"/>
          <w:i w:val="0"/>
        </w:rPr>
      </w:pPr>
      <w:r w:rsidRPr="004F186F">
        <w:rPr>
          <w:rFonts w:cs="Times New Roman"/>
          <w:i w:val="0"/>
        </w:rPr>
        <w:t>The seven samples assigned to this area include deposits</w:t>
      </w:r>
      <w:r w:rsidRPr="004F186F" w:rsidDel="00456B43">
        <w:rPr>
          <w:rFonts w:cs="Times New Roman"/>
          <w:i w:val="0"/>
        </w:rPr>
        <w:t xml:space="preserve"> </w:t>
      </w:r>
      <w:r w:rsidRPr="004F186F">
        <w:rPr>
          <w:rFonts w:cs="Times New Roman"/>
          <w:i w:val="0"/>
        </w:rPr>
        <w:t>interpreted as kitchen debris (top layer) swept into the ditch. Some samples are closer to the stew stoves or the dresser, but since they accumulated in the same ways and possibly through movement of water, they are grouped together as a Ditch area (Figure 4.7 and Table 4.3).</w:t>
      </w:r>
    </w:p>
    <w:p w14:paraId="0E63ED24" w14:textId="77777777" w:rsidR="004F186F" w:rsidRPr="004F186F" w:rsidRDefault="004F186F" w:rsidP="004F186F">
      <w:pPr>
        <w:spacing w:line="480" w:lineRule="auto"/>
        <w:rPr>
          <w:rFonts w:cs="Times New Roman"/>
          <w:i w:val="0"/>
        </w:rPr>
      </w:pPr>
    </w:p>
    <w:p w14:paraId="2A8D32AE" w14:textId="77777777" w:rsidR="004F186F" w:rsidRPr="004F186F" w:rsidRDefault="004F186F" w:rsidP="004F186F">
      <w:pPr>
        <w:spacing w:line="480" w:lineRule="auto"/>
        <w:rPr>
          <w:rFonts w:cs="Times New Roman"/>
          <w:iCs/>
        </w:rPr>
      </w:pPr>
      <w:r w:rsidRPr="004F186F">
        <w:rPr>
          <w:rFonts w:cs="Times New Roman"/>
          <w:iCs/>
        </w:rPr>
        <w:t>Dresser</w:t>
      </w:r>
    </w:p>
    <w:p w14:paraId="05DE0452" w14:textId="77777777" w:rsidR="004F186F" w:rsidRPr="004F186F" w:rsidRDefault="004F186F" w:rsidP="004F186F">
      <w:pPr>
        <w:spacing w:line="480" w:lineRule="auto"/>
        <w:ind w:firstLine="720"/>
        <w:rPr>
          <w:rFonts w:cs="Times New Roman"/>
          <w:i w:val="0"/>
        </w:rPr>
      </w:pPr>
      <w:r w:rsidRPr="004F186F">
        <w:rPr>
          <w:rFonts w:cs="Times New Roman"/>
          <w:i w:val="0"/>
        </w:rPr>
        <w:t>The single sample assigned to this ditch area is due to its location and different depositional history. This sample was collected directly adjacent to the dresser leg, outside of the drainage ditch. The dresser ditch deposits are closer to the intersection of the stew stoves and dresser (Figure 4.7 and Table 4.3).</w:t>
      </w:r>
    </w:p>
    <w:p w14:paraId="31587FBA" w14:textId="77777777" w:rsidR="004F186F" w:rsidRPr="004F186F" w:rsidRDefault="004F186F" w:rsidP="004F186F">
      <w:pPr>
        <w:spacing w:line="480" w:lineRule="auto"/>
        <w:rPr>
          <w:rFonts w:cs="Times New Roman"/>
          <w:i w:val="0"/>
        </w:rPr>
      </w:pPr>
      <w:r w:rsidRPr="004F186F">
        <w:rPr>
          <w:rFonts w:cs="Times New Roman"/>
          <w:i w:val="0"/>
          <w:noProof/>
        </w:rPr>
        <w:lastRenderedPageBreak/>
        <mc:AlternateContent>
          <mc:Choice Requires="wps">
            <w:drawing>
              <wp:anchor distT="0" distB="0" distL="114300" distR="114300" simplePos="0" relativeHeight="251672576" behindDoc="0" locked="0" layoutInCell="1" allowOverlap="1" wp14:anchorId="208F01FD" wp14:editId="294C02DB">
                <wp:simplePos x="0" y="0"/>
                <wp:positionH relativeFrom="column">
                  <wp:posOffset>2840854</wp:posOffset>
                </wp:positionH>
                <wp:positionV relativeFrom="paragraph">
                  <wp:posOffset>2525105</wp:posOffset>
                </wp:positionV>
                <wp:extent cx="329516" cy="407078"/>
                <wp:effectExtent l="38100" t="19050" r="33020" b="50165"/>
                <wp:wrapNone/>
                <wp:docPr id="1106277923" name="Straight Arrow Connector 7"/>
                <wp:cNvGraphicFramePr/>
                <a:graphic xmlns:a="http://schemas.openxmlformats.org/drawingml/2006/main">
                  <a:graphicData uri="http://schemas.microsoft.com/office/word/2010/wordprocessingShape">
                    <wps:wsp>
                      <wps:cNvCnPr/>
                      <wps:spPr>
                        <a:xfrm flipH="1">
                          <a:off x="0" y="0"/>
                          <a:ext cx="329516" cy="407078"/>
                        </a:xfrm>
                        <a:prstGeom prst="straightConnector1">
                          <a:avLst/>
                        </a:prstGeom>
                        <a:noFill/>
                        <a:ln w="3810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F85E23E" id="Straight Arrow Connector 7" o:spid="_x0000_s1026" type="#_x0000_t32" style="position:absolute;margin-left:223.7pt;margin-top:198.85pt;width:25.95pt;height:32.05pt;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" strokecolor="windowText" strokeweight="3pt">
                <v:stroke endarrow="block" joinstyle="miter"/>
              </v:shape>
            </w:pict>
          </mc:Fallback>
        </mc:AlternateContent>
      </w:r>
      <w:r w:rsidRPr="004F186F">
        <w:rPr>
          <w:rFonts w:cs="Times New Roman"/>
          <w:i w:val="0"/>
          <w:noProof/>
        </w:rPr>
        <mc:AlternateContent>
          <mc:Choice Requires="wps">
            <w:drawing>
              <wp:anchor distT="0" distB="0" distL="114300" distR="114300" simplePos="0" relativeHeight="251674624" behindDoc="0" locked="0" layoutInCell="1" allowOverlap="1" wp14:anchorId="64164B05" wp14:editId="4648F940">
                <wp:simplePos x="0" y="0"/>
                <wp:positionH relativeFrom="column">
                  <wp:posOffset>1914414</wp:posOffset>
                </wp:positionH>
                <wp:positionV relativeFrom="paragraph">
                  <wp:posOffset>3172724</wp:posOffset>
                </wp:positionV>
                <wp:extent cx="144891" cy="806875"/>
                <wp:effectExtent l="19050" t="19050" r="64770" b="50800"/>
                <wp:wrapNone/>
                <wp:docPr id="86725719" name="Straight Arrow Connector 7"/>
                <wp:cNvGraphicFramePr/>
                <a:graphic xmlns:a="http://schemas.openxmlformats.org/drawingml/2006/main">
                  <a:graphicData uri="http://schemas.microsoft.com/office/word/2010/wordprocessingShape">
                    <wps:wsp>
                      <wps:cNvCnPr/>
                      <wps:spPr>
                        <a:xfrm>
                          <a:off x="0" y="0"/>
                          <a:ext cx="144891" cy="806875"/>
                        </a:xfrm>
                        <a:prstGeom prst="straightConnector1">
                          <a:avLst/>
                        </a:prstGeom>
                        <a:noFill/>
                        <a:ln w="38100" cap="flat" cmpd="sng" algn="ctr">
                          <a:solidFill>
                            <a:srgbClr val="FFFF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2E22278" id="Straight Arrow Connector 7" o:spid="_x0000_s1026" type="#_x0000_t32" style="position:absolute;margin-left:150.75pt;margin-top:249.8pt;width:11.4pt;height:63.5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" strokecolor="yellow" strokeweight="3pt">
                <v:stroke endarrow="block" joinstyle="miter"/>
              </v:shape>
            </w:pict>
          </mc:Fallback>
        </mc:AlternateContent>
      </w:r>
      <w:r w:rsidRPr="004F186F">
        <w:rPr>
          <w:rFonts w:cs="Times New Roman"/>
          <w:i w:val="0"/>
          <w:noProof/>
        </w:rPr>
        <mc:AlternateContent>
          <mc:Choice Requires="wps">
            <w:drawing>
              <wp:anchor distT="0" distB="0" distL="114300" distR="114300" simplePos="0" relativeHeight="251673600" behindDoc="0" locked="0" layoutInCell="1" allowOverlap="1" wp14:anchorId="788EDE71" wp14:editId="1BF89F39">
                <wp:simplePos x="0" y="0"/>
                <wp:positionH relativeFrom="column">
                  <wp:posOffset>996887</wp:posOffset>
                </wp:positionH>
                <wp:positionV relativeFrom="paragraph">
                  <wp:posOffset>3076815</wp:posOffset>
                </wp:positionV>
                <wp:extent cx="920689" cy="95065"/>
                <wp:effectExtent l="0" t="95250" r="13335" b="38735"/>
                <wp:wrapNone/>
                <wp:docPr id="1763915335" name="Straight Arrow Connector 7"/>
                <wp:cNvGraphicFramePr/>
                <a:graphic xmlns:a="http://schemas.openxmlformats.org/drawingml/2006/main">
                  <a:graphicData uri="http://schemas.microsoft.com/office/word/2010/wordprocessingShape">
                    <wps:wsp>
                      <wps:cNvCnPr/>
                      <wps:spPr>
                        <a:xfrm flipH="1" flipV="1">
                          <a:off x="0" y="0"/>
                          <a:ext cx="920689" cy="95065"/>
                        </a:xfrm>
                        <a:prstGeom prst="straightConnector1">
                          <a:avLst/>
                        </a:prstGeom>
                        <a:noFill/>
                        <a:ln w="38100" cap="flat" cmpd="sng" algn="ctr">
                          <a:solidFill>
                            <a:srgbClr val="FFFF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FCB4743" id="Straight Arrow Connector 7" o:spid="_x0000_s1026" type="#_x0000_t32" style="position:absolute;margin-left:78.5pt;margin-top:242.25pt;width:72.5pt;height:7.5pt;flip:x 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" strokecolor="yellow" strokeweight="3pt">
                <v:stroke endarrow="block" joinstyle="miter"/>
              </v:shape>
            </w:pict>
          </mc:Fallback>
        </mc:AlternateContent>
      </w:r>
      <w:r w:rsidRPr="004F186F">
        <w:rPr>
          <w:rFonts w:cs="Times New Roman"/>
          <w:i w:val="0"/>
          <w:noProof/>
        </w:rPr>
        <mc:AlternateContent>
          <mc:Choice Requires="wps">
            <w:drawing>
              <wp:anchor distT="0" distB="0" distL="114300" distR="114300" simplePos="0" relativeHeight="251671552" behindDoc="0" locked="0" layoutInCell="1" allowOverlap="1" wp14:anchorId="2C00FF16" wp14:editId="3D46BD5E">
                <wp:simplePos x="0" y="0"/>
                <wp:positionH relativeFrom="column">
                  <wp:posOffset>3177867</wp:posOffset>
                </wp:positionH>
                <wp:positionV relativeFrom="paragraph">
                  <wp:posOffset>1742187</wp:posOffset>
                </wp:positionV>
                <wp:extent cx="54561" cy="550323"/>
                <wp:effectExtent l="95250" t="38100" r="60325" b="2540"/>
                <wp:wrapNone/>
                <wp:docPr id="146678392" name="Straight Arrow Connector 7"/>
                <wp:cNvGraphicFramePr/>
                <a:graphic xmlns:a="http://schemas.openxmlformats.org/drawingml/2006/main">
                  <a:graphicData uri="http://schemas.microsoft.com/office/word/2010/wordprocessingShape">
                    <wps:wsp>
                      <wps:cNvCnPr/>
                      <wps:spPr>
                        <a:xfrm flipH="1" flipV="1">
                          <a:off x="0" y="0"/>
                          <a:ext cx="54561" cy="550323"/>
                        </a:xfrm>
                        <a:prstGeom prst="straightConnector1">
                          <a:avLst/>
                        </a:prstGeom>
                        <a:noFill/>
                        <a:ln w="3810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132D49F" id="Straight Arrow Connector 7" o:spid="_x0000_s1026" type="#_x0000_t32" style="position:absolute;margin-left:250.25pt;margin-top:137.2pt;width:4.3pt;height:43.35pt;flip:x 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" strokecolor="windowText" strokeweight="3pt">
                <v:stroke endarrow="block" joinstyle="miter"/>
              </v:shape>
            </w:pict>
          </mc:Fallback>
        </mc:AlternateContent>
      </w:r>
      <w:r w:rsidRPr="004F186F">
        <w:rPr>
          <w:rFonts w:cs="Times New Roman"/>
          <w:i w:val="0"/>
          <w:noProof/>
        </w:rPr>
        <w:drawing>
          <wp:inline distT="0" distB="0" distL="0" distR="0" wp14:anchorId="5DDB98D6" wp14:editId="4C8333D7">
            <wp:extent cx="4980373" cy="4553306"/>
            <wp:effectExtent l="19050" t="19050" r="10795" b="19050"/>
            <wp:docPr id="605929304" name="Picture 6" descr="A close-up of a hole in a w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929304" name="Picture 6" descr="A close-up of a hole in a wall&#10;&#10;Description automatically generated"/>
                    <pic:cNvPicPr/>
                  </pic:nvPicPr>
                  <pic:blipFill>
                    <a:blip r:embed="rId57">
                      <a:extLst>
                        <a:ext uri="{28A0092B-C50C-407E-A947-70E740481C1C}">
                          <a14:useLocalDpi xmlns:a14="http://schemas.microsoft.com/office/drawing/2010/main" val="0"/>
                        </a:ext>
                      </a:extLst>
                    </a:blip>
                    <a:stretch>
                      <a:fillRect/>
                    </a:stretch>
                  </pic:blipFill>
                  <pic:spPr>
                    <a:xfrm>
                      <a:off x="0" y="0"/>
                      <a:ext cx="4996717" cy="4568248"/>
                    </a:xfrm>
                    <a:prstGeom prst="rect">
                      <a:avLst/>
                    </a:prstGeom>
                    <a:ln>
                      <a:solidFill>
                        <a:sysClr val="windowText" lastClr="000000"/>
                      </a:solidFill>
                    </a:ln>
                  </pic:spPr>
                </pic:pic>
              </a:graphicData>
            </a:graphic>
          </wp:inline>
        </w:drawing>
      </w:r>
    </w:p>
    <w:p w14:paraId="2B28D66B" w14:textId="77777777" w:rsidR="004F186F" w:rsidRPr="004F186F" w:rsidRDefault="004F186F" w:rsidP="004F186F">
      <w:pPr>
        <w:spacing w:line="480" w:lineRule="auto"/>
        <w:rPr>
          <w:rFonts w:cs="Times New Roman"/>
          <w:iCs/>
          <w:spacing w:val="-10"/>
        </w:rPr>
      </w:pPr>
      <w:r w:rsidRPr="004F186F">
        <w:rPr>
          <w:rFonts w:cs="Times New Roman"/>
          <w:iCs/>
          <w:spacing w:val="-10"/>
        </w:rPr>
        <w:t>Figure 4.7 shows the northeast corner sampled areas for the Dresser (black arrows) versus the Ditch (yellow arrow) (O’Connor and Neiman 2022: 86).</w:t>
      </w:r>
    </w:p>
    <w:p w14:paraId="58B68429" w14:textId="77777777" w:rsidR="004F186F" w:rsidRPr="004F186F" w:rsidRDefault="004F186F" w:rsidP="004F186F">
      <w:pPr>
        <w:spacing w:line="480" w:lineRule="auto"/>
        <w:rPr>
          <w:rFonts w:cs="Times New Roman"/>
          <w:i w:val="0"/>
        </w:rPr>
      </w:pPr>
      <w:r w:rsidRPr="004F186F">
        <w:rPr>
          <w:rFonts w:cs="Times New Roman"/>
          <w:i w:val="0"/>
        </w:rPr>
        <w:br w:type="page"/>
      </w:r>
    </w:p>
    <w:p w14:paraId="6CF9090F" w14:textId="77777777" w:rsidR="004F186F" w:rsidRPr="004F186F" w:rsidRDefault="004F186F" w:rsidP="004F186F">
      <w:pPr>
        <w:spacing w:line="480" w:lineRule="auto"/>
        <w:rPr>
          <w:rFonts w:cs="Times New Roman"/>
          <w:iCs/>
        </w:rPr>
      </w:pPr>
      <w:r w:rsidRPr="004F186F">
        <w:rPr>
          <w:rFonts w:cs="Times New Roman"/>
          <w:iCs/>
        </w:rPr>
        <w:lastRenderedPageBreak/>
        <w:t>Stew stove (interior deposits)</w:t>
      </w:r>
    </w:p>
    <w:p w14:paraId="28DD816E" w14:textId="77777777" w:rsidR="004F186F" w:rsidRPr="004F186F" w:rsidRDefault="004F186F" w:rsidP="004F186F">
      <w:pPr>
        <w:spacing w:line="480" w:lineRule="auto"/>
        <w:rPr>
          <w:rFonts w:cs="Times New Roman"/>
          <w:i w:val="0"/>
        </w:rPr>
      </w:pPr>
      <w:r w:rsidRPr="004F186F">
        <w:rPr>
          <w:rFonts w:cs="Times New Roman"/>
          <w:i w:val="0"/>
        </w:rPr>
        <w:tab/>
        <w:t>The deposits assigned to this area include four samples of charcoal, ash, and very little sediment. The samples were taken from all four compartments of the stew stoves (Figure 4.8). There were larger pieces of carbonized wood recovered from these samples, which were wrapped in foil when removed from the stew stove compartment during excavations. During analysis these larger pieces were also analyzed and added to the wood total of the sample but were rehoused separately for future fuel analysis.</w:t>
      </w:r>
    </w:p>
    <w:p w14:paraId="54BB31E6" w14:textId="77777777" w:rsidR="004F186F" w:rsidRPr="004F186F" w:rsidRDefault="004F186F" w:rsidP="004F186F">
      <w:pPr>
        <w:spacing w:line="480" w:lineRule="auto"/>
        <w:rPr>
          <w:rFonts w:cs="Times New Roman"/>
          <w:iCs/>
        </w:rPr>
      </w:pPr>
    </w:p>
    <w:p w14:paraId="2C7635B3" w14:textId="77777777" w:rsidR="004F186F" w:rsidRPr="004F186F" w:rsidRDefault="004F186F" w:rsidP="004F186F">
      <w:pPr>
        <w:spacing w:line="480" w:lineRule="auto"/>
        <w:rPr>
          <w:rFonts w:cs="Times New Roman"/>
          <w:iCs/>
        </w:rPr>
      </w:pPr>
      <w:r w:rsidRPr="004F186F">
        <w:rPr>
          <w:rFonts w:cs="Times New Roman"/>
          <w:iCs/>
          <w:noProof/>
        </w:rPr>
        <w:drawing>
          <wp:inline distT="0" distB="0" distL="0" distR="0" wp14:anchorId="6068A0BC" wp14:editId="36F6774D">
            <wp:extent cx="5486400" cy="3661435"/>
            <wp:effectExtent l="19050" t="19050" r="19050" b="15240"/>
            <wp:docPr id="227628693" name="Picture 1" descr="A close-up of a stone w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628693" name="Picture 1" descr="A close-up of a stone wall&#10;&#10;Description automatically generated"/>
                    <pic:cNvPicPr/>
                  </pic:nvPicPr>
                  <pic:blipFill>
                    <a:blip r:embed="rId58" cstate="print">
                      <a:extLst>
                        <a:ext uri="{28A0092B-C50C-407E-A947-70E740481C1C}">
                          <a14:useLocalDpi xmlns:a14="http://schemas.microsoft.com/office/drawing/2010/main" val="0"/>
                        </a:ext>
                      </a:extLst>
                    </a:blip>
                    <a:stretch>
                      <a:fillRect/>
                    </a:stretch>
                  </pic:blipFill>
                  <pic:spPr>
                    <a:xfrm>
                      <a:off x="0" y="0"/>
                      <a:ext cx="5529453" cy="3690167"/>
                    </a:xfrm>
                    <a:prstGeom prst="rect">
                      <a:avLst/>
                    </a:prstGeom>
                    <a:ln w="12700">
                      <a:solidFill>
                        <a:sysClr val="windowText" lastClr="000000"/>
                      </a:solidFill>
                    </a:ln>
                  </pic:spPr>
                </pic:pic>
              </a:graphicData>
            </a:graphic>
          </wp:inline>
        </w:drawing>
      </w:r>
    </w:p>
    <w:p w14:paraId="4DF6D224" w14:textId="77777777" w:rsidR="004F186F" w:rsidRPr="004F186F" w:rsidRDefault="004F186F" w:rsidP="004F186F">
      <w:pPr>
        <w:spacing w:line="480" w:lineRule="auto"/>
        <w:rPr>
          <w:rFonts w:cs="Times New Roman"/>
          <w:iCs/>
        </w:rPr>
      </w:pPr>
      <w:r w:rsidRPr="004F186F">
        <w:rPr>
          <w:rFonts w:cs="Times New Roman"/>
          <w:iCs/>
        </w:rPr>
        <w:t>Figure 4.8 Period 3 stew stove with ash deposits pre sample collection (O’Connor and Neiman 2022:90).</w:t>
      </w:r>
    </w:p>
    <w:p w14:paraId="10E89F2D" w14:textId="77777777" w:rsidR="004F186F" w:rsidRPr="004F186F" w:rsidRDefault="004F186F" w:rsidP="004F186F">
      <w:pPr>
        <w:spacing w:line="480" w:lineRule="auto"/>
        <w:rPr>
          <w:rFonts w:cs="Times New Roman"/>
          <w:i w:val="0"/>
        </w:rPr>
      </w:pPr>
      <w:r w:rsidRPr="004F186F">
        <w:rPr>
          <w:rFonts w:cs="Times New Roman"/>
          <w:i w:val="0"/>
        </w:rPr>
        <w:tab/>
      </w:r>
    </w:p>
    <w:p w14:paraId="472F2AA2" w14:textId="77777777" w:rsidR="004F186F" w:rsidRPr="004F186F" w:rsidRDefault="004F186F" w:rsidP="004F186F">
      <w:pPr>
        <w:spacing w:line="480" w:lineRule="auto"/>
        <w:rPr>
          <w:rFonts w:cs="Times New Roman"/>
          <w:i w:val="0"/>
        </w:rPr>
      </w:pPr>
      <w:r w:rsidRPr="004F186F">
        <w:rPr>
          <w:rFonts w:cs="Times New Roman"/>
          <w:i w:val="0"/>
        </w:rPr>
        <w:br w:type="page"/>
      </w:r>
    </w:p>
    <w:p w14:paraId="778365E9" w14:textId="77777777" w:rsidR="004F186F" w:rsidRPr="004F186F" w:rsidRDefault="004F186F" w:rsidP="004F186F">
      <w:pPr>
        <w:spacing w:line="480" w:lineRule="auto"/>
        <w:ind w:firstLine="720"/>
        <w:rPr>
          <w:rFonts w:cs="Times New Roman"/>
          <w:i w:val="0"/>
        </w:rPr>
      </w:pPr>
      <w:r w:rsidRPr="004F186F">
        <w:rPr>
          <w:rFonts w:cs="Times New Roman"/>
          <w:i w:val="0"/>
          <w:color w:val="000000" w:themeColor="text1"/>
        </w:rPr>
        <w:lastRenderedPageBreak/>
        <w:t>Concentrating only on the kitchen periods for this structure provides an opportunity to look contextually at these macrobotanical assemblages with qualitative (</w:t>
      </w:r>
      <w:proofErr w:type="gramStart"/>
      <w:r w:rsidRPr="004F186F">
        <w:rPr>
          <w:rFonts w:cs="Times New Roman"/>
          <w:i w:val="0"/>
          <w:color w:val="000000" w:themeColor="text1"/>
        </w:rPr>
        <w:t>i.e.</w:t>
      </w:r>
      <w:proofErr w:type="gramEnd"/>
      <w:r w:rsidRPr="004F186F">
        <w:rPr>
          <w:rFonts w:cs="Times New Roman"/>
          <w:i w:val="0"/>
          <w:color w:val="000000" w:themeColor="text1"/>
        </w:rPr>
        <w:t xml:space="preserve"> presence and absence of certain taxa) and quantitative comparisons (i.e. density of plant remains recovered), and focus on changes in taxa through time relative to the kitchen’s construction and the cooks’ roles. The differences in spatial </w:t>
      </w:r>
      <w:r w:rsidRPr="004F186F">
        <w:rPr>
          <w:rFonts w:cs="Times New Roman"/>
          <w:i w:val="0"/>
        </w:rPr>
        <w:t>concentrations from recovered macrobotanical remains deposited near the oven, cook stoves, and dressers may also speak to the different activities in these areas.</w:t>
      </w:r>
    </w:p>
    <w:p w14:paraId="06E98C6A" w14:textId="77777777" w:rsidR="004F186F" w:rsidRPr="004F186F" w:rsidRDefault="004F186F" w:rsidP="004F186F">
      <w:pPr>
        <w:spacing w:line="480" w:lineRule="auto"/>
        <w:rPr>
          <w:rFonts w:cs="Times New Roman"/>
          <w:i w:val="0"/>
        </w:rPr>
      </w:pPr>
    </w:p>
    <w:p w14:paraId="48BC8038" w14:textId="77777777" w:rsidR="004F186F" w:rsidRPr="004F186F" w:rsidRDefault="004F186F" w:rsidP="004F186F">
      <w:pPr>
        <w:spacing w:line="480" w:lineRule="auto"/>
        <w:rPr>
          <w:rFonts w:cs="Times New Roman"/>
          <w:bCs/>
        </w:rPr>
      </w:pPr>
      <w:bookmarkStart w:id="103" w:name="_heading=h.qsh70q" w:colFirst="0" w:colLast="0"/>
      <w:bookmarkEnd w:id="103"/>
      <w:r w:rsidRPr="004F186F">
        <w:rPr>
          <w:rFonts w:cs="Times New Roman"/>
          <w:bCs/>
        </w:rPr>
        <w:t>Ubiquity</w:t>
      </w:r>
    </w:p>
    <w:p w14:paraId="028FC9A7" w14:textId="77777777" w:rsidR="004F186F" w:rsidRPr="004F186F" w:rsidRDefault="004F186F" w:rsidP="004F186F">
      <w:pPr>
        <w:spacing w:line="480" w:lineRule="auto"/>
        <w:ind w:firstLine="720"/>
        <w:rPr>
          <w:rFonts w:cs="Times New Roman"/>
          <w:i w:val="0"/>
        </w:rPr>
      </w:pPr>
      <w:r w:rsidRPr="004F186F">
        <w:rPr>
          <w:rFonts w:cs="Times New Roman"/>
          <w:i w:val="0"/>
        </w:rPr>
        <w:t xml:space="preserve">Ubiquity will be used to establish the frequency, or absence and presence, of a </w:t>
      </w:r>
      <w:proofErr w:type="spellStart"/>
      <w:r w:rsidRPr="004F186F">
        <w:rPr>
          <w:rFonts w:cs="Times New Roman"/>
          <w:i w:val="0"/>
        </w:rPr>
        <w:t>taxon</w:t>
      </w:r>
      <w:proofErr w:type="spellEnd"/>
      <w:r w:rsidRPr="004F186F">
        <w:rPr>
          <w:rFonts w:cs="Times New Roman"/>
          <w:i w:val="0"/>
        </w:rPr>
        <w:t xml:space="preserve"> throughout the soil samples (Popper 1988:60-61). Hollenbach (2009a:140) notes that when using ubiquity, it is important to consider the biases of a dataset that might affect the recovery and preservation of the sample. When using ubiquity, the samples must be comparable in volume and preservation (Hollenbach 2009a: 140; Hacker 2016: 44). In this methodology, absolute counts and weights for the taxon are not considered, as the ubiquity is calculated by establishing the number of samples that contain the taxon and dividing this by the total number of samples analyzed for the assigned area (Popper 1988:61). As preservation and volumes of sediment need to be comparable during the method of ubiquity, I </w:t>
      </w:r>
      <w:commentRangeStart w:id="104"/>
      <w:r w:rsidRPr="004F186F">
        <w:rPr>
          <w:rFonts w:cs="Times New Roman"/>
          <w:i w:val="0"/>
        </w:rPr>
        <w:t>discuss any samples that may look irregular or an outlier due to larger sample volumes or the number to samples from an area</w:t>
      </w:r>
      <w:commentRangeEnd w:id="104"/>
      <w:r w:rsidRPr="004F186F">
        <w:rPr>
          <w:rFonts w:cs="Times New Roman"/>
          <w:i w:val="0"/>
          <w:sz w:val="16"/>
          <w:szCs w:val="16"/>
        </w:rPr>
        <w:commentReference w:id="104"/>
      </w:r>
      <w:r w:rsidRPr="004F186F">
        <w:rPr>
          <w:rFonts w:cs="Times New Roman"/>
          <w:i w:val="0"/>
        </w:rPr>
        <w:t xml:space="preserve">. In terms of </w:t>
      </w:r>
      <w:proofErr w:type="gramStart"/>
      <w:r w:rsidRPr="004F186F">
        <w:rPr>
          <w:rFonts w:cs="Times New Roman"/>
          <w:i w:val="0"/>
        </w:rPr>
        <w:t>the ubiquity</w:t>
      </w:r>
      <w:proofErr w:type="gramEnd"/>
      <w:r w:rsidRPr="004F186F">
        <w:rPr>
          <w:rFonts w:cs="Times New Roman"/>
          <w:i w:val="0"/>
        </w:rPr>
        <w:t xml:space="preserve"> some samples were excluded from the analysis as they contained less than 1 liter of soil and therefore may be too small to contain a representative sample of certain botanical remains. Please see </w:t>
      </w:r>
      <w:commentRangeStart w:id="105"/>
      <w:r w:rsidRPr="004F186F">
        <w:rPr>
          <w:rFonts w:cs="Times New Roman"/>
          <w:i w:val="0"/>
        </w:rPr>
        <w:t xml:space="preserve">Appendix XX </w:t>
      </w:r>
      <w:commentRangeEnd w:id="105"/>
      <w:r w:rsidRPr="004F186F">
        <w:rPr>
          <w:rFonts w:cs="Times New Roman"/>
          <w:i w:val="0"/>
          <w:sz w:val="16"/>
          <w:szCs w:val="16"/>
        </w:rPr>
        <w:commentReference w:id="105"/>
      </w:r>
      <w:r w:rsidRPr="004F186F">
        <w:rPr>
          <w:rFonts w:cs="Times New Roman"/>
          <w:i w:val="0"/>
        </w:rPr>
        <w:t>for reference of the samples excluded from the analysis due to their smaller size.</w:t>
      </w:r>
      <w:r w:rsidRPr="004F186F">
        <w:rPr>
          <w:rFonts w:cs="Times New Roman"/>
          <w:b/>
          <w:i w:val="0"/>
        </w:rPr>
        <w:br w:type="page"/>
      </w:r>
    </w:p>
    <w:p w14:paraId="6137AEF5" w14:textId="77777777" w:rsidR="004F186F" w:rsidRPr="004F186F" w:rsidRDefault="004F186F" w:rsidP="004F186F">
      <w:pPr>
        <w:spacing w:line="480" w:lineRule="auto"/>
        <w:rPr>
          <w:rFonts w:cs="Times New Roman"/>
          <w:bCs/>
        </w:rPr>
      </w:pPr>
      <w:r w:rsidRPr="004F186F">
        <w:rPr>
          <w:rFonts w:cs="Times New Roman"/>
          <w:bCs/>
        </w:rPr>
        <w:lastRenderedPageBreak/>
        <w:t xml:space="preserve">Ratios </w:t>
      </w:r>
    </w:p>
    <w:p w14:paraId="303FDC0D" w14:textId="77777777" w:rsidR="004F186F" w:rsidRPr="004F186F" w:rsidRDefault="004F186F" w:rsidP="004F186F">
      <w:pPr>
        <w:spacing w:line="480" w:lineRule="auto"/>
        <w:ind w:firstLine="720"/>
        <w:rPr>
          <w:rFonts w:cs="Times New Roman"/>
          <w:i w:val="0"/>
        </w:rPr>
      </w:pPr>
      <w:r w:rsidRPr="004F186F">
        <w:rPr>
          <w:rFonts w:cs="Times New Roman"/>
          <w:i w:val="0"/>
        </w:rPr>
        <w:t xml:space="preserve">As the kitchen samples have a variety of volumes and some questions behind the preservation potential of the depositional layers, it is important to include additional quantitative methods to explore patterns within the dataset. Ratios are used by paleoethnobotanists to standardize datasets for broad comparisons both within and between sites (Hacker 2016:45). Plant density is one type of ratio used in this analysis, as it </w:t>
      </w:r>
      <w:proofErr w:type="gramStart"/>
      <w:r w:rsidRPr="004F186F">
        <w:rPr>
          <w:rFonts w:cs="Times New Roman"/>
          <w:i w:val="0"/>
        </w:rPr>
        <w:t>takes into account</w:t>
      </w:r>
      <w:proofErr w:type="gramEnd"/>
      <w:r w:rsidRPr="004F186F">
        <w:rPr>
          <w:rFonts w:cs="Times New Roman"/>
          <w:i w:val="0"/>
        </w:rPr>
        <w:t xml:space="preserve"> differences in the sediment sizes of the sample caused by differences in recovery and depositional layers (Miller 1988:73). Density is calculated by dividing the total weight of the plant remains by the total volume of the original sample. The</w:t>
      </w:r>
      <w:sdt>
        <w:sdtPr>
          <w:rPr>
            <w:rFonts w:cs="Times New Roman"/>
            <w:i w:val="0"/>
          </w:rPr>
          <w:tag w:val="goog_rdk_113"/>
          <w:id w:val="-1480522881"/>
        </w:sdtPr>
        <w:sdtContent/>
      </w:sdt>
      <w:r w:rsidRPr="004F186F">
        <w:rPr>
          <w:rFonts w:cs="Times New Roman"/>
          <w:i w:val="0"/>
        </w:rPr>
        <w:t xml:space="preserve"> second ratio used in this analysis are percentages which help by standardizing a sample so that recovery of a taxon can be compared among contexts (Miller 1988:74; Hacker 2016:45). Here I primarily use the count of a </w:t>
      </w:r>
      <w:proofErr w:type="spellStart"/>
      <w:r w:rsidRPr="004F186F">
        <w:rPr>
          <w:rFonts w:cs="Times New Roman"/>
          <w:i w:val="0"/>
        </w:rPr>
        <w:t>taxon</w:t>
      </w:r>
      <w:proofErr w:type="spellEnd"/>
      <w:r w:rsidRPr="004F186F">
        <w:rPr>
          <w:rFonts w:cs="Times New Roman"/>
          <w:i w:val="0"/>
        </w:rPr>
        <w:t xml:space="preserve"> divided by the total plant weight in a sample to explore whether the recovery of a </w:t>
      </w:r>
      <w:proofErr w:type="spellStart"/>
      <w:r w:rsidRPr="004F186F">
        <w:rPr>
          <w:rFonts w:cs="Times New Roman"/>
          <w:i w:val="0"/>
        </w:rPr>
        <w:t>taxon</w:t>
      </w:r>
      <w:proofErr w:type="spellEnd"/>
      <w:r w:rsidRPr="004F186F">
        <w:rPr>
          <w:rFonts w:cs="Times New Roman"/>
          <w:i w:val="0"/>
        </w:rPr>
        <w:t xml:space="preserve"> changes through time or differs by area in the kitchen. </w:t>
      </w:r>
    </w:p>
    <w:p w14:paraId="1CE9B08C" w14:textId="77777777" w:rsidR="004F186F" w:rsidRPr="004F186F" w:rsidRDefault="004F186F" w:rsidP="004F186F">
      <w:pPr>
        <w:spacing w:line="480" w:lineRule="auto"/>
        <w:rPr>
          <w:rFonts w:cs="Times New Roman"/>
          <w:i w:val="0"/>
        </w:rPr>
      </w:pPr>
    </w:p>
    <w:p w14:paraId="4C26ABD2" w14:textId="77777777" w:rsidR="004F186F" w:rsidRPr="004F186F" w:rsidRDefault="004F186F" w:rsidP="004F186F">
      <w:pPr>
        <w:spacing w:line="480" w:lineRule="auto"/>
        <w:rPr>
          <w:rFonts w:cs="Times New Roman"/>
          <w:bCs/>
          <w:iCs/>
        </w:rPr>
      </w:pPr>
      <w:r w:rsidRPr="004F186F">
        <w:rPr>
          <w:rFonts w:cs="Times New Roman"/>
          <w:bCs/>
          <w:iCs/>
        </w:rPr>
        <w:t xml:space="preserve">Box Plots </w:t>
      </w:r>
    </w:p>
    <w:p w14:paraId="029A83A4" w14:textId="77777777" w:rsidR="004F186F" w:rsidRPr="004F186F" w:rsidRDefault="004F186F" w:rsidP="004F186F">
      <w:pPr>
        <w:spacing w:line="480" w:lineRule="auto"/>
        <w:ind w:firstLine="720"/>
        <w:rPr>
          <w:rFonts w:cs="Times New Roman"/>
          <w:i w:val="0"/>
        </w:rPr>
      </w:pPr>
      <w:r w:rsidRPr="004F186F">
        <w:rPr>
          <w:rFonts w:cs="Times New Roman"/>
          <w:i w:val="0"/>
        </w:rPr>
        <w:t>Box plots are used to graphically display datasets. The median is shown as the “waist” of the notched box; the ends of the box mark the 25</w:t>
      </w:r>
      <w:r w:rsidRPr="004F186F">
        <w:rPr>
          <w:rFonts w:cs="Times New Roman"/>
          <w:i w:val="0"/>
          <w:vertAlign w:val="superscript"/>
        </w:rPr>
        <w:t>th</w:t>
      </w:r>
      <w:r w:rsidRPr="004F186F">
        <w:rPr>
          <w:rFonts w:cs="Times New Roman"/>
          <w:i w:val="0"/>
        </w:rPr>
        <w:t xml:space="preserve"> and 75</w:t>
      </w:r>
      <w:r w:rsidRPr="004F186F">
        <w:rPr>
          <w:rFonts w:cs="Times New Roman"/>
          <w:i w:val="0"/>
          <w:vertAlign w:val="superscript"/>
        </w:rPr>
        <w:t>th</w:t>
      </w:r>
      <w:r w:rsidRPr="004F186F">
        <w:rPr>
          <w:rFonts w:cs="Times New Roman"/>
          <w:i w:val="0"/>
        </w:rPr>
        <w:t xml:space="preserve"> percentiles of the data.  “Whiskers” </w:t>
      </w:r>
      <w:proofErr w:type="gramStart"/>
      <w:r w:rsidRPr="004F186F">
        <w:rPr>
          <w:rFonts w:cs="Times New Roman"/>
          <w:i w:val="0"/>
        </w:rPr>
        <w:t>extend</w:t>
      </w:r>
      <w:proofErr w:type="gramEnd"/>
      <w:r w:rsidRPr="004F186F">
        <w:rPr>
          <w:rFonts w:cs="Times New Roman"/>
          <w:i w:val="0"/>
        </w:rPr>
        <w:t xml:space="preserve"> from the ends of the box to the lowest values within 1.5 times the “hinge spread”, or the difference between the 25</w:t>
      </w:r>
      <w:r w:rsidRPr="004F186F">
        <w:rPr>
          <w:rFonts w:cs="Times New Roman"/>
          <w:i w:val="0"/>
          <w:vertAlign w:val="superscript"/>
        </w:rPr>
        <w:t>th</w:t>
      </w:r>
      <w:r w:rsidRPr="004F186F">
        <w:rPr>
          <w:rFonts w:cs="Times New Roman"/>
          <w:i w:val="0"/>
        </w:rPr>
        <w:t xml:space="preserve"> and 75</w:t>
      </w:r>
      <w:r w:rsidRPr="004F186F">
        <w:rPr>
          <w:rFonts w:cs="Times New Roman"/>
          <w:i w:val="0"/>
          <w:vertAlign w:val="superscript"/>
        </w:rPr>
        <w:t>th</w:t>
      </w:r>
      <w:r w:rsidRPr="004F186F">
        <w:rPr>
          <w:rFonts w:cs="Times New Roman"/>
          <w:i w:val="0"/>
        </w:rPr>
        <w:t xml:space="preserve"> percentiles. Outliers are shown greater than 1.5 times the hinge spread whereas extreme outliers are shown greater than 3.0 times the hinge spread (Hollenbach 2009a). </w:t>
      </w:r>
    </w:p>
    <w:p w14:paraId="7CB8D0B7" w14:textId="77777777" w:rsidR="004F186F" w:rsidRPr="004F186F" w:rsidRDefault="004F186F" w:rsidP="004F186F">
      <w:pPr>
        <w:spacing w:line="480" w:lineRule="auto"/>
        <w:ind w:firstLine="720"/>
        <w:rPr>
          <w:rFonts w:cs="Times New Roman"/>
          <w:i w:val="0"/>
        </w:rPr>
      </w:pPr>
      <w:r w:rsidRPr="004F186F">
        <w:rPr>
          <w:rFonts w:cs="Times New Roman"/>
          <w:i w:val="0"/>
        </w:rPr>
        <w:t xml:space="preserve">The quantitative density data was statistically compared using box plots through the program MYSTAT. This program allows for statistical comparisons between and across the </w:t>
      </w:r>
      <w:r w:rsidRPr="004F186F">
        <w:rPr>
          <w:rFonts w:cs="Times New Roman"/>
          <w:i w:val="0"/>
        </w:rPr>
        <w:lastRenderedPageBreak/>
        <w:t xml:space="preserve">three kitchen periods through notching showing the 95% confidence intervals for the data for each period. This notching allows the researcher to see the range of the data, but also statistically how relatable each data set is to one another. I compare the sample data for the three kitchen periods for plant density, relative wood density, pinecone density, relative pinecone density, burnt/starchy food density, eggshell density, crop density, fruit density, and nut density. All three periods have a range in the number and size of samples available for analysis per period; therefore, it is important to point out that logbase10 was applied to the y-axis of </w:t>
      </w:r>
      <w:proofErr w:type="gramStart"/>
      <w:r w:rsidRPr="004F186F">
        <w:rPr>
          <w:rFonts w:cs="Times New Roman"/>
          <w:i w:val="0"/>
        </w:rPr>
        <w:t>a majority of</w:t>
      </w:r>
      <w:proofErr w:type="gramEnd"/>
      <w:r w:rsidRPr="004F186F">
        <w:rPr>
          <w:rFonts w:cs="Times New Roman"/>
          <w:i w:val="0"/>
        </w:rPr>
        <w:t xml:space="preserve"> the comparable data sets. Applying the log to the data sets provides a cleaner spread of data for observing the statistical similarities and differences between plant densities of the three kitchen periods.</w:t>
      </w:r>
    </w:p>
    <w:p w14:paraId="592BE7C7" w14:textId="77777777" w:rsidR="004F186F" w:rsidRPr="004F186F" w:rsidRDefault="004F186F" w:rsidP="004F186F">
      <w:pPr>
        <w:spacing w:line="480" w:lineRule="auto"/>
        <w:ind w:firstLine="720"/>
        <w:rPr>
          <w:rFonts w:cs="Times New Roman"/>
          <w:i w:val="0"/>
        </w:rPr>
      </w:pPr>
    </w:p>
    <w:p w14:paraId="0467B269" w14:textId="77777777" w:rsidR="004F186F" w:rsidRPr="004F186F" w:rsidRDefault="004F186F" w:rsidP="004F186F">
      <w:pPr>
        <w:keepNext/>
        <w:keepLines/>
        <w:spacing w:before="240" w:line="480" w:lineRule="auto"/>
        <w:contextualSpacing/>
        <w:outlineLvl w:val="0"/>
        <w:rPr>
          <w:rFonts w:eastAsiaTheme="majorEastAsia" w:cstheme="majorBidi"/>
          <w:color w:val="000000" w:themeColor="text1"/>
        </w:rPr>
      </w:pPr>
      <w:bookmarkStart w:id="106" w:name="_Hlk138857267"/>
      <w:r w:rsidRPr="004F186F">
        <w:rPr>
          <w:rFonts w:eastAsiaTheme="majorEastAsia" w:cstheme="majorBidi"/>
          <w:color w:val="000000" w:themeColor="text1"/>
        </w:rPr>
        <w:t>Methods Applied to Historic Documents</w:t>
      </w:r>
    </w:p>
    <w:p w14:paraId="193415F4" w14:textId="77777777" w:rsidR="004F186F" w:rsidRPr="004F186F" w:rsidRDefault="004F186F" w:rsidP="004F186F">
      <w:pPr>
        <w:spacing w:line="480" w:lineRule="auto"/>
        <w:ind w:firstLine="720"/>
        <w:contextualSpacing/>
        <w:rPr>
          <w:rFonts w:cs="Times New Roman"/>
          <w:i w:val="0"/>
        </w:rPr>
      </w:pPr>
      <w:bookmarkStart w:id="107" w:name="_Hlk138853149"/>
      <w:bookmarkEnd w:id="106"/>
      <w:r w:rsidRPr="004F186F">
        <w:rPr>
          <w:rFonts w:eastAsiaTheme="minorHAnsi" w:cs="Times New Roman"/>
          <w:bCs/>
          <w:i w:val="0"/>
        </w:rPr>
        <w:t xml:space="preserve">By taking the carbonized plant remains and extending the data analysis beyond the basic list of taxa counts and weights, we can provide a cultural perspective of how these now-carbonized remains were once plants chosen for a variety of foodways practices across this kitchen space. </w:t>
      </w:r>
      <w:r w:rsidRPr="004F186F">
        <w:rPr>
          <w:rFonts w:cs="Times New Roman"/>
          <w:i w:val="0"/>
        </w:rPr>
        <w:t xml:space="preserve">Combining the analysis of the macrobotanical remains within </w:t>
      </w:r>
      <w:proofErr w:type="gramStart"/>
      <w:r w:rsidRPr="004F186F">
        <w:rPr>
          <w:rFonts w:cs="Times New Roman"/>
          <w:i w:val="0"/>
        </w:rPr>
        <w:t>particular kitchen</w:t>
      </w:r>
      <w:proofErr w:type="gramEnd"/>
      <w:r w:rsidRPr="004F186F">
        <w:rPr>
          <w:rFonts w:cs="Times New Roman"/>
          <w:i w:val="0"/>
        </w:rPr>
        <w:t xml:space="preserve"> areas with a review of historical documents allows for a clearer understanding of the types of foods people cooked and consumed in this space.  These can also be compared to the foodways activities practiced by other enslaved peoples on the plantation. These historical documents include an examination of the appliances used to prepare the meals (Hemings Kitchen Inventory 1790) requested by the Jefferson’s; the </w:t>
      </w:r>
      <w:proofErr w:type="gramStart"/>
      <w:r w:rsidRPr="004F186F">
        <w:rPr>
          <w:rFonts w:cs="Times New Roman"/>
          <w:i w:val="0"/>
        </w:rPr>
        <w:t>particular spatial</w:t>
      </w:r>
      <w:proofErr w:type="gramEnd"/>
      <w:r w:rsidRPr="004F186F">
        <w:rPr>
          <w:rFonts w:cs="Times New Roman"/>
          <w:i w:val="0"/>
        </w:rPr>
        <w:t xml:space="preserve"> arrangement of architectural kitchen features through comparison to Jefferson early kitchen sketch plans (Figure 3.4); descriptions of the kitchen recorded by enslaved individuals (</w:t>
      </w:r>
      <w:commentRangeStart w:id="108"/>
      <w:r w:rsidRPr="004F186F">
        <w:rPr>
          <w:rFonts w:cs="Times New Roman"/>
          <w:i w:val="0"/>
        </w:rPr>
        <w:t xml:space="preserve">Issac </w:t>
      </w:r>
      <w:commentRangeEnd w:id="108"/>
      <w:r w:rsidRPr="004F186F">
        <w:rPr>
          <w:rFonts w:cs="Times New Roman"/>
          <w:i w:val="0"/>
          <w:sz w:val="16"/>
          <w:szCs w:val="16"/>
        </w:rPr>
        <w:commentReference w:id="108"/>
      </w:r>
      <w:r w:rsidRPr="004F186F">
        <w:rPr>
          <w:rFonts w:cs="Times New Roman"/>
          <w:i w:val="0"/>
        </w:rPr>
        <w:t xml:space="preserve">J </w:t>
      </w:r>
      <w:proofErr w:type="spellStart"/>
      <w:r w:rsidRPr="004F186F">
        <w:rPr>
          <w:rFonts w:cs="Times New Roman"/>
          <w:i w:val="0"/>
        </w:rPr>
        <w:t>efferson</w:t>
      </w:r>
      <w:proofErr w:type="spellEnd"/>
      <w:r w:rsidRPr="004F186F">
        <w:rPr>
          <w:rFonts w:cs="Times New Roman"/>
          <w:i w:val="0"/>
        </w:rPr>
        <w:t xml:space="preserve"> account); and the types of recipes </w:t>
      </w:r>
      <w:r w:rsidRPr="004F186F">
        <w:rPr>
          <w:rFonts w:cs="Times New Roman"/>
          <w:i w:val="0"/>
        </w:rPr>
        <w:lastRenderedPageBreak/>
        <w:t>that were requested by the Jefferson household.</w:t>
      </w:r>
      <w:bookmarkEnd w:id="107"/>
      <w:r w:rsidRPr="004F186F">
        <w:rPr>
          <w:rFonts w:cs="Times New Roman"/>
          <w:i w:val="0"/>
        </w:rPr>
        <w:t xml:space="preserve"> Examples of these documents include Thomas Jefferson’s Cookbook, Jefferson’s Farm Book and other agricultural records for the property, and first-hand accounts of the foods eaten by free and enslaved residents, and visitors to the plantation. </w:t>
      </w:r>
    </w:p>
    <w:p w14:paraId="71B6C86D" w14:textId="77777777" w:rsidR="004F186F" w:rsidRDefault="004F186F" w:rsidP="004F186F">
      <w:pPr>
        <w:spacing w:line="480" w:lineRule="auto"/>
        <w:ind w:firstLine="720"/>
        <w:contextualSpacing/>
        <w:rPr>
          <w:rFonts w:cs="Times New Roman"/>
          <w:i w:val="0"/>
        </w:rPr>
      </w:pPr>
      <w:r w:rsidRPr="004F186F">
        <w:rPr>
          <w:rFonts w:cs="Times New Roman"/>
          <w:i w:val="0"/>
        </w:rPr>
        <w:t xml:space="preserve">Focusing the research on the Monticello plantation, primary source documents aid our foodways research by establishing connections, trends, and chronological dating of kitchen </w:t>
      </w:r>
      <w:proofErr w:type="gramStart"/>
      <w:r w:rsidRPr="004F186F">
        <w:rPr>
          <w:rFonts w:cs="Times New Roman"/>
          <w:i w:val="0"/>
        </w:rPr>
        <w:t>site</w:t>
      </w:r>
      <w:proofErr w:type="gramEnd"/>
      <w:r w:rsidRPr="004F186F">
        <w:rPr>
          <w:rFonts w:cs="Times New Roman"/>
          <w:i w:val="0"/>
        </w:rPr>
        <w:t xml:space="preserve">. The documentary evidence, combined with the spatial analysis of the plant remains, allows for better distinctions of cooking activities within the kitchen and furthers our understanding of the specialized roles of the enslaved cooks </w:t>
      </w:r>
      <w:commentRangeStart w:id="109"/>
      <w:r w:rsidRPr="004F186F">
        <w:rPr>
          <w:rFonts w:cs="Times New Roman"/>
          <w:i w:val="0"/>
        </w:rPr>
        <w:t>versus</w:t>
      </w:r>
      <w:commentRangeEnd w:id="109"/>
      <w:r w:rsidRPr="004F186F">
        <w:rPr>
          <w:rFonts w:cs="Times New Roman"/>
          <w:i w:val="0"/>
          <w:sz w:val="16"/>
          <w:szCs w:val="16"/>
        </w:rPr>
        <w:commentReference w:id="109"/>
      </w:r>
      <w:r w:rsidRPr="004F186F">
        <w:rPr>
          <w:rFonts w:cs="Times New Roman"/>
          <w:i w:val="0"/>
        </w:rPr>
        <w:t xml:space="preserve"> the white individuals in charge of the home. These lines of data will give us insight into how the enslaved kitchen cooks used the kitchen space to </w:t>
      </w:r>
      <w:commentRangeStart w:id="110"/>
      <w:r w:rsidRPr="004F186F">
        <w:rPr>
          <w:rFonts w:cs="Times New Roman"/>
          <w:i w:val="0"/>
        </w:rPr>
        <w:t>maintain</w:t>
      </w:r>
      <w:commentRangeEnd w:id="110"/>
      <w:r w:rsidRPr="004F186F">
        <w:rPr>
          <w:rFonts w:cs="Times New Roman"/>
          <w:i w:val="0"/>
          <w:sz w:val="16"/>
          <w:szCs w:val="16"/>
        </w:rPr>
        <w:commentReference w:id="110"/>
      </w:r>
      <w:r w:rsidRPr="004F186F">
        <w:rPr>
          <w:rFonts w:cs="Times New Roman"/>
          <w:i w:val="0"/>
        </w:rPr>
        <w:t xml:space="preserve"> a sense of autonomy and cultural identity through the construction of these dishes. </w:t>
      </w:r>
    </w:p>
    <w:p w14:paraId="1BFAAC0D" w14:textId="626EF7D9" w:rsidR="004F186F" w:rsidRDefault="004F186F" w:rsidP="004F186F">
      <w:pPr>
        <w:spacing w:line="480" w:lineRule="auto"/>
        <w:ind w:firstLine="720"/>
        <w:contextualSpacing/>
      </w:pPr>
      <w:r w:rsidRPr="004F186F">
        <w:rPr>
          <w:i w:val="0"/>
        </w:rPr>
        <w:t>When addressing questions of food consumption in this kitchen space, we cannot definitively establish which foods in this kitchen were consumed by white individuals versus the enslaved house workers and/or community of Mulberry Row. Through further analysis of the documentary records associated with the Monticello estate (Farm Book, archaeology of Monticello), we can roughly establish numbers and types of rations allocated to which types of slaves, but we cannot say that the enslaved cooks specifically consumed this food in this kitchen space. Through these datasets I establish a clearer understanding of the foodways practices and roles associated with the individuals working and living in the first kitchen space at Monticello.</w:t>
      </w:r>
    </w:p>
    <w:p w14:paraId="56272655" w14:textId="77777777" w:rsidR="004F186F" w:rsidRDefault="004F186F">
      <w:r>
        <w:br w:type="page"/>
      </w:r>
    </w:p>
    <w:p w14:paraId="63F56C41" w14:textId="77777777" w:rsidR="007A6494" w:rsidRPr="007A6494" w:rsidRDefault="007A6494" w:rsidP="007A6494">
      <w:pPr>
        <w:keepNext/>
        <w:keepLines/>
        <w:spacing w:before="240" w:line="480" w:lineRule="auto"/>
        <w:jc w:val="center"/>
        <w:outlineLvl w:val="0"/>
        <w:rPr>
          <w:rFonts w:eastAsiaTheme="majorEastAsia" w:cstheme="majorBidi"/>
          <w:b/>
          <w:i w:val="0"/>
          <w:caps/>
          <w:color w:val="000000" w:themeColor="text1"/>
          <w:szCs w:val="32"/>
        </w:rPr>
      </w:pPr>
      <w:r w:rsidRPr="007A6494">
        <w:rPr>
          <w:rFonts w:eastAsiaTheme="majorEastAsia" w:cstheme="majorBidi"/>
          <w:b/>
          <w:i w:val="0"/>
          <w:caps/>
          <w:color w:val="000000" w:themeColor="text1"/>
          <w:szCs w:val="32"/>
        </w:rPr>
        <w:lastRenderedPageBreak/>
        <w:t xml:space="preserve">Chapter 5: Macrobotanical Results and Data Analysis </w:t>
      </w:r>
    </w:p>
    <w:p w14:paraId="40EAEC31" w14:textId="77777777" w:rsidR="007A6494" w:rsidRDefault="007A6494" w:rsidP="007A6494">
      <w:pPr>
        <w:spacing w:line="480" w:lineRule="auto"/>
        <w:ind w:firstLine="720"/>
        <w:contextualSpacing/>
        <w:rPr>
          <w:rFonts w:eastAsiaTheme="minorHAnsi" w:cs="Times New Roman"/>
          <w:bCs/>
          <w:i w:val="0"/>
        </w:rPr>
      </w:pPr>
      <w:bookmarkStart w:id="111" w:name="_Hlk138861691"/>
    </w:p>
    <w:p w14:paraId="5946E5CF" w14:textId="01A8B9C2" w:rsidR="007A6494" w:rsidRPr="007A6494" w:rsidRDefault="007A6494" w:rsidP="007A6494">
      <w:pPr>
        <w:spacing w:line="480" w:lineRule="auto"/>
        <w:ind w:firstLine="720"/>
        <w:contextualSpacing/>
        <w:rPr>
          <w:rFonts w:eastAsiaTheme="minorHAnsi" w:cs="Times New Roman"/>
          <w:bCs/>
          <w:i w:val="0"/>
        </w:rPr>
      </w:pPr>
      <w:r w:rsidRPr="007A6494">
        <w:rPr>
          <w:rFonts w:eastAsiaTheme="minorHAnsi" w:cs="Times New Roman"/>
          <w:bCs/>
          <w:i w:val="0"/>
        </w:rPr>
        <w:t xml:space="preserve">The 43 samples analyzed from the South Pavilion Kitchen site (44AB089) yielded a total of 342.09 grams of plant materials, of which 324.15 grams is comprised of carbonized wood fragments </w:t>
      </w:r>
      <w:commentRangeStart w:id="112"/>
      <w:r w:rsidRPr="007A6494">
        <w:rPr>
          <w:rFonts w:eastAsiaTheme="minorHAnsi" w:cs="Times New Roman"/>
          <w:bCs/>
          <w:i w:val="0"/>
        </w:rPr>
        <w:t>and the remainder of 17.94 grams of plant material</w:t>
      </w:r>
      <w:commentRangeEnd w:id="112"/>
      <w:r w:rsidRPr="007A6494">
        <w:rPr>
          <w:rFonts w:cs="Times New Roman"/>
          <w:i w:val="0"/>
          <w:sz w:val="16"/>
          <w:szCs w:val="16"/>
        </w:rPr>
        <w:commentReference w:id="112"/>
      </w:r>
      <w:r w:rsidRPr="007A6494">
        <w:rPr>
          <w:rFonts w:eastAsiaTheme="minorHAnsi" w:cs="Times New Roman"/>
          <w:bCs/>
          <w:i w:val="0"/>
        </w:rPr>
        <w:t>. All other plant material includes a broad range of carbonized and uncarbonized remains, depending on the sample’s depositional preservation, in categories of domesticated crops, wild plants, nuts, fruits, and miscellaneous taxa.</w:t>
      </w:r>
    </w:p>
    <w:p w14:paraId="0FEB1B22" w14:textId="77777777" w:rsidR="007A6494" w:rsidRPr="007A6494" w:rsidRDefault="007A6494" w:rsidP="007A6494">
      <w:pPr>
        <w:spacing w:line="480" w:lineRule="auto"/>
        <w:ind w:firstLine="720"/>
        <w:contextualSpacing/>
        <w:rPr>
          <w:rFonts w:eastAsiaTheme="minorHAnsi" w:cs="Times New Roman"/>
          <w:bCs/>
          <w:i w:val="0"/>
        </w:rPr>
      </w:pPr>
      <w:r w:rsidRPr="007A6494">
        <w:rPr>
          <w:rFonts w:cs="Times New Roman"/>
          <w:i w:val="0"/>
          <w:iCs/>
        </w:rPr>
        <w:t xml:space="preserve">In this chapter I discuss my research objectives in relation to the summarized data results of the macrobotanical assemblage of the South pavilion kitchen site. One of my primary research questions investigated the types of botanical specimens recovered in the assemblage as well as primary spatial patterns for plant densities in the kitchen through time. </w:t>
      </w:r>
      <w:bookmarkStart w:id="113" w:name="_Hlk138861752"/>
      <w:bookmarkEnd w:id="111"/>
      <w:r w:rsidRPr="007A6494">
        <w:rPr>
          <w:rFonts w:cs="Times New Roman"/>
          <w:i w:val="0"/>
          <w:iCs/>
        </w:rPr>
        <w:t xml:space="preserve">The last part of this research question aims to discuss the types of meals that may have reflected the recipes of the period. </w:t>
      </w:r>
      <w:proofErr w:type="gramStart"/>
      <w:r w:rsidRPr="007A6494">
        <w:rPr>
          <w:rFonts w:cs="Times New Roman"/>
          <w:i w:val="0"/>
          <w:iCs/>
        </w:rPr>
        <w:t>All of</w:t>
      </w:r>
      <w:proofErr w:type="gramEnd"/>
      <w:r w:rsidRPr="007A6494">
        <w:rPr>
          <w:rFonts w:cs="Times New Roman"/>
          <w:i w:val="0"/>
          <w:iCs/>
        </w:rPr>
        <w:t xml:space="preserve"> this discussion is achieved throughout the entirety of chapter five where the assemblages are not only discussed by category and frequency, but also by recipes recorded as cooked in the space from personal accounts and cookbooks.</w:t>
      </w:r>
    </w:p>
    <w:p w14:paraId="497C8E2A" w14:textId="77777777" w:rsidR="007A6494" w:rsidRPr="007A6494" w:rsidRDefault="007A6494" w:rsidP="007A6494">
      <w:pPr>
        <w:spacing w:line="480" w:lineRule="auto"/>
        <w:ind w:firstLine="720"/>
        <w:contextualSpacing/>
        <w:rPr>
          <w:rFonts w:eastAsiaTheme="minorHAnsi" w:cs="Times New Roman"/>
          <w:bCs/>
          <w:i w:val="0"/>
        </w:rPr>
      </w:pPr>
      <w:r w:rsidRPr="007A6494">
        <w:rPr>
          <w:rFonts w:eastAsiaTheme="minorHAnsi" w:cs="Times New Roman"/>
          <w:bCs/>
          <w:i w:val="0"/>
        </w:rPr>
        <w:t xml:space="preserve">I discuss the botanical results of the South Pavilion kitchen space in a variety of ways. I begin by discussing the carbonized plant taxa by the defined categorical groups of taxa noted above. This discussion provides an overview of the plant </w:t>
      </w:r>
      <w:proofErr w:type="gramStart"/>
      <w:r w:rsidRPr="007A6494">
        <w:rPr>
          <w:rFonts w:eastAsiaTheme="minorHAnsi" w:cs="Times New Roman"/>
          <w:bCs/>
          <w:i w:val="0"/>
        </w:rPr>
        <w:t>data as</w:t>
      </w:r>
      <w:proofErr w:type="gramEnd"/>
      <w:r w:rsidRPr="007A6494">
        <w:rPr>
          <w:rFonts w:eastAsiaTheme="minorHAnsi" w:cs="Times New Roman"/>
          <w:bCs/>
          <w:i w:val="0"/>
        </w:rPr>
        <w:t xml:space="preserve"> related to culinary use, procurement and provisional storage, medicinal usage, and nutrition. This discussion is weighted toward taxa with larger frequencies and unusual plants not commonly recovered in the archaeological record. Second, I discuss the ubiquity or frequency of the plant remains by associated periods and spatial areas of the kitchen by categories </w:t>
      </w:r>
      <w:commentRangeStart w:id="114"/>
      <w:r w:rsidRPr="007A6494">
        <w:rPr>
          <w:rFonts w:eastAsiaTheme="minorHAnsi" w:cs="Times New Roman"/>
          <w:bCs/>
          <w:i w:val="0"/>
        </w:rPr>
        <w:t xml:space="preserve">that include the primary plant </w:t>
      </w:r>
      <w:r w:rsidRPr="007A6494">
        <w:rPr>
          <w:rFonts w:eastAsiaTheme="minorHAnsi" w:cs="Times New Roman"/>
          <w:bCs/>
          <w:i w:val="0"/>
        </w:rPr>
        <w:lastRenderedPageBreak/>
        <w:t>categories previously examined with the inclusion of burnt/starchy food remains, eggshell, and pinecone</w:t>
      </w:r>
      <w:commentRangeEnd w:id="114"/>
      <w:r w:rsidRPr="007A6494">
        <w:rPr>
          <w:rFonts w:cs="Times New Roman"/>
          <w:i w:val="0"/>
          <w:sz w:val="16"/>
          <w:szCs w:val="16"/>
        </w:rPr>
        <w:commentReference w:id="114"/>
      </w:r>
      <w:r w:rsidRPr="007A6494">
        <w:rPr>
          <w:rFonts w:eastAsiaTheme="minorHAnsi" w:cs="Times New Roman"/>
          <w:bCs/>
          <w:i w:val="0"/>
        </w:rPr>
        <w:t xml:space="preserve">. This allows for a deeper understanding in foodways activities associated with spatial areas of the kitchen space through these by products and the architectural kitchen elements required to prepare the food. </w:t>
      </w:r>
    </w:p>
    <w:p w14:paraId="4A66BE8B" w14:textId="77777777" w:rsidR="007A6494" w:rsidRPr="007A6494" w:rsidRDefault="007A6494" w:rsidP="007A6494">
      <w:pPr>
        <w:spacing w:line="480" w:lineRule="auto"/>
        <w:ind w:firstLine="720"/>
        <w:contextualSpacing/>
        <w:rPr>
          <w:rFonts w:eastAsiaTheme="minorHAnsi" w:cs="Times New Roman"/>
          <w:bCs/>
          <w:i w:val="0"/>
        </w:rPr>
      </w:pPr>
      <w:r w:rsidRPr="007A6494">
        <w:rPr>
          <w:rFonts w:eastAsiaTheme="minorHAnsi" w:cs="Times New Roman"/>
          <w:bCs/>
          <w:i w:val="0"/>
        </w:rPr>
        <w:t xml:space="preserve">The primary research objectives in this analysis aim to understand the </w:t>
      </w:r>
      <w:commentRangeStart w:id="115"/>
      <w:r w:rsidRPr="007A6494">
        <w:rPr>
          <w:rFonts w:eastAsiaTheme="minorHAnsi" w:cs="Times New Roman"/>
          <w:bCs/>
          <w:i w:val="0"/>
        </w:rPr>
        <w:t xml:space="preserve">types of food prepared </w:t>
      </w:r>
      <w:commentRangeEnd w:id="115"/>
      <w:r w:rsidRPr="007A6494">
        <w:rPr>
          <w:rFonts w:cs="Times New Roman"/>
          <w:i w:val="0"/>
          <w:sz w:val="16"/>
          <w:szCs w:val="16"/>
        </w:rPr>
        <w:commentReference w:id="115"/>
      </w:r>
      <w:r w:rsidRPr="007A6494">
        <w:rPr>
          <w:rFonts w:eastAsiaTheme="minorHAnsi" w:cs="Times New Roman"/>
          <w:bCs/>
          <w:i w:val="0"/>
        </w:rPr>
        <w:t xml:space="preserve">in this kitchen space throughout its </w:t>
      </w:r>
      <w:commentRangeStart w:id="116"/>
      <w:r w:rsidRPr="007A6494">
        <w:rPr>
          <w:rFonts w:eastAsiaTheme="minorHAnsi" w:cs="Times New Roman"/>
          <w:bCs/>
          <w:i w:val="0"/>
        </w:rPr>
        <w:t xml:space="preserve">28 years of use for the Jefferson family </w:t>
      </w:r>
      <w:commentRangeEnd w:id="116"/>
      <w:r w:rsidRPr="007A6494">
        <w:rPr>
          <w:rFonts w:cs="Times New Roman"/>
          <w:i w:val="0"/>
          <w:sz w:val="16"/>
          <w:szCs w:val="16"/>
        </w:rPr>
        <w:commentReference w:id="116"/>
      </w:r>
      <w:r w:rsidRPr="007A6494">
        <w:rPr>
          <w:rFonts w:eastAsiaTheme="minorHAnsi" w:cs="Times New Roman"/>
          <w:bCs/>
          <w:i w:val="0"/>
        </w:rPr>
        <w:t xml:space="preserve">through macrobotanical remains collected throughout a variety of depositional layers of the site. I also attempt to explore the social relationships established between individuals through the physical actions and steps required to cook food in this space. This is </w:t>
      </w:r>
      <w:commentRangeStart w:id="117"/>
      <w:r w:rsidRPr="007A6494">
        <w:rPr>
          <w:rFonts w:eastAsiaTheme="minorHAnsi" w:cs="Times New Roman"/>
          <w:bCs/>
          <w:i w:val="0"/>
        </w:rPr>
        <w:t xml:space="preserve">achieved through understanding the architectural features in this kitchen space </w:t>
      </w:r>
      <w:r w:rsidRPr="007A6494">
        <w:rPr>
          <w:rFonts w:eastAsiaTheme="minorHAnsi" w:cs="Times New Roman"/>
          <w:bCs/>
          <w:i w:val="0"/>
          <w:highlight w:val="yellow"/>
        </w:rPr>
        <w:t>in relation to</w:t>
      </w:r>
      <w:r w:rsidRPr="007A6494">
        <w:rPr>
          <w:rFonts w:eastAsiaTheme="minorHAnsi" w:cs="Times New Roman"/>
          <w:bCs/>
          <w:i w:val="0"/>
        </w:rPr>
        <w:t xml:space="preserve"> the densities and frequencies of taxa recovered in the flotation samples </w:t>
      </w:r>
      <w:r w:rsidRPr="007A6494">
        <w:rPr>
          <w:rFonts w:eastAsiaTheme="minorHAnsi" w:cs="Times New Roman"/>
          <w:bCs/>
          <w:i w:val="0"/>
          <w:highlight w:val="yellow"/>
        </w:rPr>
        <w:t>in relation to</w:t>
      </w:r>
      <w:r w:rsidRPr="007A6494">
        <w:rPr>
          <w:rFonts w:eastAsiaTheme="minorHAnsi" w:cs="Times New Roman"/>
          <w:bCs/>
          <w:i w:val="0"/>
        </w:rPr>
        <w:t xml:space="preserve"> the interactions of the individuals involved in this evolving kitchen space </w:t>
      </w:r>
      <w:r w:rsidRPr="007A6494">
        <w:rPr>
          <w:rFonts w:eastAsiaTheme="minorHAnsi" w:cs="Times New Roman"/>
          <w:bCs/>
          <w:i w:val="0"/>
          <w:highlight w:val="yellow"/>
        </w:rPr>
        <w:t>in relation to</w:t>
      </w:r>
      <w:r w:rsidRPr="007A6494">
        <w:rPr>
          <w:rFonts w:eastAsiaTheme="minorHAnsi" w:cs="Times New Roman"/>
          <w:bCs/>
          <w:i w:val="0"/>
        </w:rPr>
        <w:t xml:space="preserve"> the plantation househol</w:t>
      </w:r>
      <w:commentRangeEnd w:id="117"/>
      <w:r w:rsidRPr="007A6494">
        <w:rPr>
          <w:rFonts w:cs="Times New Roman"/>
          <w:i w:val="0"/>
          <w:sz w:val="16"/>
          <w:szCs w:val="16"/>
        </w:rPr>
        <w:commentReference w:id="117"/>
      </w:r>
      <w:r w:rsidRPr="007A6494">
        <w:rPr>
          <w:rFonts w:eastAsiaTheme="minorHAnsi" w:cs="Times New Roman"/>
          <w:bCs/>
          <w:i w:val="0"/>
        </w:rPr>
        <w:t>d.</w:t>
      </w:r>
    </w:p>
    <w:p w14:paraId="62A8B9CE" w14:textId="77777777" w:rsidR="007A6494" w:rsidRPr="007A6494" w:rsidRDefault="007A6494" w:rsidP="007A6494">
      <w:pPr>
        <w:spacing w:line="480" w:lineRule="auto"/>
        <w:ind w:firstLine="720"/>
        <w:contextualSpacing/>
        <w:rPr>
          <w:rFonts w:eastAsiaTheme="minorHAnsi" w:cs="Times New Roman"/>
          <w:bCs/>
          <w:i w:val="0"/>
        </w:rPr>
      </w:pPr>
      <w:commentRangeStart w:id="118"/>
      <w:r w:rsidRPr="007A6494">
        <w:rPr>
          <w:rFonts w:eastAsiaTheme="minorHAnsi" w:cs="Times New Roman"/>
          <w:bCs/>
          <w:i w:val="0"/>
        </w:rPr>
        <w:t>The historical context of chapter 4 discusses the construction and the established updates in the kitchen space to accommodate the needed architectural tools for cooking a particular style of dish or cuisine requested by Jefferson and the main household. The total plant varieties and forms in which the remains were preserved, and the concentrations for which areas they were recovered in the kitchen spacer allows for a deeper analysis of the activities or choices in food preparation conducted in this space by enslaved cooks.</w:t>
      </w:r>
      <w:commentRangeEnd w:id="118"/>
      <w:r w:rsidRPr="007A6494">
        <w:rPr>
          <w:rFonts w:cs="Times New Roman"/>
          <w:i w:val="0"/>
          <w:sz w:val="16"/>
          <w:szCs w:val="16"/>
        </w:rPr>
        <w:commentReference w:id="118"/>
      </w:r>
    </w:p>
    <w:p w14:paraId="7DECEF78" w14:textId="77777777" w:rsidR="007A6494" w:rsidRPr="007A6494" w:rsidRDefault="007A6494" w:rsidP="007A6494">
      <w:pPr>
        <w:spacing w:line="480" w:lineRule="auto"/>
        <w:ind w:firstLine="720"/>
        <w:contextualSpacing/>
        <w:rPr>
          <w:rFonts w:eastAsiaTheme="minorHAnsi" w:cs="Times New Roman"/>
          <w:bCs/>
          <w:i w:val="0"/>
        </w:rPr>
      </w:pPr>
      <w:r w:rsidRPr="007A6494">
        <w:rPr>
          <w:rFonts w:eastAsiaTheme="minorHAnsi" w:cs="Times New Roman"/>
          <w:bCs/>
          <w:i w:val="0"/>
        </w:rPr>
        <w:br w:type="page"/>
      </w:r>
    </w:p>
    <w:p w14:paraId="05ABD46B" w14:textId="77777777" w:rsidR="007A6494" w:rsidRPr="007A6494" w:rsidRDefault="007A6494" w:rsidP="007A6494">
      <w:pPr>
        <w:keepNext/>
        <w:keepLines/>
        <w:spacing w:line="480" w:lineRule="auto"/>
        <w:jc w:val="center"/>
        <w:outlineLvl w:val="1"/>
        <w:rPr>
          <w:rFonts w:eastAsiaTheme="majorEastAsia" w:cstheme="majorBidi"/>
          <w:b/>
          <w:i w:val="0"/>
          <w:szCs w:val="26"/>
        </w:rPr>
      </w:pPr>
      <w:r w:rsidRPr="007A6494">
        <w:rPr>
          <w:rFonts w:eastAsiaTheme="majorEastAsia" w:cstheme="majorBidi"/>
          <w:b/>
          <w:i w:val="0"/>
          <w:szCs w:val="26"/>
        </w:rPr>
        <w:lastRenderedPageBreak/>
        <w:t>The Kitchen Plant Assemblage</w:t>
      </w:r>
    </w:p>
    <w:p w14:paraId="2C00D03C" w14:textId="77777777" w:rsidR="007A6494" w:rsidRPr="007A6494" w:rsidRDefault="007A6494" w:rsidP="007A6494">
      <w:pPr>
        <w:keepNext/>
        <w:keepLines/>
        <w:spacing w:line="480" w:lineRule="auto"/>
        <w:outlineLvl w:val="2"/>
        <w:rPr>
          <w:rFonts w:eastAsiaTheme="majorEastAsia" w:cstheme="majorBidi"/>
          <w:b/>
        </w:rPr>
      </w:pPr>
      <w:r w:rsidRPr="007A6494">
        <w:rPr>
          <w:rFonts w:eastAsiaTheme="majorEastAsia" w:cstheme="majorBidi"/>
          <w:b/>
        </w:rPr>
        <w:t>Domesticated Crops</w:t>
      </w:r>
    </w:p>
    <w:p w14:paraId="36414C96" w14:textId="77777777" w:rsidR="007A6494" w:rsidRPr="007A6494" w:rsidRDefault="007A6494" w:rsidP="007A6494">
      <w:pPr>
        <w:spacing w:line="480" w:lineRule="auto"/>
        <w:ind w:firstLine="720"/>
        <w:contextualSpacing/>
        <w:rPr>
          <w:rFonts w:eastAsiaTheme="minorHAnsi" w:cs="Times New Roman"/>
          <w:bCs/>
          <w:i w:val="0"/>
        </w:rPr>
      </w:pPr>
      <w:r w:rsidRPr="007A6494">
        <w:rPr>
          <w:rFonts w:eastAsiaTheme="minorHAnsi" w:cs="Times New Roman"/>
          <w:bCs/>
          <w:i w:val="0"/>
        </w:rPr>
        <w:t xml:space="preserve">The crop taxa represented in </w:t>
      </w:r>
      <w:commentRangeStart w:id="119"/>
      <w:r w:rsidRPr="007A6494">
        <w:rPr>
          <w:rFonts w:eastAsiaTheme="minorHAnsi" w:cs="Times New Roman"/>
          <w:bCs/>
          <w:i w:val="0"/>
        </w:rPr>
        <w:t xml:space="preserve">Table 5.1 </w:t>
      </w:r>
      <w:commentRangeEnd w:id="119"/>
      <w:r w:rsidRPr="007A6494">
        <w:rPr>
          <w:rFonts w:eastAsiaTheme="minorHAnsi" w:cstheme="minorBidi"/>
          <w:i w:val="0"/>
          <w:sz w:val="16"/>
          <w:szCs w:val="16"/>
        </w:rPr>
        <w:commentReference w:id="119"/>
      </w:r>
      <w:r w:rsidRPr="007A6494">
        <w:rPr>
          <w:rFonts w:eastAsiaTheme="minorHAnsi" w:cs="Times New Roman"/>
          <w:bCs/>
          <w:i w:val="0"/>
        </w:rPr>
        <w:t>include pea, bean/persimmon, unidentifiable grain, and specimens tentatively identified as corn cupule or kernel, bean, smaller legumes (</w:t>
      </w:r>
      <w:proofErr w:type="gramStart"/>
      <w:r w:rsidRPr="007A6494">
        <w:rPr>
          <w:rFonts w:eastAsiaTheme="minorHAnsi" w:cs="Times New Roman"/>
          <w:bCs/>
          <w:i w:val="0"/>
        </w:rPr>
        <w:t>similar to</w:t>
      </w:r>
      <w:proofErr w:type="gramEnd"/>
      <w:r w:rsidRPr="007A6494">
        <w:rPr>
          <w:rFonts w:eastAsiaTheme="minorHAnsi" w:cs="Times New Roman"/>
          <w:bCs/>
          <w:i w:val="0"/>
        </w:rPr>
        <w:t xml:space="preserve"> clover), and unidentifiable tubers (see Appendix for taxa recovered by sample). These domesticated crops represent staples used in a variety of traditional 18</w:t>
      </w:r>
      <w:r w:rsidRPr="007A6494">
        <w:rPr>
          <w:rFonts w:eastAsiaTheme="minorHAnsi" w:cs="Times New Roman"/>
          <w:bCs/>
          <w:i w:val="0"/>
          <w:vertAlign w:val="superscript"/>
        </w:rPr>
        <w:t>th</w:t>
      </w:r>
      <w:r w:rsidRPr="007A6494">
        <w:rPr>
          <w:rFonts w:eastAsiaTheme="minorHAnsi" w:cs="Times New Roman"/>
          <w:bCs/>
          <w:i w:val="0"/>
        </w:rPr>
        <w:t xml:space="preserve"> to 19</w:t>
      </w:r>
      <w:r w:rsidRPr="007A6494">
        <w:rPr>
          <w:rFonts w:eastAsiaTheme="minorHAnsi" w:cs="Times New Roman"/>
          <w:bCs/>
          <w:i w:val="0"/>
          <w:vertAlign w:val="superscript"/>
        </w:rPr>
        <w:t>th</w:t>
      </w:r>
      <w:r w:rsidRPr="007A6494">
        <w:rPr>
          <w:rFonts w:eastAsiaTheme="minorHAnsi" w:cs="Times New Roman"/>
          <w:bCs/>
          <w:i w:val="0"/>
        </w:rPr>
        <w:t xml:space="preserve">-century cuisine for all social classes. </w:t>
      </w:r>
      <w:r w:rsidRPr="007A6494">
        <w:rPr>
          <w:rFonts w:eastAsiaTheme="minorHAnsi" w:cs="Times New Roman"/>
          <w:i w:val="0"/>
        </w:rPr>
        <w:t xml:space="preserve">Not only were these crops good for provisional storage for future use, </w:t>
      </w:r>
      <w:r w:rsidRPr="007A6494">
        <w:rPr>
          <w:rFonts w:eastAsiaTheme="minorHAnsi" w:cs="Times New Roman"/>
          <w:bCs/>
          <w:i w:val="0"/>
        </w:rPr>
        <w:t xml:space="preserve">but the crops were also typical of the dishes consumed and originally prepared in this kitchen space. Corn, beans, peas, potatoes, and a variety of starchy tubers are referenced in recipes from Jefferson’s kitchens, including potato soup, bean soup, and vegetable porridge (Kimball 1949). </w:t>
      </w:r>
      <w:bookmarkEnd w:id="113"/>
      <w:r w:rsidRPr="007A6494">
        <w:rPr>
          <w:rFonts w:eastAsiaTheme="minorHAnsi" w:cs="Times New Roman"/>
          <w:bCs/>
          <w:i w:val="0"/>
        </w:rPr>
        <w:t xml:space="preserve">Peas are especially interesting as this is not something we usually see in the paleoethnobotanical record as the plant has little by-product and is usually consumed in whole. But as Jefferson had over 30 varieties grown from March through July in the kitchen garden (Hatch 2012:169), it is promising that the historical documents parallel the botanical record in this kitchen space. Historically speaking </w:t>
      </w:r>
      <w:commentRangeStart w:id="120"/>
      <w:r w:rsidRPr="007A6494">
        <w:rPr>
          <w:rFonts w:eastAsiaTheme="minorHAnsi" w:cs="Times New Roman"/>
          <w:bCs/>
          <w:i w:val="0"/>
        </w:rPr>
        <w:t xml:space="preserve">peas and corn </w:t>
      </w:r>
      <w:commentRangeEnd w:id="120"/>
      <w:r w:rsidRPr="007A6494">
        <w:rPr>
          <w:rFonts w:cs="Times New Roman"/>
          <w:i w:val="0"/>
          <w:sz w:val="16"/>
          <w:szCs w:val="16"/>
        </w:rPr>
        <w:commentReference w:id="120"/>
      </w:r>
      <w:r w:rsidRPr="007A6494">
        <w:rPr>
          <w:rFonts w:eastAsiaTheme="minorHAnsi" w:cs="Times New Roman"/>
          <w:bCs/>
          <w:i w:val="0"/>
        </w:rPr>
        <w:t xml:space="preserve">were commonly grown together as the corn crop ripened while the pea vines matured on the corn and were utilized in </w:t>
      </w:r>
      <w:proofErr w:type="gramStart"/>
      <w:r w:rsidRPr="007A6494">
        <w:rPr>
          <w:rFonts w:eastAsiaTheme="minorHAnsi" w:cs="Times New Roman"/>
          <w:bCs/>
          <w:i w:val="0"/>
        </w:rPr>
        <w:t>a number of</w:t>
      </w:r>
      <w:proofErr w:type="gramEnd"/>
      <w:r w:rsidRPr="007A6494">
        <w:rPr>
          <w:rFonts w:eastAsiaTheme="minorHAnsi" w:cs="Times New Roman"/>
          <w:bCs/>
          <w:i w:val="0"/>
        </w:rPr>
        <w:t xml:space="preserve"> ways (Hilliard 1972: 177). Peas were a staple on the Monticello farm and often </w:t>
      </w:r>
      <w:commentRangeStart w:id="121"/>
      <w:r w:rsidRPr="007A6494">
        <w:rPr>
          <w:rFonts w:eastAsiaTheme="minorHAnsi" w:cs="Times New Roman"/>
          <w:bCs/>
          <w:i w:val="0"/>
        </w:rPr>
        <w:t xml:space="preserve">marked the first sign of spring </w:t>
      </w:r>
      <w:commentRangeEnd w:id="121"/>
      <w:r w:rsidRPr="007A6494">
        <w:rPr>
          <w:rFonts w:cs="Times New Roman"/>
          <w:i w:val="0"/>
          <w:sz w:val="16"/>
          <w:szCs w:val="16"/>
        </w:rPr>
        <w:commentReference w:id="121"/>
      </w:r>
      <w:r w:rsidRPr="007A6494">
        <w:rPr>
          <w:rFonts w:eastAsiaTheme="minorHAnsi" w:cs="Times New Roman"/>
          <w:bCs/>
          <w:i w:val="0"/>
        </w:rPr>
        <w:t>through Jefferson’s legendary pea contests (Hatch 2012: 9).</w:t>
      </w:r>
    </w:p>
    <w:p w14:paraId="0223F894" w14:textId="77777777" w:rsidR="007A6494" w:rsidRPr="007A6494" w:rsidRDefault="007A6494" w:rsidP="007A6494">
      <w:pPr>
        <w:spacing w:line="480" w:lineRule="auto"/>
        <w:ind w:firstLine="720"/>
        <w:contextualSpacing/>
        <w:rPr>
          <w:rFonts w:eastAsiaTheme="minorHAnsi" w:cs="Times New Roman"/>
          <w:bCs/>
          <w:i w:val="0"/>
        </w:rPr>
      </w:pPr>
      <w:r w:rsidRPr="007A6494">
        <w:rPr>
          <w:rFonts w:eastAsiaTheme="minorHAnsi" w:cs="Times New Roman"/>
          <w:bCs/>
          <w:i w:val="0"/>
        </w:rPr>
        <w:t xml:space="preserve">Beans were another taxon favorited by Jefferson growing a variety of species alongside peas in the kitchen garden (Hatch 2012: 161) as well as being a plant taxon identified in this botanical assemblage. Beans were common foods consumed in a variety of cuisines and ethnic dishes and were dried for storage and preserved for later consumption (Covey and Eisnach 2009:78). Beans were cooked in a variety of ways at Monticello including soups, stews, baked, </w:t>
      </w:r>
      <w:r w:rsidRPr="007A6494">
        <w:rPr>
          <w:rFonts w:eastAsiaTheme="minorHAnsi" w:cs="Times New Roman"/>
          <w:bCs/>
          <w:i w:val="0"/>
        </w:rPr>
        <w:lastRenderedPageBreak/>
        <w:t>or as succotash, cooked with corn cut from the cob (Sumner 2004: 77-78). James Hemings referenced recipes for preserving French green beans for the winter months: “Let your snaps be green but their moisture dried out a little” (Kimball 1949:36).</w:t>
      </w:r>
    </w:p>
    <w:p w14:paraId="3903F053" w14:textId="77777777" w:rsidR="007A6494" w:rsidRPr="007A6494" w:rsidRDefault="007A6494" w:rsidP="007A6494">
      <w:pPr>
        <w:spacing w:line="480" w:lineRule="auto"/>
        <w:ind w:firstLine="720"/>
        <w:contextualSpacing/>
        <w:rPr>
          <w:rFonts w:eastAsiaTheme="minorHAnsi" w:cs="Times New Roman"/>
          <w:bCs/>
          <w:i w:val="0"/>
        </w:rPr>
      </w:pPr>
      <w:r w:rsidRPr="007A6494">
        <w:rPr>
          <w:rFonts w:eastAsiaTheme="minorHAnsi" w:cs="Times New Roman"/>
          <w:bCs/>
          <w:i w:val="0"/>
        </w:rPr>
        <w:t xml:space="preserve">The presence of tentatively identified remains, as seen through the corn in the forms of cupules and kernels, demonstrates the various by-products and stages that botanicals are recovered in this kitchen space. As the tentative corn remains were few in counts it is most likely that the corn was processed prior to entering the kitchen and was mostly corn meal used for breads. Corn kernels are the edible portion of the plant and a staple ingredient in numerous dishes including corn breads, </w:t>
      </w:r>
      <w:proofErr w:type="gramStart"/>
      <w:r w:rsidRPr="007A6494">
        <w:rPr>
          <w:rFonts w:eastAsiaTheme="minorHAnsi" w:cs="Times New Roman"/>
          <w:bCs/>
          <w:i w:val="0"/>
        </w:rPr>
        <w:t>hoe</w:t>
      </w:r>
      <w:proofErr w:type="gramEnd"/>
      <w:r w:rsidRPr="007A6494">
        <w:rPr>
          <w:rFonts w:eastAsiaTheme="minorHAnsi" w:cs="Times New Roman"/>
          <w:bCs/>
          <w:i w:val="0"/>
        </w:rPr>
        <w:t xml:space="preserve"> or ash cakes (Hilliard 1972:49), corn on the cob, and corn cut off the cob and mixed in stews with beans (</w:t>
      </w:r>
      <w:proofErr w:type="spellStart"/>
      <w:r w:rsidRPr="007A6494">
        <w:rPr>
          <w:rFonts w:eastAsiaTheme="minorHAnsi" w:cs="Times New Roman"/>
          <w:bCs/>
          <w:i w:val="0"/>
        </w:rPr>
        <w:t>Craughwell</w:t>
      </w:r>
      <w:proofErr w:type="spellEnd"/>
      <w:r w:rsidRPr="007A6494">
        <w:rPr>
          <w:rFonts w:eastAsiaTheme="minorHAnsi" w:cs="Times New Roman"/>
          <w:bCs/>
          <w:i w:val="0"/>
        </w:rPr>
        <w:t xml:space="preserve"> 2012). Other parts of the plant not recovered in the archaeological record include corn husks used as medicinal treatments for aches and the flu (Covey 2007: 93). Tentative tuber remains were also frequently present throughout the botanical assemblage as characterized by dense but spongy exterior surface with the occasion flaking of the exterior coat with a dense but bubbly interior. Tubers were grown frequently in the kitchen garden as Jefferson suggested that tubers be grown with maize (Betts 1944: 194). </w:t>
      </w:r>
    </w:p>
    <w:p w14:paraId="67278096" w14:textId="77777777" w:rsidR="007A6494" w:rsidRPr="007A6494" w:rsidRDefault="007A6494" w:rsidP="007A6494">
      <w:pPr>
        <w:spacing w:line="480" w:lineRule="auto"/>
        <w:ind w:firstLine="720"/>
        <w:contextualSpacing/>
        <w:rPr>
          <w:rFonts w:eastAsiaTheme="minorHAnsi" w:cs="Times New Roman"/>
          <w:bCs/>
          <w:i w:val="0"/>
        </w:rPr>
        <w:sectPr w:rsidR="007A6494" w:rsidRPr="007A6494" w:rsidSect="00A869F4">
          <w:pgSz w:w="12240" w:h="15840"/>
          <w:pgMar w:top="1440" w:right="1440" w:bottom="1440" w:left="1440" w:header="720" w:footer="720" w:gutter="0"/>
          <w:cols w:space="720"/>
          <w:docGrid w:linePitch="360"/>
        </w:sectPr>
      </w:pPr>
      <w:r w:rsidRPr="007A6494">
        <w:rPr>
          <w:rFonts w:eastAsiaTheme="minorHAnsi" w:cs="Times New Roman"/>
          <w:bCs/>
          <w:i w:val="0"/>
        </w:rPr>
        <w:t>Evidence of the tentative legume varieties reflects an additional avenue for understanding how unusual taxa may have arrived in the kitchen’s deposits. Some plant remains recovered in this space may have originally been carried in through hitchhiking seeds. One is likely clover, which was used as a cover crop and fodder, but was also used in times of famine for bread and tea (Fernald, Kinsey, Rollins 1958:246). Clover is also used medicinally as a salve for burns, cuts, and dry skin (Cavender 2003:98). The other is likely a weedy legume. Both were likely carried into the kitchen through foot traffic, adhering to people’s clothing, or were accidentally included with other food crops processed in this space.</w:t>
      </w:r>
    </w:p>
    <w:p w14:paraId="62B86B66" w14:textId="77777777" w:rsidR="007A6494" w:rsidRPr="007A6494" w:rsidRDefault="007A6494" w:rsidP="007A6494">
      <w:pPr>
        <w:rPr>
          <w:rFonts w:eastAsiaTheme="minorHAnsi" w:cs="Times New Roman"/>
          <w:bCs/>
          <w:iCs/>
        </w:rPr>
      </w:pPr>
      <w:bookmarkStart w:id="122" w:name="_Hlk137295077"/>
      <w:bookmarkStart w:id="123" w:name="_Hlk138861869"/>
      <w:r w:rsidRPr="007A6494">
        <w:rPr>
          <w:rFonts w:eastAsiaTheme="minorHAnsi" w:cs="Times New Roman"/>
          <w:bCs/>
          <w:iCs/>
        </w:rPr>
        <w:lastRenderedPageBreak/>
        <w:t>Table 5.1 Domesticated Crops Recovered from the 44AB089 Flotation Samples</w:t>
      </w:r>
    </w:p>
    <w:bookmarkEnd w:id="122"/>
    <w:p w14:paraId="57FD0065" w14:textId="77777777" w:rsidR="007A6494" w:rsidRPr="007A6494" w:rsidRDefault="007A6494" w:rsidP="007A6494">
      <w:pPr>
        <w:rPr>
          <w:rFonts w:eastAsiaTheme="minorHAnsi" w:cs="Times New Roman"/>
          <w:bCs/>
          <w:iCs/>
        </w:rPr>
      </w:pPr>
    </w:p>
    <w:tbl>
      <w:tblPr>
        <w:tblStyle w:val="TableGrid10"/>
        <w:tblW w:w="9243" w:type="dxa"/>
        <w:tblInd w:w="5" w:type="dxa"/>
        <w:tblLayout w:type="fixed"/>
        <w:tblCellMar>
          <w:left w:w="0" w:type="dxa"/>
          <w:right w:w="0" w:type="dxa"/>
        </w:tblCellMar>
        <w:tblLook w:val="04A0" w:firstRow="1" w:lastRow="0" w:firstColumn="1" w:lastColumn="0" w:noHBand="0" w:noVBand="1"/>
      </w:tblPr>
      <w:tblGrid>
        <w:gridCol w:w="1700"/>
        <w:gridCol w:w="1346"/>
        <w:gridCol w:w="1237"/>
        <w:gridCol w:w="565"/>
        <w:gridCol w:w="704"/>
        <w:gridCol w:w="571"/>
        <w:gridCol w:w="709"/>
        <w:gridCol w:w="566"/>
        <w:gridCol w:w="642"/>
        <w:gridCol w:w="580"/>
        <w:gridCol w:w="623"/>
      </w:tblGrid>
      <w:tr w:rsidR="007A6494" w:rsidRPr="007A6494" w14:paraId="3A1D397D" w14:textId="77777777" w:rsidTr="000E5854">
        <w:trPr>
          <w:cantSplit/>
          <w:trHeight w:val="19"/>
        </w:trPr>
        <w:tc>
          <w:tcPr>
            <w:tcW w:w="1705" w:type="dxa"/>
            <w:vMerge w:val="restart"/>
            <w:tcBorders>
              <w:top w:val="single" w:sz="12" w:space="0" w:color="auto"/>
              <w:left w:val="nil"/>
              <w:bottom w:val="nil"/>
              <w:right w:val="nil"/>
            </w:tcBorders>
          </w:tcPr>
          <w:p w14:paraId="20050274" w14:textId="77777777" w:rsidR="007A6494" w:rsidRPr="007A6494" w:rsidRDefault="007A6494" w:rsidP="007A6494">
            <w:pPr>
              <w:spacing w:before="120" w:after="120"/>
              <w:ind w:left="144"/>
              <w:rPr>
                <w:rFonts w:eastAsiaTheme="minorHAnsi" w:cs="Times New Roman"/>
                <w:b/>
                <w:i w:val="0"/>
                <w:sz w:val="20"/>
                <w:szCs w:val="20"/>
              </w:rPr>
            </w:pPr>
            <w:r w:rsidRPr="007A6494">
              <w:rPr>
                <w:rFonts w:eastAsiaTheme="minorHAnsi" w:cs="Times New Roman"/>
                <w:b/>
                <w:i w:val="0"/>
                <w:sz w:val="20"/>
                <w:szCs w:val="20"/>
              </w:rPr>
              <w:t>Common Name</w:t>
            </w:r>
          </w:p>
        </w:tc>
        <w:tc>
          <w:tcPr>
            <w:tcW w:w="1350" w:type="dxa"/>
            <w:vMerge w:val="restart"/>
            <w:tcBorders>
              <w:top w:val="single" w:sz="12" w:space="0" w:color="auto"/>
              <w:left w:val="nil"/>
              <w:bottom w:val="nil"/>
              <w:right w:val="nil"/>
            </w:tcBorders>
          </w:tcPr>
          <w:p w14:paraId="7B3BD4DC" w14:textId="77777777" w:rsidR="007A6494" w:rsidRPr="007A6494" w:rsidRDefault="007A6494" w:rsidP="007A6494">
            <w:pPr>
              <w:spacing w:before="120" w:after="120"/>
              <w:ind w:left="216"/>
              <w:rPr>
                <w:rFonts w:eastAsiaTheme="minorHAnsi" w:cs="Times New Roman"/>
                <w:b/>
                <w:i w:val="0"/>
                <w:sz w:val="20"/>
                <w:szCs w:val="20"/>
              </w:rPr>
            </w:pPr>
            <w:r w:rsidRPr="007A6494">
              <w:rPr>
                <w:rFonts w:eastAsiaTheme="minorHAnsi" w:cs="Times New Roman"/>
                <w:b/>
                <w:i w:val="0"/>
                <w:sz w:val="20"/>
                <w:szCs w:val="20"/>
              </w:rPr>
              <w:t>Taxonomic Name</w:t>
            </w:r>
          </w:p>
        </w:tc>
        <w:tc>
          <w:tcPr>
            <w:tcW w:w="1241" w:type="dxa"/>
            <w:vMerge w:val="restart"/>
            <w:tcBorders>
              <w:top w:val="single" w:sz="12" w:space="0" w:color="auto"/>
              <w:left w:val="nil"/>
              <w:bottom w:val="nil"/>
              <w:right w:val="nil"/>
            </w:tcBorders>
          </w:tcPr>
          <w:p w14:paraId="4161E905" w14:textId="77777777" w:rsidR="007A6494" w:rsidRPr="007A6494" w:rsidRDefault="007A6494" w:rsidP="007A6494">
            <w:pPr>
              <w:spacing w:before="120" w:after="120"/>
              <w:ind w:left="216"/>
              <w:rPr>
                <w:rFonts w:eastAsiaTheme="minorHAnsi" w:cs="Times New Roman"/>
                <w:b/>
                <w:i w:val="0"/>
                <w:sz w:val="20"/>
                <w:szCs w:val="20"/>
              </w:rPr>
            </w:pPr>
            <w:r w:rsidRPr="007A6494">
              <w:rPr>
                <w:rFonts w:eastAsiaTheme="minorHAnsi" w:cs="Times New Roman"/>
                <w:b/>
                <w:i w:val="0"/>
                <w:sz w:val="20"/>
                <w:szCs w:val="20"/>
              </w:rPr>
              <w:t>Seasonality</w:t>
            </w:r>
          </w:p>
        </w:tc>
        <w:tc>
          <w:tcPr>
            <w:tcW w:w="1273" w:type="dxa"/>
            <w:gridSpan w:val="2"/>
            <w:tcBorders>
              <w:top w:val="single" w:sz="12" w:space="0" w:color="auto"/>
              <w:left w:val="nil"/>
              <w:bottom w:val="nil"/>
              <w:right w:val="nil"/>
            </w:tcBorders>
            <w:vAlign w:val="center"/>
          </w:tcPr>
          <w:p w14:paraId="64352A46" w14:textId="77777777" w:rsidR="007A6494" w:rsidRPr="007A6494" w:rsidRDefault="007A6494" w:rsidP="007A6494">
            <w:pPr>
              <w:spacing w:before="120"/>
              <w:jc w:val="center"/>
              <w:rPr>
                <w:rFonts w:eastAsiaTheme="minorHAnsi" w:cs="Times New Roman"/>
                <w:b/>
                <w:i w:val="0"/>
                <w:sz w:val="18"/>
                <w:szCs w:val="18"/>
                <w:u w:val="single"/>
              </w:rPr>
            </w:pPr>
            <w:r w:rsidRPr="007A6494">
              <w:rPr>
                <w:rFonts w:eastAsiaTheme="minorHAnsi" w:cs="Times New Roman"/>
                <w:b/>
                <w:i w:val="0"/>
                <w:sz w:val="20"/>
                <w:szCs w:val="20"/>
                <w:u w:val="single"/>
              </w:rPr>
              <w:t>Period 1</w:t>
            </w:r>
          </w:p>
        </w:tc>
        <w:tc>
          <w:tcPr>
            <w:tcW w:w="1272" w:type="dxa"/>
            <w:gridSpan w:val="2"/>
            <w:tcBorders>
              <w:top w:val="single" w:sz="12" w:space="0" w:color="auto"/>
              <w:left w:val="nil"/>
              <w:bottom w:val="nil"/>
              <w:right w:val="nil"/>
            </w:tcBorders>
            <w:vAlign w:val="center"/>
          </w:tcPr>
          <w:p w14:paraId="66A3A7E1" w14:textId="77777777" w:rsidR="007A6494" w:rsidRPr="007A6494" w:rsidRDefault="007A6494" w:rsidP="007A6494">
            <w:pPr>
              <w:spacing w:before="120"/>
              <w:jc w:val="center"/>
              <w:rPr>
                <w:rFonts w:eastAsiaTheme="minorHAnsi" w:cs="Times New Roman"/>
                <w:b/>
                <w:i w:val="0"/>
                <w:sz w:val="18"/>
                <w:szCs w:val="18"/>
                <w:u w:val="single"/>
              </w:rPr>
            </w:pPr>
            <w:r w:rsidRPr="007A6494">
              <w:rPr>
                <w:rFonts w:eastAsiaTheme="minorHAnsi" w:cs="Times New Roman"/>
                <w:b/>
                <w:i w:val="0"/>
                <w:sz w:val="20"/>
                <w:szCs w:val="20"/>
                <w:u w:val="single"/>
              </w:rPr>
              <w:t>Period 2</w:t>
            </w:r>
          </w:p>
        </w:tc>
        <w:tc>
          <w:tcPr>
            <w:tcW w:w="1212" w:type="dxa"/>
            <w:gridSpan w:val="2"/>
            <w:tcBorders>
              <w:top w:val="single" w:sz="12" w:space="0" w:color="auto"/>
              <w:left w:val="nil"/>
              <w:bottom w:val="nil"/>
              <w:right w:val="nil"/>
            </w:tcBorders>
            <w:vAlign w:val="center"/>
          </w:tcPr>
          <w:p w14:paraId="2F6C4485" w14:textId="77777777" w:rsidR="007A6494" w:rsidRPr="007A6494" w:rsidRDefault="007A6494" w:rsidP="007A6494">
            <w:pPr>
              <w:spacing w:before="120"/>
              <w:jc w:val="center"/>
              <w:rPr>
                <w:rFonts w:eastAsiaTheme="minorHAnsi" w:cs="Times New Roman"/>
                <w:b/>
                <w:i w:val="0"/>
                <w:sz w:val="18"/>
                <w:szCs w:val="18"/>
                <w:u w:val="single"/>
              </w:rPr>
            </w:pPr>
            <w:r w:rsidRPr="007A6494">
              <w:rPr>
                <w:rFonts w:eastAsiaTheme="minorHAnsi" w:cs="Times New Roman"/>
                <w:b/>
                <w:i w:val="0"/>
                <w:sz w:val="20"/>
                <w:szCs w:val="20"/>
                <w:u w:val="single"/>
              </w:rPr>
              <w:t>Period 3</w:t>
            </w:r>
          </w:p>
        </w:tc>
        <w:tc>
          <w:tcPr>
            <w:tcW w:w="1190" w:type="dxa"/>
            <w:gridSpan w:val="2"/>
            <w:tcBorders>
              <w:top w:val="single" w:sz="12" w:space="0" w:color="auto"/>
              <w:left w:val="nil"/>
              <w:bottom w:val="nil"/>
              <w:right w:val="nil"/>
            </w:tcBorders>
            <w:vAlign w:val="center"/>
          </w:tcPr>
          <w:p w14:paraId="678D7DBA" w14:textId="77777777" w:rsidR="007A6494" w:rsidRPr="007A6494" w:rsidRDefault="007A6494" w:rsidP="007A6494">
            <w:pPr>
              <w:spacing w:before="120"/>
              <w:jc w:val="center"/>
              <w:rPr>
                <w:rFonts w:eastAsiaTheme="minorHAnsi" w:cs="Times New Roman"/>
                <w:b/>
                <w:i w:val="0"/>
                <w:sz w:val="18"/>
                <w:szCs w:val="18"/>
                <w:u w:val="single"/>
              </w:rPr>
            </w:pPr>
            <w:r w:rsidRPr="007A6494">
              <w:rPr>
                <w:rFonts w:eastAsiaTheme="minorHAnsi" w:cs="Times New Roman"/>
                <w:b/>
                <w:i w:val="0"/>
                <w:sz w:val="20"/>
                <w:szCs w:val="20"/>
                <w:u w:val="single"/>
              </w:rPr>
              <w:t>Totals</w:t>
            </w:r>
          </w:p>
        </w:tc>
      </w:tr>
      <w:tr w:rsidR="007A6494" w:rsidRPr="007A6494" w14:paraId="5FC0370E" w14:textId="77777777" w:rsidTr="000E5854">
        <w:trPr>
          <w:cantSplit/>
          <w:trHeight w:val="19"/>
        </w:trPr>
        <w:tc>
          <w:tcPr>
            <w:tcW w:w="1705" w:type="dxa"/>
            <w:vMerge/>
            <w:tcBorders>
              <w:top w:val="nil"/>
              <w:left w:val="nil"/>
              <w:bottom w:val="single" w:sz="12" w:space="0" w:color="auto"/>
              <w:right w:val="nil"/>
            </w:tcBorders>
            <w:vAlign w:val="center"/>
          </w:tcPr>
          <w:p w14:paraId="0E333FFD" w14:textId="77777777" w:rsidR="007A6494" w:rsidRPr="007A6494" w:rsidRDefault="007A6494" w:rsidP="007A6494">
            <w:pPr>
              <w:spacing w:before="120" w:after="120"/>
              <w:ind w:left="144"/>
              <w:jc w:val="center"/>
              <w:rPr>
                <w:rFonts w:eastAsiaTheme="minorHAnsi" w:cs="Times New Roman"/>
                <w:b/>
                <w:i w:val="0"/>
                <w:sz w:val="20"/>
                <w:szCs w:val="20"/>
              </w:rPr>
            </w:pPr>
          </w:p>
        </w:tc>
        <w:tc>
          <w:tcPr>
            <w:tcW w:w="1350" w:type="dxa"/>
            <w:vMerge/>
            <w:tcBorders>
              <w:top w:val="nil"/>
              <w:left w:val="nil"/>
              <w:bottom w:val="single" w:sz="12" w:space="0" w:color="auto"/>
              <w:right w:val="nil"/>
            </w:tcBorders>
            <w:vAlign w:val="center"/>
          </w:tcPr>
          <w:p w14:paraId="5F2A7CA3" w14:textId="77777777" w:rsidR="007A6494" w:rsidRPr="007A6494" w:rsidRDefault="007A6494" w:rsidP="007A6494">
            <w:pPr>
              <w:spacing w:before="120" w:after="120"/>
              <w:ind w:left="216"/>
              <w:jc w:val="center"/>
              <w:rPr>
                <w:rFonts w:eastAsiaTheme="minorHAnsi" w:cs="Times New Roman"/>
                <w:b/>
                <w:i w:val="0"/>
                <w:sz w:val="20"/>
                <w:szCs w:val="20"/>
              </w:rPr>
            </w:pPr>
          </w:p>
        </w:tc>
        <w:tc>
          <w:tcPr>
            <w:tcW w:w="1241" w:type="dxa"/>
            <w:vMerge/>
            <w:tcBorders>
              <w:top w:val="nil"/>
              <w:left w:val="nil"/>
              <w:bottom w:val="single" w:sz="12" w:space="0" w:color="auto"/>
              <w:right w:val="nil"/>
            </w:tcBorders>
            <w:vAlign w:val="center"/>
          </w:tcPr>
          <w:p w14:paraId="7BFC6E1A" w14:textId="77777777" w:rsidR="007A6494" w:rsidRPr="007A6494" w:rsidRDefault="007A6494" w:rsidP="007A6494">
            <w:pPr>
              <w:spacing w:before="120" w:after="120"/>
              <w:ind w:left="216"/>
              <w:jc w:val="center"/>
              <w:rPr>
                <w:rFonts w:eastAsiaTheme="minorHAnsi" w:cs="Times New Roman"/>
                <w:b/>
                <w:i w:val="0"/>
                <w:sz w:val="20"/>
                <w:szCs w:val="20"/>
              </w:rPr>
            </w:pPr>
          </w:p>
        </w:tc>
        <w:tc>
          <w:tcPr>
            <w:tcW w:w="567" w:type="dxa"/>
            <w:tcBorders>
              <w:top w:val="nil"/>
              <w:left w:val="nil"/>
              <w:bottom w:val="single" w:sz="12" w:space="0" w:color="auto"/>
              <w:right w:val="nil"/>
            </w:tcBorders>
            <w:vAlign w:val="center"/>
          </w:tcPr>
          <w:p w14:paraId="1E18C313" w14:textId="77777777" w:rsidR="007A6494" w:rsidRPr="007A6494" w:rsidRDefault="007A6494" w:rsidP="007A6494">
            <w:pPr>
              <w:spacing w:before="120" w:after="120"/>
              <w:ind w:right="144"/>
              <w:jc w:val="right"/>
              <w:rPr>
                <w:rFonts w:eastAsiaTheme="minorHAnsi" w:cs="Times New Roman"/>
                <w:b/>
                <w:i w:val="0"/>
                <w:sz w:val="18"/>
                <w:szCs w:val="18"/>
              </w:rPr>
            </w:pPr>
            <w:r w:rsidRPr="007A6494">
              <w:rPr>
                <w:rFonts w:eastAsiaTheme="minorHAnsi" w:cs="Times New Roman"/>
                <w:b/>
                <w:i w:val="0"/>
                <w:sz w:val="18"/>
                <w:szCs w:val="18"/>
              </w:rPr>
              <w:t>Ct</w:t>
            </w:r>
          </w:p>
        </w:tc>
        <w:tc>
          <w:tcPr>
            <w:tcW w:w="706" w:type="dxa"/>
            <w:tcBorders>
              <w:top w:val="nil"/>
              <w:left w:val="nil"/>
              <w:bottom w:val="single" w:sz="12" w:space="0" w:color="auto"/>
              <w:right w:val="nil"/>
            </w:tcBorders>
            <w:vAlign w:val="center"/>
          </w:tcPr>
          <w:p w14:paraId="37006B79" w14:textId="77777777" w:rsidR="007A6494" w:rsidRPr="007A6494" w:rsidRDefault="007A6494" w:rsidP="007A6494">
            <w:pPr>
              <w:spacing w:before="120" w:after="120"/>
              <w:rPr>
                <w:rFonts w:eastAsiaTheme="minorHAnsi" w:cs="Times New Roman"/>
                <w:b/>
                <w:i w:val="0"/>
                <w:sz w:val="18"/>
                <w:szCs w:val="18"/>
              </w:rPr>
            </w:pPr>
            <w:proofErr w:type="spellStart"/>
            <w:r w:rsidRPr="007A6494">
              <w:rPr>
                <w:rFonts w:eastAsiaTheme="minorHAnsi" w:cs="Times New Roman"/>
                <w:b/>
                <w:i w:val="0"/>
                <w:sz w:val="18"/>
                <w:szCs w:val="18"/>
              </w:rPr>
              <w:t>Wt</w:t>
            </w:r>
            <w:proofErr w:type="spellEnd"/>
            <w:r w:rsidRPr="007A6494">
              <w:rPr>
                <w:rFonts w:eastAsiaTheme="minorHAnsi" w:cs="Times New Roman"/>
                <w:b/>
                <w:i w:val="0"/>
                <w:sz w:val="18"/>
                <w:szCs w:val="18"/>
              </w:rPr>
              <w:t xml:space="preserve"> (g)</w:t>
            </w:r>
          </w:p>
        </w:tc>
        <w:tc>
          <w:tcPr>
            <w:tcW w:w="573" w:type="dxa"/>
            <w:tcBorders>
              <w:top w:val="nil"/>
              <w:left w:val="nil"/>
              <w:bottom w:val="single" w:sz="12" w:space="0" w:color="auto"/>
              <w:right w:val="nil"/>
            </w:tcBorders>
            <w:vAlign w:val="center"/>
          </w:tcPr>
          <w:p w14:paraId="2627C3F2" w14:textId="77777777" w:rsidR="007A6494" w:rsidRPr="007A6494" w:rsidRDefault="007A6494" w:rsidP="007A6494">
            <w:pPr>
              <w:spacing w:before="120" w:after="120"/>
              <w:ind w:right="144"/>
              <w:jc w:val="right"/>
              <w:rPr>
                <w:rFonts w:eastAsiaTheme="minorHAnsi" w:cs="Times New Roman"/>
                <w:b/>
                <w:i w:val="0"/>
                <w:sz w:val="18"/>
                <w:szCs w:val="18"/>
              </w:rPr>
            </w:pPr>
            <w:r w:rsidRPr="007A6494">
              <w:rPr>
                <w:rFonts w:eastAsiaTheme="minorHAnsi" w:cs="Times New Roman"/>
                <w:b/>
                <w:i w:val="0"/>
                <w:sz w:val="18"/>
                <w:szCs w:val="18"/>
              </w:rPr>
              <w:t>Ct</w:t>
            </w:r>
          </w:p>
        </w:tc>
        <w:tc>
          <w:tcPr>
            <w:tcW w:w="711" w:type="dxa"/>
            <w:tcBorders>
              <w:top w:val="nil"/>
              <w:left w:val="nil"/>
              <w:bottom w:val="single" w:sz="12" w:space="0" w:color="auto"/>
              <w:right w:val="nil"/>
            </w:tcBorders>
            <w:vAlign w:val="center"/>
          </w:tcPr>
          <w:p w14:paraId="5E94DD39" w14:textId="77777777" w:rsidR="007A6494" w:rsidRPr="007A6494" w:rsidRDefault="007A6494" w:rsidP="007A6494">
            <w:pPr>
              <w:spacing w:before="120" w:after="120"/>
              <w:rPr>
                <w:rFonts w:eastAsiaTheme="minorHAnsi" w:cs="Times New Roman"/>
                <w:b/>
                <w:i w:val="0"/>
                <w:sz w:val="18"/>
                <w:szCs w:val="18"/>
              </w:rPr>
            </w:pPr>
            <w:proofErr w:type="spellStart"/>
            <w:r w:rsidRPr="007A6494">
              <w:rPr>
                <w:rFonts w:eastAsiaTheme="minorHAnsi" w:cs="Times New Roman"/>
                <w:b/>
                <w:i w:val="0"/>
                <w:sz w:val="18"/>
                <w:szCs w:val="18"/>
              </w:rPr>
              <w:t>Wt</w:t>
            </w:r>
            <w:proofErr w:type="spellEnd"/>
            <w:r w:rsidRPr="007A6494">
              <w:rPr>
                <w:rFonts w:eastAsiaTheme="minorHAnsi" w:cs="Times New Roman"/>
                <w:b/>
                <w:i w:val="0"/>
                <w:sz w:val="18"/>
                <w:szCs w:val="18"/>
              </w:rPr>
              <w:t xml:space="preserve"> (g)</w:t>
            </w:r>
          </w:p>
        </w:tc>
        <w:tc>
          <w:tcPr>
            <w:tcW w:w="568" w:type="dxa"/>
            <w:tcBorders>
              <w:top w:val="nil"/>
              <w:left w:val="nil"/>
              <w:bottom w:val="single" w:sz="12" w:space="0" w:color="auto"/>
              <w:right w:val="nil"/>
            </w:tcBorders>
            <w:vAlign w:val="center"/>
          </w:tcPr>
          <w:p w14:paraId="0FF7CA66" w14:textId="77777777" w:rsidR="007A6494" w:rsidRPr="007A6494" w:rsidRDefault="007A6494" w:rsidP="007A6494">
            <w:pPr>
              <w:spacing w:before="120" w:after="120"/>
              <w:ind w:right="144"/>
              <w:jc w:val="right"/>
              <w:rPr>
                <w:rFonts w:eastAsiaTheme="minorHAnsi" w:cs="Times New Roman"/>
                <w:b/>
                <w:i w:val="0"/>
                <w:sz w:val="18"/>
                <w:szCs w:val="18"/>
              </w:rPr>
            </w:pPr>
            <w:r w:rsidRPr="007A6494">
              <w:rPr>
                <w:rFonts w:eastAsiaTheme="minorHAnsi" w:cs="Times New Roman"/>
                <w:b/>
                <w:i w:val="0"/>
                <w:sz w:val="18"/>
                <w:szCs w:val="18"/>
              </w:rPr>
              <w:t>Ct</w:t>
            </w:r>
          </w:p>
        </w:tc>
        <w:tc>
          <w:tcPr>
            <w:tcW w:w="632" w:type="dxa"/>
            <w:tcBorders>
              <w:top w:val="nil"/>
              <w:left w:val="nil"/>
              <w:bottom w:val="single" w:sz="12" w:space="0" w:color="auto"/>
              <w:right w:val="nil"/>
            </w:tcBorders>
            <w:vAlign w:val="center"/>
          </w:tcPr>
          <w:p w14:paraId="301C53BE" w14:textId="77777777" w:rsidR="007A6494" w:rsidRPr="007A6494" w:rsidRDefault="007A6494" w:rsidP="007A6494">
            <w:pPr>
              <w:spacing w:before="120" w:after="120"/>
              <w:rPr>
                <w:rFonts w:eastAsiaTheme="minorHAnsi" w:cs="Times New Roman"/>
                <w:b/>
                <w:i w:val="0"/>
                <w:sz w:val="18"/>
                <w:szCs w:val="18"/>
              </w:rPr>
            </w:pPr>
            <w:proofErr w:type="spellStart"/>
            <w:r w:rsidRPr="007A6494">
              <w:rPr>
                <w:rFonts w:eastAsiaTheme="minorHAnsi" w:cs="Times New Roman"/>
                <w:b/>
                <w:i w:val="0"/>
                <w:sz w:val="18"/>
                <w:szCs w:val="18"/>
              </w:rPr>
              <w:t>Wt</w:t>
            </w:r>
            <w:proofErr w:type="spellEnd"/>
            <w:r w:rsidRPr="007A6494">
              <w:rPr>
                <w:rFonts w:eastAsiaTheme="minorHAnsi" w:cs="Times New Roman"/>
                <w:b/>
                <w:i w:val="0"/>
                <w:sz w:val="18"/>
                <w:szCs w:val="18"/>
              </w:rPr>
              <w:t xml:space="preserve"> (g)</w:t>
            </w:r>
          </w:p>
        </w:tc>
        <w:tc>
          <w:tcPr>
            <w:tcW w:w="565" w:type="dxa"/>
            <w:tcBorders>
              <w:top w:val="nil"/>
              <w:left w:val="nil"/>
              <w:bottom w:val="single" w:sz="12" w:space="0" w:color="auto"/>
              <w:right w:val="nil"/>
            </w:tcBorders>
            <w:vAlign w:val="center"/>
          </w:tcPr>
          <w:p w14:paraId="49C56BB3" w14:textId="77777777" w:rsidR="007A6494" w:rsidRPr="007A6494" w:rsidRDefault="007A6494" w:rsidP="007A6494">
            <w:pPr>
              <w:spacing w:before="120" w:after="120"/>
              <w:ind w:right="144"/>
              <w:jc w:val="right"/>
              <w:rPr>
                <w:rFonts w:eastAsiaTheme="minorHAnsi" w:cs="Times New Roman"/>
                <w:b/>
                <w:i w:val="0"/>
                <w:sz w:val="18"/>
                <w:szCs w:val="18"/>
              </w:rPr>
            </w:pPr>
            <w:r w:rsidRPr="007A6494">
              <w:rPr>
                <w:rFonts w:eastAsiaTheme="minorHAnsi" w:cs="Times New Roman"/>
                <w:b/>
                <w:i w:val="0"/>
                <w:sz w:val="18"/>
                <w:szCs w:val="18"/>
              </w:rPr>
              <w:t>Ct</w:t>
            </w:r>
          </w:p>
        </w:tc>
        <w:tc>
          <w:tcPr>
            <w:tcW w:w="625" w:type="dxa"/>
            <w:tcBorders>
              <w:top w:val="nil"/>
              <w:left w:val="nil"/>
              <w:bottom w:val="single" w:sz="12" w:space="0" w:color="auto"/>
              <w:right w:val="nil"/>
            </w:tcBorders>
            <w:vAlign w:val="center"/>
          </w:tcPr>
          <w:p w14:paraId="35C19D67" w14:textId="77777777" w:rsidR="007A6494" w:rsidRPr="007A6494" w:rsidRDefault="007A6494" w:rsidP="007A6494">
            <w:pPr>
              <w:spacing w:before="120" w:after="120"/>
              <w:rPr>
                <w:rFonts w:eastAsiaTheme="minorHAnsi" w:cs="Times New Roman"/>
                <w:b/>
                <w:i w:val="0"/>
                <w:sz w:val="18"/>
                <w:szCs w:val="18"/>
              </w:rPr>
            </w:pPr>
            <w:proofErr w:type="spellStart"/>
            <w:r w:rsidRPr="007A6494">
              <w:rPr>
                <w:rFonts w:eastAsiaTheme="minorHAnsi" w:cs="Times New Roman"/>
                <w:b/>
                <w:i w:val="0"/>
                <w:sz w:val="18"/>
                <w:szCs w:val="18"/>
              </w:rPr>
              <w:t>Wt</w:t>
            </w:r>
            <w:proofErr w:type="spellEnd"/>
            <w:r w:rsidRPr="007A6494">
              <w:rPr>
                <w:rFonts w:eastAsiaTheme="minorHAnsi" w:cs="Times New Roman"/>
                <w:b/>
                <w:i w:val="0"/>
                <w:sz w:val="18"/>
                <w:szCs w:val="18"/>
              </w:rPr>
              <w:t xml:space="preserve"> (g)</w:t>
            </w:r>
          </w:p>
        </w:tc>
      </w:tr>
      <w:tr w:rsidR="007A6494" w:rsidRPr="007A6494" w14:paraId="120014E3" w14:textId="77777777" w:rsidTr="000E5854">
        <w:trPr>
          <w:trHeight w:val="19"/>
        </w:trPr>
        <w:tc>
          <w:tcPr>
            <w:tcW w:w="1705" w:type="dxa"/>
            <w:tcBorders>
              <w:top w:val="single" w:sz="12" w:space="0" w:color="auto"/>
              <w:left w:val="nil"/>
              <w:bottom w:val="nil"/>
              <w:right w:val="nil"/>
            </w:tcBorders>
            <w:shd w:val="clear" w:color="auto" w:fill="auto"/>
          </w:tcPr>
          <w:p w14:paraId="6C0D0E97" w14:textId="77777777" w:rsidR="007A6494" w:rsidRPr="007A6494" w:rsidRDefault="007A6494" w:rsidP="007A6494">
            <w:pPr>
              <w:spacing w:before="240"/>
              <w:ind w:left="144"/>
              <w:rPr>
                <w:rFonts w:eastAsiaTheme="minorHAnsi" w:cs="Times New Roman"/>
                <w:bCs/>
                <w:i w:val="0"/>
                <w:sz w:val="18"/>
                <w:szCs w:val="18"/>
              </w:rPr>
            </w:pPr>
            <w:r w:rsidRPr="007A6494">
              <w:rPr>
                <w:rFonts w:eastAsiaTheme="minorHAnsi" w:cs="Times New Roman"/>
                <w:i w:val="0"/>
                <w:color w:val="000000"/>
                <w:sz w:val="18"/>
                <w:szCs w:val="18"/>
              </w:rPr>
              <w:t>Bean cf.</w:t>
            </w:r>
          </w:p>
        </w:tc>
        <w:tc>
          <w:tcPr>
            <w:tcW w:w="1350" w:type="dxa"/>
            <w:tcBorders>
              <w:top w:val="single" w:sz="12" w:space="0" w:color="auto"/>
              <w:left w:val="nil"/>
              <w:bottom w:val="nil"/>
              <w:right w:val="nil"/>
            </w:tcBorders>
            <w:shd w:val="clear" w:color="auto" w:fill="auto"/>
          </w:tcPr>
          <w:p w14:paraId="4BF5B662" w14:textId="77777777" w:rsidR="007A6494" w:rsidRPr="007A6494" w:rsidRDefault="007A6494" w:rsidP="007A6494">
            <w:pPr>
              <w:spacing w:before="240"/>
              <w:ind w:left="216"/>
              <w:rPr>
                <w:rFonts w:eastAsiaTheme="minorHAnsi" w:cs="Times New Roman"/>
                <w:bCs/>
                <w:i w:val="0"/>
                <w:sz w:val="20"/>
                <w:szCs w:val="20"/>
              </w:rPr>
            </w:pPr>
            <w:r w:rsidRPr="007A6494">
              <w:rPr>
                <w:rFonts w:eastAsiaTheme="minorHAnsi" w:cs="Times New Roman"/>
                <w:iCs/>
                <w:color w:val="000000"/>
                <w:sz w:val="20"/>
                <w:szCs w:val="20"/>
              </w:rPr>
              <w:t xml:space="preserve">Phaseolus </w:t>
            </w:r>
            <w:r w:rsidRPr="007A6494">
              <w:rPr>
                <w:rFonts w:eastAsiaTheme="minorHAnsi" w:cs="Times New Roman"/>
                <w:iCs/>
                <w:color w:val="000000"/>
                <w:sz w:val="20"/>
                <w:szCs w:val="20"/>
              </w:rPr>
              <w:br/>
              <w:t xml:space="preserve">vulgaris </w:t>
            </w:r>
            <w:r w:rsidRPr="007A6494">
              <w:rPr>
                <w:rFonts w:eastAsiaTheme="minorHAnsi" w:cs="Times New Roman"/>
                <w:i w:val="0"/>
                <w:color w:val="000000"/>
                <w:sz w:val="20"/>
                <w:szCs w:val="20"/>
              </w:rPr>
              <w:t>cf.</w:t>
            </w:r>
          </w:p>
        </w:tc>
        <w:tc>
          <w:tcPr>
            <w:tcW w:w="1241" w:type="dxa"/>
            <w:tcBorders>
              <w:top w:val="single" w:sz="12" w:space="0" w:color="auto"/>
              <w:left w:val="nil"/>
              <w:bottom w:val="nil"/>
              <w:right w:val="nil"/>
            </w:tcBorders>
            <w:shd w:val="clear" w:color="auto" w:fill="auto"/>
          </w:tcPr>
          <w:p w14:paraId="2C62AD70" w14:textId="77777777" w:rsidR="007A6494" w:rsidRPr="007A6494" w:rsidRDefault="007A6494" w:rsidP="007A6494">
            <w:pPr>
              <w:spacing w:before="240"/>
              <w:ind w:left="216"/>
              <w:rPr>
                <w:rFonts w:eastAsiaTheme="minorHAnsi" w:cs="Times New Roman"/>
                <w:bCs/>
                <w:i w:val="0"/>
                <w:spacing w:val="-6"/>
                <w:sz w:val="20"/>
                <w:szCs w:val="20"/>
              </w:rPr>
            </w:pPr>
            <w:r w:rsidRPr="007A6494">
              <w:rPr>
                <w:rFonts w:eastAsiaTheme="minorHAnsi" w:cs="Times New Roman"/>
                <w:i w:val="0"/>
                <w:color w:val="000000"/>
                <w:spacing w:val="-6"/>
                <w:sz w:val="20"/>
                <w:szCs w:val="20"/>
              </w:rPr>
              <w:t>Summer-Fall</w:t>
            </w:r>
          </w:p>
        </w:tc>
        <w:tc>
          <w:tcPr>
            <w:tcW w:w="567" w:type="dxa"/>
            <w:tcBorders>
              <w:top w:val="single" w:sz="12" w:space="0" w:color="auto"/>
              <w:left w:val="nil"/>
              <w:bottom w:val="nil"/>
              <w:right w:val="nil"/>
            </w:tcBorders>
            <w:shd w:val="clear" w:color="auto" w:fill="auto"/>
          </w:tcPr>
          <w:p w14:paraId="60A46160" w14:textId="77777777" w:rsidR="007A6494" w:rsidRPr="007A6494" w:rsidRDefault="007A6494" w:rsidP="007A6494">
            <w:pPr>
              <w:spacing w:before="240"/>
              <w:ind w:right="144"/>
              <w:jc w:val="right"/>
              <w:rPr>
                <w:rFonts w:eastAsiaTheme="minorHAnsi" w:cs="Times New Roman"/>
                <w:bCs/>
                <w:i w:val="0"/>
                <w:sz w:val="20"/>
                <w:szCs w:val="20"/>
              </w:rPr>
            </w:pPr>
            <w:r w:rsidRPr="007A6494">
              <w:rPr>
                <w:rFonts w:eastAsiaTheme="minorHAnsi" w:cs="Times New Roman"/>
                <w:i w:val="0"/>
                <w:color w:val="000000"/>
                <w:sz w:val="20"/>
                <w:szCs w:val="20"/>
              </w:rPr>
              <w:t>6</w:t>
            </w:r>
          </w:p>
        </w:tc>
        <w:tc>
          <w:tcPr>
            <w:tcW w:w="706" w:type="dxa"/>
            <w:tcBorders>
              <w:top w:val="single" w:sz="12" w:space="0" w:color="auto"/>
              <w:left w:val="nil"/>
              <w:bottom w:val="nil"/>
              <w:right w:val="nil"/>
            </w:tcBorders>
            <w:shd w:val="clear" w:color="auto" w:fill="auto"/>
          </w:tcPr>
          <w:p w14:paraId="1D3888DA" w14:textId="77777777" w:rsidR="007A6494" w:rsidRPr="007A6494" w:rsidRDefault="007A6494" w:rsidP="007A6494">
            <w:pPr>
              <w:spacing w:before="240"/>
              <w:rPr>
                <w:rFonts w:eastAsiaTheme="minorHAnsi" w:cs="Times New Roman"/>
                <w:bCs/>
                <w:i w:val="0"/>
                <w:sz w:val="20"/>
                <w:szCs w:val="20"/>
              </w:rPr>
            </w:pPr>
            <w:r w:rsidRPr="007A6494">
              <w:rPr>
                <w:rFonts w:eastAsiaTheme="minorHAnsi" w:cs="Times New Roman"/>
                <w:i w:val="0"/>
                <w:color w:val="000000"/>
                <w:sz w:val="20"/>
                <w:szCs w:val="20"/>
              </w:rPr>
              <w:t>0.01</w:t>
            </w:r>
          </w:p>
        </w:tc>
        <w:tc>
          <w:tcPr>
            <w:tcW w:w="573" w:type="dxa"/>
            <w:tcBorders>
              <w:top w:val="single" w:sz="12" w:space="0" w:color="auto"/>
              <w:left w:val="nil"/>
              <w:bottom w:val="nil"/>
              <w:right w:val="nil"/>
            </w:tcBorders>
            <w:shd w:val="clear" w:color="auto" w:fill="auto"/>
          </w:tcPr>
          <w:p w14:paraId="1CE6D908" w14:textId="77777777" w:rsidR="007A6494" w:rsidRPr="007A6494" w:rsidRDefault="007A6494" w:rsidP="007A6494">
            <w:pPr>
              <w:spacing w:before="240"/>
              <w:ind w:right="144"/>
              <w:jc w:val="right"/>
              <w:rPr>
                <w:rFonts w:eastAsiaTheme="minorHAnsi" w:cs="Times New Roman"/>
                <w:bCs/>
                <w:i w:val="0"/>
                <w:sz w:val="20"/>
                <w:szCs w:val="20"/>
              </w:rPr>
            </w:pPr>
          </w:p>
        </w:tc>
        <w:tc>
          <w:tcPr>
            <w:tcW w:w="711" w:type="dxa"/>
            <w:tcBorders>
              <w:top w:val="single" w:sz="12" w:space="0" w:color="auto"/>
              <w:left w:val="nil"/>
              <w:bottom w:val="nil"/>
              <w:right w:val="nil"/>
            </w:tcBorders>
            <w:shd w:val="clear" w:color="auto" w:fill="auto"/>
          </w:tcPr>
          <w:p w14:paraId="5F20C678" w14:textId="77777777" w:rsidR="007A6494" w:rsidRPr="007A6494" w:rsidRDefault="007A6494" w:rsidP="007A6494">
            <w:pPr>
              <w:spacing w:before="240"/>
              <w:ind w:right="144"/>
              <w:rPr>
                <w:rFonts w:eastAsiaTheme="minorHAnsi" w:cs="Times New Roman"/>
                <w:bCs/>
                <w:i w:val="0"/>
                <w:sz w:val="20"/>
                <w:szCs w:val="20"/>
              </w:rPr>
            </w:pPr>
          </w:p>
        </w:tc>
        <w:tc>
          <w:tcPr>
            <w:tcW w:w="568" w:type="dxa"/>
            <w:tcBorders>
              <w:top w:val="single" w:sz="12" w:space="0" w:color="auto"/>
              <w:left w:val="nil"/>
              <w:bottom w:val="nil"/>
              <w:right w:val="nil"/>
            </w:tcBorders>
            <w:shd w:val="clear" w:color="auto" w:fill="auto"/>
          </w:tcPr>
          <w:p w14:paraId="076ADD23" w14:textId="77777777" w:rsidR="007A6494" w:rsidRPr="007A6494" w:rsidRDefault="007A6494" w:rsidP="007A6494">
            <w:pPr>
              <w:spacing w:before="240"/>
              <w:ind w:right="144"/>
              <w:jc w:val="right"/>
              <w:rPr>
                <w:rFonts w:eastAsiaTheme="minorHAnsi" w:cs="Times New Roman"/>
                <w:bCs/>
                <w:i w:val="0"/>
                <w:sz w:val="20"/>
                <w:szCs w:val="20"/>
              </w:rPr>
            </w:pPr>
            <w:r w:rsidRPr="007A6494">
              <w:rPr>
                <w:rFonts w:eastAsiaTheme="minorHAnsi" w:cs="Times New Roman"/>
                <w:i w:val="0"/>
                <w:color w:val="000000"/>
                <w:sz w:val="20"/>
                <w:szCs w:val="20"/>
              </w:rPr>
              <w:t>1</w:t>
            </w:r>
          </w:p>
        </w:tc>
        <w:tc>
          <w:tcPr>
            <w:tcW w:w="632" w:type="dxa"/>
            <w:tcBorders>
              <w:top w:val="single" w:sz="12" w:space="0" w:color="auto"/>
              <w:left w:val="nil"/>
              <w:bottom w:val="nil"/>
              <w:right w:val="nil"/>
            </w:tcBorders>
            <w:shd w:val="clear" w:color="auto" w:fill="auto"/>
          </w:tcPr>
          <w:p w14:paraId="29B23EA4" w14:textId="77777777" w:rsidR="007A6494" w:rsidRPr="007A6494" w:rsidRDefault="007A6494" w:rsidP="007A6494">
            <w:pPr>
              <w:spacing w:before="240"/>
              <w:ind w:right="144"/>
              <w:rPr>
                <w:rFonts w:eastAsiaTheme="minorHAnsi" w:cs="Times New Roman"/>
                <w:bCs/>
                <w:i w:val="0"/>
                <w:sz w:val="20"/>
                <w:szCs w:val="20"/>
              </w:rPr>
            </w:pPr>
            <w:r w:rsidRPr="007A6494">
              <w:rPr>
                <w:rFonts w:eastAsiaTheme="minorHAnsi" w:cs="Times New Roman"/>
                <w:i w:val="0"/>
                <w:color w:val="000000"/>
                <w:sz w:val="20"/>
                <w:szCs w:val="20"/>
              </w:rPr>
              <w:t>0.01</w:t>
            </w:r>
          </w:p>
        </w:tc>
        <w:tc>
          <w:tcPr>
            <w:tcW w:w="565" w:type="dxa"/>
            <w:tcBorders>
              <w:top w:val="single" w:sz="12" w:space="0" w:color="auto"/>
              <w:left w:val="nil"/>
              <w:bottom w:val="nil"/>
              <w:right w:val="nil"/>
            </w:tcBorders>
            <w:shd w:val="clear" w:color="auto" w:fill="auto"/>
          </w:tcPr>
          <w:p w14:paraId="3619D286" w14:textId="77777777" w:rsidR="007A6494" w:rsidRPr="007A6494" w:rsidRDefault="007A6494" w:rsidP="007A6494">
            <w:pPr>
              <w:spacing w:before="240"/>
              <w:ind w:right="144"/>
              <w:jc w:val="right"/>
              <w:rPr>
                <w:rFonts w:eastAsiaTheme="minorHAnsi" w:cs="Times New Roman"/>
                <w:bCs/>
                <w:i w:val="0"/>
                <w:sz w:val="20"/>
                <w:szCs w:val="20"/>
              </w:rPr>
            </w:pPr>
            <w:r w:rsidRPr="007A6494">
              <w:rPr>
                <w:rFonts w:eastAsiaTheme="minorHAnsi" w:cs="Times New Roman"/>
                <w:i w:val="0"/>
                <w:color w:val="000000"/>
                <w:sz w:val="20"/>
                <w:szCs w:val="20"/>
              </w:rPr>
              <w:t>7</w:t>
            </w:r>
          </w:p>
        </w:tc>
        <w:tc>
          <w:tcPr>
            <w:tcW w:w="625" w:type="dxa"/>
            <w:tcBorders>
              <w:top w:val="single" w:sz="12" w:space="0" w:color="auto"/>
              <w:left w:val="nil"/>
              <w:bottom w:val="nil"/>
              <w:right w:val="nil"/>
            </w:tcBorders>
            <w:shd w:val="clear" w:color="auto" w:fill="auto"/>
          </w:tcPr>
          <w:p w14:paraId="17AE3A52" w14:textId="77777777" w:rsidR="007A6494" w:rsidRPr="007A6494" w:rsidRDefault="007A6494" w:rsidP="007A6494">
            <w:pPr>
              <w:spacing w:before="240"/>
              <w:ind w:right="144"/>
              <w:rPr>
                <w:rFonts w:eastAsiaTheme="minorHAnsi" w:cs="Times New Roman"/>
                <w:bCs/>
                <w:i w:val="0"/>
                <w:sz w:val="20"/>
                <w:szCs w:val="20"/>
              </w:rPr>
            </w:pPr>
            <w:r w:rsidRPr="007A6494">
              <w:rPr>
                <w:rFonts w:eastAsiaTheme="minorHAnsi" w:cs="Times New Roman"/>
                <w:i w:val="0"/>
                <w:color w:val="000000"/>
                <w:sz w:val="20"/>
                <w:szCs w:val="20"/>
              </w:rPr>
              <w:t>0.02</w:t>
            </w:r>
          </w:p>
        </w:tc>
      </w:tr>
      <w:tr w:rsidR="007A6494" w:rsidRPr="007A6494" w14:paraId="620C609D" w14:textId="77777777" w:rsidTr="000E5854">
        <w:trPr>
          <w:trHeight w:val="19"/>
        </w:trPr>
        <w:tc>
          <w:tcPr>
            <w:tcW w:w="1705" w:type="dxa"/>
            <w:tcBorders>
              <w:top w:val="nil"/>
              <w:left w:val="nil"/>
              <w:bottom w:val="nil"/>
              <w:right w:val="nil"/>
            </w:tcBorders>
            <w:shd w:val="clear" w:color="auto" w:fill="auto"/>
          </w:tcPr>
          <w:p w14:paraId="282E0BAD" w14:textId="77777777" w:rsidR="007A6494" w:rsidRPr="007A6494" w:rsidRDefault="007A6494" w:rsidP="007A6494">
            <w:pPr>
              <w:ind w:left="144"/>
              <w:rPr>
                <w:rFonts w:eastAsiaTheme="minorHAnsi" w:cs="Times New Roman"/>
                <w:bCs/>
                <w:i w:val="0"/>
                <w:sz w:val="18"/>
                <w:szCs w:val="18"/>
              </w:rPr>
            </w:pPr>
            <w:r w:rsidRPr="007A6494">
              <w:rPr>
                <w:rFonts w:eastAsiaTheme="minorHAnsi" w:cs="Times New Roman"/>
                <w:i w:val="0"/>
                <w:color w:val="000000"/>
                <w:sz w:val="18"/>
                <w:szCs w:val="18"/>
              </w:rPr>
              <w:t>Bean family</w:t>
            </w:r>
          </w:p>
        </w:tc>
        <w:tc>
          <w:tcPr>
            <w:tcW w:w="1350" w:type="dxa"/>
            <w:tcBorders>
              <w:top w:val="nil"/>
              <w:left w:val="nil"/>
              <w:bottom w:val="nil"/>
              <w:right w:val="nil"/>
            </w:tcBorders>
            <w:shd w:val="clear" w:color="auto" w:fill="auto"/>
          </w:tcPr>
          <w:p w14:paraId="0982C311" w14:textId="77777777" w:rsidR="007A6494" w:rsidRPr="007A6494" w:rsidRDefault="007A6494" w:rsidP="007A6494">
            <w:pPr>
              <w:ind w:left="216"/>
              <w:rPr>
                <w:rFonts w:eastAsiaTheme="minorHAnsi" w:cs="Times New Roman"/>
                <w:bCs/>
                <w:i w:val="0"/>
                <w:sz w:val="20"/>
                <w:szCs w:val="20"/>
              </w:rPr>
            </w:pPr>
            <w:r w:rsidRPr="007A6494">
              <w:rPr>
                <w:rFonts w:eastAsiaTheme="minorHAnsi" w:cs="Times New Roman"/>
                <w:i w:val="0"/>
                <w:color w:val="000000"/>
                <w:sz w:val="20"/>
                <w:szCs w:val="20"/>
              </w:rPr>
              <w:t>Fabaceae</w:t>
            </w:r>
          </w:p>
        </w:tc>
        <w:tc>
          <w:tcPr>
            <w:tcW w:w="1241" w:type="dxa"/>
            <w:tcBorders>
              <w:top w:val="nil"/>
              <w:left w:val="nil"/>
              <w:bottom w:val="nil"/>
              <w:right w:val="nil"/>
            </w:tcBorders>
            <w:shd w:val="clear" w:color="auto" w:fill="auto"/>
          </w:tcPr>
          <w:p w14:paraId="78822722" w14:textId="77777777" w:rsidR="007A6494" w:rsidRPr="007A6494" w:rsidRDefault="007A6494" w:rsidP="007A6494">
            <w:pPr>
              <w:ind w:left="216"/>
              <w:rPr>
                <w:rFonts w:eastAsiaTheme="minorHAnsi" w:cs="Times New Roman"/>
                <w:bCs/>
                <w:i w:val="0"/>
                <w:spacing w:val="-6"/>
                <w:sz w:val="20"/>
                <w:szCs w:val="20"/>
              </w:rPr>
            </w:pPr>
            <w:r w:rsidRPr="007A6494">
              <w:rPr>
                <w:rFonts w:eastAsiaTheme="minorHAnsi" w:cs="Times New Roman"/>
                <w:i w:val="0"/>
                <w:color w:val="000000"/>
                <w:spacing w:val="-6"/>
                <w:sz w:val="20"/>
                <w:szCs w:val="20"/>
              </w:rPr>
              <w:t>Summer-Fall</w:t>
            </w:r>
          </w:p>
        </w:tc>
        <w:tc>
          <w:tcPr>
            <w:tcW w:w="567" w:type="dxa"/>
            <w:tcBorders>
              <w:top w:val="nil"/>
              <w:left w:val="nil"/>
              <w:bottom w:val="nil"/>
              <w:right w:val="nil"/>
            </w:tcBorders>
            <w:shd w:val="clear" w:color="auto" w:fill="auto"/>
          </w:tcPr>
          <w:p w14:paraId="342439E4" w14:textId="77777777" w:rsidR="007A6494" w:rsidRPr="007A6494" w:rsidRDefault="007A6494" w:rsidP="007A6494">
            <w:pPr>
              <w:ind w:right="144"/>
              <w:jc w:val="right"/>
              <w:rPr>
                <w:rFonts w:eastAsiaTheme="minorHAnsi" w:cs="Times New Roman"/>
                <w:bCs/>
                <w:i w:val="0"/>
                <w:sz w:val="20"/>
                <w:szCs w:val="20"/>
              </w:rPr>
            </w:pPr>
          </w:p>
        </w:tc>
        <w:tc>
          <w:tcPr>
            <w:tcW w:w="706" w:type="dxa"/>
            <w:tcBorders>
              <w:top w:val="nil"/>
              <w:left w:val="nil"/>
              <w:bottom w:val="nil"/>
              <w:right w:val="nil"/>
            </w:tcBorders>
            <w:shd w:val="clear" w:color="auto" w:fill="auto"/>
          </w:tcPr>
          <w:p w14:paraId="6CCDA117" w14:textId="77777777" w:rsidR="007A6494" w:rsidRPr="007A6494" w:rsidRDefault="007A6494" w:rsidP="007A6494">
            <w:pPr>
              <w:rPr>
                <w:rFonts w:eastAsiaTheme="minorHAnsi" w:cs="Times New Roman"/>
                <w:bCs/>
                <w:i w:val="0"/>
                <w:sz w:val="20"/>
                <w:szCs w:val="20"/>
              </w:rPr>
            </w:pPr>
          </w:p>
        </w:tc>
        <w:tc>
          <w:tcPr>
            <w:tcW w:w="573" w:type="dxa"/>
            <w:tcBorders>
              <w:top w:val="nil"/>
              <w:left w:val="nil"/>
              <w:bottom w:val="nil"/>
              <w:right w:val="nil"/>
            </w:tcBorders>
            <w:shd w:val="clear" w:color="auto" w:fill="auto"/>
          </w:tcPr>
          <w:p w14:paraId="27A9D137" w14:textId="77777777" w:rsidR="007A6494" w:rsidRPr="007A6494" w:rsidRDefault="007A6494" w:rsidP="007A6494">
            <w:pPr>
              <w:ind w:right="144"/>
              <w:jc w:val="right"/>
              <w:rPr>
                <w:rFonts w:eastAsiaTheme="minorHAnsi" w:cs="Times New Roman"/>
                <w:bCs/>
                <w:i w:val="0"/>
                <w:sz w:val="20"/>
                <w:szCs w:val="20"/>
              </w:rPr>
            </w:pPr>
          </w:p>
        </w:tc>
        <w:tc>
          <w:tcPr>
            <w:tcW w:w="711" w:type="dxa"/>
            <w:tcBorders>
              <w:top w:val="nil"/>
              <w:left w:val="nil"/>
              <w:bottom w:val="nil"/>
              <w:right w:val="nil"/>
            </w:tcBorders>
            <w:shd w:val="clear" w:color="auto" w:fill="auto"/>
          </w:tcPr>
          <w:p w14:paraId="38CBE726" w14:textId="77777777" w:rsidR="007A6494" w:rsidRPr="007A6494" w:rsidRDefault="007A6494" w:rsidP="007A6494">
            <w:pPr>
              <w:ind w:right="144"/>
              <w:rPr>
                <w:rFonts w:eastAsiaTheme="minorHAnsi" w:cs="Times New Roman"/>
                <w:bCs/>
                <w:i w:val="0"/>
                <w:sz w:val="20"/>
                <w:szCs w:val="20"/>
              </w:rPr>
            </w:pPr>
          </w:p>
        </w:tc>
        <w:tc>
          <w:tcPr>
            <w:tcW w:w="568" w:type="dxa"/>
            <w:tcBorders>
              <w:top w:val="nil"/>
              <w:left w:val="nil"/>
              <w:bottom w:val="nil"/>
              <w:right w:val="nil"/>
            </w:tcBorders>
            <w:shd w:val="clear" w:color="auto" w:fill="auto"/>
          </w:tcPr>
          <w:p w14:paraId="016F712E" w14:textId="77777777" w:rsidR="007A6494" w:rsidRPr="007A6494" w:rsidRDefault="007A6494" w:rsidP="007A6494">
            <w:pPr>
              <w:ind w:right="144"/>
              <w:jc w:val="right"/>
              <w:rPr>
                <w:rFonts w:eastAsiaTheme="minorHAnsi" w:cs="Times New Roman"/>
                <w:bCs/>
                <w:i w:val="0"/>
                <w:sz w:val="20"/>
                <w:szCs w:val="20"/>
              </w:rPr>
            </w:pPr>
            <w:r w:rsidRPr="007A6494">
              <w:rPr>
                <w:rFonts w:eastAsiaTheme="minorHAnsi" w:cs="Times New Roman"/>
                <w:i w:val="0"/>
                <w:color w:val="000000"/>
                <w:sz w:val="20"/>
                <w:szCs w:val="20"/>
              </w:rPr>
              <w:t>1</w:t>
            </w:r>
          </w:p>
        </w:tc>
        <w:tc>
          <w:tcPr>
            <w:tcW w:w="632" w:type="dxa"/>
            <w:tcBorders>
              <w:top w:val="nil"/>
              <w:left w:val="nil"/>
              <w:bottom w:val="nil"/>
              <w:right w:val="nil"/>
            </w:tcBorders>
            <w:shd w:val="clear" w:color="auto" w:fill="auto"/>
          </w:tcPr>
          <w:p w14:paraId="2B55930E" w14:textId="77777777" w:rsidR="007A6494" w:rsidRPr="007A6494" w:rsidRDefault="007A6494" w:rsidP="007A6494">
            <w:pPr>
              <w:ind w:right="144"/>
              <w:rPr>
                <w:rFonts w:eastAsiaTheme="minorHAnsi" w:cs="Times New Roman"/>
                <w:bCs/>
                <w:i w:val="0"/>
                <w:sz w:val="20"/>
                <w:szCs w:val="20"/>
              </w:rPr>
            </w:pPr>
            <w:r w:rsidRPr="007A6494">
              <w:rPr>
                <w:rFonts w:eastAsiaTheme="minorHAnsi" w:cs="Times New Roman"/>
                <w:i w:val="0"/>
                <w:color w:val="000000"/>
                <w:sz w:val="20"/>
                <w:szCs w:val="20"/>
              </w:rPr>
              <w:t>0.01</w:t>
            </w:r>
          </w:p>
        </w:tc>
        <w:tc>
          <w:tcPr>
            <w:tcW w:w="565" w:type="dxa"/>
            <w:tcBorders>
              <w:top w:val="nil"/>
              <w:left w:val="nil"/>
              <w:bottom w:val="nil"/>
              <w:right w:val="nil"/>
            </w:tcBorders>
            <w:shd w:val="clear" w:color="auto" w:fill="auto"/>
          </w:tcPr>
          <w:p w14:paraId="0CF75369" w14:textId="77777777" w:rsidR="007A6494" w:rsidRPr="007A6494" w:rsidRDefault="007A6494" w:rsidP="007A6494">
            <w:pPr>
              <w:ind w:right="144"/>
              <w:jc w:val="right"/>
              <w:rPr>
                <w:rFonts w:eastAsiaTheme="minorHAnsi" w:cs="Times New Roman"/>
                <w:bCs/>
                <w:i w:val="0"/>
                <w:sz w:val="20"/>
                <w:szCs w:val="20"/>
              </w:rPr>
            </w:pPr>
            <w:r w:rsidRPr="007A6494">
              <w:rPr>
                <w:rFonts w:eastAsiaTheme="minorHAnsi" w:cs="Times New Roman"/>
                <w:i w:val="0"/>
                <w:color w:val="000000"/>
                <w:sz w:val="20"/>
                <w:szCs w:val="20"/>
              </w:rPr>
              <w:t>1</w:t>
            </w:r>
          </w:p>
        </w:tc>
        <w:tc>
          <w:tcPr>
            <w:tcW w:w="625" w:type="dxa"/>
            <w:tcBorders>
              <w:top w:val="nil"/>
              <w:left w:val="nil"/>
              <w:bottom w:val="nil"/>
              <w:right w:val="nil"/>
            </w:tcBorders>
            <w:shd w:val="clear" w:color="auto" w:fill="auto"/>
          </w:tcPr>
          <w:p w14:paraId="0747A187" w14:textId="77777777" w:rsidR="007A6494" w:rsidRPr="007A6494" w:rsidRDefault="007A6494" w:rsidP="007A6494">
            <w:pPr>
              <w:ind w:right="144"/>
              <w:rPr>
                <w:rFonts w:eastAsiaTheme="minorHAnsi" w:cs="Times New Roman"/>
                <w:bCs/>
                <w:i w:val="0"/>
                <w:sz w:val="20"/>
                <w:szCs w:val="20"/>
              </w:rPr>
            </w:pPr>
            <w:r w:rsidRPr="007A6494">
              <w:rPr>
                <w:rFonts w:eastAsiaTheme="minorHAnsi" w:cs="Times New Roman"/>
                <w:i w:val="0"/>
                <w:color w:val="000000"/>
                <w:sz w:val="20"/>
                <w:szCs w:val="20"/>
              </w:rPr>
              <w:t>0.01</w:t>
            </w:r>
          </w:p>
        </w:tc>
      </w:tr>
      <w:tr w:rsidR="007A6494" w:rsidRPr="007A6494" w14:paraId="0118E510" w14:textId="77777777" w:rsidTr="000E5854">
        <w:trPr>
          <w:trHeight w:val="19"/>
        </w:trPr>
        <w:tc>
          <w:tcPr>
            <w:tcW w:w="1705" w:type="dxa"/>
            <w:tcBorders>
              <w:top w:val="nil"/>
              <w:left w:val="nil"/>
              <w:bottom w:val="nil"/>
              <w:right w:val="nil"/>
            </w:tcBorders>
            <w:shd w:val="clear" w:color="auto" w:fill="auto"/>
          </w:tcPr>
          <w:p w14:paraId="0FE361CF" w14:textId="77777777" w:rsidR="007A6494" w:rsidRPr="007A6494" w:rsidRDefault="007A6494" w:rsidP="007A6494">
            <w:pPr>
              <w:ind w:left="144"/>
              <w:rPr>
                <w:rFonts w:eastAsiaTheme="minorHAnsi" w:cs="Times New Roman"/>
                <w:bCs/>
                <w:i w:val="0"/>
                <w:sz w:val="18"/>
                <w:szCs w:val="18"/>
              </w:rPr>
            </w:pPr>
            <w:r w:rsidRPr="007A6494">
              <w:rPr>
                <w:rFonts w:eastAsiaTheme="minorHAnsi" w:cs="Times New Roman"/>
                <w:i w:val="0"/>
                <w:color w:val="000000"/>
                <w:sz w:val="18"/>
                <w:szCs w:val="18"/>
              </w:rPr>
              <w:t>Bean/Persimmon</w:t>
            </w:r>
          </w:p>
        </w:tc>
        <w:tc>
          <w:tcPr>
            <w:tcW w:w="1350" w:type="dxa"/>
            <w:tcBorders>
              <w:top w:val="nil"/>
              <w:left w:val="nil"/>
              <w:bottom w:val="nil"/>
              <w:right w:val="nil"/>
            </w:tcBorders>
            <w:shd w:val="clear" w:color="auto" w:fill="auto"/>
          </w:tcPr>
          <w:p w14:paraId="212BFA3F" w14:textId="77777777" w:rsidR="007A6494" w:rsidRPr="007A6494" w:rsidRDefault="007A6494" w:rsidP="007A6494">
            <w:pPr>
              <w:ind w:left="216"/>
              <w:rPr>
                <w:rFonts w:eastAsiaTheme="minorHAnsi" w:cs="Times New Roman"/>
                <w:bCs/>
                <w:i w:val="0"/>
                <w:sz w:val="20"/>
                <w:szCs w:val="20"/>
              </w:rPr>
            </w:pPr>
            <w:r w:rsidRPr="007A6494">
              <w:rPr>
                <w:rFonts w:eastAsiaTheme="minorHAnsi" w:cs="Times New Roman"/>
                <w:iCs/>
                <w:color w:val="000000"/>
                <w:sz w:val="20"/>
                <w:szCs w:val="20"/>
              </w:rPr>
              <w:t>Phaseolus/</w:t>
            </w:r>
            <w:r w:rsidRPr="007A6494">
              <w:rPr>
                <w:rFonts w:eastAsiaTheme="minorHAnsi" w:cs="Times New Roman"/>
                <w:iCs/>
                <w:color w:val="000000"/>
                <w:sz w:val="20"/>
                <w:szCs w:val="20"/>
              </w:rPr>
              <w:br/>
              <w:t>Diospyros</w:t>
            </w:r>
          </w:p>
        </w:tc>
        <w:tc>
          <w:tcPr>
            <w:tcW w:w="1241" w:type="dxa"/>
            <w:tcBorders>
              <w:top w:val="nil"/>
              <w:left w:val="nil"/>
              <w:bottom w:val="nil"/>
              <w:right w:val="nil"/>
            </w:tcBorders>
            <w:shd w:val="clear" w:color="auto" w:fill="auto"/>
          </w:tcPr>
          <w:p w14:paraId="2F2C17A2" w14:textId="77777777" w:rsidR="007A6494" w:rsidRPr="007A6494" w:rsidRDefault="007A6494" w:rsidP="007A6494">
            <w:pPr>
              <w:ind w:left="216"/>
              <w:rPr>
                <w:rFonts w:eastAsiaTheme="minorHAnsi" w:cs="Times New Roman"/>
                <w:bCs/>
                <w:i w:val="0"/>
                <w:spacing w:val="-6"/>
                <w:sz w:val="20"/>
                <w:szCs w:val="20"/>
              </w:rPr>
            </w:pPr>
            <w:r w:rsidRPr="007A6494">
              <w:rPr>
                <w:rFonts w:eastAsiaTheme="minorHAnsi" w:cs="Times New Roman"/>
                <w:i w:val="0"/>
                <w:color w:val="000000"/>
                <w:spacing w:val="-6"/>
                <w:sz w:val="20"/>
                <w:szCs w:val="20"/>
              </w:rPr>
              <w:t>Summer-Fall</w:t>
            </w:r>
          </w:p>
        </w:tc>
        <w:tc>
          <w:tcPr>
            <w:tcW w:w="567" w:type="dxa"/>
            <w:tcBorders>
              <w:top w:val="nil"/>
              <w:left w:val="nil"/>
              <w:bottom w:val="nil"/>
              <w:right w:val="nil"/>
            </w:tcBorders>
            <w:shd w:val="clear" w:color="auto" w:fill="auto"/>
          </w:tcPr>
          <w:p w14:paraId="49936609" w14:textId="77777777" w:rsidR="007A6494" w:rsidRPr="007A6494" w:rsidRDefault="007A6494" w:rsidP="007A6494">
            <w:pPr>
              <w:ind w:right="144"/>
              <w:jc w:val="right"/>
              <w:rPr>
                <w:rFonts w:eastAsiaTheme="minorHAnsi" w:cs="Times New Roman"/>
                <w:bCs/>
                <w:i w:val="0"/>
                <w:sz w:val="20"/>
                <w:szCs w:val="20"/>
              </w:rPr>
            </w:pPr>
          </w:p>
        </w:tc>
        <w:tc>
          <w:tcPr>
            <w:tcW w:w="706" w:type="dxa"/>
            <w:tcBorders>
              <w:top w:val="nil"/>
              <w:left w:val="nil"/>
              <w:bottom w:val="nil"/>
              <w:right w:val="nil"/>
            </w:tcBorders>
            <w:shd w:val="clear" w:color="auto" w:fill="auto"/>
          </w:tcPr>
          <w:p w14:paraId="36BE4C59" w14:textId="77777777" w:rsidR="007A6494" w:rsidRPr="007A6494" w:rsidRDefault="007A6494" w:rsidP="007A6494">
            <w:pPr>
              <w:rPr>
                <w:rFonts w:eastAsiaTheme="minorHAnsi" w:cs="Times New Roman"/>
                <w:bCs/>
                <w:i w:val="0"/>
                <w:sz w:val="20"/>
                <w:szCs w:val="20"/>
              </w:rPr>
            </w:pPr>
          </w:p>
        </w:tc>
        <w:tc>
          <w:tcPr>
            <w:tcW w:w="573" w:type="dxa"/>
            <w:tcBorders>
              <w:top w:val="nil"/>
              <w:left w:val="nil"/>
              <w:bottom w:val="nil"/>
              <w:right w:val="nil"/>
            </w:tcBorders>
            <w:shd w:val="clear" w:color="auto" w:fill="auto"/>
          </w:tcPr>
          <w:p w14:paraId="3D83CD72" w14:textId="77777777" w:rsidR="007A6494" w:rsidRPr="007A6494" w:rsidRDefault="007A6494" w:rsidP="007A6494">
            <w:pPr>
              <w:ind w:right="144"/>
              <w:jc w:val="right"/>
              <w:rPr>
                <w:rFonts w:eastAsiaTheme="minorHAnsi" w:cs="Times New Roman"/>
                <w:bCs/>
                <w:i w:val="0"/>
                <w:sz w:val="20"/>
                <w:szCs w:val="20"/>
              </w:rPr>
            </w:pPr>
          </w:p>
        </w:tc>
        <w:tc>
          <w:tcPr>
            <w:tcW w:w="711" w:type="dxa"/>
            <w:tcBorders>
              <w:top w:val="nil"/>
              <w:left w:val="nil"/>
              <w:bottom w:val="nil"/>
              <w:right w:val="nil"/>
            </w:tcBorders>
            <w:shd w:val="clear" w:color="auto" w:fill="auto"/>
          </w:tcPr>
          <w:p w14:paraId="046D6376" w14:textId="77777777" w:rsidR="007A6494" w:rsidRPr="007A6494" w:rsidRDefault="007A6494" w:rsidP="007A6494">
            <w:pPr>
              <w:ind w:right="144"/>
              <w:rPr>
                <w:rFonts w:eastAsiaTheme="minorHAnsi" w:cs="Times New Roman"/>
                <w:bCs/>
                <w:i w:val="0"/>
                <w:sz w:val="20"/>
                <w:szCs w:val="20"/>
              </w:rPr>
            </w:pPr>
          </w:p>
        </w:tc>
        <w:tc>
          <w:tcPr>
            <w:tcW w:w="568" w:type="dxa"/>
            <w:tcBorders>
              <w:top w:val="nil"/>
              <w:left w:val="nil"/>
              <w:bottom w:val="nil"/>
              <w:right w:val="nil"/>
            </w:tcBorders>
            <w:shd w:val="clear" w:color="auto" w:fill="auto"/>
          </w:tcPr>
          <w:p w14:paraId="738D5F8F" w14:textId="77777777" w:rsidR="007A6494" w:rsidRPr="007A6494" w:rsidRDefault="007A6494" w:rsidP="007A6494">
            <w:pPr>
              <w:ind w:right="144"/>
              <w:jc w:val="right"/>
              <w:rPr>
                <w:rFonts w:eastAsiaTheme="minorHAnsi" w:cs="Times New Roman"/>
                <w:bCs/>
                <w:i w:val="0"/>
                <w:sz w:val="20"/>
                <w:szCs w:val="20"/>
              </w:rPr>
            </w:pPr>
            <w:r w:rsidRPr="007A6494">
              <w:rPr>
                <w:rFonts w:eastAsiaTheme="minorHAnsi" w:cs="Times New Roman"/>
                <w:i w:val="0"/>
                <w:color w:val="000000"/>
                <w:sz w:val="20"/>
                <w:szCs w:val="20"/>
              </w:rPr>
              <w:t>8</w:t>
            </w:r>
          </w:p>
        </w:tc>
        <w:tc>
          <w:tcPr>
            <w:tcW w:w="632" w:type="dxa"/>
            <w:tcBorders>
              <w:top w:val="nil"/>
              <w:left w:val="nil"/>
              <w:bottom w:val="nil"/>
              <w:right w:val="nil"/>
            </w:tcBorders>
            <w:shd w:val="clear" w:color="auto" w:fill="auto"/>
          </w:tcPr>
          <w:p w14:paraId="1197EBE9" w14:textId="77777777" w:rsidR="007A6494" w:rsidRPr="007A6494" w:rsidRDefault="007A6494" w:rsidP="007A6494">
            <w:pPr>
              <w:ind w:right="144"/>
              <w:rPr>
                <w:rFonts w:eastAsiaTheme="minorHAnsi" w:cs="Times New Roman"/>
                <w:bCs/>
                <w:i w:val="0"/>
                <w:sz w:val="20"/>
                <w:szCs w:val="20"/>
              </w:rPr>
            </w:pPr>
            <w:r w:rsidRPr="007A6494">
              <w:rPr>
                <w:rFonts w:eastAsiaTheme="minorHAnsi" w:cs="Times New Roman"/>
                <w:i w:val="0"/>
                <w:color w:val="000000"/>
                <w:sz w:val="20"/>
                <w:szCs w:val="20"/>
              </w:rPr>
              <w:t>0.00</w:t>
            </w:r>
          </w:p>
        </w:tc>
        <w:tc>
          <w:tcPr>
            <w:tcW w:w="565" w:type="dxa"/>
            <w:tcBorders>
              <w:top w:val="nil"/>
              <w:left w:val="nil"/>
              <w:bottom w:val="nil"/>
              <w:right w:val="nil"/>
            </w:tcBorders>
            <w:shd w:val="clear" w:color="auto" w:fill="auto"/>
          </w:tcPr>
          <w:p w14:paraId="0C41FFF9" w14:textId="77777777" w:rsidR="007A6494" w:rsidRPr="007A6494" w:rsidRDefault="007A6494" w:rsidP="007A6494">
            <w:pPr>
              <w:ind w:right="144"/>
              <w:jc w:val="right"/>
              <w:rPr>
                <w:rFonts w:eastAsiaTheme="minorHAnsi" w:cs="Times New Roman"/>
                <w:bCs/>
                <w:i w:val="0"/>
                <w:sz w:val="20"/>
                <w:szCs w:val="20"/>
              </w:rPr>
            </w:pPr>
            <w:r w:rsidRPr="007A6494">
              <w:rPr>
                <w:rFonts w:eastAsiaTheme="minorHAnsi" w:cs="Times New Roman"/>
                <w:i w:val="0"/>
                <w:color w:val="000000"/>
                <w:sz w:val="20"/>
                <w:szCs w:val="20"/>
              </w:rPr>
              <w:t>8</w:t>
            </w:r>
          </w:p>
        </w:tc>
        <w:tc>
          <w:tcPr>
            <w:tcW w:w="625" w:type="dxa"/>
            <w:tcBorders>
              <w:top w:val="nil"/>
              <w:left w:val="nil"/>
              <w:bottom w:val="nil"/>
              <w:right w:val="nil"/>
            </w:tcBorders>
            <w:shd w:val="clear" w:color="auto" w:fill="auto"/>
          </w:tcPr>
          <w:p w14:paraId="5B059B05" w14:textId="77777777" w:rsidR="007A6494" w:rsidRPr="007A6494" w:rsidRDefault="007A6494" w:rsidP="007A6494">
            <w:pPr>
              <w:ind w:right="144"/>
              <w:rPr>
                <w:rFonts w:eastAsiaTheme="minorHAnsi" w:cs="Times New Roman"/>
                <w:bCs/>
                <w:i w:val="0"/>
                <w:sz w:val="20"/>
                <w:szCs w:val="20"/>
              </w:rPr>
            </w:pPr>
            <w:r w:rsidRPr="007A6494">
              <w:rPr>
                <w:rFonts w:eastAsiaTheme="minorHAnsi" w:cs="Times New Roman"/>
                <w:i w:val="0"/>
                <w:color w:val="000000"/>
                <w:sz w:val="20"/>
                <w:szCs w:val="20"/>
              </w:rPr>
              <w:t>0.00</w:t>
            </w:r>
          </w:p>
        </w:tc>
      </w:tr>
      <w:tr w:rsidR="007A6494" w:rsidRPr="007A6494" w14:paraId="41E608F2" w14:textId="77777777" w:rsidTr="000E5854">
        <w:trPr>
          <w:trHeight w:val="19"/>
        </w:trPr>
        <w:tc>
          <w:tcPr>
            <w:tcW w:w="1705" w:type="dxa"/>
            <w:tcBorders>
              <w:top w:val="nil"/>
              <w:left w:val="nil"/>
              <w:bottom w:val="nil"/>
              <w:right w:val="nil"/>
            </w:tcBorders>
            <w:shd w:val="clear" w:color="auto" w:fill="auto"/>
            <w:vAlign w:val="center"/>
          </w:tcPr>
          <w:p w14:paraId="33184CE9" w14:textId="77777777" w:rsidR="007A6494" w:rsidRPr="007A6494" w:rsidRDefault="007A6494" w:rsidP="007A6494">
            <w:pPr>
              <w:spacing w:before="240"/>
              <w:ind w:left="144"/>
              <w:rPr>
                <w:rFonts w:eastAsiaTheme="minorHAnsi" w:cs="Times New Roman"/>
                <w:bCs/>
                <w:i w:val="0"/>
                <w:sz w:val="18"/>
                <w:szCs w:val="18"/>
              </w:rPr>
            </w:pPr>
            <w:r w:rsidRPr="007A6494">
              <w:rPr>
                <w:rFonts w:eastAsiaTheme="minorHAnsi" w:cs="Times New Roman"/>
                <w:i w:val="0"/>
                <w:color w:val="000000"/>
                <w:sz w:val="18"/>
                <w:szCs w:val="18"/>
              </w:rPr>
              <w:t>Corn cupule cf.</w:t>
            </w:r>
          </w:p>
        </w:tc>
        <w:tc>
          <w:tcPr>
            <w:tcW w:w="1350" w:type="dxa"/>
            <w:tcBorders>
              <w:top w:val="nil"/>
              <w:left w:val="nil"/>
              <w:bottom w:val="nil"/>
              <w:right w:val="nil"/>
            </w:tcBorders>
            <w:shd w:val="clear" w:color="auto" w:fill="auto"/>
            <w:vAlign w:val="center"/>
          </w:tcPr>
          <w:p w14:paraId="464B6608" w14:textId="77777777" w:rsidR="007A6494" w:rsidRPr="007A6494" w:rsidRDefault="007A6494" w:rsidP="007A6494">
            <w:pPr>
              <w:spacing w:before="240"/>
              <w:ind w:left="216"/>
              <w:rPr>
                <w:rFonts w:eastAsiaTheme="minorHAnsi" w:cs="Times New Roman"/>
                <w:bCs/>
                <w:i w:val="0"/>
                <w:sz w:val="20"/>
                <w:szCs w:val="20"/>
              </w:rPr>
            </w:pPr>
            <w:proofErr w:type="spellStart"/>
            <w:r w:rsidRPr="007A6494">
              <w:rPr>
                <w:rFonts w:eastAsiaTheme="minorHAnsi" w:cs="Times New Roman"/>
                <w:iCs/>
                <w:color w:val="000000"/>
                <w:sz w:val="20"/>
                <w:szCs w:val="20"/>
              </w:rPr>
              <w:t>Zea</w:t>
            </w:r>
            <w:proofErr w:type="spellEnd"/>
            <w:r w:rsidRPr="007A6494">
              <w:rPr>
                <w:rFonts w:eastAsiaTheme="minorHAnsi" w:cs="Times New Roman"/>
                <w:iCs/>
                <w:color w:val="000000"/>
                <w:sz w:val="20"/>
                <w:szCs w:val="20"/>
              </w:rPr>
              <w:t xml:space="preserve"> mays</w:t>
            </w:r>
          </w:p>
        </w:tc>
        <w:tc>
          <w:tcPr>
            <w:tcW w:w="1241" w:type="dxa"/>
            <w:tcBorders>
              <w:top w:val="nil"/>
              <w:left w:val="nil"/>
              <w:bottom w:val="nil"/>
              <w:right w:val="nil"/>
            </w:tcBorders>
            <w:shd w:val="clear" w:color="auto" w:fill="auto"/>
            <w:vAlign w:val="center"/>
          </w:tcPr>
          <w:p w14:paraId="559608A6" w14:textId="77777777" w:rsidR="007A6494" w:rsidRPr="007A6494" w:rsidRDefault="007A6494" w:rsidP="007A6494">
            <w:pPr>
              <w:spacing w:before="240"/>
              <w:ind w:left="216"/>
              <w:rPr>
                <w:rFonts w:eastAsiaTheme="minorHAnsi" w:cs="Times New Roman"/>
                <w:bCs/>
                <w:i w:val="0"/>
                <w:spacing w:val="-6"/>
                <w:sz w:val="20"/>
                <w:szCs w:val="20"/>
              </w:rPr>
            </w:pPr>
            <w:r w:rsidRPr="007A6494">
              <w:rPr>
                <w:rFonts w:eastAsiaTheme="minorHAnsi" w:cs="Times New Roman"/>
                <w:i w:val="0"/>
                <w:color w:val="000000"/>
                <w:spacing w:val="-6"/>
                <w:sz w:val="20"/>
                <w:szCs w:val="20"/>
              </w:rPr>
              <w:t>Summer-Fall</w:t>
            </w:r>
          </w:p>
        </w:tc>
        <w:tc>
          <w:tcPr>
            <w:tcW w:w="567" w:type="dxa"/>
            <w:tcBorders>
              <w:top w:val="nil"/>
              <w:left w:val="nil"/>
              <w:bottom w:val="nil"/>
              <w:right w:val="nil"/>
            </w:tcBorders>
            <w:shd w:val="clear" w:color="auto" w:fill="auto"/>
          </w:tcPr>
          <w:p w14:paraId="77D6B240" w14:textId="77777777" w:rsidR="007A6494" w:rsidRPr="007A6494" w:rsidRDefault="007A6494" w:rsidP="007A6494">
            <w:pPr>
              <w:spacing w:before="240"/>
              <w:ind w:right="144"/>
              <w:jc w:val="right"/>
              <w:rPr>
                <w:rFonts w:eastAsiaTheme="minorHAnsi" w:cs="Times New Roman"/>
                <w:bCs/>
                <w:i w:val="0"/>
                <w:sz w:val="20"/>
                <w:szCs w:val="20"/>
              </w:rPr>
            </w:pPr>
          </w:p>
        </w:tc>
        <w:tc>
          <w:tcPr>
            <w:tcW w:w="706" w:type="dxa"/>
            <w:tcBorders>
              <w:top w:val="nil"/>
              <w:left w:val="nil"/>
              <w:bottom w:val="nil"/>
              <w:right w:val="nil"/>
            </w:tcBorders>
            <w:shd w:val="clear" w:color="auto" w:fill="auto"/>
          </w:tcPr>
          <w:p w14:paraId="02813B50" w14:textId="77777777" w:rsidR="007A6494" w:rsidRPr="007A6494" w:rsidRDefault="007A6494" w:rsidP="007A6494">
            <w:pPr>
              <w:spacing w:before="240"/>
              <w:rPr>
                <w:rFonts w:eastAsiaTheme="minorHAnsi" w:cs="Times New Roman"/>
                <w:bCs/>
                <w:i w:val="0"/>
                <w:sz w:val="20"/>
                <w:szCs w:val="20"/>
              </w:rPr>
            </w:pPr>
          </w:p>
        </w:tc>
        <w:tc>
          <w:tcPr>
            <w:tcW w:w="573" w:type="dxa"/>
            <w:tcBorders>
              <w:top w:val="nil"/>
              <w:left w:val="nil"/>
              <w:bottom w:val="nil"/>
              <w:right w:val="nil"/>
            </w:tcBorders>
            <w:shd w:val="clear" w:color="auto" w:fill="auto"/>
          </w:tcPr>
          <w:p w14:paraId="32CD1B7E" w14:textId="77777777" w:rsidR="007A6494" w:rsidRPr="007A6494" w:rsidRDefault="007A6494" w:rsidP="007A6494">
            <w:pPr>
              <w:spacing w:before="240"/>
              <w:ind w:right="144"/>
              <w:jc w:val="right"/>
              <w:rPr>
                <w:rFonts w:eastAsiaTheme="minorHAnsi" w:cs="Times New Roman"/>
                <w:bCs/>
                <w:i w:val="0"/>
                <w:sz w:val="20"/>
                <w:szCs w:val="20"/>
              </w:rPr>
            </w:pPr>
          </w:p>
        </w:tc>
        <w:tc>
          <w:tcPr>
            <w:tcW w:w="711" w:type="dxa"/>
            <w:tcBorders>
              <w:top w:val="nil"/>
              <w:left w:val="nil"/>
              <w:bottom w:val="nil"/>
              <w:right w:val="nil"/>
            </w:tcBorders>
            <w:shd w:val="clear" w:color="auto" w:fill="auto"/>
          </w:tcPr>
          <w:p w14:paraId="01A489CB" w14:textId="77777777" w:rsidR="007A6494" w:rsidRPr="007A6494" w:rsidRDefault="007A6494" w:rsidP="007A6494">
            <w:pPr>
              <w:spacing w:before="240"/>
              <w:ind w:right="144"/>
              <w:rPr>
                <w:rFonts w:eastAsiaTheme="minorHAnsi" w:cs="Times New Roman"/>
                <w:bCs/>
                <w:i w:val="0"/>
                <w:sz w:val="20"/>
                <w:szCs w:val="20"/>
              </w:rPr>
            </w:pPr>
          </w:p>
        </w:tc>
        <w:tc>
          <w:tcPr>
            <w:tcW w:w="568" w:type="dxa"/>
            <w:tcBorders>
              <w:top w:val="nil"/>
              <w:left w:val="nil"/>
              <w:bottom w:val="nil"/>
              <w:right w:val="nil"/>
            </w:tcBorders>
            <w:shd w:val="clear" w:color="auto" w:fill="auto"/>
          </w:tcPr>
          <w:p w14:paraId="2046F323" w14:textId="77777777" w:rsidR="007A6494" w:rsidRPr="007A6494" w:rsidRDefault="007A6494" w:rsidP="007A6494">
            <w:pPr>
              <w:spacing w:before="240"/>
              <w:ind w:right="144"/>
              <w:jc w:val="right"/>
              <w:rPr>
                <w:rFonts w:eastAsiaTheme="minorHAnsi" w:cs="Times New Roman"/>
                <w:bCs/>
                <w:i w:val="0"/>
                <w:sz w:val="20"/>
                <w:szCs w:val="20"/>
              </w:rPr>
            </w:pPr>
            <w:r w:rsidRPr="007A6494">
              <w:rPr>
                <w:rFonts w:eastAsiaTheme="minorHAnsi" w:cs="Times New Roman"/>
                <w:i w:val="0"/>
                <w:color w:val="000000"/>
                <w:sz w:val="20"/>
                <w:szCs w:val="20"/>
              </w:rPr>
              <w:t>3</w:t>
            </w:r>
          </w:p>
        </w:tc>
        <w:tc>
          <w:tcPr>
            <w:tcW w:w="632" w:type="dxa"/>
            <w:tcBorders>
              <w:top w:val="nil"/>
              <w:left w:val="nil"/>
              <w:bottom w:val="nil"/>
              <w:right w:val="nil"/>
            </w:tcBorders>
            <w:shd w:val="clear" w:color="auto" w:fill="auto"/>
          </w:tcPr>
          <w:p w14:paraId="5CEA36A5" w14:textId="77777777" w:rsidR="007A6494" w:rsidRPr="007A6494" w:rsidRDefault="007A6494" w:rsidP="007A6494">
            <w:pPr>
              <w:spacing w:before="240"/>
              <w:ind w:right="144"/>
              <w:rPr>
                <w:rFonts w:eastAsiaTheme="minorHAnsi" w:cs="Times New Roman"/>
                <w:bCs/>
                <w:i w:val="0"/>
                <w:sz w:val="20"/>
                <w:szCs w:val="20"/>
              </w:rPr>
            </w:pPr>
            <w:r w:rsidRPr="007A6494">
              <w:rPr>
                <w:rFonts w:eastAsiaTheme="minorHAnsi" w:cs="Times New Roman"/>
                <w:i w:val="0"/>
                <w:color w:val="000000"/>
                <w:sz w:val="20"/>
                <w:szCs w:val="20"/>
              </w:rPr>
              <w:t>0.01</w:t>
            </w:r>
          </w:p>
        </w:tc>
        <w:tc>
          <w:tcPr>
            <w:tcW w:w="565" w:type="dxa"/>
            <w:tcBorders>
              <w:top w:val="nil"/>
              <w:left w:val="nil"/>
              <w:bottom w:val="nil"/>
              <w:right w:val="nil"/>
            </w:tcBorders>
            <w:shd w:val="clear" w:color="auto" w:fill="auto"/>
          </w:tcPr>
          <w:p w14:paraId="203F2E60" w14:textId="77777777" w:rsidR="007A6494" w:rsidRPr="007A6494" w:rsidRDefault="007A6494" w:rsidP="007A6494">
            <w:pPr>
              <w:spacing w:before="240"/>
              <w:ind w:right="144"/>
              <w:jc w:val="right"/>
              <w:rPr>
                <w:rFonts w:eastAsiaTheme="minorHAnsi" w:cs="Times New Roman"/>
                <w:bCs/>
                <w:i w:val="0"/>
                <w:sz w:val="20"/>
                <w:szCs w:val="20"/>
              </w:rPr>
            </w:pPr>
            <w:r w:rsidRPr="007A6494">
              <w:rPr>
                <w:rFonts w:eastAsiaTheme="minorHAnsi" w:cs="Times New Roman"/>
                <w:i w:val="0"/>
                <w:color w:val="000000"/>
                <w:sz w:val="20"/>
                <w:szCs w:val="20"/>
              </w:rPr>
              <w:t>3</w:t>
            </w:r>
          </w:p>
        </w:tc>
        <w:tc>
          <w:tcPr>
            <w:tcW w:w="625" w:type="dxa"/>
            <w:tcBorders>
              <w:top w:val="nil"/>
              <w:left w:val="nil"/>
              <w:bottom w:val="nil"/>
              <w:right w:val="nil"/>
            </w:tcBorders>
            <w:shd w:val="clear" w:color="auto" w:fill="auto"/>
          </w:tcPr>
          <w:p w14:paraId="32E2CD2D" w14:textId="77777777" w:rsidR="007A6494" w:rsidRPr="007A6494" w:rsidRDefault="007A6494" w:rsidP="007A6494">
            <w:pPr>
              <w:spacing w:before="240"/>
              <w:ind w:right="144"/>
              <w:rPr>
                <w:rFonts w:eastAsiaTheme="minorHAnsi" w:cs="Times New Roman"/>
                <w:bCs/>
                <w:i w:val="0"/>
                <w:sz w:val="20"/>
                <w:szCs w:val="20"/>
              </w:rPr>
            </w:pPr>
            <w:r w:rsidRPr="007A6494">
              <w:rPr>
                <w:rFonts w:eastAsiaTheme="minorHAnsi" w:cs="Times New Roman"/>
                <w:i w:val="0"/>
                <w:color w:val="000000"/>
                <w:sz w:val="20"/>
                <w:szCs w:val="20"/>
              </w:rPr>
              <w:t>0.01</w:t>
            </w:r>
          </w:p>
        </w:tc>
      </w:tr>
      <w:tr w:rsidR="007A6494" w:rsidRPr="007A6494" w14:paraId="6509B8FC" w14:textId="77777777" w:rsidTr="000E5854">
        <w:trPr>
          <w:trHeight w:val="19"/>
        </w:trPr>
        <w:tc>
          <w:tcPr>
            <w:tcW w:w="1705" w:type="dxa"/>
            <w:tcBorders>
              <w:top w:val="nil"/>
              <w:left w:val="nil"/>
              <w:bottom w:val="nil"/>
              <w:right w:val="nil"/>
            </w:tcBorders>
            <w:shd w:val="clear" w:color="auto" w:fill="auto"/>
            <w:vAlign w:val="center"/>
          </w:tcPr>
          <w:p w14:paraId="30F1FE56" w14:textId="77777777" w:rsidR="007A6494" w:rsidRPr="007A6494" w:rsidRDefault="007A6494" w:rsidP="007A6494">
            <w:pPr>
              <w:ind w:left="144"/>
              <w:rPr>
                <w:rFonts w:eastAsiaTheme="minorHAnsi" w:cs="Times New Roman"/>
                <w:bCs/>
                <w:i w:val="0"/>
                <w:sz w:val="18"/>
                <w:szCs w:val="18"/>
              </w:rPr>
            </w:pPr>
            <w:r w:rsidRPr="007A6494">
              <w:rPr>
                <w:rFonts w:eastAsiaTheme="minorHAnsi" w:cs="Times New Roman"/>
                <w:i w:val="0"/>
                <w:color w:val="000000"/>
                <w:sz w:val="18"/>
                <w:szCs w:val="18"/>
              </w:rPr>
              <w:t>Corn embryo cf.</w:t>
            </w:r>
          </w:p>
        </w:tc>
        <w:tc>
          <w:tcPr>
            <w:tcW w:w="1350" w:type="dxa"/>
            <w:tcBorders>
              <w:top w:val="nil"/>
              <w:left w:val="nil"/>
              <w:bottom w:val="nil"/>
              <w:right w:val="nil"/>
            </w:tcBorders>
            <w:shd w:val="clear" w:color="auto" w:fill="auto"/>
            <w:vAlign w:val="center"/>
          </w:tcPr>
          <w:p w14:paraId="4EB6FB96" w14:textId="77777777" w:rsidR="007A6494" w:rsidRPr="007A6494" w:rsidRDefault="007A6494" w:rsidP="007A6494">
            <w:pPr>
              <w:ind w:left="216"/>
              <w:rPr>
                <w:rFonts w:eastAsiaTheme="minorHAnsi" w:cs="Times New Roman"/>
                <w:bCs/>
                <w:i w:val="0"/>
                <w:sz w:val="20"/>
                <w:szCs w:val="20"/>
              </w:rPr>
            </w:pPr>
            <w:proofErr w:type="spellStart"/>
            <w:r w:rsidRPr="007A6494">
              <w:rPr>
                <w:rFonts w:eastAsiaTheme="minorHAnsi" w:cs="Times New Roman"/>
                <w:iCs/>
                <w:color w:val="000000"/>
                <w:sz w:val="20"/>
                <w:szCs w:val="20"/>
              </w:rPr>
              <w:t>Zea</w:t>
            </w:r>
            <w:proofErr w:type="spellEnd"/>
            <w:r w:rsidRPr="007A6494">
              <w:rPr>
                <w:rFonts w:eastAsiaTheme="minorHAnsi" w:cs="Times New Roman"/>
                <w:iCs/>
                <w:color w:val="000000"/>
                <w:sz w:val="20"/>
                <w:szCs w:val="20"/>
              </w:rPr>
              <w:t xml:space="preserve"> mays</w:t>
            </w:r>
          </w:p>
        </w:tc>
        <w:tc>
          <w:tcPr>
            <w:tcW w:w="1241" w:type="dxa"/>
            <w:tcBorders>
              <w:top w:val="nil"/>
              <w:left w:val="nil"/>
              <w:bottom w:val="nil"/>
              <w:right w:val="nil"/>
            </w:tcBorders>
            <w:shd w:val="clear" w:color="auto" w:fill="auto"/>
            <w:vAlign w:val="center"/>
          </w:tcPr>
          <w:p w14:paraId="5CDE9B3B" w14:textId="77777777" w:rsidR="007A6494" w:rsidRPr="007A6494" w:rsidRDefault="007A6494" w:rsidP="007A6494">
            <w:pPr>
              <w:ind w:left="216"/>
              <w:rPr>
                <w:rFonts w:eastAsiaTheme="minorHAnsi" w:cs="Times New Roman"/>
                <w:bCs/>
                <w:i w:val="0"/>
                <w:spacing w:val="-6"/>
                <w:sz w:val="20"/>
                <w:szCs w:val="20"/>
              </w:rPr>
            </w:pPr>
            <w:r w:rsidRPr="007A6494">
              <w:rPr>
                <w:rFonts w:eastAsiaTheme="minorHAnsi" w:cs="Times New Roman"/>
                <w:i w:val="0"/>
                <w:color w:val="000000"/>
                <w:spacing w:val="-6"/>
                <w:sz w:val="20"/>
                <w:szCs w:val="20"/>
              </w:rPr>
              <w:t>Summer-Fall</w:t>
            </w:r>
          </w:p>
        </w:tc>
        <w:tc>
          <w:tcPr>
            <w:tcW w:w="567" w:type="dxa"/>
            <w:tcBorders>
              <w:top w:val="nil"/>
              <w:left w:val="nil"/>
              <w:bottom w:val="nil"/>
              <w:right w:val="nil"/>
            </w:tcBorders>
            <w:shd w:val="clear" w:color="auto" w:fill="auto"/>
          </w:tcPr>
          <w:p w14:paraId="62F61C4B" w14:textId="77777777" w:rsidR="007A6494" w:rsidRPr="007A6494" w:rsidRDefault="007A6494" w:rsidP="007A6494">
            <w:pPr>
              <w:ind w:right="144"/>
              <w:jc w:val="right"/>
              <w:rPr>
                <w:rFonts w:eastAsiaTheme="minorHAnsi" w:cs="Times New Roman"/>
                <w:bCs/>
                <w:i w:val="0"/>
                <w:sz w:val="20"/>
                <w:szCs w:val="20"/>
              </w:rPr>
            </w:pPr>
            <w:r w:rsidRPr="007A6494">
              <w:rPr>
                <w:rFonts w:eastAsiaTheme="minorHAnsi" w:cs="Times New Roman"/>
                <w:i w:val="0"/>
                <w:color w:val="000000"/>
                <w:sz w:val="20"/>
                <w:szCs w:val="20"/>
              </w:rPr>
              <w:t>1</w:t>
            </w:r>
          </w:p>
        </w:tc>
        <w:tc>
          <w:tcPr>
            <w:tcW w:w="706" w:type="dxa"/>
            <w:tcBorders>
              <w:top w:val="nil"/>
              <w:left w:val="nil"/>
              <w:bottom w:val="nil"/>
              <w:right w:val="nil"/>
            </w:tcBorders>
            <w:shd w:val="clear" w:color="auto" w:fill="auto"/>
          </w:tcPr>
          <w:p w14:paraId="16A85EBD" w14:textId="77777777" w:rsidR="007A6494" w:rsidRPr="007A6494" w:rsidRDefault="007A6494" w:rsidP="007A6494">
            <w:pPr>
              <w:rPr>
                <w:rFonts w:eastAsiaTheme="minorHAnsi" w:cs="Times New Roman"/>
                <w:bCs/>
                <w:i w:val="0"/>
                <w:sz w:val="20"/>
                <w:szCs w:val="20"/>
              </w:rPr>
            </w:pPr>
            <w:r w:rsidRPr="007A6494">
              <w:rPr>
                <w:rFonts w:eastAsiaTheme="minorHAnsi" w:cs="Times New Roman"/>
                <w:i w:val="0"/>
                <w:color w:val="000000"/>
                <w:sz w:val="20"/>
                <w:szCs w:val="20"/>
              </w:rPr>
              <w:t>0.00</w:t>
            </w:r>
          </w:p>
        </w:tc>
        <w:tc>
          <w:tcPr>
            <w:tcW w:w="573" w:type="dxa"/>
            <w:tcBorders>
              <w:top w:val="nil"/>
              <w:left w:val="nil"/>
              <w:bottom w:val="nil"/>
              <w:right w:val="nil"/>
            </w:tcBorders>
            <w:shd w:val="clear" w:color="auto" w:fill="auto"/>
          </w:tcPr>
          <w:p w14:paraId="544724F1" w14:textId="77777777" w:rsidR="007A6494" w:rsidRPr="007A6494" w:rsidRDefault="007A6494" w:rsidP="007A6494">
            <w:pPr>
              <w:ind w:right="144"/>
              <w:jc w:val="right"/>
              <w:rPr>
                <w:rFonts w:eastAsiaTheme="minorHAnsi" w:cs="Times New Roman"/>
                <w:bCs/>
                <w:i w:val="0"/>
                <w:sz w:val="20"/>
                <w:szCs w:val="20"/>
              </w:rPr>
            </w:pPr>
          </w:p>
        </w:tc>
        <w:tc>
          <w:tcPr>
            <w:tcW w:w="711" w:type="dxa"/>
            <w:tcBorders>
              <w:top w:val="nil"/>
              <w:left w:val="nil"/>
              <w:bottom w:val="nil"/>
              <w:right w:val="nil"/>
            </w:tcBorders>
            <w:shd w:val="clear" w:color="auto" w:fill="auto"/>
          </w:tcPr>
          <w:p w14:paraId="486118CD" w14:textId="77777777" w:rsidR="007A6494" w:rsidRPr="007A6494" w:rsidRDefault="007A6494" w:rsidP="007A6494">
            <w:pPr>
              <w:ind w:right="144"/>
              <w:rPr>
                <w:rFonts w:eastAsiaTheme="minorHAnsi" w:cs="Times New Roman"/>
                <w:bCs/>
                <w:i w:val="0"/>
                <w:sz w:val="20"/>
                <w:szCs w:val="20"/>
              </w:rPr>
            </w:pPr>
          </w:p>
        </w:tc>
        <w:tc>
          <w:tcPr>
            <w:tcW w:w="568" w:type="dxa"/>
            <w:tcBorders>
              <w:top w:val="nil"/>
              <w:left w:val="nil"/>
              <w:bottom w:val="nil"/>
              <w:right w:val="nil"/>
            </w:tcBorders>
            <w:shd w:val="clear" w:color="auto" w:fill="auto"/>
          </w:tcPr>
          <w:p w14:paraId="500155DA" w14:textId="77777777" w:rsidR="007A6494" w:rsidRPr="007A6494" w:rsidRDefault="007A6494" w:rsidP="007A6494">
            <w:pPr>
              <w:ind w:right="144"/>
              <w:jc w:val="right"/>
              <w:rPr>
                <w:rFonts w:eastAsiaTheme="minorHAnsi" w:cs="Times New Roman"/>
                <w:bCs/>
                <w:i w:val="0"/>
                <w:sz w:val="20"/>
                <w:szCs w:val="20"/>
              </w:rPr>
            </w:pPr>
          </w:p>
        </w:tc>
        <w:tc>
          <w:tcPr>
            <w:tcW w:w="632" w:type="dxa"/>
            <w:tcBorders>
              <w:top w:val="nil"/>
              <w:left w:val="nil"/>
              <w:bottom w:val="nil"/>
              <w:right w:val="nil"/>
            </w:tcBorders>
            <w:shd w:val="clear" w:color="auto" w:fill="auto"/>
          </w:tcPr>
          <w:p w14:paraId="5E475CD1" w14:textId="77777777" w:rsidR="007A6494" w:rsidRPr="007A6494" w:rsidRDefault="007A6494" w:rsidP="007A6494">
            <w:pPr>
              <w:ind w:right="144"/>
              <w:rPr>
                <w:rFonts w:eastAsiaTheme="minorHAnsi" w:cs="Times New Roman"/>
                <w:bCs/>
                <w:i w:val="0"/>
                <w:sz w:val="20"/>
                <w:szCs w:val="20"/>
              </w:rPr>
            </w:pPr>
          </w:p>
        </w:tc>
        <w:tc>
          <w:tcPr>
            <w:tcW w:w="565" w:type="dxa"/>
            <w:tcBorders>
              <w:top w:val="nil"/>
              <w:left w:val="nil"/>
              <w:bottom w:val="nil"/>
              <w:right w:val="nil"/>
            </w:tcBorders>
            <w:shd w:val="clear" w:color="auto" w:fill="auto"/>
          </w:tcPr>
          <w:p w14:paraId="72C0A8D8" w14:textId="77777777" w:rsidR="007A6494" w:rsidRPr="007A6494" w:rsidRDefault="007A6494" w:rsidP="007A6494">
            <w:pPr>
              <w:ind w:right="144"/>
              <w:jc w:val="right"/>
              <w:rPr>
                <w:rFonts w:eastAsiaTheme="minorHAnsi" w:cs="Times New Roman"/>
                <w:bCs/>
                <w:i w:val="0"/>
                <w:sz w:val="20"/>
                <w:szCs w:val="20"/>
              </w:rPr>
            </w:pPr>
            <w:r w:rsidRPr="007A6494">
              <w:rPr>
                <w:rFonts w:eastAsiaTheme="minorHAnsi" w:cs="Times New Roman"/>
                <w:i w:val="0"/>
                <w:color w:val="000000"/>
                <w:sz w:val="20"/>
                <w:szCs w:val="20"/>
              </w:rPr>
              <w:t>1</w:t>
            </w:r>
          </w:p>
        </w:tc>
        <w:tc>
          <w:tcPr>
            <w:tcW w:w="625" w:type="dxa"/>
            <w:tcBorders>
              <w:top w:val="nil"/>
              <w:left w:val="nil"/>
              <w:bottom w:val="nil"/>
              <w:right w:val="nil"/>
            </w:tcBorders>
            <w:shd w:val="clear" w:color="auto" w:fill="auto"/>
          </w:tcPr>
          <w:p w14:paraId="641A6E63" w14:textId="77777777" w:rsidR="007A6494" w:rsidRPr="007A6494" w:rsidRDefault="007A6494" w:rsidP="007A6494">
            <w:pPr>
              <w:ind w:right="144"/>
              <w:rPr>
                <w:rFonts w:eastAsiaTheme="minorHAnsi" w:cs="Times New Roman"/>
                <w:bCs/>
                <w:i w:val="0"/>
                <w:sz w:val="20"/>
                <w:szCs w:val="20"/>
              </w:rPr>
            </w:pPr>
            <w:r w:rsidRPr="007A6494">
              <w:rPr>
                <w:rFonts w:eastAsiaTheme="minorHAnsi" w:cs="Times New Roman"/>
                <w:i w:val="0"/>
                <w:color w:val="000000"/>
                <w:sz w:val="20"/>
                <w:szCs w:val="20"/>
              </w:rPr>
              <w:t>0.00</w:t>
            </w:r>
          </w:p>
        </w:tc>
      </w:tr>
      <w:tr w:rsidR="007A6494" w:rsidRPr="007A6494" w14:paraId="53B8005F" w14:textId="77777777" w:rsidTr="000E5854">
        <w:trPr>
          <w:trHeight w:val="19"/>
        </w:trPr>
        <w:tc>
          <w:tcPr>
            <w:tcW w:w="1705" w:type="dxa"/>
            <w:tcBorders>
              <w:top w:val="nil"/>
              <w:left w:val="nil"/>
              <w:bottom w:val="nil"/>
              <w:right w:val="nil"/>
            </w:tcBorders>
            <w:shd w:val="clear" w:color="auto" w:fill="auto"/>
            <w:vAlign w:val="center"/>
          </w:tcPr>
          <w:p w14:paraId="410A8067" w14:textId="77777777" w:rsidR="007A6494" w:rsidRPr="007A6494" w:rsidRDefault="007A6494" w:rsidP="007A6494">
            <w:pPr>
              <w:ind w:left="144"/>
              <w:rPr>
                <w:rFonts w:eastAsiaTheme="minorHAnsi" w:cs="Times New Roman"/>
                <w:bCs/>
                <w:i w:val="0"/>
                <w:sz w:val="18"/>
                <w:szCs w:val="18"/>
              </w:rPr>
            </w:pPr>
            <w:r w:rsidRPr="007A6494">
              <w:rPr>
                <w:rFonts w:eastAsiaTheme="minorHAnsi" w:cs="Times New Roman"/>
                <w:i w:val="0"/>
                <w:color w:val="000000"/>
                <w:sz w:val="18"/>
                <w:szCs w:val="18"/>
              </w:rPr>
              <w:t>Corn kernel cf.</w:t>
            </w:r>
          </w:p>
        </w:tc>
        <w:tc>
          <w:tcPr>
            <w:tcW w:w="1350" w:type="dxa"/>
            <w:tcBorders>
              <w:top w:val="nil"/>
              <w:left w:val="nil"/>
              <w:bottom w:val="nil"/>
              <w:right w:val="nil"/>
            </w:tcBorders>
            <w:shd w:val="clear" w:color="auto" w:fill="auto"/>
            <w:vAlign w:val="center"/>
          </w:tcPr>
          <w:p w14:paraId="4AECB5A0" w14:textId="77777777" w:rsidR="007A6494" w:rsidRPr="007A6494" w:rsidRDefault="007A6494" w:rsidP="007A6494">
            <w:pPr>
              <w:ind w:left="216"/>
              <w:rPr>
                <w:rFonts w:eastAsiaTheme="minorHAnsi" w:cs="Times New Roman"/>
                <w:bCs/>
                <w:i w:val="0"/>
                <w:sz w:val="20"/>
                <w:szCs w:val="20"/>
              </w:rPr>
            </w:pPr>
            <w:proofErr w:type="spellStart"/>
            <w:r w:rsidRPr="007A6494">
              <w:rPr>
                <w:rFonts w:eastAsiaTheme="minorHAnsi" w:cs="Times New Roman"/>
                <w:iCs/>
                <w:color w:val="000000"/>
                <w:sz w:val="20"/>
                <w:szCs w:val="20"/>
              </w:rPr>
              <w:t>Zea</w:t>
            </w:r>
            <w:proofErr w:type="spellEnd"/>
            <w:r w:rsidRPr="007A6494">
              <w:rPr>
                <w:rFonts w:eastAsiaTheme="minorHAnsi" w:cs="Times New Roman"/>
                <w:iCs/>
                <w:color w:val="000000"/>
                <w:sz w:val="20"/>
                <w:szCs w:val="20"/>
              </w:rPr>
              <w:t xml:space="preserve"> mays</w:t>
            </w:r>
          </w:p>
        </w:tc>
        <w:tc>
          <w:tcPr>
            <w:tcW w:w="1241" w:type="dxa"/>
            <w:tcBorders>
              <w:top w:val="nil"/>
              <w:left w:val="nil"/>
              <w:bottom w:val="nil"/>
              <w:right w:val="nil"/>
            </w:tcBorders>
            <w:shd w:val="clear" w:color="auto" w:fill="auto"/>
            <w:vAlign w:val="center"/>
          </w:tcPr>
          <w:p w14:paraId="76009C87" w14:textId="77777777" w:rsidR="007A6494" w:rsidRPr="007A6494" w:rsidRDefault="007A6494" w:rsidP="007A6494">
            <w:pPr>
              <w:ind w:left="216"/>
              <w:rPr>
                <w:rFonts w:eastAsiaTheme="minorHAnsi" w:cs="Times New Roman"/>
                <w:bCs/>
                <w:i w:val="0"/>
                <w:spacing w:val="-6"/>
                <w:sz w:val="20"/>
                <w:szCs w:val="20"/>
              </w:rPr>
            </w:pPr>
            <w:r w:rsidRPr="007A6494">
              <w:rPr>
                <w:rFonts w:eastAsiaTheme="minorHAnsi" w:cs="Times New Roman"/>
                <w:i w:val="0"/>
                <w:color w:val="000000"/>
                <w:spacing w:val="-6"/>
                <w:sz w:val="20"/>
                <w:szCs w:val="20"/>
              </w:rPr>
              <w:t>Summer-Fall</w:t>
            </w:r>
          </w:p>
        </w:tc>
        <w:tc>
          <w:tcPr>
            <w:tcW w:w="567" w:type="dxa"/>
            <w:tcBorders>
              <w:top w:val="nil"/>
              <w:left w:val="nil"/>
              <w:bottom w:val="nil"/>
              <w:right w:val="nil"/>
            </w:tcBorders>
            <w:shd w:val="clear" w:color="auto" w:fill="auto"/>
          </w:tcPr>
          <w:p w14:paraId="1081EC58" w14:textId="77777777" w:rsidR="007A6494" w:rsidRPr="007A6494" w:rsidRDefault="007A6494" w:rsidP="007A6494">
            <w:pPr>
              <w:ind w:right="144"/>
              <w:jc w:val="right"/>
              <w:rPr>
                <w:rFonts w:eastAsiaTheme="minorHAnsi" w:cs="Times New Roman"/>
                <w:bCs/>
                <w:i w:val="0"/>
                <w:sz w:val="20"/>
                <w:szCs w:val="20"/>
              </w:rPr>
            </w:pPr>
          </w:p>
        </w:tc>
        <w:tc>
          <w:tcPr>
            <w:tcW w:w="706" w:type="dxa"/>
            <w:tcBorders>
              <w:top w:val="nil"/>
              <w:left w:val="nil"/>
              <w:bottom w:val="nil"/>
              <w:right w:val="nil"/>
            </w:tcBorders>
            <w:shd w:val="clear" w:color="auto" w:fill="auto"/>
          </w:tcPr>
          <w:p w14:paraId="6354A4D6" w14:textId="77777777" w:rsidR="007A6494" w:rsidRPr="007A6494" w:rsidRDefault="007A6494" w:rsidP="007A6494">
            <w:pPr>
              <w:rPr>
                <w:rFonts w:eastAsiaTheme="minorHAnsi" w:cs="Times New Roman"/>
                <w:bCs/>
                <w:i w:val="0"/>
                <w:sz w:val="20"/>
                <w:szCs w:val="20"/>
              </w:rPr>
            </w:pPr>
          </w:p>
        </w:tc>
        <w:tc>
          <w:tcPr>
            <w:tcW w:w="573" w:type="dxa"/>
            <w:tcBorders>
              <w:top w:val="nil"/>
              <w:left w:val="nil"/>
              <w:bottom w:val="nil"/>
              <w:right w:val="nil"/>
            </w:tcBorders>
            <w:shd w:val="clear" w:color="auto" w:fill="auto"/>
          </w:tcPr>
          <w:p w14:paraId="4144A0C6" w14:textId="77777777" w:rsidR="007A6494" w:rsidRPr="007A6494" w:rsidRDefault="007A6494" w:rsidP="007A6494">
            <w:pPr>
              <w:ind w:right="144"/>
              <w:jc w:val="right"/>
              <w:rPr>
                <w:rFonts w:eastAsiaTheme="minorHAnsi" w:cs="Times New Roman"/>
                <w:bCs/>
                <w:i w:val="0"/>
                <w:sz w:val="20"/>
                <w:szCs w:val="20"/>
              </w:rPr>
            </w:pPr>
            <w:r w:rsidRPr="007A6494">
              <w:rPr>
                <w:rFonts w:eastAsiaTheme="minorHAnsi" w:cs="Times New Roman"/>
                <w:i w:val="0"/>
                <w:color w:val="000000"/>
                <w:sz w:val="20"/>
                <w:szCs w:val="20"/>
              </w:rPr>
              <w:t>1</w:t>
            </w:r>
          </w:p>
        </w:tc>
        <w:tc>
          <w:tcPr>
            <w:tcW w:w="711" w:type="dxa"/>
            <w:tcBorders>
              <w:top w:val="nil"/>
              <w:left w:val="nil"/>
              <w:bottom w:val="nil"/>
              <w:right w:val="nil"/>
            </w:tcBorders>
            <w:shd w:val="clear" w:color="auto" w:fill="auto"/>
          </w:tcPr>
          <w:p w14:paraId="00D8AF83" w14:textId="77777777" w:rsidR="007A6494" w:rsidRPr="007A6494" w:rsidRDefault="007A6494" w:rsidP="007A6494">
            <w:pPr>
              <w:ind w:right="144"/>
              <w:rPr>
                <w:rFonts w:eastAsiaTheme="minorHAnsi" w:cs="Times New Roman"/>
                <w:bCs/>
                <w:i w:val="0"/>
                <w:sz w:val="20"/>
                <w:szCs w:val="20"/>
              </w:rPr>
            </w:pPr>
            <w:r w:rsidRPr="007A6494">
              <w:rPr>
                <w:rFonts w:eastAsiaTheme="minorHAnsi" w:cs="Times New Roman"/>
                <w:i w:val="0"/>
                <w:color w:val="000000"/>
                <w:sz w:val="20"/>
                <w:szCs w:val="20"/>
              </w:rPr>
              <w:t>0.01</w:t>
            </w:r>
          </w:p>
        </w:tc>
        <w:tc>
          <w:tcPr>
            <w:tcW w:w="568" w:type="dxa"/>
            <w:tcBorders>
              <w:top w:val="nil"/>
              <w:left w:val="nil"/>
              <w:bottom w:val="nil"/>
              <w:right w:val="nil"/>
            </w:tcBorders>
            <w:shd w:val="clear" w:color="auto" w:fill="auto"/>
          </w:tcPr>
          <w:p w14:paraId="13D1F76E" w14:textId="77777777" w:rsidR="007A6494" w:rsidRPr="007A6494" w:rsidRDefault="007A6494" w:rsidP="007A6494">
            <w:pPr>
              <w:ind w:right="144"/>
              <w:jc w:val="right"/>
              <w:rPr>
                <w:rFonts w:eastAsiaTheme="minorHAnsi" w:cs="Times New Roman"/>
                <w:bCs/>
                <w:i w:val="0"/>
                <w:sz w:val="20"/>
                <w:szCs w:val="20"/>
              </w:rPr>
            </w:pPr>
            <w:r w:rsidRPr="007A6494">
              <w:rPr>
                <w:rFonts w:eastAsiaTheme="minorHAnsi" w:cs="Times New Roman"/>
                <w:i w:val="0"/>
                <w:color w:val="000000"/>
                <w:sz w:val="20"/>
                <w:szCs w:val="20"/>
              </w:rPr>
              <w:t>17</w:t>
            </w:r>
          </w:p>
        </w:tc>
        <w:tc>
          <w:tcPr>
            <w:tcW w:w="632" w:type="dxa"/>
            <w:tcBorders>
              <w:top w:val="nil"/>
              <w:left w:val="nil"/>
              <w:bottom w:val="nil"/>
              <w:right w:val="nil"/>
            </w:tcBorders>
            <w:shd w:val="clear" w:color="auto" w:fill="auto"/>
          </w:tcPr>
          <w:p w14:paraId="790DEB55" w14:textId="77777777" w:rsidR="007A6494" w:rsidRPr="007A6494" w:rsidRDefault="007A6494" w:rsidP="007A6494">
            <w:pPr>
              <w:ind w:right="144"/>
              <w:rPr>
                <w:rFonts w:eastAsiaTheme="minorHAnsi" w:cs="Times New Roman"/>
                <w:bCs/>
                <w:i w:val="0"/>
                <w:sz w:val="20"/>
                <w:szCs w:val="20"/>
              </w:rPr>
            </w:pPr>
            <w:r w:rsidRPr="007A6494">
              <w:rPr>
                <w:rFonts w:eastAsiaTheme="minorHAnsi" w:cs="Times New Roman"/>
                <w:i w:val="0"/>
                <w:color w:val="000000"/>
                <w:sz w:val="20"/>
                <w:szCs w:val="20"/>
              </w:rPr>
              <w:t>0.04</w:t>
            </w:r>
          </w:p>
        </w:tc>
        <w:tc>
          <w:tcPr>
            <w:tcW w:w="565" w:type="dxa"/>
            <w:tcBorders>
              <w:top w:val="nil"/>
              <w:left w:val="nil"/>
              <w:bottom w:val="nil"/>
              <w:right w:val="nil"/>
            </w:tcBorders>
            <w:shd w:val="clear" w:color="auto" w:fill="auto"/>
          </w:tcPr>
          <w:p w14:paraId="260A2650" w14:textId="77777777" w:rsidR="007A6494" w:rsidRPr="007A6494" w:rsidRDefault="007A6494" w:rsidP="007A6494">
            <w:pPr>
              <w:ind w:right="144"/>
              <w:jc w:val="right"/>
              <w:rPr>
                <w:rFonts w:eastAsiaTheme="minorHAnsi" w:cs="Times New Roman"/>
                <w:bCs/>
                <w:i w:val="0"/>
                <w:sz w:val="20"/>
                <w:szCs w:val="20"/>
              </w:rPr>
            </w:pPr>
            <w:r w:rsidRPr="007A6494">
              <w:rPr>
                <w:rFonts w:eastAsiaTheme="minorHAnsi" w:cs="Times New Roman"/>
                <w:i w:val="0"/>
                <w:color w:val="000000"/>
                <w:sz w:val="20"/>
                <w:szCs w:val="20"/>
              </w:rPr>
              <w:t>18</w:t>
            </w:r>
          </w:p>
        </w:tc>
        <w:tc>
          <w:tcPr>
            <w:tcW w:w="625" w:type="dxa"/>
            <w:tcBorders>
              <w:top w:val="nil"/>
              <w:left w:val="nil"/>
              <w:bottom w:val="nil"/>
              <w:right w:val="nil"/>
            </w:tcBorders>
            <w:shd w:val="clear" w:color="auto" w:fill="auto"/>
          </w:tcPr>
          <w:p w14:paraId="6E6C81AF" w14:textId="77777777" w:rsidR="007A6494" w:rsidRPr="007A6494" w:rsidRDefault="007A6494" w:rsidP="007A6494">
            <w:pPr>
              <w:ind w:right="144"/>
              <w:rPr>
                <w:rFonts w:eastAsiaTheme="minorHAnsi" w:cs="Times New Roman"/>
                <w:bCs/>
                <w:i w:val="0"/>
                <w:sz w:val="20"/>
                <w:szCs w:val="20"/>
              </w:rPr>
            </w:pPr>
            <w:r w:rsidRPr="007A6494">
              <w:rPr>
                <w:rFonts w:eastAsiaTheme="minorHAnsi" w:cs="Times New Roman"/>
                <w:i w:val="0"/>
                <w:color w:val="000000"/>
                <w:sz w:val="20"/>
                <w:szCs w:val="20"/>
              </w:rPr>
              <w:t>0.05</w:t>
            </w:r>
          </w:p>
        </w:tc>
      </w:tr>
      <w:tr w:rsidR="007A6494" w:rsidRPr="007A6494" w14:paraId="5911B7D5" w14:textId="77777777" w:rsidTr="000E5854">
        <w:trPr>
          <w:trHeight w:val="19"/>
        </w:trPr>
        <w:tc>
          <w:tcPr>
            <w:tcW w:w="1705" w:type="dxa"/>
            <w:tcBorders>
              <w:top w:val="nil"/>
              <w:left w:val="nil"/>
              <w:bottom w:val="nil"/>
              <w:right w:val="nil"/>
            </w:tcBorders>
            <w:shd w:val="clear" w:color="auto" w:fill="auto"/>
            <w:vAlign w:val="bottom"/>
          </w:tcPr>
          <w:p w14:paraId="54F328A2" w14:textId="77777777" w:rsidR="007A6494" w:rsidRPr="007A6494" w:rsidRDefault="007A6494" w:rsidP="007A6494">
            <w:pPr>
              <w:spacing w:before="240"/>
              <w:ind w:left="144"/>
              <w:rPr>
                <w:rFonts w:eastAsiaTheme="minorHAnsi" w:cs="Times New Roman"/>
                <w:bCs/>
                <w:i w:val="0"/>
                <w:sz w:val="18"/>
                <w:szCs w:val="18"/>
              </w:rPr>
            </w:pPr>
            <w:r w:rsidRPr="007A6494">
              <w:rPr>
                <w:rFonts w:eastAsiaTheme="minorHAnsi" w:cs="Times New Roman"/>
                <w:i w:val="0"/>
                <w:color w:val="000000"/>
                <w:sz w:val="18"/>
                <w:szCs w:val="18"/>
              </w:rPr>
              <w:t>Grain, unidentifiable</w:t>
            </w:r>
          </w:p>
        </w:tc>
        <w:tc>
          <w:tcPr>
            <w:tcW w:w="1350" w:type="dxa"/>
            <w:tcBorders>
              <w:top w:val="nil"/>
              <w:left w:val="nil"/>
              <w:bottom w:val="nil"/>
              <w:right w:val="nil"/>
            </w:tcBorders>
            <w:shd w:val="clear" w:color="auto" w:fill="auto"/>
            <w:vAlign w:val="bottom"/>
          </w:tcPr>
          <w:p w14:paraId="0F6AACD1" w14:textId="77777777" w:rsidR="007A6494" w:rsidRPr="007A6494" w:rsidRDefault="007A6494" w:rsidP="007A6494">
            <w:pPr>
              <w:spacing w:before="240"/>
              <w:ind w:left="216"/>
              <w:rPr>
                <w:rFonts w:eastAsiaTheme="minorHAnsi" w:cs="Times New Roman"/>
                <w:bCs/>
                <w:i w:val="0"/>
                <w:sz w:val="20"/>
                <w:szCs w:val="20"/>
              </w:rPr>
            </w:pPr>
            <w:r w:rsidRPr="007A6494">
              <w:rPr>
                <w:rFonts w:eastAsiaTheme="minorHAnsi" w:cs="Times New Roman"/>
                <w:i w:val="0"/>
                <w:color w:val="000000"/>
                <w:sz w:val="20"/>
                <w:szCs w:val="20"/>
              </w:rPr>
              <w:t>miscellaneous</w:t>
            </w:r>
          </w:p>
        </w:tc>
        <w:tc>
          <w:tcPr>
            <w:tcW w:w="1241" w:type="dxa"/>
            <w:tcBorders>
              <w:top w:val="nil"/>
              <w:left w:val="nil"/>
              <w:bottom w:val="nil"/>
              <w:right w:val="nil"/>
            </w:tcBorders>
            <w:shd w:val="clear" w:color="auto" w:fill="auto"/>
            <w:vAlign w:val="center"/>
          </w:tcPr>
          <w:p w14:paraId="0A7478DD" w14:textId="77777777" w:rsidR="007A6494" w:rsidRPr="007A6494" w:rsidRDefault="007A6494" w:rsidP="007A6494">
            <w:pPr>
              <w:spacing w:before="240"/>
              <w:ind w:left="216"/>
              <w:rPr>
                <w:rFonts w:eastAsiaTheme="minorHAnsi" w:cs="Times New Roman"/>
                <w:bCs/>
                <w:i w:val="0"/>
                <w:spacing w:val="-6"/>
                <w:sz w:val="20"/>
                <w:szCs w:val="20"/>
              </w:rPr>
            </w:pPr>
          </w:p>
        </w:tc>
        <w:tc>
          <w:tcPr>
            <w:tcW w:w="567" w:type="dxa"/>
            <w:tcBorders>
              <w:top w:val="nil"/>
              <w:left w:val="nil"/>
              <w:bottom w:val="nil"/>
              <w:right w:val="nil"/>
            </w:tcBorders>
            <w:shd w:val="clear" w:color="auto" w:fill="auto"/>
          </w:tcPr>
          <w:p w14:paraId="314D6CD6" w14:textId="77777777" w:rsidR="007A6494" w:rsidRPr="007A6494" w:rsidRDefault="007A6494" w:rsidP="007A6494">
            <w:pPr>
              <w:spacing w:before="240"/>
              <w:ind w:right="144"/>
              <w:jc w:val="right"/>
              <w:rPr>
                <w:rFonts w:eastAsiaTheme="minorHAnsi" w:cs="Times New Roman"/>
                <w:bCs/>
                <w:i w:val="0"/>
                <w:sz w:val="20"/>
                <w:szCs w:val="20"/>
              </w:rPr>
            </w:pPr>
          </w:p>
        </w:tc>
        <w:tc>
          <w:tcPr>
            <w:tcW w:w="706" w:type="dxa"/>
            <w:tcBorders>
              <w:top w:val="nil"/>
              <w:left w:val="nil"/>
              <w:bottom w:val="nil"/>
              <w:right w:val="nil"/>
            </w:tcBorders>
            <w:shd w:val="clear" w:color="auto" w:fill="auto"/>
          </w:tcPr>
          <w:p w14:paraId="02550A37" w14:textId="77777777" w:rsidR="007A6494" w:rsidRPr="007A6494" w:rsidRDefault="007A6494" w:rsidP="007A6494">
            <w:pPr>
              <w:spacing w:before="240"/>
              <w:rPr>
                <w:rFonts w:eastAsiaTheme="minorHAnsi" w:cs="Times New Roman"/>
                <w:bCs/>
                <w:i w:val="0"/>
                <w:sz w:val="20"/>
                <w:szCs w:val="20"/>
              </w:rPr>
            </w:pPr>
          </w:p>
        </w:tc>
        <w:tc>
          <w:tcPr>
            <w:tcW w:w="573" w:type="dxa"/>
            <w:tcBorders>
              <w:top w:val="nil"/>
              <w:left w:val="nil"/>
              <w:bottom w:val="nil"/>
              <w:right w:val="nil"/>
            </w:tcBorders>
            <w:shd w:val="clear" w:color="auto" w:fill="auto"/>
          </w:tcPr>
          <w:p w14:paraId="13758380" w14:textId="77777777" w:rsidR="007A6494" w:rsidRPr="007A6494" w:rsidRDefault="007A6494" w:rsidP="007A6494">
            <w:pPr>
              <w:spacing w:before="240"/>
              <w:ind w:right="144"/>
              <w:jc w:val="right"/>
              <w:rPr>
                <w:rFonts w:eastAsiaTheme="minorHAnsi" w:cs="Times New Roman"/>
                <w:bCs/>
                <w:i w:val="0"/>
                <w:sz w:val="20"/>
                <w:szCs w:val="20"/>
              </w:rPr>
            </w:pPr>
            <w:r w:rsidRPr="007A6494">
              <w:rPr>
                <w:rFonts w:eastAsiaTheme="minorHAnsi" w:cs="Times New Roman"/>
                <w:i w:val="0"/>
                <w:color w:val="000000"/>
                <w:sz w:val="20"/>
                <w:szCs w:val="20"/>
              </w:rPr>
              <w:t>1</w:t>
            </w:r>
          </w:p>
        </w:tc>
        <w:tc>
          <w:tcPr>
            <w:tcW w:w="711" w:type="dxa"/>
            <w:tcBorders>
              <w:top w:val="nil"/>
              <w:left w:val="nil"/>
              <w:bottom w:val="nil"/>
              <w:right w:val="nil"/>
            </w:tcBorders>
            <w:shd w:val="clear" w:color="auto" w:fill="auto"/>
          </w:tcPr>
          <w:p w14:paraId="1E427CBA" w14:textId="77777777" w:rsidR="007A6494" w:rsidRPr="007A6494" w:rsidRDefault="007A6494" w:rsidP="007A6494">
            <w:pPr>
              <w:spacing w:before="240"/>
              <w:ind w:right="144"/>
              <w:rPr>
                <w:rFonts w:eastAsiaTheme="minorHAnsi" w:cs="Times New Roman"/>
                <w:bCs/>
                <w:i w:val="0"/>
                <w:sz w:val="20"/>
                <w:szCs w:val="20"/>
              </w:rPr>
            </w:pPr>
            <w:r w:rsidRPr="007A6494">
              <w:rPr>
                <w:rFonts w:eastAsiaTheme="minorHAnsi" w:cs="Times New Roman"/>
                <w:i w:val="0"/>
                <w:color w:val="000000"/>
                <w:sz w:val="20"/>
                <w:szCs w:val="20"/>
              </w:rPr>
              <w:t>0.00</w:t>
            </w:r>
          </w:p>
        </w:tc>
        <w:tc>
          <w:tcPr>
            <w:tcW w:w="568" w:type="dxa"/>
            <w:tcBorders>
              <w:top w:val="nil"/>
              <w:left w:val="nil"/>
              <w:bottom w:val="nil"/>
              <w:right w:val="nil"/>
            </w:tcBorders>
            <w:shd w:val="clear" w:color="auto" w:fill="auto"/>
          </w:tcPr>
          <w:p w14:paraId="77B7B107" w14:textId="77777777" w:rsidR="007A6494" w:rsidRPr="007A6494" w:rsidRDefault="007A6494" w:rsidP="007A6494">
            <w:pPr>
              <w:spacing w:before="240"/>
              <w:ind w:right="144"/>
              <w:jc w:val="right"/>
              <w:rPr>
                <w:rFonts w:eastAsiaTheme="minorHAnsi" w:cs="Times New Roman"/>
                <w:bCs/>
                <w:i w:val="0"/>
                <w:sz w:val="20"/>
                <w:szCs w:val="20"/>
              </w:rPr>
            </w:pPr>
          </w:p>
        </w:tc>
        <w:tc>
          <w:tcPr>
            <w:tcW w:w="632" w:type="dxa"/>
            <w:tcBorders>
              <w:top w:val="nil"/>
              <w:left w:val="nil"/>
              <w:bottom w:val="nil"/>
              <w:right w:val="nil"/>
            </w:tcBorders>
            <w:shd w:val="clear" w:color="auto" w:fill="auto"/>
          </w:tcPr>
          <w:p w14:paraId="5D0F41FE" w14:textId="77777777" w:rsidR="007A6494" w:rsidRPr="007A6494" w:rsidRDefault="007A6494" w:rsidP="007A6494">
            <w:pPr>
              <w:spacing w:before="240"/>
              <w:ind w:right="144"/>
              <w:rPr>
                <w:rFonts w:eastAsiaTheme="minorHAnsi" w:cs="Times New Roman"/>
                <w:bCs/>
                <w:i w:val="0"/>
                <w:sz w:val="20"/>
                <w:szCs w:val="20"/>
              </w:rPr>
            </w:pPr>
          </w:p>
        </w:tc>
        <w:tc>
          <w:tcPr>
            <w:tcW w:w="565" w:type="dxa"/>
            <w:tcBorders>
              <w:top w:val="nil"/>
              <w:left w:val="nil"/>
              <w:bottom w:val="nil"/>
              <w:right w:val="nil"/>
            </w:tcBorders>
            <w:shd w:val="clear" w:color="auto" w:fill="auto"/>
          </w:tcPr>
          <w:p w14:paraId="2D638F35" w14:textId="77777777" w:rsidR="007A6494" w:rsidRPr="007A6494" w:rsidRDefault="007A6494" w:rsidP="007A6494">
            <w:pPr>
              <w:spacing w:before="240"/>
              <w:ind w:right="144"/>
              <w:jc w:val="right"/>
              <w:rPr>
                <w:rFonts w:eastAsiaTheme="minorHAnsi" w:cs="Times New Roman"/>
                <w:bCs/>
                <w:i w:val="0"/>
                <w:sz w:val="20"/>
                <w:szCs w:val="20"/>
              </w:rPr>
            </w:pPr>
            <w:r w:rsidRPr="007A6494">
              <w:rPr>
                <w:rFonts w:eastAsiaTheme="minorHAnsi" w:cs="Times New Roman"/>
                <w:i w:val="0"/>
                <w:color w:val="000000"/>
                <w:sz w:val="20"/>
                <w:szCs w:val="20"/>
              </w:rPr>
              <w:t>1</w:t>
            </w:r>
          </w:p>
        </w:tc>
        <w:tc>
          <w:tcPr>
            <w:tcW w:w="625" w:type="dxa"/>
            <w:tcBorders>
              <w:top w:val="nil"/>
              <w:left w:val="nil"/>
              <w:bottom w:val="nil"/>
              <w:right w:val="nil"/>
            </w:tcBorders>
            <w:shd w:val="clear" w:color="auto" w:fill="auto"/>
          </w:tcPr>
          <w:p w14:paraId="5F79A73D" w14:textId="77777777" w:rsidR="007A6494" w:rsidRPr="007A6494" w:rsidRDefault="007A6494" w:rsidP="007A6494">
            <w:pPr>
              <w:spacing w:before="240"/>
              <w:ind w:right="144"/>
              <w:rPr>
                <w:rFonts w:eastAsiaTheme="minorHAnsi" w:cs="Times New Roman"/>
                <w:bCs/>
                <w:i w:val="0"/>
                <w:sz w:val="20"/>
                <w:szCs w:val="20"/>
              </w:rPr>
            </w:pPr>
            <w:r w:rsidRPr="007A6494">
              <w:rPr>
                <w:rFonts w:eastAsiaTheme="minorHAnsi" w:cs="Times New Roman"/>
                <w:i w:val="0"/>
                <w:color w:val="000000"/>
                <w:sz w:val="20"/>
                <w:szCs w:val="20"/>
              </w:rPr>
              <w:t>0.00</w:t>
            </w:r>
          </w:p>
        </w:tc>
      </w:tr>
      <w:tr w:rsidR="007A6494" w:rsidRPr="007A6494" w14:paraId="620A4E97" w14:textId="77777777" w:rsidTr="000E5854">
        <w:trPr>
          <w:trHeight w:val="19"/>
        </w:trPr>
        <w:tc>
          <w:tcPr>
            <w:tcW w:w="1705" w:type="dxa"/>
            <w:tcBorders>
              <w:top w:val="nil"/>
              <w:left w:val="nil"/>
              <w:bottom w:val="nil"/>
              <w:right w:val="nil"/>
            </w:tcBorders>
            <w:shd w:val="clear" w:color="auto" w:fill="auto"/>
            <w:vAlign w:val="center"/>
          </w:tcPr>
          <w:p w14:paraId="17C65D11" w14:textId="77777777" w:rsidR="007A6494" w:rsidRPr="007A6494" w:rsidRDefault="007A6494" w:rsidP="007A6494">
            <w:pPr>
              <w:spacing w:before="240"/>
              <w:ind w:left="144"/>
              <w:rPr>
                <w:rFonts w:eastAsiaTheme="minorHAnsi" w:cs="Times New Roman"/>
                <w:bCs/>
                <w:i w:val="0"/>
                <w:sz w:val="18"/>
                <w:szCs w:val="18"/>
              </w:rPr>
            </w:pPr>
            <w:r w:rsidRPr="007A6494">
              <w:rPr>
                <w:rFonts w:eastAsiaTheme="minorHAnsi" w:cs="Times New Roman"/>
                <w:i w:val="0"/>
                <w:color w:val="000000"/>
                <w:sz w:val="18"/>
                <w:szCs w:val="18"/>
              </w:rPr>
              <w:t>Legume cf.</w:t>
            </w:r>
            <w:r w:rsidRPr="007A6494">
              <w:rPr>
                <w:rFonts w:eastAsiaTheme="minorHAnsi" w:cs="Times New Roman"/>
                <w:i w:val="0"/>
                <w:color w:val="000000"/>
                <w:sz w:val="16"/>
                <w:szCs w:val="16"/>
              </w:rPr>
              <w:t>*</w:t>
            </w:r>
          </w:p>
        </w:tc>
        <w:tc>
          <w:tcPr>
            <w:tcW w:w="1350" w:type="dxa"/>
            <w:tcBorders>
              <w:top w:val="nil"/>
              <w:left w:val="nil"/>
              <w:bottom w:val="nil"/>
              <w:right w:val="nil"/>
            </w:tcBorders>
            <w:shd w:val="clear" w:color="auto" w:fill="auto"/>
            <w:vAlign w:val="center"/>
          </w:tcPr>
          <w:p w14:paraId="2FED243A" w14:textId="77777777" w:rsidR="007A6494" w:rsidRPr="007A6494" w:rsidRDefault="007A6494" w:rsidP="007A6494">
            <w:pPr>
              <w:spacing w:before="240"/>
              <w:ind w:left="216"/>
              <w:rPr>
                <w:rFonts w:eastAsiaTheme="minorHAnsi" w:cs="Times New Roman"/>
                <w:bCs/>
                <w:i w:val="0"/>
                <w:sz w:val="20"/>
                <w:szCs w:val="20"/>
              </w:rPr>
            </w:pPr>
            <w:r w:rsidRPr="007A6494">
              <w:rPr>
                <w:rFonts w:eastAsiaTheme="minorHAnsi" w:cs="Times New Roman"/>
                <w:i w:val="0"/>
                <w:color w:val="000000"/>
                <w:sz w:val="20"/>
                <w:szCs w:val="20"/>
              </w:rPr>
              <w:t>Fabaceae cf.</w:t>
            </w:r>
          </w:p>
        </w:tc>
        <w:tc>
          <w:tcPr>
            <w:tcW w:w="1241" w:type="dxa"/>
            <w:tcBorders>
              <w:top w:val="nil"/>
              <w:left w:val="nil"/>
              <w:bottom w:val="nil"/>
              <w:right w:val="nil"/>
            </w:tcBorders>
            <w:shd w:val="clear" w:color="auto" w:fill="auto"/>
            <w:vAlign w:val="center"/>
          </w:tcPr>
          <w:p w14:paraId="379390C0" w14:textId="77777777" w:rsidR="007A6494" w:rsidRPr="007A6494" w:rsidRDefault="007A6494" w:rsidP="007A6494">
            <w:pPr>
              <w:spacing w:before="240"/>
              <w:ind w:left="216"/>
              <w:rPr>
                <w:rFonts w:eastAsiaTheme="minorHAnsi" w:cs="Times New Roman"/>
                <w:bCs/>
                <w:i w:val="0"/>
                <w:spacing w:val="-6"/>
                <w:sz w:val="20"/>
                <w:szCs w:val="20"/>
              </w:rPr>
            </w:pPr>
            <w:r w:rsidRPr="007A6494">
              <w:rPr>
                <w:rFonts w:eastAsiaTheme="minorHAnsi" w:cs="Times New Roman"/>
                <w:i w:val="0"/>
                <w:color w:val="000000"/>
                <w:spacing w:val="-6"/>
                <w:sz w:val="20"/>
                <w:szCs w:val="20"/>
              </w:rPr>
              <w:t>Summer-Fall</w:t>
            </w:r>
          </w:p>
        </w:tc>
        <w:tc>
          <w:tcPr>
            <w:tcW w:w="567" w:type="dxa"/>
            <w:tcBorders>
              <w:top w:val="nil"/>
              <w:left w:val="nil"/>
              <w:bottom w:val="nil"/>
              <w:right w:val="nil"/>
            </w:tcBorders>
            <w:shd w:val="clear" w:color="auto" w:fill="auto"/>
          </w:tcPr>
          <w:p w14:paraId="3324DAC3" w14:textId="77777777" w:rsidR="007A6494" w:rsidRPr="007A6494" w:rsidRDefault="007A6494" w:rsidP="007A6494">
            <w:pPr>
              <w:spacing w:before="240"/>
              <w:ind w:right="144"/>
              <w:jc w:val="right"/>
              <w:rPr>
                <w:rFonts w:eastAsiaTheme="minorHAnsi" w:cs="Times New Roman"/>
                <w:bCs/>
                <w:i w:val="0"/>
                <w:sz w:val="20"/>
                <w:szCs w:val="20"/>
              </w:rPr>
            </w:pPr>
          </w:p>
        </w:tc>
        <w:tc>
          <w:tcPr>
            <w:tcW w:w="706" w:type="dxa"/>
            <w:tcBorders>
              <w:top w:val="nil"/>
              <w:left w:val="nil"/>
              <w:bottom w:val="nil"/>
              <w:right w:val="nil"/>
            </w:tcBorders>
            <w:shd w:val="clear" w:color="auto" w:fill="auto"/>
          </w:tcPr>
          <w:p w14:paraId="27E9297B" w14:textId="77777777" w:rsidR="007A6494" w:rsidRPr="007A6494" w:rsidRDefault="007A6494" w:rsidP="007A6494">
            <w:pPr>
              <w:spacing w:before="240"/>
              <w:rPr>
                <w:rFonts w:eastAsiaTheme="minorHAnsi" w:cs="Times New Roman"/>
                <w:bCs/>
                <w:i w:val="0"/>
                <w:sz w:val="20"/>
                <w:szCs w:val="20"/>
              </w:rPr>
            </w:pPr>
          </w:p>
        </w:tc>
        <w:tc>
          <w:tcPr>
            <w:tcW w:w="573" w:type="dxa"/>
            <w:tcBorders>
              <w:top w:val="nil"/>
              <w:left w:val="nil"/>
              <w:bottom w:val="nil"/>
              <w:right w:val="nil"/>
            </w:tcBorders>
            <w:shd w:val="clear" w:color="auto" w:fill="auto"/>
          </w:tcPr>
          <w:p w14:paraId="36E927D4" w14:textId="77777777" w:rsidR="007A6494" w:rsidRPr="007A6494" w:rsidRDefault="007A6494" w:rsidP="007A6494">
            <w:pPr>
              <w:spacing w:before="240"/>
              <w:ind w:right="144"/>
              <w:jc w:val="right"/>
              <w:rPr>
                <w:rFonts w:eastAsiaTheme="minorHAnsi" w:cs="Times New Roman"/>
                <w:bCs/>
                <w:i w:val="0"/>
                <w:sz w:val="20"/>
                <w:szCs w:val="20"/>
              </w:rPr>
            </w:pPr>
          </w:p>
        </w:tc>
        <w:tc>
          <w:tcPr>
            <w:tcW w:w="711" w:type="dxa"/>
            <w:tcBorders>
              <w:top w:val="nil"/>
              <w:left w:val="nil"/>
              <w:bottom w:val="nil"/>
              <w:right w:val="nil"/>
            </w:tcBorders>
            <w:shd w:val="clear" w:color="auto" w:fill="auto"/>
          </w:tcPr>
          <w:p w14:paraId="29A9C92F" w14:textId="77777777" w:rsidR="007A6494" w:rsidRPr="007A6494" w:rsidRDefault="007A6494" w:rsidP="007A6494">
            <w:pPr>
              <w:spacing w:before="240"/>
              <w:ind w:right="144"/>
              <w:rPr>
                <w:rFonts w:eastAsiaTheme="minorHAnsi" w:cs="Times New Roman"/>
                <w:bCs/>
                <w:i w:val="0"/>
                <w:sz w:val="20"/>
                <w:szCs w:val="20"/>
              </w:rPr>
            </w:pPr>
          </w:p>
        </w:tc>
        <w:tc>
          <w:tcPr>
            <w:tcW w:w="568" w:type="dxa"/>
            <w:tcBorders>
              <w:top w:val="nil"/>
              <w:left w:val="nil"/>
              <w:bottom w:val="nil"/>
              <w:right w:val="nil"/>
            </w:tcBorders>
            <w:shd w:val="clear" w:color="auto" w:fill="auto"/>
          </w:tcPr>
          <w:p w14:paraId="7197C964" w14:textId="77777777" w:rsidR="007A6494" w:rsidRPr="007A6494" w:rsidRDefault="007A6494" w:rsidP="007A6494">
            <w:pPr>
              <w:spacing w:before="240"/>
              <w:ind w:right="144"/>
              <w:jc w:val="right"/>
              <w:rPr>
                <w:rFonts w:eastAsiaTheme="minorHAnsi" w:cs="Times New Roman"/>
                <w:bCs/>
                <w:i w:val="0"/>
                <w:sz w:val="20"/>
                <w:szCs w:val="20"/>
              </w:rPr>
            </w:pPr>
            <w:r w:rsidRPr="007A6494">
              <w:rPr>
                <w:rFonts w:eastAsiaTheme="minorHAnsi" w:cs="Times New Roman"/>
                <w:i w:val="0"/>
                <w:color w:val="000000"/>
                <w:sz w:val="20"/>
                <w:szCs w:val="20"/>
              </w:rPr>
              <w:t>1</w:t>
            </w:r>
          </w:p>
        </w:tc>
        <w:tc>
          <w:tcPr>
            <w:tcW w:w="632" w:type="dxa"/>
            <w:tcBorders>
              <w:top w:val="nil"/>
              <w:left w:val="nil"/>
              <w:bottom w:val="nil"/>
              <w:right w:val="nil"/>
            </w:tcBorders>
            <w:shd w:val="clear" w:color="auto" w:fill="auto"/>
          </w:tcPr>
          <w:p w14:paraId="6715FFCE" w14:textId="77777777" w:rsidR="007A6494" w:rsidRPr="007A6494" w:rsidRDefault="007A6494" w:rsidP="007A6494">
            <w:pPr>
              <w:spacing w:before="240"/>
              <w:ind w:right="144"/>
              <w:rPr>
                <w:rFonts w:eastAsiaTheme="minorHAnsi" w:cs="Times New Roman"/>
                <w:bCs/>
                <w:i w:val="0"/>
                <w:sz w:val="20"/>
                <w:szCs w:val="20"/>
              </w:rPr>
            </w:pPr>
            <w:r w:rsidRPr="007A6494">
              <w:rPr>
                <w:rFonts w:eastAsiaTheme="minorHAnsi" w:cs="Times New Roman"/>
                <w:i w:val="0"/>
                <w:color w:val="000000"/>
                <w:sz w:val="20"/>
                <w:szCs w:val="20"/>
              </w:rPr>
              <w:t>0.01</w:t>
            </w:r>
          </w:p>
        </w:tc>
        <w:tc>
          <w:tcPr>
            <w:tcW w:w="565" w:type="dxa"/>
            <w:tcBorders>
              <w:top w:val="nil"/>
              <w:left w:val="nil"/>
              <w:bottom w:val="nil"/>
              <w:right w:val="nil"/>
            </w:tcBorders>
            <w:shd w:val="clear" w:color="auto" w:fill="auto"/>
          </w:tcPr>
          <w:p w14:paraId="5203730D" w14:textId="77777777" w:rsidR="007A6494" w:rsidRPr="007A6494" w:rsidRDefault="007A6494" w:rsidP="007A6494">
            <w:pPr>
              <w:spacing w:before="240"/>
              <w:ind w:right="144"/>
              <w:jc w:val="right"/>
              <w:rPr>
                <w:rFonts w:eastAsiaTheme="minorHAnsi" w:cs="Times New Roman"/>
                <w:bCs/>
                <w:i w:val="0"/>
                <w:sz w:val="20"/>
                <w:szCs w:val="20"/>
              </w:rPr>
            </w:pPr>
            <w:r w:rsidRPr="007A6494">
              <w:rPr>
                <w:rFonts w:eastAsiaTheme="minorHAnsi" w:cs="Times New Roman"/>
                <w:i w:val="0"/>
                <w:color w:val="000000"/>
                <w:sz w:val="20"/>
                <w:szCs w:val="20"/>
              </w:rPr>
              <w:t>1</w:t>
            </w:r>
          </w:p>
        </w:tc>
        <w:tc>
          <w:tcPr>
            <w:tcW w:w="625" w:type="dxa"/>
            <w:tcBorders>
              <w:top w:val="nil"/>
              <w:left w:val="nil"/>
              <w:bottom w:val="nil"/>
              <w:right w:val="nil"/>
            </w:tcBorders>
            <w:shd w:val="clear" w:color="auto" w:fill="auto"/>
          </w:tcPr>
          <w:p w14:paraId="6961A52B" w14:textId="77777777" w:rsidR="007A6494" w:rsidRPr="007A6494" w:rsidRDefault="007A6494" w:rsidP="007A6494">
            <w:pPr>
              <w:spacing w:before="240"/>
              <w:ind w:right="144"/>
              <w:rPr>
                <w:rFonts w:eastAsiaTheme="minorHAnsi" w:cs="Times New Roman"/>
                <w:bCs/>
                <w:i w:val="0"/>
                <w:sz w:val="20"/>
                <w:szCs w:val="20"/>
              </w:rPr>
            </w:pPr>
            <w:r w:rsidRPr="007A6494">
              <w:rPr>
                <w:rFonts w:eastAsiaTheme="minorHAnsi" w:cs="Times New Roman"/>
                <w:i w:val="0"/>
                <w:color w:val="000000"/>
                <w:sz w:val="20"/>
                <w:szCs w:val="20"/>
              </w:rPr>
              <w:t>0.01</w:t>
            </w:r>
          </w:p>
        </w:tc>
      </w:tr>
      <w:tr w:rsidR="007A6494" w:rsidRPr="007A6494" w14:paraId="6F7958F4" w14:textId="77777777" w:rsidTr="000E5854">
        <w:trPr>
          <w:trHeight w:val="19"/>
        </w:trPr>
        <w:tc>
          <w:tcPr>
            <w:tcW w:w="1705" w:type="dxa"/>
            <w:tcBorders>
              <w:top w:val="nil"/>
              <w:left w:val="nil"/>
              <w:bottom w:val="nil"/>
              <w:right w:val="nil"/>
            </w:tcBorders>
            <w:shd w:val="clear" w:color="auto" w:fill="auto"/>
            <w:vAlign w:val="center"/>
          </w:tcPr>
          <w:p w14:paraId="4075ED3E" w14:textId="77777777" w:rsidR="007A6494" w:rsidRPr="007A6494" w:rsidRDefault="007A6494" w:rsidP="007A6494">
            <w:pPr>
              <w:ind w:left="144"/>
              <w:rPr>
                <w:rFonts w:eastAsiaTheme="minorHAnsi" w:cs="Times New Roman"/>
                <w:i w:val="0"/>
                <w:color w:val="000000"/>
                <w:sz w:val="18"/>
                <w:szCs w:val="18"/>
              </w:rPr>
            </w:pPr>
            <w:r w:rsidRPr="007A6494">
              <w:rPr>
                <w:rFonts w:eastAsiaTheme="minorHAnsi" w:cs="Times New Roman"/>
                <w:i w:val="0"/>
                <w:color w:val="000000"/>
                <w:sz w:val="18"/>
                <w:szCs w:val="18"/>
              </w:rPr>
              <w:t>Legume, weedy cf.</w:t>
            </w:r>
            <w:r w:rsidRPr="007A6494">
              <w:rPr>
                <w:rFonts w:eastAsiaTheme="minorHAnsi" w:cs="Times New Roman"/>
                <w:i w:val="0"/>
                <w:color w:val="000000"/>
                <w:sz w:val="16"/>
                <w:szCs w:val="16"/>
              </w:rPr>
              <w:t>**</w:t>
            </w:r>
          </w:p>
        </w:tc>
        <w:tc>
          <w:tcPr>
            <w:tcW w:w="1350" w:type="dxa"/>
            <w:tcBorders>
              <w:top w:val="nil"/>
              <w:left w:val="nil"/>
              <w:bottom w:val="nil"/>
              <w:right w:val="nil"/>
            </w:tcBorders>
            <w:shd w:val="clear" w:color="auto" w:fill="auto"/>
            <w:vAlign w:val="center"/>
          </w:tcPr>
          <w:p w14:paraId="071B3D11" w14:textId="77777777" w:rsidR="007A6494" w:rsidRPr="007A6494" w:rsidRDefault="007A6494" w:rsidP="007A6494">
            <w:pPr>
              <w:ind w:left="216"/>
              <w:rPr>
                <w:rFonts w:eastAsiaTheme="minorHAnsi" w:cs="Times New Roman"/>
                <w:iCs/>
                <w:color w:val="000000"/>
                <w:sz w:val="20"/>
                <w:szCs w:val="20"/>
              </w:rPr>
            </w:pPr>
            <w:r w:rsidRPr="007A6494">
              <w:rPr>
                <w:rFonts w:eastAsiaTheme="minorHAnsi" w:cs="Times New Roman"/>
                <w:i w:val="0"/>
                <w:color w:val="000000"/>
                <w:sz w:val="20"/>
                <w:szCs w:val="20"/>
              </w:rPr>
              <w:t>Fabaceae cf.</w:t>
            </w:r>
          </w:p>
        </w:tc>
        <w:tc>
          <w:tcPr>
            <w:tcW w:w="1241" w:type="dxa"/>
            <w:tcBorders>
              <w:top w:val="nil"/>
              <w:left w:val="nil"/>
              <w:bottom w:val="nil"/>
              <w:right w:val="nil"/>
            </w:tcBorders>
            <w:shd w:val="clear" w:color="auto" w:fill="auto"/>
            <w:vAlign w:val="center"/>
          </w:tcPr>
          <w:p w14:paraId="3B026AFA" w14:textId="77777777" w:rsidR="007A6494" w:rsidRPr="007A6494" w:rsidRDefault="007A6494" w:rsidP="007A6494">
            <w:pPr>
              <w:ind w:left="216"/>
              <w:rPr>
                <w:rFonts w:eastAsiaTheme="minorHAnsi" w:cs="Times New Roman"/>
                <w:bCs/>
                <w:i w:val="0"/>
                <w:spacing w:val="-6"/>
                <w:sz w:val="20"/>
                <w:szCs w:val="20"/>
              </w:rPr>
            </w:pPr>
            <w:r w:rsidRPr="007A6494">
              <w:rPr>
                <w:rFonts w:eastAsiaTheme="minorHAnsi" w:cs="Times New Roman"/>
                <w:i w:val="0"/>
                <w:color w:val="000000"/>
                <w:spacing w:val="-6"/>
                <w:sz w:val="20"/>
                <w:szCs w:val="20"/>
              </w:rPr>
              <w:t>Summer-Fall</w:t>
            </w:r>
          </w:p>
        </w:tc>
        <w:tc>
          <w:tcPr>
            <w:tcW w:w="567" w:type="dxa"/>
            <w:tcBorders>
              <w:top w:val="nil"/>
              <w:left w:val="nil"/>
              <w:bottom w:val="nil"/>
              <w:right w:val="nil"/>
            </w:tcBorders>
            <w:shd w:val="clear" w:color="auto" w:fill="auto"/>
          </w:tcPr>
          <w:p w14:paraId="66CEBC54" w14:textId="77777777" w:rsidR="007A6494" w:rsidRPr="007A6494" w:rsidRDefault="007A6494" w:rsidP="007A6494">
            <w:pPr>
              <w:ind w:right="144"/>
              <w:jc w:val="right"/>
              <w:rPr>
                <w:rFonts w:eastAsiaTheme="minorHAnsi" w:cs="Times New Roman"/>
                <w:bCs/>
                <w:i w:val="0"/>
                <w:sz w:val="20"/>
                <w:szCs w:val="20"/>
              </w:rPr>
            </w:pPr>
          </w:p>
        </w:tc>
        <w:tc>
          <w:tcPr>
            <w:tcW w:w="706" w:type="dxa"/>
            <w:tcBorders>
              <w:top w:val="nil"/>
              <w:left w:val="nil"/>
              <w:bottom w:val="nil"/>
              <w:right w:val="nil"/>
            </w:tcBorders>
            <w:shd w:val="clear" w:color="auto" w:fill="auto"/>
          </w:tcPr>
          <w:p w14:paraId="241BD59C" w14:textId="77777777" w:rsidR="007A6494" w:rsidRPr="007A6494" w:rsidRDefault="007A6494" w:rsidP="007A6494">
            <w:pPr>
              <w:rPr>
                <w:rFonts w:eastAsiaTheme="minorHAnsi" w:cs="Times New Roman"/>
                <w:bCs/>
                <w:i w:val="0"/>
                <w:sz w:val="20"/>
                <w:szCs w:val="20"/>
              </w:rPr>
            </w:pPr>
          </w:p>
        </w:tc>
        <w:tc>
          <w:tcPr>
            <w:tcW w:w="573" w:type="dxa"/>
            <w:tcBorders>
              <w:top w:val="nil"/>
              <w:left w:val="nil"/>
              <w:bottom w:val="nil"/>
              <w:right w:val="nil"/>
            </w:tcBorders>
            <w:shd w:val="clear" w:color="auto" w:fill="auto"/>
          </w:tcPr>
          <w:p w14:paraId="5ADE7525" w14:textId="77777777" w:rsidR="007A6494" w:rsidRPr="007A6494" w:rsidRDefault="007A6494" w:rsidP="007A6494">
            <w:pPr>
              <w:ind w:right="144"/>
              <w:jc w:val="right"/>
              <w:rPr>
                <w:rFonts w:eastAsiaTheme="minorHAnsi" w:cs="Times New Roman"/>
                <w:bCs/>
                <w:i w:val="0"/>
                <w:sz w:val="20"/>
                <w:szCs w:val="20"/>
              </w:rPr>
            </w:pPr>
          </w:p>
        </w:tc>
        <w:tc>
          <w:tcPr>
            <w:tcW w:w="711" w:type="dxa"/>
            <w:tcBorders>
              <w:top w:val="nil"/>
              <w:left w:val="nil"/>
              <w:bottom w:val="nil"/>
              <w:right w:val="nil"/>
            </w:tcBorders>
            <w:shd w:val="clear" w:color="auto" w:fill="auto"/>
          </w:tcPr>
          <w:p w14:paraId="2341047B" w14:textId="77777777" w:rsidR="007A6494" w:rsidRPr="007A6494" w:rsidRDefault="007A6494" w:rsidP="007A6494">
            <w:pPr>
              <w:ind w:right="144"/>
              <w:rPr>
                <w:rFonts w:eastAsiaTheme="minorHAnsi" w:cs="Times New Roman"/>
                <w:bCs/>
                <w:i w:val="0"/>
                <w:sz w:val="20"/>
                <w:szCs w:val="20"/>
              </w:rPr>
            </w:pPr>
          </w:p>
        </w:tc>
        <w:tc>
          <w:tcPr>
            <w:tcW w:w="568" w:type="dxa"/>
            <w:tcBorders>
              <w:top w:val="nil"/>
              <w:left w:val="nil"/>
              <w:bottom w:val="nil"/>
              <w:right w:val="nil"/>
            </w:tcBorders>
            <w:shd w:val="clear" w:color="auto" w:fill="auto"/>
          </w:tcPr>
          <w:p w14:paraId="105595B7" w14:textId="77777777" w:rsidR="007A6494" w:rsidRPr="007A6494" w:rsidRDefault="007A6494" w:rsidP="007A6494">
            <w:pPr>
              <w:ind w:right="144"/>
              <w:jc w:val="right"/>
              <w:rPr>
                <w:rFonts w:eastAsiaTheme="minorHAnsi" w:cs="Times New Roman"/>
                <w:i w:val="0"/>
                <w:color w:val="000000"/>
                <w:sz w:val="20"/>
                <w:szCs w:val="20"/>
              </w:rPr>
            </w:pPr>
            <w:r w:rsidRPr="007A6494">
              <w:rPr>
                <w:rFonts w:eastAsiaTheme="minorHAnsi" w:cs="Times New Roman"/>
                <w:i w:val="0"/>
                <w:color w:val="000000"/>
                <w:sz w:val="20"/>
                <w:szCs w:val="20"/>
              </w:rPr>
              <w:t>1</w:t>
            </w:r>
          </w:p>
        </w:tc>
        <w:tc>
          <w:tcPr>
            <w:tcW w:w="632" w:type="dxa"/>
            <w:tcBorders>
              <w:top w:val="nil"/>
              <w:left w:val="nil"/>
              <w:bottom w:val="nil"/>
              <w:right w:val="nil"/>
            </w:tcBorders>
            <w:shd w:val="clear" w:color="auto" w:fill="auto"/>
          </w:tcPr>
          <w:p w14:paraId="3E5D3558" w14:textId="77777777" w:rsidR="007A6494" w:rsidRPr="007A6494" w:rsidRDefault="007A6494" w:rsidP="007A6494">
            <w:pPr>
              <w:ind w:right="144"/>
              <w:rPr>
                <w:rFonts w:eastAsiaTheme="minorHAnsi" w:cs="Times New Roman"/>
                <w:i w:val="0"/>
                <w:color w:val="000000"/>
                <w:sz w:val="20"/>
                <w:szCs w:val="20"/>
              </w:rPr>
            </w:pPr>
            <w:r w:rsidRPr="007A6494">
              <w:rPr>
                <w:rFonts w:eastAsiaTheme="minorHAnsi" w:cs="Times New Roman"/>
                <w:i w:val="0"/>
                <w:color w:val="000000"/>
                <w:sz w:val="20"/>
                <w:szCs w:val="20"/>
              </w:rPr>
              <w:t>0.00</w:t>
            </w:r>
          </w:p>
        </w:tc>
        <w:tc>
          <w:tcPr>
            <w:tcW w:w="565" w:type="dxa"/>
            <w:tcBorders>
              <w:top w:val="nil"/>
              <w:left w:val="nil"/>
              <w:bottom w:val="nil"/>
              <w:right w:val="nil"/>
            </w:tcBorders>
            <w:shd w:val="clear" w:color="auto" w:fill="auto"/>
          </w:tcPr>
          <w:p w14:paraId="18D43CB9" w14:textId="77777777" w:rsidR="007A6494" w:rsidRPr="007A6494" w:rsidRDefault="007A6494" w:rsidP="007A6494">
            <w:pPr>
              <w:ind w:right="144"/>
              <w:jc w:val="right"/>
              <w:rPr>
                <w:rFonts w:eastAsiaTheme="minorHAnsi" w:cs="Times New Roman"/>
                <w:i w:val="0"/>
                <w:color w:val="000000"/>
                <w:sz w:val="20"/>
                <w:szCs w:val="20"/>
              </w:rPr>
            </w:pPr>
            <w:r w:rsidRPr="007A6494">
              <w:rPr>
                <w:rFonts w:eastAsiaTheme="minorHAnsi" w:cs="Times New Roman"/>
                <w:i w:val="0"/>
                <w:color w:val="000000"/>
                <w:sz w:val="20"/>
                <w:szCs w:val="20"/>
              </w:rPr>
              <w:t>1</w:t>
            </w:r>
          </w:p>
        </w:tc>
        <w:tc>
          <w:tcPr>
            <w:tcW w:w="625" w:type="dxa"/>
            <w:tcBorders>
              <w:top w:val="nil"/>
              <w:left w:val="nil"/>
              <w:bottom w:val="nil"/>
              <w:right w:val="nil"/>
            </w:tcBorders>
            <w:shd w:val="clear" w:color="auto" w:fill="auto"/>
          </w:tcPr>
          <w:p w14:paraId="212A5130" w14:textId="77777777" w:rsidR="007A6494" w:rsidRPr="007A6494" w:rsidRDefault="007A6494" w:rsidP="007A6494">
            <w:pPr>
              <w:ind w:right="144"/>
              <w:rPr>
                <w:rFonts w:eastAsiaTheme="minorHAnsi" w:cs="Times New Roman"/>
                <w:i w:val="0"/>
                <w:color w:val="000000"/>
                <w:sz w:val="20"/>
                <w:szCs w:val="20"/>
              </w:rPr>
            </w:pPr>
            <w:r w:rsidRPr="007A6494">
              <w:rPr>
                <w:rFonts w:eastAsiaTheme="minorHAnsi" w:cs="Times New Roman"/>
                <w:i w:val="0"/>
                <w:color w:val="000000"/>
                <w:sz w:val="20"/>
                <w:szCs w:val="20"/>
              </w:rPr>
              <w:t>0.00</w:t>
            </w:r>
          </w:p>
        </w:tc>
      </w:tr>
      <w:tr w:rsidR="007A6494" w:rsidRPr="007A6494" w14:paraId="006381F8" w14:textId="77777777" w:rsidTr="000E5854">
        <w:trPr>
          <w:trHeight w:val="19"/>
        </w:trPr>
        <w:tc>
          <w:tcPr>
            <w:tcW w:w="1705" w:type="dxa"/>
            <w:tcBorders>
              <w:top w:val="nil"/>
              <w:left w:val="nil"/>
              <w:bottom w:val="nil"/>
              <w:right w:val="nil"/>
            </w:tcBorders>
            <w:shd w:val="clear" w:color="auto" w:fill="auto"/>
          </w:tcPr>
          <w:p w14:paraId="1D568387" w14:textId="77777777" w:rsidR="007A6494" w:rsidRPr="007A6494" w:rsidRDefault="007A6494" w:rsidP="007A6494">
            <w:pPr>
              <w:ind w:left="144"/>
              <w:rPr>
                <w:rFonts w:eastAsiaTheme="minorHAnsi" w:cs="Times New Roman"/>
                <w:bCs/>
                <w:i w:val="0"/>
                <w:sz w:val="18"/>
                <w:szCs w:val="18"/>
              </w:rPr>
            </w:pPr>
            <w:r w:rsidRPr="007A6494">
              <w:rPr>
                <w:rFonts w:eastAsiaTheme="minorHAnsi" w:cs="Times New Roman"/>
                <w:i w:val="0"/>
                <w:color w:val="000000"/>
                <w:sz w:val="18"/>
                <w:szCs w:val="18"/>
              </w:rPr>
              <w:t xml:space="preserve">Pea </w:t>
            </w:r>
          </w:p>
        </w:tc>
        <w:tc>
          <w:tcPr>
            <w:tcW w:w="1350" w:type="dxa"/>
            <w:tcBorders>
              <w:top w:val="nil"/>
              <w:left w:val="nil"/>
              <w:bottom w:val="nil"/>
              <w:right w:val="nil"/>
            </w:tcBorders>
            <w:shd w:val="clear" w:color="auto" w:fill="auto"/>
          </w:tcPr>
          <w:p w14:paraId="1B008153" w14:textId="77777777" w:rsidR="007A6494" w:rsidRPr="007A6494" w:rsidRDefault="007A6494" w:rsidP="007A6494">
            <w:pPr>
              <w:ind w:left="216"/>
              <w:rPr>
                <w:rFonts w:eastAsiaTheme="minorHAnsi" w:cs="Times New Roman"/>
                <w:bCs/>
                <w:i w:val="0"/>
                <w:spacing w:val="6"/>
                <w:sz w:val="20"/>
                <w:szCs w:val="20"/>
              </w:rPr>
            </w:pPr>
            <w:r w:rsidRPr="007A6494">
              <w:rPr>
                <w:rFonts w:eastAsiaTheme="minorHAnsi" w:cs="Times New Roman"/>
                <w:iCs/>
                <w:color w:val="000000"/>
                <w:spacing w:val="6"/>
                <w:sz w:val="20"/>
                <w:szCs w:val="20"/>
              </w:rPr>
              <w:t>Pisum sativum</w:t>
            </w:r>
          </w:p>
        </w:tc>
        <w:tc>
          <w:tcPr>
            <w:tcW w:w="1241" w:type="dxa"/>
            <w:tcBorders>
              <w:top w:val="nil"/>
              <w:left w:val="nil"/>
              <w:bottom w:val="nil"/>
              <w:right w:val="nil"/>
            </w:tcBorders>
            <w:shd w:val="clear" w:color="auto" w:fill="auto"/>
          </w:tcPr>
          <w:p w14:paraId="7D6E183A" w14:textId="77777777" w:rsidR="007A6494" w:rsidRPr="007A6494" w:rsidRDefault="007A6494" w:rsidP="007A6494">
            <w:pPr>
              <w:ind w:left="216"/>
              <w:rPr>
                <w:rFonts w:eastAsiaTheme="minorHAnsi" w:cs="Times New Roman"/>
                <w:bCs/>
                <w:i w:val="0"/>
                <w:sz w:val="20"/>
                <w:szCs w:val="20"/>
              </w:rPr>
            </w:pPr>
          </w:p>
        </w:tc>
        <w:tc>
          <w:tcPr>
            <w:tcW w:w="567" w:type="dxa"/>
            <w:tcBorders>
              <w:top w:val="nil"/>
              <w:left w:val="nil"/>
              <w:bottom w:val="nil"/>
              <w:right w:val="nil"/>
            </w:tcBorders>
            <w:shd w:val="clear" w:color="auto" w:fill="auto"/>
          </w:tcPr>
          <w:p w14:paraId="03A4696D" w14:textId="77777777" w:rsidR="007A6494" w:rsidRPr="007A6494" w:rsidRDefault="007A6494" w:rsidP="007A6494">
            <w:pPr>
              <w:ind w:right="144"/>
              <w:jc w:val="right"/>
              <w:rPr>
                <w:rFonts w:eastAsiaTheme="minorHAnsi" w:cs="Times New Roman"/>
                <w:bCs/>
                <w:i w:val="0"/>
                <w:sz w:val="20"/>
                <w:szCs w:val="20"/>
              </w:rPr>
            </w:pPr>
          </w:p>
        </w:tc>
        <w:tc>
          <w:tcPr>
            <w:tcW w:w="706" w:type="dxa"/>
            <w:tcBorders>
              <w:top w:val="nil"/>
              <w:left w:val="nil"/>
              <w:bottom w:val="nil"/>
              <w:right w:val="nil"/>
            </w:tcBorders>
            <w:shd w:val="clear" w:color="auto" w:fill="auto"/>
          </w:tcPr>
          <w:p w14:paraId="556D33EB" w14:textId="77777777" w:rsidR="007A6494" w:rsidRPr="007A6494" w:rsidRDefault="007A6494" w:rsidP="007A6494">
            <w:pPr>
              <w:rPr>
                <w:rFonts w:eastAsiaTheme="minorHAnsi" w:cs="Times New Roman"/>
                <w:bCs/>
                <w:i w:val="0"/>
                <w:sz w:val="20"/>
                <w:szCs w:val="20"/>
              </w:rPr>
            </w:pPr>
          </w:p>
        </w:tc>
        <w:tc>
          <w:tcPr>
            <w:tcW w:w="573" w:type="dxa"/>
            <w:tcBorders>
              <w:top w:val="nil"/>
              <w:left w:val="nil"/>
              <w:bottom w:val="nil"/>
              <w:right w:val="nil"/>
            </w:tcBorders>
            <w:shd w:val="clear" w:color="auto" w:fill="auto"/>
          </w:tcPr>
          <w:p w14:paraId="596D967C" w14:textId="77777777" w:rsidR="007A6494" w:rsidRPr="007A6494" w:rsidRDefault="007A6494" w:rsidP="007A6494">
            <w:pPr>
              <w:ind w:right="144"/>
              <w:jc w:val="right"/>
              <w:rPr>
                <w:rFonts w:eastAsiaTheme="minorHAnsi" w:cs="Times New Roman"/>
                <w:bCs/>
                <w:i w:val="0"/>
                <w:sz w:val="20"/>
                <w:szCs w:val="20"/>
              </w:rPr>
            </w:pPr>
          </w:p>
        </w:tc>
        <w:tc>
          <w:tcPr>
            <w:tcW w:w="711" w:type="dxa"/>
            <w:tcBorders>
              <w:top w:val="nil"/>
              <w:left w:val="nil"/>
              <w:bottom w:val="nil"/>
              <w:right w:val="nil"/>
            </w:tcBorders>
            <w:shd w:val="clear" w:color="auto" w:fill="auto"/>
          </w:tcPr>
          <w:p w14:paraId="5C330443" w14:textId="77777777" w:rsidR="007A6494" w:rsidRPr="007A6494" w:rsidRDefault="007A6494" w:rsidP="007A6494">
            <w:pPr>
              <w:ind w:right="144"/>
              <w:rPr>
                <w:rFonts w:eastAsiaTheme="minorHAnsi" w:cs="Times New Roman"/>
                <w:bCs/>
                <w:i w:val="0"/>
                <w:sz w:val="20"/>
                <w:szCs w:val="20"/>
              </w:rPr>
            </w:pPr>
          </w:p>
        </w:tc>
        <w:tc>
          <w:tcPr>
            <w:tcW w:w="568" w:type="dxa"/>
            <w:tcBorders>
              <w:top w:val="nil"/>
              <w:left w:val="nil"/>
              <w:bottom w:val="nil"/>
              <w:right w:val="nil"/>
            </w:tcBorders>
            <w:shd w:val="clear" w:color="auto" w:fill="auto"/>
          </w:tcPr>
          <w:p w14:paraId="2C3769CA" w14:textId="77777777" w:rsidR="007A6494" w:rsidRPr="007A6494" w:rsidRDefault="007A6494" w:rsidP="007A6494">
            <w:pPr>
              <w:ind w:right="144"/>
              <w:jc w:val="right"/>
              <w:rPr>
                <w:rFonts w:eastAsiaTheme="minorHAnsi" w:cs="Times New Roman"/>
                <w:bCs/>
                <w:i w:val="0"/>
                <w:sz w:val="20"/>
                <w:szCs w:val="20"/>
              </w:rPr>
            </w:pPr>
            <w:r w:rsidRPr="007A6494">
              <w:rPr>
                <w:rFonts w:eastAsiaTheme="minorHAnsi" w:cs="Times New Roman"/>
                <w:i w:val="0"/>
                <w:color w:val="000000"/>
                <w:sz w:val="20"/>
                <w:szCs w:val="20"/>
              </w:rPr>
              <w:t>1</w:t>
            </w:r>
          </w:p>
        </w:tc>
        <w:tc>
          <w:tcPr>
            <w:tcW w:w="632" w:type="dxa"/>
            <w:tcBorders>
              <w:top w:val="nil"/>
              <w:left w:val="nil"/>
              <w:bottom w:val="nil"/>
              <w:right w:val="nil"/>
            </w:tcBorders>
            <w:shd w:val="clear" w:color="auto" w:fill="auto"/>
          </w:tcPr>
          <w:p w14:paraId="64E22FFD" w14:textId="77777777" w:rsidR="007A6494" w:rsidRPr="007A6494" w:rsidRDefault="007A6494" w:rsidP="007A6494">
            <w:pPr>
              <w:ind w:right="144"/>
              <w:rPr>
                <w:rFonts w:eastAsiaTheme="minorHAnsi" w:cs="Times New Roman"/>
                <w:bCs/>
                <w:i w:val="0"/>
                <w:sz w:val="20"/>
                <w:szCs w:val="20"/>
              </w:rPr>
            </w:pPr>
            <w:r w:rsidRPr="007A6494">
              <w:rPr>
                <w:rFonts w:eastAsiaTheme="minorHAnsi" w:cs="Times New Roman"/>
                <w:i w:val="0"/>
                <w:color w:val="000000"/>
                <w:sz w:val="20"/>
                <w:szCs w:val="20"/>
              </w:rPr>
              <w:t>0.00</w:t>
            </w:r>
          </w:p>
        </w:tc>
        <w:tc>
          <w:tcPr>
            <w:tcW w:w="565" w:type="dxa"/>
            <w:tcBorders>
              <w:top w:val="nil"/>
              <w:left w:val="nil"/>
              <w:bottom w:val="nil"/>
              <w:right w:val="nil"/>
            </w:tcBorders>
            <w:shd w:val="clear" w:color="auto" w:fill="auto"/>
          </w:tcPr>
          <w:p w14:paraId="5457F34C" w14:textId="77777777" w:rsidR="007A6494" w:rsidRPr="007A6494" w:rsidRDefault="007A6494" w:rsidP="007A6494">
            <w:pPr>
              <w:ind w:right="144"/>
              <w:jc w:val="right"/>
              <w:rPr>
                <w:rFonts w:eastAsiaTheme="minorHAnsi" w:cs="Times New Roman"/>
                <w:bCs/>
                <w:i w:val="0"/>
                <w:sz w:val="20"/>
                <w:szCs w:val="20"/>
              </w:rPr>
            </w:pPr>
            <w:r w:rsidRPr="007A6494">
              <w:rPr>
                <w:rFonts w:eastAsiaTheme="minorHAnsi" w:cs="Times New Roman"/>
                <w:i w:val="0"/>
                <w:color w:val="000000"/>
                <w:sz w:val="20"/>
                <w:szCs w:val="20"/>
              </w:rPr>
              <w:t>1</w:t>
            </w:r>
          </w:p>
        </w:tc>
        <w:tc>
          <w:tcPr>
            <w:tcW w:w="625" w:type="dxa"/>
            <w:tcBorders>
              <w:top w:val="nil"/>
              <w:left w:val="nil"/>
              <w:bottom w:val="nil"/>
              <w:right w:val="nil"/>
            </w:tcBorders>
            <w:shd w:val="clear" w:color="auto" w:fill="auto"/>
          </w:tcPr>
          <w:p w14:paraId="4D1D8426" w14:textId="77777777" w:rsidR="007A6494" w:rsidRPr="007A6494" w:rsidRDefault="007A6494" w:rsidP="007A6494">
            <w:pPr>
              <w:ind w:right="144"/>
              <w:rPr>
                <w:rFonts w:eastAsiaTheme="minorHAnsi" w:cs="Times New Roman"/>
                <w:bCs/>
                <w:i w:val="0"/>
                <w:sz w:val="20"/>
                <w:szCs w:val="20"/>
              </w:rPr>
            </w:pPr>
            <w:r w:rsidRPr="007A6494">
              <w:rPr>
                <w:rFonts w:eastAsiaTheme="minorHAnsi" w:cs="Times New Roman"/>
                <w:i w:val="0"/>
                <w:color w:val="000000"/>
                <w:sz w:val="20"/>
                <w:szCs w:val="20"/>
              </w:rPr>
              <w:t>0.00</w:t>
            </w:r>
          </w:p>
        </w:tc>
      </w:tr>
      <w:tr w:rsidR="007A6494" w:rsidRPr="007A6494" w14:paraId="216A70C0" w14:textId="77777777" w:rsidTr="000E5854">
        <w:trPr>
          <w:trHeight w:val="19"/>
        </w:trPr>
        <w:tc>
          <w:tcPr>
            <w:tcW w:w="1705" w:type="dxa"/>
            <w:tcBorders>
              <w:top w:val="nil"/>
              <w:left w:val="nil"/>
              <w:bottom w:val="nil"/>
              <w:right w:val="nil"/>
            </w:tcBorders>
            <w:shd w:val="clear" w:color="auto" w:fill="auto"/>
            <w:vAlign w:val="center"/>
          </w:tcPr>
          <w:p w14:paraId="047DCA9C" w14:textId="77777777" w:rsidR="007A6494" w:rsidRPr="007A6494" w:rsidRDefault="007A6494" w:rsidP="007A6494">
            <w:pPr>
              <w:spacing w:before="240" w:after="240"/>
              <w:ind w:left="144"/>
              <w:rPr>
                <w:rFonts w:eastAsiaTheme="minorHAnsi" w:cs="Times New Roman"/>
                <w:bCs/>
                <w:i w:val="0"/>
                <w:sz w:val="18"/>
                <w:szCs w:val="18"/>
              </w:rPr>
            </w:pPr>
            <w:r w:rsidRPr="007A6494">
              <w:rPr>
                <w:rFonts w:eastAsiaTheme="minorHAnsi" w:cs="Times New Roman"/>
                <w:i w:val="0"/>
                <w:color w:val="000000"/>
                <w:sz w:val="18"/>
                <w:szCs w:val="18"/>
              </w:rPr>
              <w:t>Tuber cf.</w:t>
            </w:r>
          </w:p>
        </w:tc>
        <w:tc>
          <w:tcPr>
            <w:tcW w:w="1350" w:type="dxa"/>
            <w:tcBorders>
              <w:top w:val="nil"/>
              <w:left w:val="nil"/>
              <w:bottom w:val="nil"/>
              <w:right w:val="nil"/>
            </w:tcBorders>
            <w:shd w:val="clear" w:color="auto" w:fill="auto"/>
            <w:vAlign w:val="center"/>
          </w:tcPr>
          <w:p w14:paraId="68D26909" w14:textId="77777777" w:rsidR="007A6494" w:rsidRPr="007A6494" w:rsidRDefault="007A6494" w:rsidP="007A6494">
            <w:pPr>
              <w:spacing w:before="240" w:after="240"/>
              <w:ind w:left="216"/>
              <w:rPr>
                <w:rFonts w:eastAsiaTheme="minorHAnsi" w:cs="Times New Roman"/>
                <w:bCs/>
                <w:i w:val="0"/>
                <w:sz w:val="20"/>
                <w:szCs w:val="20"/>
              </w:rPr>
            </w:pPr>
            <w:r w:rsidRPr="007A6494">
              <w:rPr>
                <w:rFonts w:eastAsiaTheme="minorHAnsi" w:cs="Times New Roman"/>
                <w:i w:val="0"/>
                <w:color w:val="000000"/>
                <w:sz w:val="20"/>
                <w:szCs w:val="20"/>
              </w:rPr>
              <w:t>miscellaneous</w:t>
            </w:r>
          </w:p>
        </w:tc>
        <w:tc>
          <w:tcPr>
            <w:tcW w:w="1241" w:type="dxa"/>
            <w:tcBorders>
              <w:top w:val="nil"/>
              <w:left w:val="nil"/>
              <w:bottom w:val="nil"/>
              <w:right w:val="nil"/>
            </w:tcBorders>
            <w:shd w:val="clear" w:color="auto" w:fill="auto"/>
            <w:vAlign w:val="center"/>
          </w:tcPr>
          <w:p w14:paraId="6B14667A" w14:textId="77777777" w:rsidR="007A6494" w:rsidRPr="007A6494" w:rsidRDefault="007A6494" w:rsidP="007A6494">
            <w:pPr>
              <w:spacing w:before="240" w:after="240"/>
              <w:ind w:left="216"/>
              <w:rPr>
                <w:rFonts w:eastAsiaTheme="minorHAnsi" w:cs="Times New Roman"/>
                <w:bCs/>
                <w:i w:val="0"/>
                <w:sz w:val="20"/>
                <w:szCs w:val="20"/>
              </w:rPr>
            </w:pPr>
          </w:p>
        </w:tc>
        <w:tc>
          <w:tcPr>
            <w:tcW w:w="567" w:type="dxa"/>
            <w:tcBorders>
              <w:top w:val="nil"/>
              <w:left w:val="nil"/>
              <w:bottom w:val="nil"/>
              <w:right w:val="nil"/>
            </w:tcBorders>
            <w:shd w:val="clear" w:color="auto" w:fill="auto"/>
          </w:tcPr>
          <w:p w14:paraId="08AC5913" w14:textId="77777777" w:rsidR="007A6494" w:rsidRPr="007A6494" w:rsidRDefault="007A6494" w:rsidP="007A6494">
            <w:pPr>
              <w:spacing w:before="240" w:after="240"/>
              <w:ind w:right="144"/>
              <w:jc w:val="right"/>
              <w:rPr>
                <w:rFonts w:eastAsiaTheme="minorHAnsi" w:cs="Times New Roman"/>
                <w:bCs/>
                <w:i w:val="0"/>
                <w:sz w:val="20"/>
                <w:szCs w:val="20"/>
              </w:rPr>
            </w:pPr>
            <w:r w:rsidRPr="007A6494">
              <w:rPr>
                <w:rFonts w:eastAsiaTheme="minorHAnsi" w:cs="Times New Roman"/>
                <w:i w:val="0"/>
                <w:color w:val="000000"/>
                <w:sz w:val="20"/>
                <w:szCs w:val="20"/>
              </w:rPr>
              <w:t>6</w:t>
            </w:r>
          </w:p>
        </w:tc>
        <w:tc>
          <w:tcPr>
            <w:tcW w:w="706" w:type="dxa"/>
            <w:tcBorders>
              <w:top w:val="nil"/>
              <w:left w:val="nil"/>
              <w:bottom w:val="nil"/>
              <w:right w:val="nil"/>
            </w:tcBorders>
            <w:shd w:val="clear" w:color="auto" w:fill="auto"/>
          </w:tcPr>
          <w:p w14:paraId="56E1E007" w14:textId="77777777" w:rsidR="007A6494" w:rsidRPr="007A6494" w:rsidRDefault="007A6494" w:rsidP="007A6494">
            <w:pPr>
              <w:spacing w:before="240" w:after="240"/>
              <w:rPr>
                <w:rFonts w:eastAsiaTheme="minorHAnsi" w:cs="Times New Roman"/>
                <w:bCs/>
                <w:i w:val="0"/>
                <w:sz w:val="20"/>
                <w:szCs w:val="20"/>
              </w:rPr>
            </w:pPr>
            <w:r w:rsidRPr="007A6494">
              <w:rPr>
                <w:rFonts w:eastAsiaTheme="minorHAnsi" w:cs="Times New Roman"/>
                <w:i w:val="0"/>
                <w:color w:val="000000"/>
                <w:sz w:val="20"/>
                <w:szCs w:val="20"/>
              </w:rPr>
              <w:t>0.01</w:t>
            </w:r>
          </w:p>
        </w:tc>
        <w:tc>
          <w:tcPr>
            <w:tcW w:w="573" w:type="dxa"/>
            <w:tcBorders>
              <w:top w:val="nil"/>
              <w:left w:val="nil"/>
              <w:bottom w:val="nil"/>
              <w:right w:val="nil"/>
            </w:tcBorders>
            <w:shd w:val="clear" w:color="auto" w:fill="auto"/>
          </w:tcPr>
          <w:p w14:paraId="325C5A3D" w14:textId="77777777" w:rsidR="007A6494" w:rsidRPr="007A6494" w:rsidRDefault="007A6494" w:rsidP="007A6494">
            <w:pPr>
              <w:spacing w:before="240" w:after="240"/>
              <w:ind w:right="144"/>
              <w:jc w:val="right"/>
              <w:rPr>
                <w:rFonts w:eastAsiaTheme="minorHAnsi" w:cs="Times New Roman"/>
                <w:bCs/>
                <w:i w:val="0"/>
                <w:sz w:val="20"/>
                <w:szCs w:val="20"/>
              </w:rPr>
            </w:pPr>
            <w:r w:rsidRPr="007A6494">
              <w:rPr>
                <w:rFonts w:eastAsiaTheme="minorHAnsi" w:cs="Times New Roman"/>
                <w:i w:val="0"/>
                <w:color w:val="000000"/>
                <w:sz w:val="20"/>
                <w:szCs w:val="20"/>
              </w:rPr>
              <w:t>3</w:t>
            </w:r>
          </w:p>
        </w:tc>
        <w:tc>
          <w:tcPr>
            <w:tcW w:w="711" w:type="dxa"/>
            <w:tcBorders>
              <w:top w:val="nil"/>
              <w:left w:val="nil"/>
              <w:bottom w:val="nil"/>
              <w:right w:val="nil"/>
            </w:tcBorders>
            <w:shd w:val="clear" w:color="auto" w:fill="auto"/>
          </w:tcPr>
          <w:p w14:paraId="1BFEAD01" w14:textId="77777777" w:rsidR="007A6494" w:rsidRPr="007A6494" w:rsidRDefault="007A6494" w:rsidP="007A6494">
            <w:pPr>
              <w:spacing w:before="240" w:after="240"/>
              <w:ind w:right="144"/>
              <w:rPr>
                <w:rFonts w:eastAsiaTheme="minorHAnsi" w:cs="Times New Roman"/>
                <w:bCs/>
                <w:i w:val="0"/>
                <w:sz w:val="20"/>
                <w:szCs w:val="20"/>
              </w:rPr>
            </w:pPr>
            <w:r w:rsidRPr="007A6494">
              <w:rPr>
                <w:rFonts w:eastAsiaTheme="minorHAnsi" w:cs="Times New Roman"/>
                <w:i w:val="0"/>
                <w:color w:val="000000"/>
                <w:sz w:val="20"/>
                <w:szCs w:val="20"/>
              </w:rPr>
              <w:t>0.00</w:t>
            </w:r>
          </w:p>
        </w:tc>
        <w:tc>
          <w:tcPr>
            <w:tcW w:w="568" w:type="dxa"/>
            <w:tcBorders>
              <w:top w:val="nil"/>
              <w:left w:val="nil"/>
              <w:bottom w:val="nil"/>
              <w:right w:val="nil"/>
            </w:tcBorders>
            <w:shd w:val="clear" w:color="auto" w:fill="auto"/>
          </w:tcPr>
          <w:p w14:paraId="143FC6D9" w14:textId="77777777" w:rsidR="007A6494" w:rsidRPr="007A6494" w:rsidRDefault="007A6494" w:rsidP="007A6494">
            <w:pPr>
              <w:spacing w:before="240" w:after="240"/>
              <w:ind w:right="144"/>
              <w:jc w:val="right"/>
              <w:rPr>
                <w:rFonts w:eastAsiaTheme="minorHAnsi" w:cs="Times New Roman"/>
                <w:bCs/>
                <w:i w:val="0"/>
                <w:sz w:val="20"/>
                <w:szCs w:val="20"/>
              </w:rPr>
            </w:pPr>
            <w:r w:rsidRPr="007A6494">
              <w:rPr>
                <w:rFonts w:eastAsiaTheme="minorHAnsi" w:cs="Times New Roman"/>
                <w:i w:val="0"/>
                <w:color w:val="000000"/>
                <w:sz w:val="20"/>
                <w:szCs w:val="20"/>
              </w:rPr>
              <w:t>44</w:t>
            </w:r>
          </w:p>
        </w:tc>
        <w:tc>
          <w:tcPr>
            <w:tcW w:w="632" w:type="dxa"/>
            <w:tcBorders>
              <w:top w:val="nil"/>
              <w:left w:val="nil"/>
              <w:bottom w:val="nil"/>
              <w:right w:val="nil"/>
            </w:tcBorders>
            <w:shd w:val="clear" w:color="auto" w:fill="auto"/>
          </w:tcPr>
          <w:p w14:paraId="6DBC313F" w14:textId="77777777" w:rsidR="007A6494" w:rsidRPr="007A6494" w:rsidRDefault="007A6494" w:rsidP="007A6494">
            <w:pPr>
              <w:spacing w:before="240" w:after="240"/>
              <w:ind w:right="144"/>
              <w:rPr>
                <w:rFonts w:eastAsiaTheme="minorHAnsi" w:cs="Times New Roman"/>
                <w:bCs/>
                <w:i w:val="0"/>
                <w:sz w:val="20"/>
                <w:szCs w:val="20"/>
              </w:rPr>
            </w:pPr>
            <w:r w:rsidRPr="007A6494">
              <w:rPr>
                <w:rFonts w:eastAsiaTheme="minorHAnsi" w:cs="Times New Roman"/>
                <w:i w:val="0"/>
                <w:color w:val="000000"/>
                <w:sz w:val="20"/>
                <w:szCs w:val="20"/>
              </w:rPr>
              <w:t>0.14</w:t>
            </w:r>
          </w:p>
        </w:tc>
        <w:tc>
          <w:tcPr>
            <w:tcW w:w="565" w:type="dxa"/>
            <w:tcBorders>
              <w:top w:val="nil"/>
              <w:left w:val="nil"/>
              <w:bottom w:val="nil"/>
              <w:right w:val="nil"/>
            </w:tcBorders>
            <w:shd w:val="clear" w:color="auto" w:fill="auto"/>
          </w:tcPr>
          <w:p w14:paraId="67BA237D" w14:textId="77777777" w:rsidR="007A6494" w:rsidRPr="007A6494" w:rsidRDefault="007A6494" w:rsidP="007A6494">
            <w:pPr>
              <w:spacing w:before="240" w:after="240"/>
              <w:ind w:right="144"/>
              <w:jc w:val="right"/>
              <w:rPr>
                <w:rFonts w:eastAsiaTheme="minorHAnsi" w:cs="Times New Roman"/>
                <w:bCs/>
                <w:i w:val="0"/>
                <w:sz w:val="20"/>
                <w:szCs w:val="20"/>
              </w:rPr>
            </w:pPr>
            <w:r w:rsidRPr="007A6494">
              <w:rPr>
                <w:rFonts w:eastAsiaTheme="minorHAnsi" w:cs="Times New Roman"/>
                <w:i w:val="0"/>
                <w:color w:val="000000"/>
                <w:sz w:val="20"/>
                <w:szCs w:val="20"/>
              </w:rPr>
              <w:t>53</w:t>
            </w:r>
          </w:p>
        </w:tc>
        <w:tc>
          <w:tcPr>
            <w:tcW w:w="625" w:type="dxa"/>
            <w:tcBorders>
              <w:top w:val="nil"/>
              <w:left w:val="nil"/>
              <w:bottom w:val="nil"/>
              <w:right w:val="nil"/>
            </w:tcBorders>
            <w:shd w:val="clear" w:color="auto" w:fill="auto"/>
          </w:tcPr>
          <w:p w14:paraId="6AF057F0" w14:textId="77777777" w:rsidR="007A6494" w:rsidRPr="007A6494" w:rsidRDefault="007A6494" w:rsidP="007A6494">
            <w:pPr>
              <w:spacing w:before="240" w:after="240"/>
              <w:ind w:right="144"/>
              <w:rPr>
                <w:rFonts w:eastAsiaTheme="minorHAnsi" w:cs="Times New Roman"/>
                <w:bCs/>
                <w:i w:val="0"/>
                <w:sz w:val="20"/>
                <w:szCs w:val="20"/>
              </w:rPr>
            </w:pPr>
            <w:r w:rsidRPr="007A6494">
              <w:rPr>
                <w:rFonts w:eastAsiaTheme="minorHAnsi" w:cs="Times New Roman"/>
                <w:i w:val="0"/>
                <w:color w:val="000000"/>
                <w:sz w:val="20"/>
                <w:szCs w:val="20"/>
              </w:rPr>
              <w:t>0.15</w:t>
            </w:r>
          </w:p>
        </w:tc>
      </w:tr>
      <w:tr w:rsidR="007A6494" w:rsidRPr="007A6494" w14:paraId="75881478" w14:textId="77777777" w:rsidTr="000E5854">
        <w:trPr>
          <w:trHeight w:val="735"/>
        </w:trPr>
        <w:tc>
          <w:tcPr>
            <w:tcW w:w="8053" w:type="dxa"/>
            <w:gridSpan w:val="9"/>
            <w:tcBorders>
              <w:top w:val="single" w:sz="12" w:space="0" w:color="auto"/>
              <w:left w:val="nil"/>
              <w:bottom w:val="single" w:sz="12" w:space="0" w:color="auto"/>
              <w:right w:val="nil"/>
            </w:tcBorders>
            <w:shd w:val="clear" w:color="auto" w:fill="auto"/>
            <w:vAlign w:val="center"/>
          </w:tcPr>
          <w:p w14:paraId="0B743238" w14:textId="77777777" w:rsidR="007A6494" w:rsidRPr="007A6494" w:rsidRDefault="007A6494" w:rsidP="007A6494">
            <w:pPr>
              <w:spacing w:before="120" w:after="120"/>
              <w:rPr>
                <w:rFonts w:eastAsiaTheme="minorHAnsi" w:cs="Times New Roman"/>
                <w:bCs/>
                <w:i w:val="0"/>
                <w:sz w:val="18"/>
                <w:szCs w:val="18"/>
              </w:rPr>
            </w:pPr>
            <w:r w:rsidRPr="007A6494">
              <w:rPr>
                <w:rFonts w:eastAsiaTheme="minorHAnsi" w:cs="Times New Roman"/>
                <w:b/>
                <w:bCs/>
                <w:i w:val="0"/>
                <w:color w:val="000000"/>
                <w:sz w:val="22"/>
                <w:szCs w:val="22"/>
              </w:rPr>
              <w:t>*</w:t>
            </w:r>
            <w:r w:rsidRPr="007A6494">
              <w:rPr>
                <w:rFonts w:eastAsiaTheme="minorHAnsi" w:cs="Times New Roman"/>
                <w:b/>
                <w:bCs/>
                <w:i w:val="0"/>
                <w:color w:val="000000"/>
                <w:sz w:val="18"/>
                <w:szCs w:val="18"/>
              </w:rPr>
              <w:t>This is most likely a type of clover crop.</w:t>
            </w:r>
          </w:p>
          <w:p w14:paraId="03B7583A" w14:textId="77777777" w:rsidR="007A6494" w:rsidRPr="007A6494" w:rsidRDefault="007A6494" w:rsidP="007A6494">
            <w:pPr>
              <w:spacing w:before="120" w:after="120"/>
              <w:rPr>
                <w:rFonts w:eastAsiaTheme="minorHAnsi" w:cs="Times New Roman"/>
                <w:b/>
                <w:bCs/>
                <w:i w:val="0"/>
                <w:sz w:val="18"/>
                <w:szCs w:val="18"/>
              </w:rPr>
            </w:pPr>
            <w:r w:rsidRPr="007A6494">
              <w:rPr>
                <w:rFonts w:eastAsiaTheme="minorHAnsi" w:cs="Times New Roman"/>
                <w:b/>
                <w:bCs/>
                <w:i w:val="0"/>
                <w:color w:val="000000"/>
                <w:sz w:val="22"/>
                <w:szCs w:val="22"/>
              </w:rPr>
              <w:t>**</w:t>
            </w:r>
            <w:r w:rsidRPr="007A6494">
              <w:rPr>
                <w:rFonts w:eastAsiaTheme="minorHAnsi" w:cs="Times New Roman"/>
                <w:b/>
                <w:bCs/>
                <w:i w:val="0"/>
                <w:sz w:val="18"/>
                <w:szCs w:val="18"/>
              </w:rPr>
              <w:t>The Legume, weedy cf. is smaller in size compared to the general Legume cf.</w:t>
            </w:r>
          </w:p>
          <w:p w14:paraId="2BC0604B" w14:textId="77777777" w:rsidR="007A6494" w:rsidRPr="007A6494" w:rsidRDefault="007A6494" w:rsidP="007A6494">
            <w:pPr>
              <w:spacing w:before="120" w:after="120"/>
              <w:ind w:right="288"/>
              <w:jc w:val="right"/>
              <w:rPr>
                <w:rFonts w:eastAsiaTheme="minorHAnsi" w:cs="Times New Roman"/>
                <w:b/>
                <w:bCs/>
                <w:i w:val="0"/>
                <w:color w:val="000000"/>
                <w:sz w:val="20"/>
                <w:szCs w:val="20"/>
              </w:rPr>
            </w:pPr>
            <w:r w:rsidRPr="007A6494">
              <w:rPr>
                <w:rFonts w:eastAsiaTheme="minorHAnsi" w:cs="Times New Roman"/>
                <w:b/>
                <w:bCs/>
                <w:i w:val="0"/>
                <w:color w:val="000000"/>
                <w:sz w:val="20"/>
                <w:szCs w:val="20"/>
              </w:rPr>
              <w:t>Total Domesticated Crops</w:t>
            </w:r>
          </w:p>
        </w:tc>
        <w:tc>
          <w:tcPr>
            <w:tcW w:w="582" w:type="dxa"/>
            <w:tcBorders>
              <w:top w:val="single" w:sz="12" w:space="0" w:color="auto"/>
              <w:left w:val="nil"/>
              <w:bottom w:val="single" w:sz="12" w:space="0" w:color="auto"/>
              <w:right w:val="nil"/>
            </w:tcBorders>
            <w:shd w:val="clear" w:color="auto" w:fill="auto"/>
            <w:vAlign w:val="bottom"/>
          </w:tcPr>
          <w:p w14:paraId="0E3AF211" w14:textId="77777777" w:rsidR="007A6494" w:rsidRPr="007A6494" w:rsidRDefault="007A6494" w:rsidP="007A6494">
            <w:pPr>
              <w:spacing w:before="120" w:after="120"/>
              <w:ind w:right="144"/>
              <w:jc w:val="right"/>
              <w:rPr>
                <w:rFonts w:eastAsiaTheme="minorHAnsi" w:cs="Times New Roman"/>
                <w:b/>
                <w:bCs/>
                <w:i w:val="0"/>
                <w:color w:val="000000"/>
                <w:sz w:val="20"/>
                <w:szCs w:val="20"/>
              </w:rPr>
            </w:pPr>
            <w:r w:rsidRPr="007A6494">
              <w:rPr>
                <w:rFonts w:eastAsiaTheme="minorHAnsi" w:cs="Times New Roman"/>
                <w:b/>
                <w:bCs/>
                <w:i w:val="0"/>
                <w:color w:val="000000"/>
                <w:sz w:val="20"/>
                <w:szCs w:val="20"/>
              </w:rPr>
              <w:t>95</w:t>
            </w:r>
          </w:p>
        </w:tc>
        <w:tc>
          <w:tcPr>
            <w:tcW w:w="608" w:type="dxa"/>
            <w:tcBorders>
              <w:top w:val="single" w:sz="12" w:space="0" w:color="auto"/>
              <w:left w:val="nil"/>
              <w:bottom w:val="single" w:sz="12" w:space="0" w:color="auto"/>
              <w:right w:val="nil"/>
            </w:tcBorders>
            <w:shd w:val="clear" w:color="auto" w:fill="auto"/>
            <w:vAlign w:val="bottom"/>
          </w:tcPr>
          <w:p w14:paraId="06654155" w14:textId="77777777" w:rsidR="007A6494" w:rsidRPr="007A6494" w:rsidRDefault="007A6494" w:rsidP="007A6494">
            <w:pPr>
              <w:spacing w:before="120" w:after="120"/>
              <w:jc w:val="right"/>
              <w:rPr>
                <w:rFonts w:eastAsiaTheme="minorHAnsi" w:cs="Times New Roman"/>
                <w:b/>
                <w:bCs/>
                <w:i w:val="0"/>
                <w:color w:val="000000"/>
                <w:sz w:val="20"/>
                <w:szCs w:val="20"/>
              </w:rPr>
            </w:pPr>
            <w:r w:rsidRPr="007A6494">
              <w:rPr>
                <w:rFonts w:eastAsiaTheme="minorHAnsi" w:cs="Times New Roman"/>
                <w:b/>
                <w:bCs/>
                <w:i w:val="0"/>
                <w:color w:val="000000"/>
                <w:sz w:val="20"/>
                <w:szCs w:val="20"/>
              </w:rPr>
              <w:t>0.25</w:t>
            </w:r>
          </w:p>
        </w:tc>
      </w:tr>
    </w:tbl>
    <w:p w14:paraId="00864173" w14:textId="77777777" w:rsidR="007A6494" w:rsidRPr="007A6494" w:rsidRDefault="007A6494" w:rsidP="007A6494">
      <w:pPr>
        <w:rPr>
          <w:rFonts w:eastAsiaTheme="minorHAnsi" w:cs="Times New Roman"/>
          <w:bCs/>
          <w:i w:val="0"/>
        </w:rPr>
      </w:pPr>
    </w:p>
    <w:p w14:paraId="39898403" w14:textId="77777777" w:rsidR="007A6494" w:rsidRPr="007A6494" w:rsidRDefault="007A6494" w:rsidP="007A6494">
      <w:pPr>
        <w:rPr>
          <w:rFonts w:eastAsiaTheme="minorHAnsi" w:cs="Times New Roman"/>
          <w:bCs/>
          <w:i w:val="0"/>
        </w:rPr>
      </w:pPr>
    </w:p>
    <w:p w14:paraId="6B9A3983" w14:textId="77777777" w:rsidR="007A6494" w:rsidRPr="007A6494" w:rsidRDefault="007A6494" w:rsidP="007A6494">
      <w:pPr>
        <w:rPr>
          <w:rFonts w:eastAsiaTheme="minorHAnsi" w:cs="Times New Roman"/>
          <w:bCs/>
          <w:i w:val="0"/>
        </w:rPr>
      </w:pPr>
    </w:p>
    <w:p w14:paraId="169D3467" w14:textId="77777777" w:rsidR="007A6494" w:rsidRPr="007A6494" w:rsidRDefault="007A6494" w:rsidP="007A6494">
      <w:pPr>
        <w:rPr>
          <w:rFonts w:eastAsiaTheme="minorHAnsi" w:cs="Times New Roman"/>
          <w:bCs/>
          <w:i w:val="0"/>
        </w:rPr>
      </w:pPr>
    </w:p>
    <w:p w14:paraId="27F016C8" w14:textId="77777777" w:rsidR="007A6494" w:rsidRPr="007A6494" w:rsidRDefault="007A6494" w:rsidP="007A6494">
      <w:pPr>
        <w:rPr>
          <w:rFonts w:eastAsiaTheme="minorHAnsi" w:cs="Times New Roman"/>
          <w:bCs/>
          <w:i w:val="0"/>
        </w:rPr>
      </w:pPr>
    </w:p>
    <w:p w14:paraId="40A6B572" w14:textId="77777777" w:rsidR="007A6494" w:rsidRPr="007A6494" w:rsidRDefault="007A6494" w:rsidP="007A6494">
      <w:pPr>
        <w:rPr>
          <w:rFonts w:eastAsiaTheme="minorHAnsi" w:cs="Times New Roman"/>
          <w:bCs/>
          <w:i w:val="0"/>
        </w:rPr>
      </w:pPr>
      <w:r w:rsidRPr="007A6494">
        <w:rPr>
          <w:rFonts w:eastAsiaTheme="minorHAnsi" w:cs="Times New Roman"/>
          <w:bCs/>
          <w:i w:val="0"/>
        </w:rPr>
        <w:br w:type="page"/>
      </w:r>
      <w:bookmarkEnd w:id="123"/>
    </w:p>
    <w:p w14:paraId="6675C6A8" w14:textId="77777777" w:rsidR="007A6494" w:rsidRPr="007A6494" w:rsidRDefault="007A6494" w:rsidP="007A6494">
      <w:pPr>
        <w:keepNext/>
        <w:keepLines/>
        <w:spacing w:line="480" w:lineRule="auto"/>
        <w:outlineLvl w:val="2"/>
        <w:rPr>
          <w:rFonts w:eastAsiaTheme="majorEastAsia" w:cstheme="majorBidi"/>
          <w:b/>
        </w:rPr>
      </w:pPr>
      <w:r w:rsidRPr="007A6494">
        <w:rPr>
          <w:rFonts w:eastAsiaTheme="majorEastAsia" w:cstheme="majorBidi"/>
          <w:b/>
        </w:rPr>
        <w:lastRenderedPageBreak/>
        <w:t>Nuts</w:t>
      </w:r>
    </w:p>
    <w:p w14:paraId="4F530906" w14:textId="77777777" w:rsidR="007A6494" w:rsidRPr="007A6494" w:rsidRDefault="007A6494" w:rsidP="007A6494">
      <w:pPr>
        <w:spacing w:line="480" w:lineRule="auto"/>
        <w:ind w:firstLine="720"/>
        <w:contextualSpacing/>
        <w:rPr>
          <w:rFonts w:eastAsiaTheme="minorHAnsi" w:cs="Times New Roman"/>
          <w:bCs/>
          <w:i w:val="0"/>
        </w:rPr>
      </w:pPr>
      <w:r w:rsidRPr="007A6494">
        <w:rPr>
          <w:rFonts w:eastAsiaTheme="minorHAnsi" w:cs="Times New Roman"/>
          <w:bCs/>
          <w:i w:val="0"/>
        </w:rPr>
        <w:t xml:space="preserve">The botanical assemblage shown in Table 5.2 contains a total of 53 nut specimens for a total weight of 0.15 g. The samples include acorn, acorn cf., hazelnut, hickory, hickory cf., unidentifiable nutshell, nutshell cf., and specimens identifiable only to the Walnut family. Most of the nut taxa were recovered from Period 3 as this is the primary cooking occupation for the kitchen space (see </w:t>
      </w:r>
      <w:commentRangeStart w:id="124"/>
      <w:r w:rsidRPr="007A6494">
        <w:rPr>
          <w:rFonts w:eastAsiaTheme="minorHAnsi" w:cs="Times New Roman"/>
          <w:bCs/>
          <w:i w:val="0"/>
        </w:rPr>
        <w:t xml:space="preserve">Appendix </w:t>
      </w:r>
      <w:commentRangeEnd w:id="124"/>
      <w:r w:rsidRPr="007A6494">
        <w:rPr>
          <w:rFonts w:eastAsiaTheme="minorHAnsi" w:cs="Times New Roman"/>
          <w:i w:val="0"/>
        </w:rPr>
        <w:commentReference w:id="124"/>
      </w:r>
      <w:r w:rsidRPr="007A6494">
        <w:rPr>
          <w:rFonts w:eastAsiaTheme="minorHAnsi" w:cs="Times New Roman"/>
          <w:bCs/>
          <w:i w:val="0"/>
        </w:rPr>
        <w:t>for taxa recovered by sample). These edible wild resources were usually collected in the late summer to early fall, most likely by enslaved individuals, especially children (Stanton 2000:28-29; Sorensen 2011:149). To harvest these wild nut varieties, the enslaved</w:t>
      </w:r>
      <w:r w:rsidRPr="007A6494">
        <w:rPr>
          <w:rFonts w:asciiTheme="minorHAnsi" w:eastAsiaTheme="minorHAnsi" w:hAnsiTheme="minorHAnsi" w:cs="Times New Roman"/>
          <w:bCs/>
          <w:i w:val="0"/>
        </w:rPr>
        <w:t>,</w:t>
      </w:r>
      <w:r w:rsidRPr="007A6494">
        <w:rPr>
          <w:rFonts w:eastAsiaTheme="minorHAnsi" w:cs="Times New Roman"/>
          <w:bCs/>
          <w:i w:val="0"/>
        </w:rPr>
        <w:t xml:space="preserve"> most likely young children (Hacker 2016:53), would have to venture away from the main mountaintop and or to the surrounding forest margins, particularly for hazelnuts, and further into the woods. Even though few nut taxa were identified from these samples, the nuts commonly found in the Piedmont region of Virginia include hazelnut, hickory, acorn, and black walnut (Hacker 2016:51). Acorns are not usually considered edible,</w:t>
      </w:r>
      <w:r w:rsidRPr="007A6494">
        <w:rPr>
          <w:rFonts w:asciiTheme="minorHAnsi" w:eastAsiaTheme="minorHAnsi" w:hAnsiTheme="minorHAnsi" w:cs="Times New Roman"/>
          <w:bCs/>
          <w:i w:val="0"/>
        </w:rPr>
        <w:t xml:space="preserve"> </w:t>
      </w:r>
      <w:r w:rsidRPr="007A6494">
        <w:rPr>
          <w:rFonts w:eastAsiaTheme="minorHAnsi" w:cs="Times New Roman"/>
          <w:bCs/>
          <w:i w:val="0"/>
        </w:rPr>
        <w:t>particularly among Euro-Americans</w:t>
      </w:r>
      <w:r w:rsidRPr="007A6494">
        <w:rPr>
          <w:rFonts w:asciiTheme="minorHAnsi" w:eastAsiaTheme="minorHAnsi" w:hAnsiTheme="minorHAnsi" w:cs="Times New Roman"/>
          <w:bCs/>
          <w:i w:val="0"/>
        </w:rPr>
        <w:t>,</w:t>
      </w:r>
      <w:r w:rsidRPr="007A6494">
        <w:rPr>
          <w:rFonts w:eastAsiaTheme="minorHAnsi" w:cs="Times New Roman"/>
          <w:bCs/>
          <w:i w:val="0"/>
        </w:rPr>
        <w:t xml:space="preserve"> and may have been more of an accidental inclusion in this depositional layer compared to the higher quality nuts. The unidentifiable carbonized nutshell fragment was partially identified as nutshell or peach pit because of its dense characteristics and slightly curved shape. </w:t>
      </w:r>
    </w:p>
    <w:p w14:paraId="3F8E1DE5" w14:textId="77777777" w:rsidR="007A6494" w:rsidRPr="007A6494" w:rsidRDefault="007A6494" w:rsidP="007A6494">
      <w:pPr>
        <w:spacing w:line="480" w:lineRule="auto"/>
        <w:ind w:firstLine="720"/>
        <w:contextualSpacing/>
        <w:rPr>
          <w:rFonts w:eastAsiaTheme="minorHAnsi" w:cs="Times New Roman"/>
          <w:bCs/>
          <w:i w:val="0"/>
        </w:rPr>
      </w:pPr>
      <w:r w:rsidRPr="007A6494">
        <w:rPr>
          <w:rFonts w:eastAsiaTheme="minorHAnsi" w:cs="Times New Roman"/>
          <w:bCs/>
          <w:i w:val="0"/>
        </w:rPr>
        <w:t xml:space="preserve">Nuts are a valuable wild resource for individuals who foraged for additional food provisions, such as the enslaved, as they are high in calories, fats, and protein (Scarry 2003:60). For plantation households, nuts were more often used to provide flavor and interest than calories (Hilliard 1972:89). Jefferson aimed to be self-sufficient by growing many of his foods on site (Hatch 2012:9), but there are still some foods that were ordered and brought in for specialty dishes. As walnuts and hickory were abundant wild nut resource actively kept up on the </w:t>
      </w:r>
      <w:r w:rsidRPr="007A6494">
        <w:rPr>
          <w:rFonts w:eastAsiaTheme="minorHAnsi" w:cs="Times New Roman"/>
          <w:bCs/>
          <w:i w:val="0"/>
        </w:rPr>
        <w:lastRenderedPageBreak/>
        <w:t xml:space="preserve">landscape, hazelnuts were more likely grown along wood lines of the property and harvested as early as late summer (Betts 1944). </w:t>
      </w:r>
    </w:p>
    <w:p w14:paraId="4A1DB78D" w14:textId="77777777" w:rsidR="007A6494" w:rsidRPr="007A6494" w:rsidRDefault="007A6494" w:rsidP="007A6494">
      <w:pPr>
        <w:spacing w:line="480" w:lineRule="auto"/>
        <w:ind w:firstLine="720"/>
        <w:contextualSpacing/>
        <w:rPr>
          <w:rFonts w:eastAsiaTheme="minorHAnsi" w:cs="Times New Roman"/>
          <w:bCs/>
          <w:i w:val="0"/>
        </w:rPr>
      </w:pPr>
      <w:r w:rsidRPr="007A6494">
        <w:rPr>
          <w:rFonts w:eastAsiaTheme="minorHAnsi" w:cs="Times New Roman"/>
          <w:bCs/>
          <w:i w:val="0"/>
        </w:rPr>
        <w:t xml:space="preserve">Either wild or imported, nuts are good provisional foods, as seen in enslaved contexts as a form of food security, in the sense that they can be stored for long periods of time for later processing and consumption. </w:t>
      </w:r>
      <w:commentRangeStart w:id="125"/>
      <w:r w:rsidRPr="007A6494">
        <w:rPr>
          <w:rFonts w:eastAsiaTheme="minorHAnsi" w:cs="Times New Roman"/>
          <w:bCs/>
          <w:i w:val="0"/>
        </w:rPr>
        <w:t>Acorns</w:t>
      </w:r>
      <w:commentRangeEnd w:id="125"/>
      <w:r w:rsidRPr="007A6494">
        <w:rPr>
          <w:rFonts w:cs="Times New Roman"/>
          <w:i w:val="0"/>
          <w:sz w:val="16"/>
          <w:szCs w:val="16"/>
        </w:rPr>
        <w:commentReference w:id="125"/>
      </w:r>
      <w:r w:rsidRPr="007A6494">
        <w:rPr>
          <w:rFonts w:eastAsiaTheme="minorHAnsi" w:cs="Times New Roman"/>
          <w:bCs/>
          <w:i w:val="0"/>
        </w:rPr>
        <w:t xml:space="preserve"> and black walnuts are commonly found in enslaved African American contexts due to their abundant wild resource availability and their high nutritional value (Hilliard 1972:89). Hickories and black walnut trees were also used medicinally by individuals through bark for dental health, and leaves for teas and ointments (Mrozowski et al. 2008). </w:t>
      </w:r>
    </w:p>
    <w:p w14:paraId="7117827F" w14:textId="77777777" w:rsidR="007A6494" w:rsidRPr="007A6494" w:rsidRDefault="007A6494" w:rsidP="007A6494">
      <w:pPr>
        <w:spacing w:line="480" w:lineRule="auto"/>
        <w:ind w:firstLine="720"/>
        <w:contextualSpacing/>
        <w:rPr>
          <w:rFonts w:eastAsiaTheme="minorHAnsi" w:cs="Times New Roman"/>
          <w:bCs/>
          <w:i w:val="0"/>
        </w:rPr>
        <w:sectPr w:rsidR="007A6494" w:rsidRPr="007A6494" w:rsidSect="004740F8">
          <w:pgSz w:w="12240" w:h="15840"/>
          <w:pgMar w:top="1440" w:right="1440" w:bottom="1440" w:left="1440" w:header="720" w:footer="720" w:gutter="0"/>
          <w:cols w:space="720"/>
          <w:docGrid w:linePitch="360"/>
        </w:sectPr>
      </w:pPr>
    </w:p>
    <w:p w14:paraId="2DF64005" w14:textId="77777777" w:rsidR="007A6494" w:rsidRPr="007A6494" w:rsidRDefault="007A6494" w:rsidP="007A6494">
      <w:pPr>
        <w:rPr>
          <w:rFonts w:eastAsiaTheme="minorHAnsi" w:cs="Times New Roman"/>
          <w:bCs/>
          <w:iCs/>
        </w:rPr>
      </w:pPr>
      <w:bookmarkStart w:id="126" w:name="_Hlk138864586"/>
      <w:r w:rsidRPr="007A6494">
        <w:rPr>
          <w:rFonts w:eastAsiaTheme="minorHAnsi" w:cs="Times New Roman"/>
          <w:bCs/>
          <w:iCs/>
        </w:rPr>
        <w:lastRenderedPageBreak/>
        <w:t>Table 5.2 Nuts Recovered from the 44AB089 Flotation Samples</w:t>
      </w:r>
    </w:p>
    <w:p w14:paraId="5B02B949" w14:textId="77777777" w:rsidR="007A6494" w:rsidRPr="007A6494" w:rsidRDefault="007A6494" w:rsidP="007A6494">
      <w:pPr>
        <w:rPr>
          <w:rFonts w:eastAsiaTheme="minorHAnsi" w:cs="Times New Roman"/>
          <w:bCs/>
          <w:i w:val="0"/>
        </w:rPr>
      </w:pPr>
    </w:p>
    <w:tbl>
      <w:tblPr>
        <w:tblStyle w:val="TableGrid10"/>
        <w:tblW w:w="9243" w:type="dxa"/>
        <w:tblInd w:w="5" w:type="dxa"/>
        <w:tblCellMar>
          <w:left w:w="0" w:type="dxa"/>
          <w:bottom w:w="72" w:type="dxa"/>
          <w:right w:w="0" w:type="dxa"/>
        </w:tblCellMar>
        <w:tblLook w:val="04A0" w:firstRow="1" w:lastRow="0" w:firstColumn="1" w:lastColumn="0" w:noHBand="0" w:noVBand="1"/>
      </w:tblPr>
      <w:tblGrid>
        <w:gridCol w:w="1427"/>
        <w:gridCol w:w="1794"/>
        <w:gridCol w:w="1283"/>
        <w:gridCol w:w="506"/>
        <w:gridCol w:w="614"/>
        <w:gridCol w:w="549"/>
        <w:gridCol w:w="654"/>
        <w:gridCol w:w="510"/>
        <w:gridCol w:w="607"/>
        <w:gridCol w:w="560"/>
        <w:gridCol w:w="739"/>
      </w:tblGrid>
      <w:tr w:rsidR="007A6494" w:rsidRPr="007A6494" w14:paraId="791F9E6A" w14:textId="77777777" w:rsidTr="000E5854">
        <w:trPr>
          <w:cantSplit/>
          <w:trHeight w:val="19"/>
        </w:trPr>
        <w:tc>
          <w:tcPr>
            <w:tcW w:w="1435" w:type="dxa"/>
            <w:vMerge w:val="restart"/>
            <w:tcBorders>
              <w:top w:val="single" w:sz="12" w:space="0" w:color="auto"/>
              <w:left w:val="nil"/>
              <w:bottom w:val="nil"/>
              <w:right w:val="nil"/>
            </w:tcBorders>
          </w:tcPr>
          <w:p w14:paraId="128B0B93" w14:textId="77777777" w:rsidR="007A6494" w:rsidRPr="007A6494" w:rsidRDefault="007A6494" w:rsidP="007A6494">
            <w:pPr>
              <w:spacing w:before="120" w:after="120"/>
              <w:ind w:left="144"/>
              <w:rPr>
                <w:rFonts w:eastAsiaTheme="minorHAnsi" w:cs="Times New Roman"/>
                <w:b/>
                <w:i w:val="0"/>
                <w:spacing w:val="-8"/>
                <w:sz w:val="20"/>
                <w:szCs w:val="20"/>
              </w:rPr>
            </w:pPr>
            <w:r w:rsidRPr="007A6494">
              <w:rPr>
                <w:rFonts w:eastAsiaTheme="minorHAnsi" w:cs="Times New Roman"/>
                <w:b/>
                <w:i w:val="0"/>
                <w:spacing w:val="-8"/>
                <w:sz w:val="20"/>
                <w:szCs w:val="20"/>
              </w:rPr>
              <w:t>Common Name</w:t>
            </w:r>
          </w:p>
        </w:tc>
        <w:tc>
          <w:tcPr>
            <w:tcW w:w="1800" w:type="dxa"/>
            <w:vMerge w:val="restart"/>
            <w:tcBorders>
              <w:top w:val="single" w:sz="12" w:space="0" w:color="auto"/>
              <w:left w:val="nil"/>
              <w:bottom w:val="nil"/>
              <w:right w:val="nil"/>
            </w:tcBorders>
          </w:tcPr>
          <w:p w14:paraId="7B47C903" w14:textId="77777777" w:rsidR="007A6494" w:rsidRPr="007A6494" w:rsidRDefault="007A6494" w:rsidP="007A6494">
            <w:pPr>
              <w:spacing w:before="120" w:after="120"/>
              <w:ind w:left="216"/>
              <w:rPr>
                <w:rFonts w:eastAsiaTheme="minorHAnsi" w:cs="Times New Roman"/>
                <w:b/>
                <w:i w:val="0"/>
                <w:sz w:val="20"/>
                <w:szCs w:val="20"/>
              </w:rPr>
            </w:pPr>
            <w:r w:rsidRPr="007A6494">
              <w:rPr>
                <w:rFonts w:eastAsiaTheme="minorHAnsi" w:cs="Times New Roman"/>
                <w:b/>
                <w:i w:val="0"/>
                <w:sz w:val="20"/>
                <w:szCs w:val="20"/>
              </w:rPr>
              <w:t>Taxonomic Name</w:t>
            </w:r>
          </w:p>
        </w:tc>
        <w:tc>
          <w:tcPr>
            <w:tcW w:w="1284" w:type="dxa"/>
            <w:vMerge w:val="restart"/>
            <w:tcBorders>
              <w:top w:val="single" w:sz="12" w:space="0" w:color="auto"/>
              <w:left w:val="nil"/>
              <w:bottom w:val="nil"/>
              <w:right w:val="nil"/>
            </w:tcBorders>
          </w:tcPr>
          <w:p w14:paraId="0BF7644A" w14:textId="77777777" w:rsidR="007A6494" w:rsidRPr="007A6494" w:rsidRDefault="007A6494" w:rsidP="007A6494">
            <w:pPr>
              <w:spacing w:before="120" w:after="120"/>
              <w:ind w:left="216"/>
              <w:rPr>
                <w:rFonts w:eastAsiaTheme="minorHAnsi" w:cs="Times New Roman"/>
                <w:b/>
                <w:i w:val="0"/>
                <w:sz w:val="20"/>
                <w:szCs w:val="20"/>
              </w:rPr>
            </w:pPr>
            <w:r w:rsidRPr="007A6494">
              <w:rPr>
                <w:rFonts w:eastAsiaTheme="minorHAnsi" w:cs="Times New Roman"/>
                <w:b/>
                <w:i w:val="0"/>
                <w:sz w:val="20"/>
                <w:szCs w:val="20"/>
              </w:rPr>
              <w:t>Seasonality</w:t>
            </w:r>
          </w:p>
        </w:tc>
        <w:tc>
          <w:tcPr>
            <w:tcW w:w="1125" w:type="dxa"/>
            <w:gridSpan w:val="2"/>
            <w:tcBorders>
              <w:top w:val="single" w:sz="12" w:space="0" w:color="auto"/>
              <w:left w:val="nil"/>
              <w:bottom w:val="nil"/>
              <w:right w:val="nil"/>
            </w:tcBorders>
            <w:vAlign w:val="center"/>
          </w:tcPr>
          <w:p w14:paraId="2CCF2973" w14:textId="77777777" w:rsidR="007A6494" w:rsidRPr="007A6494" w:rsidRDefault="007A6494" w:rsidP="007A6494">
            <w:pPr>
              <w:spacing w:before="120"/>
              <w:jc w:val="center"/>
              <w:rPr>
                <w:rFonts w:eastAsiaTheme="minorHAnsi" w:cs="Times New Roman"/>
                <w:b/>
                <w:i w:val="0"/>
                <w:sz w:val="18"/>
                <w:szCs w:val="18"/>
                <w:u w:val="single"/>
              </w:rPr>
            </w:pPr>
            <w:r w:rsidRPr="007A6494">
              <w:rPr>
                <w:rFonts w:eastAsiaTheme="minorHAnsi" w:cs="Times New Roman"/>
                <w:b/>
                <w:i w:val="0"/>
                <w:sz w:val="20"/>
                <w:szCs w:val="20"/>
                <w:u w:val="single"/>
              </w:rPr>
              <w:t>Period 1</w:t>
            </w:r>
          </w:p>
        </w:tc>
        <w:tc>
          <w:tcPr>
            <w:tcW w:w="1197" w:type="dxa"/>
            <w:gridSpan w:val="2"/>
            <w:tcBorders>
              <w:top w:val="single" w:sz="12" w:space="0" w:color="auto"/>
              <w:left w:val="nil"/>
              <w:bottom w:val="nil"/>
              <w:right w:val="nil"/>
            </w:tcBorders>
            <w:vAlign w:val="center"/>
          </w:tcPr>
          <w:p w14:paraId="2275EDF5" w14:textId="77777777" w:rsidR="007A6494" w:rsidRPr="007A6494" w:rsidRDefault="007A6494" w:rsidP="007A6494">
            <w:pPr>
              <w:spacing w:before="120"/>
              <w:jc w:val="center"/>
              <w:rPr>
                <w:rFonts w:eastAsiaTheme="minorHAnsi" w:cs="Times New Roman"/>
                <w:b/>
                <w:i w:val="0"/>
                <w:sz w:val="18"/>
                <w:szCs w:val="18"/>
                <w:u w:val="single"/>
              </w:rPr>
            </w:pPr>
            <w:r w:rsidRPr="007A6494">
              <w:rPr>
                <w:rFonts w:eastAsiaTheme="minorHAnsi" w:cs="Times New Roman"/>
                <w:b/>
                <w:i w:val="0"/>
                <w:sz w:val="20"/>
                <w:szCs w:val="20"/>
                <w:u w:val="single"/>
              </w:rPr>
              <w:t>Period 2</w:t>
            </w:r>
          </w:p>
        </w:tc>
        <w:tc>
          <w:tcPr>
            <w:tcW w:w="1120" w:type="dxa"/>
            <w:gridSpan w:val="2"/>
            <w:tcBorders>
              <w:top w:val="single" w:sz="12" w:space="0" w:color="auto"/>
              <w:left w:val="nil"/>
              <w:bottom w:val="nil"/>
              <w:right w:val="nil"/>
            </w:tcBorders>
            <w:vAlign w:val="center"/>
          </w:tcPr>
          <w:p w14:paraId="213686EE" w14:textId="77777777" w:rsidR="007A6494" w:rsidRPr="007A6494" w:rsidRDefault="007A6494" w:rsidP="007A6494">
            <w:pPr>
              <w:spacing w:before="120"/>
              <w:jc w:val="center"/>
              <w:rPr>
                <w:rFonts w:eastAsiaTheme="minorHAnsi" w:cs="Times New Roman"/>
                <w:b/>
                <w:i w:val="0"/>
                <w:sz w:val="18"/>
                <w:szCs w:val="18"/>
                <w:u w:val="single"/>
              </w:rPr>
            </w:pPr>
            <w:r w:rsidRPr="007A6494">
              <w:rPr>
                <w:rFonts w:eastAsiaTheme="minorHAnsi" w:cs="Times New Roman"/>
                <w:b/>
                <w:i w:val="0"/>
                <w:sz w:val="20"/>
                <w:szCs w:val="20"/>
                <w:u w:val="single"/>
              </w:rPr>
              <w:t>Period 3</w:t>
            </w:r>
          </w:p>
        </w:tc>
        <w:tc>
          <w:tcPr>
            <w:tcW w:w="1282" w:type="dxa"/>
            <w:gridSpan w:val="2"/>
            <w:tcBorders>
              <w:top w:val="single" w:sz="12" w:space="0" w:color="auto"/>
              <w:left w:val="nil"/>
              <w:bottom w:val="nil"/>
              <w:right w:val="nil"/>
            </w:tcBorders>
            <w:vAlign w:val="center"/>
          </w:tcPr>
          <w:p w14:paraId="43E31168" w14:textId="77777777" w:rsidR="007A6494" w:rsidRPr="007A6494" w:rsidRDefault="007A6494" w:rsidP="007A6494">
            <w:pPr>
              <w:spacing w:before="120"/>
              <w:jc w:val="center"/>
              <w:rPr>
                <w:rFonts w:eastAsiaTheme="minorHAnsi" w:cs="Times New Roman"/>
                <w:b/>
                <w:i w:val="0"/>
                <w:sz w:val="18"/>
                <w:szCs w:val="18"/>
                <w:u w:val="single"/>
              </w:rPr>
            </w:pPr>
            <w:r w:rsidRPr="007A6494">
              <w:rPr>
                <w:rFonts w:eastAsiaTheme="minorHAnsi" w:cs="Times New Roman"/>
                <w:b/>
                <w:i w:val="0"/>
                <w:sz w:val="20"/>
                <w:szCs w:val="20"/>
                <w:u w:val="single"/>
              </w:rPr>
              <w:t>Totals</w:t>
            </w:r>
          </w:p>
        </w:tc>
      </w:tr>
      <w:tr w:rsidR="007A6494" w:rsidRPr="007A6494" w14:paraId="32BEF8BE" w14:textId="77777777" w:rsidTr="000E5854">
        <w:trPr>
          <w:cantSplit/>
          <w:trHeight w:val="19"/>
        </w:trPr>
        <w:tc>
          <w:tcPr>
            <w:tcW w:w="1435" w:type="dxa"/>
            <w:vMerge/>
            <w:tcBorders>
              <w:top w:val="nil"/>
              <w:left w:val="nil"/>
              <w:bottom w:val="single" w:sz="12" w:space="0" w:color="auto"/>
              <w:right w:val="nil"/>
            </w:tcBorders>
            <w:vAlign w:val="center"/>
          </w:tcPr>
          <w:p w14:paraId="4D0D4E54" w14:textId="77777777" w:rsidR="007A6494" w:rsidRPr="007A6494" w:rsidRDefault="007A6494" w:rsidP="007A6494">
            <w:pPr>
              <w:spacing w:before="120" w:after="120"/>
              <w:ind w:left="144"/>
              <w:jc w:val="center"/>
              <w:rPr>
                <w:rFonts w:eastAsiaTheme="minorHAnsi" w:cs="Times New Roman"/>
                <w:b/>
                <w:i w:val="0"/>
                <w:sz w:val="20"/>
                <w:szCs w:val="20"/>
              </w:rPr>
            </w:pPr>
          </w:p>
        </w:tc>
        <w:tc>
          <w:tcPr>
            <w:tcW w:w="1800" w:type="dxa"/>
            <w:vMerge/>
            <w:tcBorders>
              <w:top w:val="nil"/>
              <w:left w:val="nil"/>
              <w:bottom w:val="single" w:sz="12" w:space="0" w:color="auto"/>
              <w:right w:val="nil"/>
            </w:tcBorders>
            <w:vAlign w:val="center"/>
          </w:tcPr>
          <w:p w14:paraId="1282D63E" w14:textId="77777777" w:rsidR="007A6494" w:rsidRPr="007A6494" w:rsidRDefault="007A6494" w:rsidP="007A6494">
            <w:pPr>
              <w:spacing w:before="120" w:after="120"/>
              <w:ind w:left="216"/>
              <w:jc w:val="center"/>
              <w:rPr>
                <w:rFonts w:eastAsiaTheme="minorHAnsi" w:cs="Times New Roman"/>
                <w:b/>
                <w:i w:val="0"/>
                <w:sz w:val="20"/>
                <w:szCs w:val="20"/>
              </w:rPr>
            </w:pPr>
          </w:p>
        </w:tc>
        <w:tc>
          <w:tcPr>
            <w:tcW w:w="1284" w:type="dxa"/>
            <w:vMerge/>
            <w:tcBorders>
              <w:top w:val="nil"/>
              <w:left w:val="nil"/>
              <w:bottom w:val="single" w:sz="12" w:space="0" w:color="auto"/>
              <w:right w:val="nil"/>
            </w:tcBorders>
            <w:vAlign w:val="center"/>
          </w:tcPr>
          <w:p w14:paraId="4061C750" w14:textId="77777777" w:rsidR="007A6494" w:rsidRPr="007A6494" w:rsidRDefault="007A6494" w:rsidP="007A6494">
            <w:pPr>
              <w:spacing w:before="120" w:after="120"/>
              <w:ind w:left="216"/>
              <w:jc w:val="center"/>
              <w:rPr>
                <w:rFonts w:eastAsiaTheme="minorHAnsi" w:cs="Times New Roman"/>
                <w:b/>
                <w:i w:val="0"/>
                <w:sz w:val="20"/>
                <w:szCs w:val="20"/>
              </w:rPr>
            </w:pPr>
          </w:p>
        </w:tc>
        <w:tc>
          <w:tcPr>
            <w:tcW w:w="508" w:type="dxa"/>
            <w:tcBorders>
              <w:top w:val="nil"/>
              <w:left w:val="nil"/>
              <w:bottom w:val="single" w:sz="12" w:space="0" w:color="auto"/>
              <w:right w:val="nil"/>
            </w:tcBorders>
            <w:vAlign w:val="center"/>
          </w:tcPr>
          <w:p w14:paraId="02282A26" w14:textId="77777777" w:rsidR="007A6494" w:rsidRPr="007A6494" w:rsidRDefault="007A6494" w:rsidP="007A6494">
            <w:pPr>
              <w:spacing w:before="120" w:after="120"/>
              <w:ind w:right="144"/>
              <w:jc w:val="right"/>
              <w:rPr>
                <w:rFonts w:eastAsiaTheme="minorHAnsi" w:cs="Times New Roman"/>
                <w:b/>
                <w:i w:val="0"/>
                <w:sz w:val="18"/>
                <w:szCs w:val="18"/>
              </w:rPr>
            </w:pPr>
            <w:r w:rsidRPr="007A6494">
              <w:rPr>
                <w:rFonts w:eastAsiaTheme="minorHAnsi" w:cs="Times New Roman"/>
                <w:b/>
                <w:i w:val="0"/>
                <w:sz w:val="18"/>
                <w:szCs w:val="18"/>
              </w:rPr>
              <w:t>Ct</w:t>
            </w:r>
          </w:p>
        </w:tc>
        <w:tc>
          <w:tcPr>
            <w:tcW w:w="617" w:type="dxa"/>
            <w:tcBorders>
              <w:top w:val="nil"/>
              <w:left w:val="nil"/>
              <w:bottom w:val="single" w:sz="12" w:space="0" w:color="auto"/>
              <w:right w:val="nil"/>
            </w:tcBorders>
            <w:vAlign w:val="center"/>
          </w:tcPr>
          <w:p w14:paraId="59E59E5D" w14:textId="77777777" w:rsidR="007A6494" w:rsidRPr="007A6494" w:rsidRDefault="007A6494" w:rsidP="007A6494">
            <w:pPr>
              <w:spacing w:before="120" w:after="120"/>
              <w:rPr>
                <w:rFonts w:eastAsiaTheme="minorHAnsi" w:cs="Times New Roman"/>
                <w:b/>
                <w:i w:val="0"/>
                <w:sz w:val="18"/>
                <w:szCs w:val="18"/>
              </w:rPr>
            </w:pPr>
            <w:proofErr w:type="spellStart"/>
            <w:r w:rsidRPr="007A6494">
              <w:rPr>
                <w:rFonts w:eastAsiaTheme="minorHAnsi" w:cs="Times New Roman"/>
                <w:b/>
                <w:i w:val="0"/>
                <w:sz w:val="18"/>
                <w:szCs w:val="18"/>
              </w:rPr>
              <w:t>Wt</w:t>
            </w:r>
            <w:proofErr w:type="spellEnd"/>
            <w:r w:rsidRPr="007A6494">
              <w:rPr>
                <w:rFonts w:eastAsiaTheme="minorHAnsi" w:cs="Times New Roman"/>
                <w:b/>
                <w:i w:val="0"/>
                <w:sz w:val="18"/>
                <w:szCs w:val="18"/>
              </w:rPr>
              <w:t xml:space="preserve"> (g)</w:t>
            </w:r>
          </w:p>
        </w:tc>
        <w:tc>
          <w:tcPr>
            <w:tcW w:w="552" w:type="dxa"/>
            <w:tcBorders>
              <w:top w:val="nil"/>
              <w:left w:val="nil"/>
              <w:bottom w:val="single" w:sz="12" w:space="0" w:color="auto"/>
              <w:right w:val="nil"/>
            </w:tcBorders>
            <w:vAlign w:val="center"/>
          </w:tcPr>
          <w:p w14:paraId="58F93638" w14:textId="77777777" w:rsidR="007A6494" w:rsidRPr="007A6494" w:rsidRDefault="007A6494" w:rsidP="007A6494">
            <w:pPr>
              <w:spacing w:before="120" w:after="120"/>
              <w:ind w:right="144"/>
              <w:jc w:val="right"/>
              <w:rPr>
                <w:rFonts w:eastAsiaTheme="minorHAnsi" w:cs="Times New Roman"/>
                <w:b/>
                <w:i w:val="0"/>
                <w:sz w:val="18"/>
                <w:szCs w:val="18"/>
              </w:rPr>
            </w:pPr>
            <w:r w:rsidRPr="007A6494">
              <w:rPr>
                <w:rFonts w:eastAsiaTheme="minorHAnsi" w:cs="Times New Roman"/>
                <w:b/>
                <w:i w:val="0"/>
                <w:sz w:val="18"/>
                <w:szCs w:val="18"/>
              </w:rPr>
              <w:t>Ct</w:t>
            </w:r>
          </w:p>
        </w:tc>
        <w:tc>
          <w:tcPr>
            <w:tcW w:w="656" w:type="dxa"/>
            <w:tcBorders>
              <w:top w:val="nil"/>
              <w:left w:val="nil"/>
              <w:bottom w:val="single" w:sz="12" w:space="0" w:color="auto"/>
              <w:right w:val="nil"/>
            </w:tcBorders>
            <w:vAlign w:val="center"/>
          </w:tcPr>
          <w:p w14:paraId="6BA1EA6B" w14:textId="77777777" w:rsidR="007A6494" w:rsidRPr="007A6494" w:rsidRDefault="007A6494" w:rsidP="007A6494">
            <w:pPr>
              <w:spacing w:before="120" w:after="120"/>
              <w:rPr>
                <w:rFonts w:eastAsiaTheme="minorHAnsi" w:cs="Times New Roman"/>
                <w:b/>
                <w:i w:val="0"/>
                <w:sz w:val="18"/>
                <w:szCs w:val="18"/>
              </w:rPr>
            </w:pPr>
            <w:proofErr w:type="spellStart"/>
            <w:r w:rsidRPr="007A6494">
              <w:rPr>
                <w:rFonts w:eastAsiaTheme="minorHAnsi" w:cs="Times New Roman"/>
                <w:b/>
                <w:i w:val="0"/>
                <w:sz w:val="18"/>
                <w:szCs w:val="18"/>
              </w:rPr>
              <w:t>Wt</w:t>
            </w:r>
            <w:proofErr w:type="spellEnd"/>
            <w:r w:rsidRPr="007A6494">
              <w:rPr>
                <w:rFonts w:eastAsiaTheme="minorHAnsi" w:cs="Times New Roman"/>
                <w:b/>
                <w:i w:val="0"/>
                <w:sz w:val="18"/>
                <w:szCs w:val="18"/>
              </w:rPr>
              <w:t xml:space="preserve"> (g)</w:t>
            </w:r>
          </w:p>
        </w:tc>
        <w:tc>
          <w:tcPr>
            <w:tcW w:w="512" w:type="dxa"/>
            <w:tcBorders>
              <w:top w:val="nil"/>
              <w:left w:val="nil"/>
              <w:bottom w:val="single" w:sz="12" w:space="0" w:color="auto"/>
              <w:right w:val="nil"/>
            </w:tcBorders>
            <w:vAlign w:val="center"/>
          </w:tcPr>
          <w:p w14:paraId="3DAAF02D" w14:textId="77777777" w:rsidR="007A6494" w:rsidRPr="007A6494" w:rsidRDefault="007A6494" w:rsidP="007A6494">
            <w:pPr>
              <w:spacing w:before="120" w:after="120"/>
              <w:ind w:right="144"/>
              <w:jc w:val="right"/>
              <w:rPr>
                <w:rFonts w:eastAsiaTheme="minorHAnsi" w:cs="Times New Roman"/>
                <w:b/>
                <w:i w:val="0"/>
                <w:sz w:val="18"/>
                <w:szCs w:val="18"/>
              </w:rPr>
            </w:pPr>
            <w:r w:rsidRPr="007A6494">
              <w:rPr>
                <w:rFonts w:eastAsiaTheme="minorHAnsi" w:cs="Times New Roman"/>
                <w:b/>
                <w:i w:val="0"/>
                <w:sz w:val="18"/>
                <w:szCs w:val="18"/>
              </w:rPr>
              <w:t>Ct</w:t>
            </w:r>
          </w:p>
        </w:tc>
        <w:tc>
          <w:tcPr>
            <w:tcW w:w="597" w:type="dxa"/>
            <w:tcBorders>
              <w:top w:val="nil"/>
              <w:left w:val="nil"/>
              <w:bottom w:val="single" w:sz="12" w:space="0" w:color="auto"/>
              <w:right w:val="nil"/>
            </w:tcBorders>
            <w:vAlign w:val="center"/>
          </w:tcPr>
          <w:p w14:paraId="61CCB800" w14:textId="77777777" w:rsidR="007A6494" w:rsidRPr="007A6494" w:rsidRDefault="007A6494" w:rsidP="007A6494">
            <w:pPr>
              <w:spacing w:before="120" w:after="120"/>
              <w:rPr>
                <w:rFonts w:eastAsiaTheme="minorHAnsi" w:cs="Times New Roman"/>
                <w:b/>
                <w:i w:val="0"/>
                <w:sz w:val="18"/>
                <w:szCs w:val="18"/>
              </w:rPr>
            </w:pPr>
            <w:proofErr w:type="spellStart"/>
            <w:r w:rsidRPr="007A6494">
              <w:rPr>
                <w:rFonts w:eastAsiaTheme="minorHAnsi" w:cs="Times New Roman"/>
                <w:b/>
                <w:i w:val="0"/>
                <w:sz w:val="18"/>
                <w:szCs w:val="18"/>
              </w:rPr>
              <w:t>Wt</w:t>
            </w:r>
            <w:proofErr w:type="spellEnd"/>
            <w:r w:rsidRPr="007A6494">
              <w:rPr>
                <w:rFonts w:eastAsiaTheme="minorHAnsi" w:cs="Times New Roman"/>
                <w:b/>
                <w:i w:val="0"/>
                <w:sz w:val="18"/>
                <w:szCs w:val="18"/>
              </w:rPr>
              <w:t xml:space="preserve"> (g)</w:t>
            </w:r>
          </w:p>
        </w:tc>
        <w:tc>
          <w:tcPr>
            <w:tcW w:w="540" w:type="dxa"/>
            <w:tcBorders>
              <w:top w:val="nil"/>
              <w:left w:val="nil"/>
              <w:bottom w:val="single" w:sz="12" w:space="0" w:color="auto"/>
              <w:right w:val="nil"/>
            </w:tcBorders>
            <w:vAlign w:val="center"/>
          </w:tcPr>
          <w:p w14:paraId="05BBC70C" w14:textId="77777777" w:rsidR="007A6494" w:rsidRPr="007A6494" w:rsidRDefault="007A6494" w:rsidP="007A6494">
            <w:pPr>
              <w:spacing w:before="120" w:after="120"/>
              <w:ind w:right="144"/>
              <w:jc w:val="right"/>
              <w:rPr>
                <w:rFonts w:eastAsiaTheme="minorHAnsi" w:cs="Times New Roman"/>
                <w:b/>
                <w:i w:val="0"/>
                <w:sz w:val="18"/>
                <w:szCs w:val="18"/>
              </w:rPr>
            </w:pPr>
            <w:r w:rsidRPr="007A6494">
              <w:rPr>
                <w:rFonts w:eastAsiaTheme="minorHAnsi" w:cs="Times New Roman"/>
                <w:b/>
                <w:i w:val="0"/>
                <w:sz w:val="18"/>
                <w:szCs w:val="18"/>
              </w:rPr>
              <w:t>Ct</w:t>
            </w:r>
          </w:p>
        </w:tc>
        <w:tc>
          <w:tcPr>
            <w:tcW w:w="742" w:type="dxa"/>
            <w:tcBorders>
              <w:top w:val="nil"/>
              <w:left w:val="nil"/>
              <w:bottom w:val="single" w:sz="12" w:space="0" w:color="auto"/>
              <w:right w:val="nil"/>
            </w:tcBorders>
            <w:vAlign w:val="center"/>
          </w:tcPr>
          <w:p w14:paraId="0FCFD22E" w14:textId="77777777" w:rsidR="007A6494" w:rsidRPr="007A6494" w:rsidRDefault="007A6494" w:rsidP="007A6494">
            <w:pPr>
              <w:spacing w:before="120" w:after="120"/>
              <w:rPr>
                <w:rFonts w:eastAsiaTheme="minorHAnsi" w:cs="Times New Roman"/>
                <w:b/>
                <w:i w:val="0"/>
                <w:sz w:val="18"/>
                <w:szCs w:val="18"/>
              </w:rPr>
            </w:pPr>
            <w:proofErr w:type="spellStart"/>
            <w:r w:rsidRPr="007A6494">
              <w:rPr>
                <w:rFonts w:eastAsiaTheme="minorHAnsi" w:cs="Times New Roman"/>
                <w:b/>
                <w:i w:val="0"/>
                <w:sz w:val="18"/>
                <w:szCs w:val="18"/>
              </w:rPr>
              <w:t>Wt</w:t>
            </w:r>
            <w:proofErr w:type="spellEnd"/>
            <w:r w:rsidRPr="007A6494">
              <w:rPr>
                <w:rFonts w:eastAsiaTheme="minorHAnsi" w:cs="Times New Roman"/>
                <w:b/>
                <w:i w:val="0"/>
                <w:sz w:val="18"/>
                <w:szCs w:val="18"/>
              </w:rPr>
              <w:t xml:space="preserve"> (g)</w:t>
            </w:r>
          </w:p>
        </w:tc>
      </w:tr>
      <w:tr w:rsidR="007A6494" w:rsidRPr="007A6494" w14:paraId="754D2EAA" w14:textId="77777777" w:rsidTr="000E5854">
        <w:trPr>
          <w:trHeight w:val="19"/>
        </w:trPr>
        <w:tc>
          <w:tcPr>
            <w:tcW w:w="1435" w:type="dxa"/>
            <w:tcBorders>
              <w:top w:val="single" w:sz="12" w:space="0" w:color="auto"/>
              <w:left w:val="nil"/>
              <w:bottom w:val="nil"/>
              <w:right w:val="nil"/>
            </w:tcBorders>
            <w:shd w:val="clear" w:color="auto" w:fill="auto"/>
            <w:vAlign w:val="center"/>
          </w:tcPr>
          <w:p w14:paraId="6359562E" w14:textId="77777777" w:rsidR="007A6494" w:rsidRPr="007A6494" w:rsidRDefault="007A6494" w:rsidP="007A6494">
            <w:pPr>
              <w:spacing w:before="240"/>
              <w:ind w:left="144"/>
              <w:rPr>
                <w:rFonts w:eastAsiaTheme="minorHAnsi" w:cs="Times New Roman"/>
                <w:bCs/>
                <w:i w:val="0"/>
                <w:sz w:val="18"/>
                <w:szCs w:val="18"/>
              </w:rPr>
            </w:pPr>
            <w:r w:rsidRPr="007A6494">
              <w:rPr>
                <w:rFonts w:eastAsiaTheme="minorHAnsi" w:cs="Times New Roman"/>
                <w:i w:val="0"/>
                <w:sz w:val="20"/>
                <w:szCs w:val="20"/>
              </w:rPr>
              <w:t>Acorn</w:t>
            </w:r>
          </w:p>
        </w:tc>
        <w:tc>
          <w:tcPr>
            <w:tcW w:w="1800" w:type="dxa"/>
            <w:tcBorders>
              <w:top w:val="single" w:sz="12" w:space="0" w:color="auto"/>
              <w:left w:val="nil"/>
              <w:bottom w:val="nil"/>
              <w:right w:val="nil"/>
            </w:tcBorders>
            <w:shd w:val="clear" w:color="auto" w:fill="auto"/>
            <w:vAlign w:val="center"/>
          </w:tcPr>
          <w:p w14:paraId="754C15A6" w14:textId="77777777" w:rsidR="007A6494" w:rsidRPr="007A6494" w:rsidRDefault="007A6494" w:rsidP="007A6494">
            <w:pPr>
              <w:spacing w:before="240"/>
              <w:ind w:left="216"/>
              <w:rPr>
                <w:rFonts w:eastAsiaTheme="minorHAnsi" w:cs="Times New Roman"/>
                <w:bCs/>
                <w:i w:val="0"/>
                <w:sz w:val="20"/>
                <w:szCs w:val="20"/>
              </w:rPr>
            </w:pPr>
            <w:r w:rsidRPr="007A6494">
              <w:rPr>
                <w:rFonts w:eastAsiaTheme="minorHAnsi" w:cs="Times New Roman"/>
                <w:iCs/>
                <w:sz w:val="20"/>
                <w:szCs w:val="20"/>
              </w:rPr>
              <w:t xml:space="preserve">Quercus </w:t>
            </w:r>
            <w:r w:rsidRPr="007A6494">
              <w:rPr>
                <w:rFonts w:eastAsiaTheme="minorHAnsi" w:cs="Times New Roman"/>
                <w:i w:val="0"/>
                <w:sz w:val="20"/>
                <w:szCs w:val="20"/>
              </w:rPr>
              <w:t>sp</w:t>
            </w:r>
            <w:r w:rsidRPr="007A6494">
              <w:rPr>
                <w:rFonts w:eastAsiaTheme="minorHAnsi" w:cs="Times New Roman"/>
                <w:iCs/>
                <w:sz w:val="20"/>
                <w:szCs w:val="20"/>
              </w:rPr>
              <w:t>.</w:t>
            </w:r>
          </w:p>
        </w:tc>
        <w:tc>
          <w:tcPr>
            <w:tcW w:w="1284" w:type="dxa"/>
            <w:tcBorders>
              <w:top w:val="single" w:sz="12" w:space="0" w:color="auto"/>
              <w:left w:val="nil"/>
              <w:bottom w:val="nil"/>
              <w:right w:val="nil"/>
            </w:tcBorders>
            <w:shd w:val="clear" w:color="auto" w:fill="auto"/>
            <w:vAlign w:val="center"/>
          </w:tcPr>
          <w:p w14:paraId="02E77393" w14:textId="77777777" w:rsidR="007A6494" w:rsidRPr="007A6494" w:rsidRDefault="007A6494" w:rsidP="007A6494">
            <w:pPr>
              <w:spacing w:before="240"/>
              <w:ind w:left="216"/>
              <w:rPr>
                <w:rFonts w:eastAsiaTheme="minorHAnsi" w:cs="Times New Roman"/>
                <w:bCs/>
                <w:i w:val="0"/>
                <w:sz w:val="20"/>
                <w:szCs w:val="20"/>
              </w:rPr>
            </w:pPr>
            <w:r w:rsidRPr="007A6494">
              <w:rPr>
                <w:rFonts w:eastAsiaTheme="minorHAnsi" w:cs="Times New Roman"/>
                <w:i w:val="0"/>
                <w:sz w:val="20"/>
                <w:szCs w:val="20"/>
              </w:rPr>
              <w:t>Fall</w:t>
            </w:r>
          </w:p>
        </w:tc>
        <w:tc>
          <w:tcPr>
            <w:tcW w:w="508" w:type="dxa"/>
            <w:tcBorders>
              <w:top w:val="single" w:sz="12" w:space="0" w:color="auto"/>
              <w:left w:val="nil"/>
              <w:bottom w:val="nil"/>
              <w:right w:val="nil"/>
            </w:tcBorders>
            <w:shd w:val="clear" w:color="auto" w:fill="auto"/>
            <w:vAlign w:val="center"/>
          </w:tcPr>
          <w:p w14:paraId="04498208" w14:textId="77777777" w:rsidR="007A6494" w:rsidRPr="007A6494" w:rsidRDefault="007A6494" w:rsidP="007A6494">
            <w:pPr>
              <w:spacing w:before="240"/>
              <w:ind w:right="144"/>
              <w:jc w:val="right"/>
              <w:rPr>
                <w:rFonts w:eastAsiaTheme="minorHAnsi" w:cs="Times New Roman"/>
                <w:bCs/>
                <w:i w:val="0"/>
                <w:sz w:val="20"/>
                <w:szCs w:val="20"/>
              </w:rPr>
            </w:pPr>
            <w:r w:rsidRPr="007A6494">
              <w:rPr>
                <w:rFonts w:eastAsiaTheme="minorHAnsi" w:cs="Times New Roman"/>
                <w:i w:val="0"/>
                <w:sz w:val="20"/>
                <w:szCs w:val="20"/>
              </w:rPr>
              <w:t>2</w:t>
            </w:r>
          </w:p>
        </w:tc>
        <w:tc>
          <w:tcPr>
            <w:tcW w:w="617" w:type="dxa"/>
            <w:tcBorders>
              <w:top w:val="single" w:sz="12" w:space="0" w:color="auto"/>
              <w:left w:val="nil"/>
              <w:bottom w:val="nil"/>
              <w:right w:val="nil"/>
            </w:tcBorders>
            <w:shd w:val="clear" w:color="auto" w:fill="auto"/>
            <w:vAlign w:val="center"/>
          </w:tcPr>
          <w:p w14:paraId="130E2628" w14:textId="77777777" w:rsidR="007A6494" w:rsidRPr="007A6494" w:rsidRDefault="007A6494" w:rsidP="007A6494">
            <w:pPr>
              <w:spacing w:before="240"/>
              <w:rPr>
                <w:rFonts w:eastAsiaTheme="minorHAnsi" w:cs="Times New Roman"/>
                <w:bCs/>
                <w:i w:val="0"/>
                <w:sz w:val="20"/>
                <w:szCs w:val="20"/>
              </w:rPr>
            </w:pPr>
            <w:r w:rsidRPr="007A6494">
              <w:rPr>
                <w:rFonts w:eastAsiaTheme="minorHAnsi" w:cs="Times New Roman"/>
                <w:i w:val="0"/>
                <w:sz w:val="20"/>
                <w:szCs w:val="20"/>
              </w:rPr>
              <w:t>0.00</w:t>
            </w:r>
          </w:p>
        </w:tc>
        <w:tc>
          <w:tcPr>
            <w:tcW w:w="552" w:type="dxa"/>
            <w:tcBorders>
              <w:top w:val="single" w:sz="12" w:space="0" w:color="auto"/>
              <w:left w:val="nil"/>
              <w:bottom w:val="nil"/>
              <w:right w:val="nil"/>
            </w:tcBorders>
            <w:shd w:val="clear" w:color="auto" w:fill="auto"/>
            <w:vAlign w:val="center"/>
          </w:tcPr>
          <w:p w14:paraId="20DA8E50" w14:textId="77777777" w:rsidR="007A6494" w:rsidRPr="007A6494" w:rsidRDefault="007A6494" w:rsidP="007A6494">
            <w:pPr>
              <w:spacing w:before="240"/>
              <w:ind w:right="144"/>
              <w:jc w:val="right"/>
              <w:rPr>
                <w:rFonts w:eastAsiaTheme="minorHAnsi" w:cs="Times New Roman"/>
                <w:bCs/>
                <w:i w:val="0"/>
                <w:sz w:val="20"/>
                <w:szCs w:val="20"/>
              </w:rPr>
            </w:pPr>
          </w:p>
        </w:tc>
        <w:tc>
          <w:tcPr>
            <w:tcW w:w="656" w:type="dxa"/>
            <w:tcBorders>
              <w:top w:val="single" w:sz="12" w:space="0" w:color="auto"/>
              <w:left w:val="nil"/>
              <w:bottom w:val="nil"/>
              <w:right w:val="nil"/>
            </w:tcBorders>
            <w:shd w:val="clear" w:color="auto" w:fill="auto"/>
            <w:vAlign w:val="center"/>
          </w:tcPr>
          <w:p w14:paraId="7B9249B8" w14:textId="77777777" w:rsidR="007A6494" w:rsidRPr="007A6494" w:rsidRDefault="007A6494" w:rsidP="007A6494">
            <w:pPr>
              <w:spacing w:before="240"/>
              <w:ind w:right="144"/>
              <w:rPr>
                <w:rFonts w:eastAsiaTheme="minorHAnsi" w:cs="Times New Roman"/>
                <w:bCs/>
                <w:i w:val="0"/>
                <w:sz w:val="20"/>
                <w:szCs w:val="20"/>
              </w:rPr>
            </w:pPr>
          </w:p>
        </w:tc>
        <w:tc>
          <w:tcPr>
            <w:tcW w:w="512" w:type="dxa"/>
            <w:tcBorders>
              <w:top w:val="single" w:sz="12" w:space="0" w:color="auto"/>
              <w:left w:val="nil"/>
              <w:bottom w:val="nil"/>
              <w:right w:val="nil"/>
            </w:tcBorders>
            <w:shd w:val="clear" w:color="auto" w:fill="auto"/>
            <w:vAlign w:val="center"/>
          </w:tcPr>
          <w:p w14:paraId="3623184F" w14:textId="77777777" w:rsidR="007A6494" w:rsidRPr="007A6494" w:rsidRDefault="007A6494" w:rsidP="007A6494">
            <w:pPr>
              <w:spacing w:before="240"/>
              <w:ind w:right="144"/>
              <w:jc w:val="right"/>
              <w:rPr>
                <w:rFonts w:eastAsiaTheme="minorHAnsi" w:cs="Times New Roman"/>
                <w:bCs/>
                <w:i w:val="0"/>
                <w:sz w:val="20"/>
                <w:szCs w:val="20"/>
              </w:rPr>
            </w:pPr>
          </w:p>
        </w:tc>
        <w:tc>
          <w:tcPr>
            <w:tcW w:w="597" w:type="dxa"/>
            <w:tcBorders>
              <w:top w:val="single" w:sz="12" w:space="0" w:color="auto"/>
              <w:left w:val="nil"/>
              <w:bottom w:val="nil"/>
              <w:right w:val="nil"/>
            </w:tcBorders>
            <w:shd w:val="clear" w:color="auto" w:fill="auto"/>
            <w:vAlign w:val="center"/>
          </w:tcPr>
          <w:p w14:paraId="7B6865B0" w14:textId="77777777" w:rsidR="007A6494" w:rsidRPr="007A6494" w:rsidRDefault="007A6494" w:rsidP="007A6494">
            <w:pPr>
              <w:spacing w:before="240"/>
              <w:ind w:right="144"/>
              <w:rPr>
                <w:rFonts w:eastAsiaTheme="minorHAnsi" w:cs="Times New Roman"/>
                <w:bCs/>
                <w:i w:val="0"/>
                <w:sz w:val="20"/>
                <w:szCs w:val="20"/>
              </w:rPr>
            </w:pPr>
          </w:p>
        </w:tc>
        <w:tc>
          <w:tcPr>
            <w:tcW w:w="540" w:type="dxa"/>
            <w:tcBorders>
              <w:top w:val="single" w:sz="12" w:space="0" w:color="auto"/>
              <w:left w:val="nil"/>
              <w:bottom w:val="nil"/>
              <w:right w:val="nil"/>
            </w:tcBorders>
            <w:shd w:val="clear" w:color="auto" w:fill="auto"/>
            <w:vAlign w:val="center"/>
          </w:tcPr>
          <w:p w14:paraId="6F120CB7" w14:textId="77777777" w:rsidR="007A6494" w:rsidRPr="007A6494" w:rsidRDefault="007A6494" w:rsidP="007A6494">
            <w:pPr>
              <w:spacing w:before="240"/>
              <w:ind w:right="144"/>
              <w:jc w:val="right"/>
              <w:rPr>
                <w:rFonts w:eastAsiaTheme="minorHAnsi" w:cs="Times New Roman"/>
                <w:bCs/>
                <w:i w:val="0"/>
                <w:sz w:val="20"/>
                <w:szCs w:val="20"/>
              </w:rPr>
            </w:pPr>
            <w:r w:rsidRPr="007A6494">
              <w:rPr>
                <w:rFonts w:eastAsiaTheme="minorHAnsi" w:cs="Times New Roman"/>
                <w:i w:val="0"/>
                <w:sz w:val="20"/>
                <w:szCs w:val="20"/>
              </w:rPr>
              <w:t>2</w:t>
            </w:r>
          </w:p>
        </w:tc>
        <w:tc>
          <w:tcPr>
            <w:tcW w:w="742" w:type="dxa"/>
            <w:tcBorders>
              <w:top w:val="single" w:sz="12" w:space="0" w:color="auto"/>
              <w:left w:val="nil"/>
              <w:bottom w:val="nil"/>
              <w:right w:val="nil"/>
            </w:tcBorders>
            <w:shd w:val="clear" w:color="auto" w:fill="auto"/>
            <w:vAlign w:val="center"/>
          </w:tcPr>
          <w:p w14:paraId="227ECB62" w14:textId="77777777" w:rsidR="007A6494" w:rsidRPr="007A6494" w:rsidRDefault="007A6494" w:rsidP="007A6494">
            <w:pPr>
              <w:spacing w:before="240"/>
              <w:ind w:right="144"/>
              <w:rPr>
                <w:rFonts w:eastAsiaTheme="minorHAnsi" w:cs="Times New Roman"/>
                <w:bCs/>
                <w:i w:val="0"/>
                <w:sz w:val="20"/>
                <w:szCs w:val="20"/>
              </w:rPr>
            </w:pPr>
            <w:r w:rsidRPr="007A6494">
              <w:rPr>
                <w:rFonts w:eastAsiaTheme="minorHAnsi" w:cs="Times New Roman"/>
                <w:bCs/>
                <w:i w:val="0"/>
                <w:sz w:val="20"/>
                <w:szCs w:val="20"/>
              </w:rPr>
              <w:t>0.00</w:t>
            </w:r>
          </w:p>
        </w:tc>
      </w:tr>
      <w:tr w:rsidR="007A6494" w:rsidRPr="007A6494" w14:paraId="3A4496D3" w14:textId="77777777" w:rsidTr="000E5854">
        <w:trPr>
          <w:trHeight w:val="19"/>
        </w:trPr>
        <w:tc>
          <w:tcPr>
            <w:tcW w:w="1435" w:type="dxa"/>
            <w:tcBorders>
              <w:top w:val="nil"/>
              <w:left w:val="nil"/>
              <w:bottom w:val="nil"/>
              <w:right w:val="nil"/>
            </w:tcBorders>
            <w:shd w:val="clear" w:color="auto" w:fill="auto"/>
            <w:vAlign w:val="center"/>
          </w:tcPr>
          <w:p w14:paraId="2D041536" w14:textId="77777777" w:rsidR="007A6494" w:rsidRPr="007A6494" w:rsidRDefault="007A6494" w:rsidP="007A6494">
            <w:pPr>
              <w:ind w:left="144"/>
              <w:rPr>
                <w:rFonts w:eastAsiaTheme="minorHAnsi" w:cs="Times New Roman"/>
                <w:bCs/>
                <w:i w:val="0"/>
                <w:sz w:val="18"/>
                <w:szCs w:val="18"/>
              </w:rPr>
            </w:pPr>
            <w:r w:rsidRPr="007A6494">
              <w:rPr>
                <w:rFonts w:eastAsiaTheme="minorHAnsi" w:cs="Times New Roman"/>
                <w:i w:val="0"/>
                <w:sz w:val="20"/>
                <w:szCs w:val="20"/>
              </w:rPr>
              <w:t>Acorn cf.</w:t>
            </w:r>
          </w:p>
        </w:tc>
        <w:tc>
          <w:tcPr>
            <w:tcW w:w="1800" w:type="dxa"/>
            <w:tcBorders>
              <w:top w:val="nil"/>
              <w:left w:val="nil"/>
              <w:bottom w:val="nil"/>
              <w:right w:val="nil"/>
            </w:tcBorders>
            <w:shd w:val="clear" w:color="auto" w:fill="auto"/>
            <w:vAlign w:val="center"/>
          </w:tcPr>
          <w:p w14:paraId="10AE905D" w14:textId="77777777" w:rsidR="007A6494" w:rsidRPr="007A6494" w:rsidRDefault="007A6494" w:rsidP="007A6494">
            <w:pPr>
              <w:ind w:left="216"/>
              <w:rPr>
                <w:rFonts w:eastAsiaTheme="minorHAnsi" w:cs="Times New Roman"/>
                <w:bCs/>
                <w:i w:val="0"/>
                <w:sz w:val="20"/>
                <w:szCs w:val="20"/>
              </w:rPr>
            </w:pPr>
            <w:r w:rsidRPr="007A6494">
              <w:rPr>
                <w:rFonts w:eastAsiaTheme="minorHAnsi" w:cs="Times New Roman"/>
                <w:iCs/>
                <w:sz w:val="20"/>
                <w:szCs w:val="20"/>
              </w:rPr>
              <w:t xml:space="preserve">Quercus </w:t>
            </w:r>
            <w:r w:rsidRPr="007A6494">
              <w:rPr>
                <w:rFonts w:eastAsiaTheme="minorHAnsi" w:cs="Times New Roman"/>
                <w:i w:val="0"/>
                <w:sz w:val="20"/>
                <w:szCs w:val="20"/>
              </w:rPr>
              <w:t>sp. cf.</w:t>
            </w:r>
          </w:p>
        </w:tc>
        <w:tc>
          <w:tcPr>
            <w:tcW w:w="1284" w:type="dxa"/>
            <w:tcBorders>
              <w:top w:val="nil"/>
              <w:left w:val="nil"/>
              <w:bottom w:val="nil"/>
              <w:right w:val="nil"/>
            </w:tcBorders>
            <w:shd w:val="clear" w:color="auto" w:fill="auto"/>
            <w:vAlign w:val="center"/>
          </w:tcPr>
          <w:p w14:paraId="13E4E7CD" w14:textId="77777777" w:rsidR="007A6494" w:rsidRPr="007A6494" w:rsidRDefault="007A6494" w:rsidP="007A6494">
            <w:pPr>
              <w:ind w:left="216"/>
              <w:rPr>
                <w:rFonts w:eastAsiaTheme="minorHAnsi" w:cs="Times New Roman"/>
                <w:bCs/>
                <w:i w:val="0"/>
                <w:sz w:val="20"/>
                <w:szCs w:val="20"/>
              </w:rPr>
            </w:pPr>
            <w:r w:rsidRPr="007A6494">
              <w:rPr>
                <w:rFonts w:eastAsiaTheme="minorHAnsi" w:cs="Times New Roman"/>
                <w:i w:val="0"/>
                <w:sz w:val="20"/>
                <w:szCs w:val="20"/>
              </w:rPr>
              <w:t>Fall</w:t>
            </w:r>
          </w:p>
        </w:tc>
        <w:tc>
          <w:tcPr>
            <w:tcW w:w="508" w:type="dxa"/>
            <w:tcBorders>
              <w:top w:val="nil"/>
              <w:left w:val="nil"/>
              <w:bottom w:val="nil"/>
              <w:right w:val="nil"/>
            </w:tcBorders>
            <w:shd w:val="clear" w:color="auto" w:fill="auto"/>
            <w:vAlign w:val="center"/>
          </w:tcPr>
          <w:p w14:paraId="4F9D56CC" w14:textId="77777777" w:rsidR="007A6494" w:rsidRPr="007A6494" w:rsidRDefault="007A6494" w:rsidP="007A6494">
            <w:pPr>
              <w:ind w:right="144"/>
              <w:jc w:val="right"/>
              <w:rPr>
                <w:rFonts w:eastAsiaTheme="minorHAnsi" w:cs="Times New Roman"/>
                <w:bCs/>
                <w:i w:val="0"/>
                <w:sz w:val="20"/>
                <w:szCs w:val="20"/>
              </w:rPr>
            </w:pPr>
          </w:p>
        </w:tc>
        <w:tc>
          <w:tcPr>
            <w:tcW w:w="617" w:type="dxa"/>
            <w:tcBorders>
              <w:top w:val="nil"/>
              <w:left w:val="nil"/>
              <w:bottom w:val="nil"/>
              <w:right w:val="nil"/>
            </w:tcBorders>
            <w:shd w:val="clear" w:color="auto" w:fill="auto"/>
            <w:vAlign w:val="center"/>
          </w:tcPr>
          <w:p w14:paraId="6217BA35" w14:textId="77777777" w:rsidR="007A6494" w:rsidRPr="007A6494" w:rsidRDefault="007A6494" w:rsidP="007A6494">
            <w:pPr>
              <w:rPr>
                <w:rFonts w:eastAsiaTheme="minorHAnsi" w:cs="Times New Roman"/>
                <w:bCs/>
                <w:i w:val="0"/>
                <w:sz w:val="20"/>
                <w:szCs w:val="20"/>
              </w:rPr>
            </w:pPr>
          </w:p>
        </w:tc>
        <w:tc>
          <w:tcPr>
            <w:tcW w:w="552" w:type="dxa"/>
            <w:tcBorders>
              <w:top w:val="nil"/>
              <w:left w:val="nil"/>
              <w:bottom w:val="nil"/>
              <w:right w:val="nil"/>
            </w:tcBorders>
            <w:shd w:val="clear" w:color="auto" w:fill="auto"/>
            <w:vAlign w:val="center"/>
          </w:tcPr>
          <w:p w14:paraId="434F64E3" w14:textId="77777777" w:rsidR="007A6494" w:rsidRPr="007A6494" w:rsidRDefault="007A6494" w:rsidP="007A6494">
            <w:pPr>
              <w:ind w:right="144"/>
              <w:jc w:val="right"/>
              <w:rPr>
                <w:rFonts w:eastAsiaTheme="minorHAnsi" w:cs="Times New Roman"/>
                <w:bCs/>
                <w:i w:val="0"/>
                <w:sz w:val="20"/>
                <w:szCs w:val="20"/>
              </w:rPr>
            </w:pPr>
            <w:r w:rsidRPr="007A6494">
              <w:rPr>
                <w:rFonts w:eastAsiaTheme="minorHAnsi" w:cs="Times New Roman"/>
                <w:i w:val="0"/>
                <w:sz w:val="20"/>
                <w:szCs w:val="20"/>
              </w:rPr>
              <w:t>1</w:t>
            </w:r>
          </w:p>
        </w:tc>
        <w:tc>
          <w:tcPr>
            <w:tcW w:w="656" w:type="dxa"/>
            <w:tcBorders>
              <w:top w:val="nil"/>
              <w:left w:val="nil"/>
              <w:bottom w:val="nil"/>
              <w:right w:val="nil"/>
            </w:tcBorders>
            <w:shd w:val="clear" w:color="auto" w:fill="auto"/>
            <w:vAlign w:val="center"/>
          </w:tcPr>
          <w:p w14:paraId="57DE25F1" w14:textId="77777777" w:rsidR="007A6494" w:rsidRPr="007A6494" w:rsidRDefault="007A6494" w:rsidP="007A6494">
            <w:pPr>
              <w:ind w:right="144"/>
              <w:rPr>
                <w:rFonts w:eastAsiaTheme="minorHAnsi" w:cs="Times New Roman"/>
                <w:bCs/>
                <w:i w:val="0"/>
                <w:sz w:val="20"/>
                <w:szCs w:val="20"/>
              </w:rPr>
            </w:pPr>
            <w:r w:rsidRPr="007A6494">
              <w:rPr>
                <w:rFonts w:eastAsiaTheme="minorHAnsi" w:cs="Times New Roman"/>
                <w:i w:val="0"/>
                <w:sz w:val="20"/>
                <w:szCs w:val="20"/>
              </w:rPr>
              <w:t>0.00</w:t>
            </w:r>
          </w:p>
        </w:tc>
        <w:tc>
          <w:tcPr>
            <w:tcW w:w="512" w:type="dxa"/>
            <w:tcBorders>
              <w:top w:val="nil"/>
              <w:left w:val="nil"/>
              <w:bottom w:val="nil"/>
              <w:right w:val="nil"/>
            </w:tcBorders>
            <w:shd w:val="clear" w:color="auto" w:fill="auto"/>
            <w:vAlign w:val="center"/>
          </w:tcPr>
          <w:p w14:paraId="0062615A" w14:textId="77777777" w:rsidR="007A6494" w:rsidRPr="007A6494" w:rsidRDefault="007A6494" w:rsidP="007A6494">
            <w:pPr>
              <w:ind w:right="144"/>
              <w:jc w:val="right"/>
              <w:rPr>
                <w:rFonts w:eastAsiaTheme="minorHAnsi" w:cs="Times New Roman"/>
                <w:bCs/>
                <w:i w:val="0"/>
                <w:sz w:val="20"/>
                <w:szCs w:val="20"/>
              </w:rPr>
            </w:pPr>
          </w:p>
        </w:tc>
        <w:tc>
          <w:tcPr>
            <w:tcW w:w="597" w:type="dxa"/>
            <w:tcBorders>
              <w:top w:val="nil"/>
              <w:left w:val="nil"/>
              <w:bottom w:val="nil"/>
              <w:right w:val="nil"/>
            </w:tcBorders>
            <w:shd w:val="clear" w:color="auto" w:fill="auto"/>
            <w:vAlign w:val="center"/>
          </w:tcPr>
          <w:p w14:paraId="593D6228" w14:textId="77777777" w:rsidR="007A6494" w:rsidRPr="007A6494" w:rsidRDefault="007A6494" w:rsidP="007A6494">
            <w:pPr>
              <w:ind w:right="144"/>
              <w:rPr>
                <w:rFonts w:eastAsiaTheme="minorHAnsi" w:cs="Times New Roman"/>
                <w:bCs/>
                <w:i w:val="0"/>
                <w:sz w:val="20"/>
                <w:szCs w:val="20"/>
              </w:rPr>
            </w:pPr>
          </w:p>
        </w:tc>
        <w:tc>
          <w:tcPr>
            <w:tcW w:w="540" w:type="dxa"/>
            <w:tcBorders>
              <w:top w:val="nil"/>
              <w:left w:val="nil"/>
              <w:bottom w:val="nil"/>
              <w:right w:val="nil"/>
            </w:tcBorders>
            <w:shd w:val="clear" w:color="auto" w:fill="auto"/>
            <w:vAlign w:val="center"/>
          </w:tcPr>
          <w:p w14:paraId="22EB75AC" w14:textId="77777777" w:rsidR="007A6494" w:rsidRPr="007A6494" w:rsidRDefault="007A6494" w:rsidP="007A6494">
            <w:pPr>
              <w:ind w:right="144"/>
              <w:jc w:val="right"/>
              <w:rPr>
                <w:rFonts w:eastAsiaTheme="minorHAnsi" w:cs="Times New Roman"/>
                <w:bCs/>
                <w:i w:val="0"/>
                <w:sz w:val="20"/>
                <w:szCs w:val="20"/>
              </w:rPr>
            </w:pPr>
            <w:r w:rsidRPr="007A6494">
              <w:rPr>
                <w:rFonts w:eastAsiaTheme="minorHAnsi" w:cs="Times New Roman"/>
                <w:i w:val="0"/>
                <w:sz w:val="20"/>
                <w:szCs w:val="20"/>
              </w:rPr>
              <w:t>1</w:t>
            </w:r>
          </w:p>
        </w:tc>
        <w:tc>
          <w:tcPr>
            <w:tcW w:w="742" w:type="dxa"/>
            <w:tcBorders>
              <w:top w:val="nil"/>
              <w:left w:val="nil"/>
              <w:bottom w:val="nil"/>
              <w:right w:val="nil"/>
            </w:tcBorders>
            <w:shd w:val="clear" w:color="auto" w:fill="auto"/>
            <w:vAlign w:val="center"/>
          </w:tcPr>
          <w:p w14:paraId="3E0E00E1" w14:textId="77777777" w:rsidR="007A6494" w:rsidRPr="007A6494" w:rsidRDefault="007A6494" w:rsidP="007A6494">
            <w:pPr>
              <w:ind w:right="144"/>
              <w:rPr>
                <w:rFonts w:eastAsiaTheme="minorHAnsi" w:cs="Times New Roman"/>
                <w:bCs/>
                <w:i w:val="0"/>
                <w:sz w:val="20"/>
                <w:szCs w:val="20"/>
              </w:rPr>
            </w:pPr>
            <w:r w:rsidRPr="007A6494">
              <w:rPr>
                <w:rFonts w:eastAsiaTheme="minorHAnsi" w:cs="Times New Roman"/>
                <w:i w:val="0"/>
                <w:sz w:val="20"/>
                <w:szCs w:val="20"/>
              </w:rPr>
              <w:t>0.00</w:t>
            </w:r>
          </w:p>
        </w:tc>
      </w:tr>
      <w:tr w:rsidR="007A6494" w:rsidRPr="007A6494" w14:paraId="175CBA4A" w14:textId="77777777" w:rsidTr="000E5854">
        <w:trPr>
          <w:trHeight w:val="19"/>
        </w:trPr>
        <w:tc>
          <w:tcPr>
            <w:tcW w:w="1435" w:type="dxa"/>
            <w:tcBorders>
              <w:top w:val="nil"/>
              <w:left w:val="nil"/>
              <w:bottom w:val="nil"/>
              <w:right w:val="nil"/>
            </w:tcBorders>
            <w:shd w:val="clear" w:color="auto" w:fill="auto"/>
            <w:vAlign w:val="center"/>
          </w:tcPr>
          <w:p w14:paraId="745AE362" w14:textId="77777777" w:rsidR="007A6494" w:rsidRPr="007A6494" w:rsidRDefault="007A6494" w:rsidP="007A6494">
            <w:pPr>
              <w:spacing w:before="240"/>
              <w:ind w:left="144"/>
              <w:rPr>
                <w:rFonts w:eastAsiaTheme="minorHAnsi" w:cs="Times New Roman"/>
                <w:bCs/>
                <w:i w:val="0"/>
                <w:sz w:val="18"/>
                <w:szCs w:val="18"/>
              </w:rPr>
            </w:pPr>
            <w:r w:rsidRPr="007A6494">
              <w:rPr>
                <w:rFonts w:eastAsiaTheme="minorHAnsi" w:cs="Times New Roman"/>
                <w:i w:val="0"/>
                <w:sz w:val="20"/>
                <w:szCs w:val="20"/>
              </w:rPr>
              <w:t>Hazelnut</w:t>
            </w:r>
          </w:p>
        </w:tc>
        <w:tc>
          <w:tcPr>
            <w:tcW w:w="1800" w:type="dxa"/>
            <w:tcBorders>
              <w:top w:val="nil"/>
              <w:left w:val="nil"/>
              <w:bottom w:val="nil"/>
              <w:right w:val="nil"/>
            </w:tcBorders>
            <w:shd w:val="clear" w:color="auto" w:fill="auto"/>
            <w:vAlign w:val="center"/>
          </w:tcPr>
          <w:p w14:paraId="5DD2126C" w14:textId="77777777" w:rsidR="007A6494" w:rsidRPr="007A6494" w:rsidRDefault="007A6494" w:rsidP="007A6494">
            <w:pPr>
              <w:spacing w:before="240"/>
              <w:ind w:left="216"/>
              <w:rPr>
                <w:rFonts w:eastAsiaTheme="minorHAnsi" w:cs="Times New Roman"/>
                <w:bCs/>
                <w:i w:val="0"/>
                <w:sz w:val="20"/>
                <w:szCs w:val="20"/>
              </w:rPr>
            </w:pPr>
            <w:r w:rsidRPr="007A6494">
              <w:rPr>
                <w:rFonts w:eastAsiaTheme="minorHAnsi" w:cs="Times New Roman"/>
                <w:iCs/>
                <w:sz w:val="20"/>
                <w:szCs w:val="20"/>
              </w:rPr>
              <w:t xml:space="preserve">Corylus </w:t>
            </w:r>
            <w:r w:rsidRPr="007A6494">
              <w:rPr>
                <w:rFonts w:eastAsiaTheme="minorHAnsi" w:cs="Times New Roman"/>
                <w:i w:val="0"/>
                <w:sz w:val="20"/>
                <w:szCs w:val="20"/>
              </w:rPr>
              <w:t>sp.</w:t>
            </w:r>
          </w:p>
        </w:tc>
        <w:tc>
          <w:tcPr>
            <w:tcW w:w="1284" w:type="dxa"/>
            <w:tcBorders>
              <w:top w:val="nil"/>
              <w:left w:val="nil"/>
              <w:bottom w:val="nil"/>
              <w:right w:val="nil"/>
            </w:tcBorders>
            <w:shd w:val="clear" w:color="auto" w:fill="auto"/>
            <w:vAlign w:val="center"/>
          </w:tcPr>
          <w:p w14:paraId="5F19A1C2" w14:textId="77777777" w:rsidR="007A6494" w:rsidRPr="007A6494" w:rsidRDefault="007A6494" w:rsidP="007A6494">
            <w:pPr>
              <w:spacing w:before="240"/>
              <w:ind w:left="216"/>
              <w:rPr>
                <w:rFonts w:eastAsiaTheme="minorHAnsi" w:cs="Times New Roman"/>
                <w:bCs/>
                <w:i w:val="0"/>
                <w:sz w:val="20"/>
                <w:szCs w:val="20"/>
              </w:rPr>
            </w:pPr>
            <w:r w:rsidRPr="007A6494">
              <w:rPr>
                <w:rFonts w:eastAsiaTheme="minorHAnsi" w:cs="Times New Roman"/>
                <w:i w:val="0"/>
                <w:sz w:val="20"/>
                <w:szCs w:val="20"/>
              </w:rPr>
              <w:t>Fall</w:t>
            </w:r>
          </w:p>
        </w:tc>
        <w:tc>
          <w:tcPr>
            <w:tcW w:w="508" w:type="dxa"/>
            <w:tcBorders>
              <w:top w:val="nil"/>
              <w:left w:val="nil"/>
              <w:bottom w:val="nil"/>
              <w:right w:val="nil"/>
            </w:tcBorders>
            <w:shd w:val="clear" w:color="auto" w:fill="auto"/>
            <w:vAlign w:val="center"/>
          </w:tcPr>
          <w:p w14:paraId="755F7839" w14:textId="77777777" w:rsidR="007A6494" w:rsidRPr="007A6494" w:rsidRDefault="007A6494" w:rsidP="007A6494">
            <w:pPr>
              <w:spacing w:before="240"/>
              <w:ind w:right="144"/>
              <w:jc w:val="right"/>
              <w:rPr>
                <w:rFonts w:eastAsiaTheme="minorHAnsi" w:cs="Times New Roman"/>
                <w:bCs/>
                <w:i w:val="0"/>
                <w:sz w:val="20"/>
                <w:szCs w:val="20"/>
              </w:rPr>
            </w:pPr>
            <w:r w:rsidRPr="007A6494">
              <w:rPr>
                <w:rFonts w:eastAsiaTheme="minorHAnsi" w:cs="Times New Roman"/>
                <w:bCs/>
                <w:i w:val="0"/>
                <w:sz w:val="20"/>
                <w:szCs w:val="20"/>
              </w:rPr>
              <w:t>1</w:t>
            </w:r>
          </w:p>
        </w:tc>
        <w:tc>
          <w:tcPr>
            <w:tcW w:w="617" w:type="dxa"/>
            <w:tcBorders>
              <w:top w:val="nil"/>
              <w:left w:val="nil"/>
              <w:bottom w:val="nil"/>
              <w:right w:val="nil"/>
            </w:tcBorders>
            <w:shd w:val="clear" w:color="auto" w:fill="auto"/>
            <w:vAlign w:val="center"/>
          </w:tcPr>
          <w:p w14:paraId="6A94205C" w14:textId="77777777" w:rsidR="007A6494" w:rsidRPr="007A6494" w:rsidRDefault="007A6494" w:rsidP="007A6494">
            <w:pPr>
              <w:spacing w:before="240"/>
              <w:rPr>
                <w:rFonts w:eastAsiaTheme="minorHAnsi" w:cs="Times New Roman"/>
                <w:bCs/>
                <w:i w:val="0"/>
                <w:sz w:val="20"/>
                <w:szCs w:val="20"/>
              </w:rPr>
            </w:pPr>
            <w:r w:rsidRPr="007A6494">
              <w:rPr>
                <w:rFonts w:eastAsiaTheme="minorHAnsi" w:cs="Times New Roman"/>
                <w:bCs/>
                <w:i w:val="0"/>
                <w:sz w:val="20"/>
                <w:szCs w:val="20"/>
              </w:rPr>
              <w:t>0.00</w:t>
            </w:r>
          </w:p>
        </w:tc>
        <w:tc>
          <w:tcPr>
            <w:tcW w:w="552" w:type="dxa"/>
            <w:tcBorders>
              <w:top w:val="nil"/>
              <w:left w:val="nil"/>
              <w:bottom w:val="nil"/>
              <w:right w:val="nil"/>
            </w:tcBorders>
            <w:shd w:val="clear" w:color="auto" w:fill="auto"/>
            <w:vAlign w:val="center"/>
          </w:tcPr>
          <w:p w14:paraId="4FAA5ACA" w14:textId="77777777" w:rsidR="007A6494" w:rsidRPr="007A6494" w:rsidRDefault="007A6494" w:rsidP="007A6494">
            <w:pPr>
              <w:spacing w:before="240"/>
              <w:ind w:right="144"/>
              <w:jc w:val="right"/>
              <w:rPr>
                <w:rFonts w:eastAsiaTheme="minorHAnsi" w:cs="Times New Roman"/>
                <w:bCs/>
                <w:i w:val="0"/>
                <w:sz w:val="20"/>
                <w:szCs w:val="20"/>
              </w:rPr>
            </w:pPr>
          </w:p>
        </w:tc>
        <w:tc>
          <w:tcPr>
            <w:tcW w:w="656" w:type="dxa"/>
            <w:tcBorders>
              <w:top w:val="nil"/>
              <w:left w:val="nil"/>
              <w:bottom w:val="nil"/>
              <w:right w:val="nil"/>
            </w:tcBorders>
            <w:shd w:val="clear" w:color="auto" w:fill="auto"/>
            <w:vAlign w:val="center"/>
          </w:tcPr>
          <w:p w14:paraId="5569CA67" w14:textId="77777777" w:rsidR="007A6494" w:rsidRPr="007A6494" w:rsidRDefault="007A6494" w:rsidP="007A6494">
            <w:pPr>
              <w:spacing w:before="240"/>
              <w:ind w:right="144"/>
              <w:rPr>
                <w:rFonts w:eastAsiaTheme="minorHAnsi" w:cs="Times New Roman"/>
                <w:bCs/>
                <w:i w:val="0"/>
                <w:sz w:val="20"/>
                <w:szCs w:val="20"/>
              </w:rPr>
            </w:pPr>
          </w:p>
        </w:tc>
        <w:tc>
          <w:tcPr>
            <w:tcW w:w="512" w:type="dxa"/>
            <w:tcBorders>
              <w:top w:val="nil"/>
              <w:left w:val="nil"/>
              <w:bottom w:val="nil"/>
              <w:right w:val="nil"/>
            </w:tcBorders>
            <w:shd w:val="clear" w:color="auto" w:fill="auto"/>
            <w:vAlign w:val="center"/>
          </w:tcPr>
          <w:p w14:paraId="5686B525" w14:textId="77777777" w:rsidR="007A6494" w:rsidRPr="007A6494" w:rsidRDefault="007A6494" w:rsidP="007A6494">
            <w:pPr>
              <w:spacing w:before="240"/>
              <w:ind w:right="144"/>
              <w:jc w:val="right"/>
              <w:rPr>
                <w:rFonts w:eastAsiaTheme="minorHAnsi" w:cs="Times New Roman"/>
                <w:bCs/>
                <w:i w:val="0"/>
                <w:sz w:val="20"/>
                <w:szCs w:val="20"/>
              </w:rPr>
            </w:pPr>
            <w:r w:rsidRPr="007A6494">
              <w:rPr>
                <w:rFonts w:eastAsiaTheme="minorHAnsi" w:cs="Times New Roman"/>
                <w:i w:val="0"/>
                <w:sz w:val="20"/>
                <w:szCs w:val="20"/>
              </w:rPr>
              <w:t>2</w:t>
            </w:r>
          </w:p>
        </w:tc>
        <w:tc>
          <w:tcPr>
            <w:tcW w:w="597" w:type="dxa"/>
            <w:tcBorders>
              <w:top w:val="nil"/>
              <w:left w:val="nil"/>
              <w:bottom w:val="nil"/>
              <w:right w:val="nil"/>
            </w:tcBorders>
            <w:shd w:val="clear" w:color="auto" w:fill="auto"/>
            <w:vAlign w:val="center"/>
          </w:tcPr>
          <w:p w14:paraId="08E04395" w14:textId="77777777" w:rsidR="007A6494" w:rsidRPr="007A6494" w:rsidRDefault="007A6494" w:rsidP="007A6494">
            <w:pPr>
              <w:spacing w:before="240"/>
              <w:ind w:right="144"/>
              <w:rPr>
                <w:rFonts w:eastAsiaTheme="minorHAnsi" w:cs="Times New Roman"/>
                <w:bCs/>
                <w:i w:val="0"/>
                <w:sz w:val="20"/>
                <w:szCs w:val="20"/>
              </w:rPr>
            </w:pPr>
            <w:r w:rsidRPr="007A6494">
              <w:rPr>
                <w:rFonts w:eastAsiaTheme="minorHAnsi" w:cs="Times New Roman"/>
                <w:i w:val="0"/>
                <w:sz w:val="20"/>
                <w:szCs w:val="20"/>
              </w:rPr>
              <w:t>0.02</w:t>
            </w:r>
          </w:p>
        </w:tc>
        <w:tc>
          <w:tcPr>
            <w:tcW w:w="540" w:type="dxa"/>
            <w:tcBorders>
              <w:top w:val="nil"/>
              <w:left w:val="nil"/>
              <w:bottom w:val="nil"/>
              <w:right w:val="nil"/>
            </w:tcBorders>
            <w:shd w:val="clear" w:color="auto" w:fill="auto"/>
            <w:vAlign w:val="center"/>
          </w:tcPr>
          <w:p w14:paraId="1E8D5744" w14:textId="77777777" w:rsidR="007A6494" w:rsidRPr="007A6494" w:rsidRDefault="007A6494" w:rsidP="007A6494">
            <w:pPr>
              <w:spacing w:before="240"/>
              <w:ind w:right="144"/>
              <w:jc w:val="right"/>
              <w:rPr>
                <w:rFonts w:eastAsiaTheme="minorHAnsi" w:cs="Times New Roman"/>
                <w:bCs/>
                <w:i w:val="0"/>
                <w:sz w:val="20"/>
                <w:szCs w:val="20"/>
              </w:rPr>
            </w:pPr>
            <w:r w:rsidRPr="007A6494">
              <w:rPr>
                <w:rFonts w:eastAsiaTheme="minorHAnsi" w:cs="Times New Roman"/>
                <w:bCs/>
                <w:i w:val="0"/>
                <w:sz w:val="20"/>
                <w:szCs w:val="20"/>
              </w:rPr>
              <w:t>3</w:t>
            </w:r>
          </w:p>
        </w:tc>
        <w:tc>
          <w:tcPr>
            <w:tcW w:w="742" w:type="dxa"/>
            <w:tcBorders>
              <w:top w:val="nil"/>
              <w:left w:val="nil"/>
              <w:bottom w:val="nil"/>
              <w:right w:val="nil"/>
            </w:tcBorders>
            <w:shd w:val="clear" w:color="auto" w:fill="auto"/>
            <w:vAlign w:val="center"/>
          </w:tcPr>
          <w:p w14:paraId="2F597EA8" w14:textId="77777777" w:rsidR="007A6494" w:rsidRPr="007A6494" w:rsidRDefault="007A6494" w:rsidP="007A6494">
            <w:pPr>
              <w:spacing w:before="240"/>
              <w:ind w:right="144"/>
              <w:rPr>
                <w:rFonts w:eastAsiaTheme="minorHAnsi" w:cs="Times New Roman"/>
                <w:bCs/>
                <w:i w:val="0"/>
                <w:sz w:val="20"/>
                <w:szCs w:val="20"/>
              </w:rPr>
            </w:pPr>
            <w:r w:rsidRPr="007A6494">
              <w:rPr>
                <w:rFonts w:eastAsiaTheme="minorHAnsi" w:cs="Times New Roman"/>
                <w:bCs/>
                <w:i w:val="0"/>
                <w:sz w:val="20"/>
                <w:szCs w:val="20"/>
              </w:rPr>
              <w:t>0.02</w:t>
            </w:r>
          </w:p>
        </w:tc>
      </w:tr>
      <w:tr w:rsidR="007A6494" w:rsidRPr="007A6494" w14:paraId="3AEA63E5" w14:textId="77777777" w:rsidTr="000E5854">
        <w:trPr>
          <w:trHeight w:val="19"/>
        </w:trPr>
        <w:tc>
          <w:tcPr>
            <w:tcW w:w="1435" w:type="dxa"/>
            <w:tcBorders>
              <w:top w:val="nil"/>
              <w:left w:val="nil"/>
              <w:bottom w:val="nil"/>
              <w:right w:val="nil"/>
            </w:tcBorders>
            <w:shd w:val="clear" w:color="auto" w:fill="auto"/>
            <w:vAlign w:val="center"/>
          </w:tcPr>
          <w:p w14:paraId="5B6378C1" w14:textId="77777777" w:rsidR="007A6494" w:rsidRPr="007A6494" w:rsidRDefault="007A6494" w:rsidP="007A6494">
            <w:pPr>
              <w:spacing w:before="240"/>
              <w:ind w:left="144"/>
              <w:rPr>
                <w:rFonts w:eastAsiaTheme="minorHAnsi" w:cs="Times New Roman"/>
                <w:bCs/>
                <w:i w:val="0"/>
                <w:sz w:val="18"/>
                <w:szCs w:val="18"/>
              </w:rPr>
            </w:pPr>
            <w:r w:rsidRPr="007A6494">
              <w:rPr>
                <w:rFonts w:eastAsiaTheme="minorHAnsi" w:cs="Times New Roman"/>
                <w:i w:val="0"/>
                <w:sz w:val="20"/>
                <w:szCs w:val="20"/>
              </w:rPr>
              <w:t>Hickory</w:t>
            </w:r>
          </w:p>
        </w:tc>
        <w:tc>
          <w:tcPr>
            <w:tcW w:w="1800" w:type="dxa"/>
            <w:tcBorders>
              <w:top w:val="nil"/>
              <w:left w:val="nil"/>
              <w:bottom w:val="nil"/>
              <w:right w:val="nil"/>
            </w:tcBorders>
            <w:shd w:val="clear" w:color="auto" w:fill="auto"/>
            <w:vAlign w:val="center"/>
          </w:tcPr>
          <w:p w14:paraId="121C7615" w14:textId="77777777" w:rsidR="007A6494" w:rsidRPr="007A6494" w:rsidRDefault="007A6494" w:rsidP="007A6494">
            <w:pPr>
              <w:spacing w:before="240"/>
              <w:ind w:left="216"/>
              <w:rPr>
                <w:rFonts w:eastAsiaTheme="minorHAnsi" w:cs="Times New Roman"/>
                <w:bCs/>
                <w:i w:val="0"/>
                <w:sz w:val="20"/>
                <w:szCs w:val="20"/>
              </w:rPr>
            </w:pPr>
            <w:r w:rsidRPr="007A6494">
              <w:rPr>
                <w:rFonts w:eastAsiaTheme="minorHAnsi" w:cs="Times New Roman"/>
                <w:iCs/>
                <w:sz w:val="20"/>
                <w:szCs w:val="20"/>
              </w:rPr>
              <w:t xml:space="preserve">Carya </w:t>
            </w:r>
            <w:r w:rsidRPr="007A6494">
              <w:rPr>
                <w:rFonts w:eastAsiaTheme="minorHAnsi" w:cs="Times New Roman"/>
                <w:i w:val="0"/>
                <w:sz w:val="20"/>
                <w:szCs w:val="20"/>
              </w:rPr>
              <w:t>sp.</w:t>
            </w:r>
          </w:p>
        </w:tc>
        <w:tc>
          <w:tcPr>
            <w:tcW w:w="1284" w:type="dxa"/>
            <w:tcBorders>
              <w:top w:val="nil"/>
              <w:left w:val="nil"/>
              <w:bottom w:val="nil"/>
              <w:right w:val="nil"/>
            </w:tcBorders>
            <w:shd w:val="clear" w:color="auto" w:fill="auto"/>
            <w:vAlign w:val="center"/>
          </w:tcPr>
          <w:p w14:paraId="68EAC1AB" w14:textId="77777777" w:rsidR="007A6494" w:rsidRPr="007A6494" w:rsidRDefault="007A6494" w:rsidP="007A6494">
            <w:pPr>
              <w:spacing w:before="240"/>
              <w:ind w:left="216"/>
              <w:rPr>
                <w:rFonts w:eastAsiaTheme="minorHAnsi" w:cs="Times New Roman"/>
                <w:bCs/>
                <w:i w:val="0"/>
                <w:sz w:val="20"/>
                <w:szCs w:val="20"/>
              </w:rPr>
            </w:pPr>
            <w:r w:rsidRPr="007A6494">
              <w:rPr>
                <w:rFonts w:eastAsiaTheme="minorHAnsi" w:cs="Times New Roman"/>
                <w:i w:val="0"/>
                <w:sz w:val="20"/>
                <w:szCs w:val="20"/>
              </w:rPr>
              <w:t>Fall</w:t>
            </w:r>
          </w:p>
        </w:tc>
        <w:tc>
          <w:tcPr>
            <w:tcW w:w="508" w:type="dxa"/>
            <w:tcBorders>
              <w:top w:val="nil"/>
              <w:left w:val="nil"/>
              <w:bottom w:val="nil"/>
              <w:right w:val="nil"/>
            </w:tcBorders>
            <w:shd w:val="clear" w:color="auto" w:fill="auto"/>
            <w:vAlign w:val="center"/>
          </w:tcPr>
          <w:p w14:paraId="1114A640" w14:textId="77777777" w:rsidR="007A6494" w:rsidRPr="007A6494" w:rsidRDefault="007A6494" w:rsidP="007A6494">
            <w:pPr>
              <w:spacing w:before="240"/>
              <w:ind w:right="144"/>
              <w:jc w:val="right"/>
              <w:rPr>
                <w:rFonts w:eastAsiaTheme="minorHAnsi" w:cs="Times New Roman"/>
                <w:bCs/>
                <w:i w:val="0"/>
                <w:sz w:val="20"/>
                <w:szCs w:val="20"/>
              </w:rPr>
            </w:pPr>
          </w:p>
        </w:tc>
        <w:tc>
          <w:tcPr>
            <w:tcW w:w="617" w:type="dxa"/>
            <w:tcBorders>
              <w:top w:val="nil"/>
              <w:left w:val="nil"/>
              <w:bottom w:val="nil"/>
              <w:right w:val="nil"/>
            </w:tcBorders>
            <w:shd w:val="clear" w:color="auto" w:fill="auto"/>
            <w:vAlign w:val="center"/>
          </w:tcPr>
          <w:p w14:paraId="603A92A8" w14:textId="77777777" w:rsidR="007A6494" w:rsidRPr="007A6494" w:rsidRDefault="007A6494" w:rsidP="007A6494">
            <w:pPr>
              <w:spacing w:before="240"/>
              <w:rPr>
                <w:rFonts w:eastAsiaTheme="minorHAnsi" w:cs="Times New Roman"/>
                <w:bCs/>
                <w:i w:val="0"/>
                <w:sz w:val="20"/>
                <w:szCs w:val="20"/>
              </w:rPr>
            </w:pPr>
          </w:p>
        </w:tc>
        <w:tc>
          <w:tcPr>
            <w:tcW w:w="552" w:type="dxa"/>
            <w:tcBorders>
              <w:top w:val="nil"/>
              <w:left w:val="nil"/>
              <w:bottom w:val="nil"/>
              <w:right w:val="nil"/>
            </w:tcBorders>
            <w:shd w:val="clear" w:color="auto" w:fill="auto"/>
            <w:vAlign w:val="center"/>
          </w:tcPr>
          <w:p w14:paraId="421913B8" w14:textId="77777777" w:rsidR="007A6494" w:rsidRPr="007A6494" w:rsidRDefault="007A6494" w:rsidP="007A6494">
            <w:pPr>
              <w:spacing w:before="240"/>
              <w:ind w:right="144"/>
              <w:jc w:val="right"/>
              <w:rPr>
                <w:rFonts w:eastAsiaTheme="minorHAnsi" w:cs="Times New Roman"/>
                <w:bCs/>
                <w:i w:val="0"/>
                <w:sz w:val="20"/>
                <w:szCs w:val="20"/>
              </w:rPr>
            </w:pPr>
            <w:r w:rsidRPr="007A6494">
              <w:rPr>
                <w:rFonts w:eastAsiaTheme="minorHAnsi" w:cs="Times New Roman"/>
                <w:i w:val="0"/>
                <w:sz w:val="20"/>
                <w:szCs w:val="20"/>
              </w:rPr>
              <w:t>3</w:t>
            </w:r>
          </w:p>
        </w:tc>
        <w:tc>
          <w:tcPr>
            <w:tcW w:w="656" w:type="dxa"/>
            <w:tcBorders>
              <w:top w:val="nil"/>
              <w:left w:val="nil"/>
              <w:bottom w:val="nil"/>
              <w:right w:val="nil"/>
            </w:tcBorders>
            <w:shd w:val="clear" w:color="auto" w:fill="auto"/>
            <w:vAlign w:val="center"/>
          </w:tcPr>
          <w:p w14:paraId="571647C5" w14:textId="77777777" w:rsidR="007A6494" w:rsidRPr="007A6494" w:rsidRDefault="007A6494" w:rsidP="007A6494">
            <w:pPr>
              <w:spacing w:before="240"/>
              <w:ind w:right="144"/>
              <w:rPr>
                <w:rFonts w:eastAsiaTheme="minorHAnsi" w:cs="Times New Roman"/>
                <w:bCs/>
                <w:i w:val="0"/>
                <w:sz w:val="20"/>
                <w:szCs w:val="20"/>
              </w:rPr>
            </w:pPr>
            <w:r w:rsidRPr="007A6494">
              <w:rPr>
                <w:rFonts w:eastAsiaTheme="minorHAnsi" w:cs="Times New Roman"/>
                <w:i w:val="0"/>
                <w:sz w:val="20"/>
                <w:szCs w:val="20"/>
              </w:rPr>
              <w:t>0.00</w:t>
            </w:r>
          </w:p>
        </w:tc>
        <w:tc>
          <w:tcPr>
            <w:tcW w:w="512" w:type="dxa"/>
            <w:tcBorders>
              <w:top w:val="nil"/>
              <w:left w:val="nil"/>
              <w:bottom w:val="nil"/>
              <w:right w:val="nil"/>
            </w:tcBorders>
            <w:shd w:val="clear" w:color="auto" w:fill="auto"/>
            <w:vAlign w:val="center"/>
          </w:tcPr>
          <w:p w14:paraId="0CCC26D0" w14:textId="77777777" w:rsidR="007A6494" w:rsidRPr="007A6494" w:rsidRDefault="007A6494" w:rsidP="007A6494">
            <w:pPr>
              <w:spacing w:before="240"/>
              <w:ind w:right="144"/>
              <w:jc w:val="right"/>
              <w:rPr>
                <w:rFonts w:eastAsiaTheme="minorHAnsi" w:cs="Times New Roman"/>
                <w:bCs/>
                <w:i w:val="0"/>
                <w:sz w:val="20"/>
                <w:szCs w:val="20"/>
              </w:rPr>
            </w:pPr>
            <w:r w:rsidRPr="007A6494">
              <w:rPr>
                <w:rFonts w:eastAsiaTheme="minorHAnsi" w:cs="Times New Roman"/>
                <w:bCs/>
                <w:i w:val="0"/>
                <w:sz w:val="20"/>
                <w:szCs w:val="20"/>
              </w:rPr>
              <w:t>3</w:t>
            </w:r>
          </w:p>
        </w:tc>
        <w:tc>
          <w:tcPr>
            <w:tcW w:w="597" w:type="dxa"/>
            <w:tcBorders>
              <w:top w:val="nil"/>
              <w:left w:val="nil"/>
              <w:bottom w:val="nil"/>
              <w:right w:val="nil"/>
            </w:tcBorders>
            <w:shd w:val="clear" w:color="auto" w:fill="auto"/>
            <w:vAlign w:val="center"/>
          </w:tcPr>
          <w:p w14:paraId="0EF9AFAA" w14:textId="77777777" w:rsidR="007A6494" w:rsidRPr="007A6494" w:rsidRDefault="007A6494" w:rsidP="007A6494">
            <w:pPr>
              <w:spacing w:before="240"/>
              <w:ind w:right="144"/>
              <w:rPr>
                <w:rFonts w:eastAsiaTheme="minorHAnsi" w:cs="Times New Roman"/>
                <w:bCs/>
                <w:i w:val="0"/>
                <w:sz w:val="20"/>
                <w:szCs w:val="20"/>
              </w:rPr>
            </w:pPr>
            <w:r w:rsidRPr="007A6494">
              <w:rPr>
                <w:rFonts w:eastAsiaTheme="minorHAnsi" w:cs="Times New Roman"/>
                <w:bCs/>
                <w:i w:val="0"/>
                <w:sz w:val="20"/>
                <w:szCs w:val="20"/>
              </w:rPr>
              <w:t>0.01</w:t>
            </w:r>
          </w:p>
        </w:tc>
        <w:tc>
          <w:tcPr>
            <w:tcW w:w="540" w:type="dxa"/>
            <w:tcBorders>
              <w:top w:val="nil"/>
              <w:left w:val="nil"/>
              <w:bottom w:val="nil"/>
              <w:right w:val="nil"/>
            </w:tcBorders>
            <w:shd w:val="clear" w:color="auto" w:fill="auto"/>
            <w:vAlign w:val="center"/>
          </w:tcPr>
          <w:p w14:paraId="1BD4C5C8" w14:textId="77777777" w:rsidR="007A6494" w:rsidRPr="007A6494" w:rsidRDefault="007A6494" w:rsidP="007A6494">
            <w:pPr>
              <w:spacing w:before="240"/>
              <w:ind w:right="144"/>
              <w:jc w:val="right"/>
              <w:rPr>
                <w:rFonts w:eastAsiaTheme="minorHAnsi" w:cs="Times New Roman"/>
                <w:bCs/>
                <w:i w:val="0"/>
                <w:sz w:val="20"/>
                <w:szCs w:val="20"/>
              </w:rPr>
            </w:pPr>
            <w:r w:rsidRPr="007A6494">
              <w:rPr>
                <w:rFonts w:eastAsiaTheme="minorHAnsi" w:cs="Times New Roman"/>
                <w:i w:val="0"/>
                <w:sz w:val="20"/>
                <w:szCs w:val="20"/>
              </w:rPr>
              <w:t>6</w:t>
            </w:r>
          </w:p>
        </w:tc>
        <w:tc>
          <w:tcPr>
            <w:tcW w:w="742" w:type="dxa"/>
            <w:tcBorders>
              <w:top w:val="nil"/>
              <w:left w:val="nil"/>
              <w:bottom w:val="nil"/>
              <w:right w:val="nil"/>
            </w:tcBorders>
            <w:shd w:val="clear" w:color="auto" w:fill="auto"/>
            <w:vAlign w:val="center"/>
          </w:tcPr>
          <w:p w14:paraId="4CB445E6" w14:textId="77777777" w:rsidR="007A6494" w:rsidRPr="007A6494" w:rsidRDefault="007A6494" w:rsidP="007A6494">
            <w:pPr>
              <w:spacing w:before="240"/>
              <w:ind w:right="144"/>
              <w:rPr>
                <w:rFonts w:eastAsiaTheme="minorHAnsi" w:cs="Times New Roman"/>
                <w:bCs/>
                <w:i w:val="0"/>
                <w:sz w:val="20"/>
                <w:szCs w:val="20"/>
              </w:rPr>
            </w:pPr>
            <w:r w:rsidRPr="007A6494">
              <w:rPr>
                <w:rFonts w:eastAsiaTheme="minorHAnsi" w:cs="Times New Roman"/>
                <w:i w:val="0"/>
                <w:sz w:val="20"/>
                <w:szCs w:val="20"/>
              </w:rPr>
              <w:t>0.01</w:t>
            </w:r>
          </w:p>
        </w:tc>
      </w:tr>
      <w:tr w:rsidR="007A6494" w:rsidRPr="007A6494" w14:paraId="260D7B8F" w14:textId="77777777" w:rsidTr="000E5854">
        <w:trPr>
          <w:trHeight w:val="19"/>
        </w:trPr>
        <w:tc>
          <w:tcPr>
            <w:tcW w:w="1435" w:type="dxa"/>
            <w:tcBorders>
              <w:top w:val="nil"/>
              <w:left w:val="nil"/>
              <w:bottom w:val="nil"/>
              <w:right w:val="nil"/>
            </w:tcBorders>
            <w:shd w:val="clear" w:color="auto" w:fill="auto"/>
            <w:vAlign w:val="center"/>
          </w:tcPr>
          <w:p w14:paraId="4D070BC7" w14:textId="77777777" w:rsidR="007A6494" w:rsidRPr="007A6494" w:rsidRDefault="007A6494" w:rsidP="007A6494">
            <w:pPr>
              <w:ind w:left="144"/>
              <w:rPr>
                <w:rFonts w:eastAsiaTheme="minorHAnsi" w:cs="Times New Roman"/>
                <w:bCs/>
                <w:i w:val="0"/>
                <w:sz w:val="18"/>
                <w:szCs w:val="18"/>
              </w:rPr>
            </w:pPr>
            <w:r w:rsidRPr="007A6494">
              <w:rPr>
                <w:rFonts w:eastAsiaTheme="minorHAnsi" w:cs="Times New Roman"/>
                <w:i w:val="0"/>
                <w:sz w:val="20"/>
                <w:szCs w:val="20"/>
              </w:rPr>
              <w:t>Hickory cf.</w:t>
            </w:r>
          </w:p>
        </w:tc>
        <w:tc>
          <w:tcPr>
            <w:tcW w:w="1800" w:type="dxa"/>
            <w:tcBorders>
              <w:top w:val="nil"/>
              <w:left w:val="nil"/>
              <w:bottom w:val="nil"/>
              <w:right w:val="nil"/>
            </w:tcBorders>
            <w:shd w:val="clear" w:color="auto" w:fill="auto"/>
            <w:vAlign w:val="center"/>
          </w:tcPr>
          <w:p w14:paraId="225BA4FD" w14:textId="77777777" w:rsidR="007A6494" w:rsidRPr="007A6494" w:rsidRDefault="007A6494" w:rsidP="007A6494">
            <w:pPr>
              <w:ind w:left="216"/>
              <w:rPr>
                <w:rFonts w:eastAsiaTheme="minorHAnsi" w:cs="Times New Roman"/>
                <w:bCs/>
                <w:i w:val="0"/>
                <w:sz w:val="20"/>
                <w:szCs w:val="20"/>
              </w:rPr>
            </w:pPr>
            <w:r w:rsidRPr="007A6494">
              <w:rPr>
                <w:rFonts w:eastAsiaTheme="minorHAnsi" w:cs="Times New Roman"/>
                <w:iCs/>
                <w:sz w:val="20"/>
                <w:szCs w:val="20"/>
              </w:rPr>
              <w:t xml:space="preserve">Carya </w:t>
            </w:r>
            <w:r w:rsidRPr="007A6494">
              <w:rPr>
                <w:rFonts w:eastAsiaTheme="minorHAnsi" w:cs="Times New Roman"/>
                <w:i w:val="0"/>
                <w:sz w:val="20"/>
                <w:szCs w:val="20"/>
              </w:rPr>
              <w:t>sp. cf.</w:t>
            </w:r>
          </w:p>
        </w:tc>
        <w:tc>
          <w:tcPr>
            <w:tcW w:w="1284" w:type="dxa"/>
            <w:tcBorders>
              <w:top w:val="nil"/>
              <w:left w:val="nil"/>
              <w:bottom w:val="nil"/>
              <w:right w:val="nil"/>
            </w:tcBorders>
            <w:shd w:val="clear" w:color="auto" w:fill="auto"/>
            <w:vAlign w:val="center"/>
          </w:tcPr>
          <w:p w14:paraId="30D553A1" w14:textId="77777777" w:rsidR="007A6494" w:rsidRPr="007A6494" w:rsidRDefault="007A6494" w:rsidP="007A6494">
            <w:pPr>
              <w:ind w:left="216"/>
              <w:rPr>
                <w:rFonts w:eastAsiaTheme="minorHAnsi" w:cs="Times New Roman"/>
                <w:bCs/>
                <w:i w:val="0"/>
                <w:sz w:val="20"/>
                <w:szCs w:val="20"/>
              </w:rPr>
            </w:pPr>
            <w:r w:rsidRPr="007A6494">
              <w:rPr>
                <w:rFonts w:eastAsiaTheme="minorHAnsi" w:cs="Times New Roman"/>
                <w:i w:val="0"/>
                <w:sz w:val="20"/>
                <w:szCs w:val="20"/>
              </w:rPr>
              <w:t>Fall</w:t>
            </w:r>
          </w:p>
        </w:tc>
        <w:tc>
          <w:tcPr>
            <w:tcW w:w="508" w:type="dxa"/>
            <w:tcBorders>
              <w:top w:val="nil"/>
              <w:left w:val="nil"/>
              <w:bottom w:val="nil"/>
              <w:right w:val="nil"/>
            </w:tcBorders>
            <w:shd w:val="clear" w:color="auto" w:fill="auto"/>
            <w:vAlign w:val="center"/>
          </w:tcPr>
          <w:p w14:paraId="02F6198A" w14:textId="77777777" w:rsidR="007A6494" w:rsidRPr="007A6494" w:rsidRDefault="007A6494" w:rsidP="007A6494">
            <w:pPr>
              <w:ind w:right="144"/>
              <w:jc w:val="right"/>
              <w:rPr>
                <w:rFonts w:eastAsiaTheme="minorHAnsi" w:cs="Times New Roman"/>
                <w:bCs/>
                <w:i w:val="0"/>
                <w:sz w:val="20"/>
                <w:szCs w:val="20"/>
              </w:rPr>
            </w:pPr>
            <w:r w:rsidRPr="007A6494">
              <w:rPr>
                <w:rFonts w:eastAsiaTheme="minorHAnsi" w:cs="Times New Roman"/>
                <w:i w:val="0"/>
                <w:sz w:val="20"/>
                <w:szCs w:val="20"/>
              </w:rPr>
              <w:t>1</w:t>
            </w:r>
          </w:p>
        </w:tc>
        <w:tc>
          <w:tcPr>
            <w:tcW w:w="617" w:type="dxa"/>
            <w:tcBorders>
              <w:top w:val="nil"/>
              <w:left w:val="nil"/>
              <w:bottom w:val="nil"/>
              <w:right w:val="nil"/>
            </w:tcBorders>
            <w:shd w:val="clear" w:color="auto" w:fill="auto"/>
            <w:vAlign w:val="center"/>
          </w:tcPr>
          <w:p w14:paraId="363E72A3" w14:textId="77777777" w:rsidR="007A6494" w:rsidRPr="007A6494" w:rsidRDefault="007A6494" w:rsidP="007A6494">
            <w:pPr>
              <w:rPr>
                <w:rFonts w:eastAsiaTheme="minorHAnsi" w:cs="Times New Roman"/>
                <w:bCs/>
                <w:i w:val="0"/>
                <w:sz w:val="20"/>
                <w:szCs w:val="20"/>
              </w:rPr>
            </w:pPr>
            <w:r w:rsidRPr="007A6494">
              <w:rPr>
                <w:rFonts w:eastAsiaTheme="minorHAnsi" w:cs="Times New Roman"/>
                <w:i w:val="0"/>
                <w:sz w:val="20"/>
                <w:szCs w:val="20"/>
              </w:rPr>
              <w:t>0.00</w:t>
            </w:r>
          </w:p>
        </w:tc>
        <w:tc>
          <w:tcPr>
            <w:tcW w:w="552" w:type="dxa"/>
            <w:tcBorders>
              <w:top w:val="nil"/>
              <w:left w:val="nil"/>
              <w:bottom w:val="nil"/>
              <w:right w:val="nil"/>
            </w:tcBorders>
            <w:shd w:val="clear" w:color="auto" w:fill="auto"/>
            <w:vAlign w:val="center"/>
          </w:tcPr>
          <w:p w14:paraId="14C0B734" w14:textId="77777777" w:rsidR="007A6494" w:rsidRPr="007A6494" w:rsidRDefault="007A6494" w:rsidP="007A6494">
            <w:pPr>
              <w:ind w:right="144"/>
              <w:jc w:val="right"/>
              <w:rPr>
                <w:rFonts w:eastAsiaTheme="minorHAnsi" w:cs="Times New Roman"/>
                <w:bCs/>
                <w:i w:val="0"/>
                <w:sz w:val="20"/>
                <w:szCs w:val="20"/>
              </w:rPr>
            </w:pPr>
          </w:p>
        </w:tc>
        <w:tc>
          <w:tcPr>
            <w:tcW w:w="656" w:type="dxa"/>
            <w:tcBorders>
              <w:top w:val="nil"/>
              <w:left w:val="nil"/>
              <w:bottom w:val="nil"/>
              <w:right w:val="nil"/>
            </w:tcBorders>
            <w:shd w:val="clear" w:color="auto" w:fill="auto"/>
            <w:vAlign w:val="center"/>
          </w:tcPr>
          <w:p w14:paraId="40410428" w14:textId="77777777" w:rsidR="007A6494" w:rsidRPr="007A6494" w:rsidRDefault="007A6494" w:rsidP="007A6494">
            <w:pPr>
              <w:ind w:right="144"/>
              <w:rPr>
                <w:rFonts w:eastAsiaTheme="minorHAnsi" w:cs="Times New Roman"/>
                <w:bCs/>
                <w:i w:val="0"/>
                <w:sz w:val="20"/>
                <w:szCs w:val="20"/>
              </w:rPr>
            </w:pPr>
          </w:p>
        </w:tc>
        <w:tc>
          <w:tcPr>
            <w:tcW w:w="512" w:type="dxa"/>
            <w:tcBorders>
              <w:top w:val="nil"/>
              <w:left w:val="nil"/>
              <w:bottom w:val="nil"/>
              <w:right w:val="nil"/>
            </w:tcBorders>
            <w:shd w:val="clear" w:color="auto" w:fill="auto"/>
            <w:vAlign w:val="center"/>
          </w:tcPr>
          <w:p w14:paraId="19494A33" w14:textId="77777777" w:rsidR="007A6494" w:rsidRPr="007A6494" w:rsidRDefault="007A6494" w:rsidP="007A6494">
            <w:pPr>
              <w:ind w:right="144"/>
              <w:jc w:val="right"/>
              <w:rPr>
                <w:rFonts w:eastAsiaTheme="minorHAnsi" w:cs="Times New Roman"/>
                <w:bCs/>
                <w:i w:val="0"/>
                <w:sz w:val="20"/>
                <w:szCs w:val="20"/>
              </w:rPr>
            </w:pPr>
            <w:r w:rsidRPr="007A6494">
              <w:rPr>
                <w:rFonts w:eastAsiaTheme="minorHAnsi" w:cs="Times New Roman"/>
                <w:i w:val="0"/>
                <w:sz w:val="20"/>
                <w:szCs w:val="20"/>
              </w:rPr>
              <w:t>2</w:t>
            </w:r>
          </w:p>
        </w:tc>
        <w:tc>
          <w:tcPr>
            <w:tcW w:w="597" w:type="dxa"/>
            <w:tcBorders>
              <w:top w:val="nil"/>
              <w:left w:val="nil"/>
              <w:bottom w:val="nil"/>
              <w:right w:val="nil"/>
            </w:tcBorders>
            <w:shd w:val="clear" w:color="auto" w:fill="auto"/>
            <w:vAlign w:val="center"/>
          </w:tcPr>
          <w:p w14:paraId="2BB04DF0" w14:textId="77777777" w:rsidR="007A6494" w:rsidRPr="007A6494" w:rsidRDefault="007A6494" w:rsidP="007A6494">
            <w:pPr>
              <w:ind w:right="144"/>
              <w:rPr>
                <w:rFonts w:eastAsiaTheme="minorHAnsi" w:cs="Times New Roman"/>
                <w:bCs/>
                <w:i w:val="0"/>
                <w:sz w:val="20"/>
                <w:szCs w:val="20"/>
              </w:rPr>
            </w:pPr>
            <w:r w:rsidRPr="007A6494">
              <w:rPr>
                <w:rFonts w:eastAsiaTheme="minorHAnsi" w:cs="Times New Roman"/>
                <w:i w:val="0"/>
                <w:sz w:val="20"/>
                <w:szCs w:val="20"/>
              </w:rPr>
              <w:t>0.01</w:t>
            </w:r>
          </w:p>
        </w:tc>
        <w:tc>
          <w:tcPr>
            <w:tcW w:w="540" w:type="dxa"/>
            <w:tcBorders>
              <w:top w:val="nil"/>
              <w:left w:val="nil"/>
              <w:bottom w:val="nil"/>
              <w:right w:val="nil"/>
            </w:tcBorders>
            <w:shd w:val="clear" w:color="auto" w:fill="auto"/>
            <w:vAlign w:val="center"/>
          </w:tcPr>
          <w:p w14:paraId="25AAA7A3" w14:textId="77777777" w:rsidR="007A6494" w:rsidRPr="007A6494" w:rsidRDefault="007A6494" w:rsidP="007A6494">
            <w:pPr>
              <w:ind w:right="144"/>
              <w:jc w:val="right"/>
              <w:rPr>
                <w:rFonts w:eastAsiaTheme="minorHAnsi" w:cs="Times New Roman"/>
                <w:bCs/>
                <w:i w:val="0"/>
                <w:sz w:val="20"/>
                <w:szCs w:val="20"/>
              </w:rPr>
            </w:pPr>
            <w:r w:rsidRPr="007A6494">
              <w:rPr>
                <w:rFonts w:eastAsiaTheme="minorHAnsi" w:cs="Times New Roman"/>
                <w:i w:val="0"/>
                <w:sz w:val="20"/>
                <w:szCs w:val="20"/>
              </w:rPr>
              <w:t>3</w:t>
            </w:r>
          </w:p>
        </w:tc>
        <w:tc>
          <w:tcPr>
            <w:tcW w:w="742" w:type="dxa"/>
            <w:tcBorders>
              <w:top w:val="nil"/>
              <w:left w:val="nil"/>
              <w:bottom w:val="nil"/>
              <w:right w:val="nil"/>
            </w:tcBorders>
            <w:shd w:val="clear" w:color="auto" w:fill="auto"/>
            <w:vAlign w:val="center"/>
          </w:tcPr>
          <w:p w14:paraId="1EEDDB94" w14:textId="77777777" w:rsidR="007A6494" w:rsidRPr="007A6494" w:rsidRDefault="007A6494" w:rsidP="007A6494">
            <w:pPr>
              <w:ind w:right="144"/>
              <w:rPr>
                <w:rFonts w:eastAsiaTheme="minorHAnsi" w:cs="Times New Roman"/>
                <w:bCs/>
                <w:i w:val="0"/>
                <w:sz w:val="20"/>
                <w:szCs w:val="20"/>
              </w:rPr>
            </w:pPr>
            <w:r w:rsidRPr="007A6494">
              <w:rPr>
                <w:rFonts w:eastAsiaTheme="minorHAnsi" w:cs="Times New Roman"/>
                <w:i w:val="0"/>
                <w:sz w:val="20"/>
                <w:szCs w:val="20"/>
              </w:rPr>
              <w:t>0.01</w:t>
            </w:r>
          </w:p>
        </w:tc>
      </w:tr>
      <w:tr w:rsidR="007A6494" w:rsidRPr="007A6494" w14:paraId="1FC9C502" w14:textId="77777777" w:rsidTr="000E5854">
        <w:trPr>
          <w:trHeight w:val="19"/>
        </w:trPr>
        <w:tc>
          <w:tcPr>
            <w:tcW w:w="1435" w:type="dxa"/>
            <w:tcBorders>
              <w:top w:val="nil"/>
              <w:left w:val="nil"/>
              <w:bottom w:val="nil"/>
              <w:right w:val="nil"/>
            </w:tcBorders>
            <w:shd w:val="clear" w:color="auto" w:fill="auto"/>
            <w:vAlign w:val="center"/>
          </w:tcPr>
          <w:p w14:paraId="6E49D8AA" w14:textId="77777777" w:rsidR="007A6494" w:rsidRPr="007A6494" w:rsidRDefault="007A6494" w:rsidP="007A6494">
            <w:pPr>
              <w:spacing w:before="240"/>
              <w:ind w:left="144"/>
              <w:rPr>
                <w:rFonts w:eastAsiaTheme="minorHAnsi" w:cs="Times New Roman"/>
                <w:bCs/>
                <w:i w:val="0"/>
                <w:sz w:val="18"/>
                <w:szCs w:val="18"/>
              </w:rPr>
            </w:pPr>
            <w:r w:rsidRPr="007A6494">
              <w:rPr>
                <w:rFonts w:eastAsiaTheme="minorHAnsi" w:cs="Times New Roman"/>
                <w:i w:val="0"/>
                <w:sz w:val="20"/>
                <w:szCs w:val="20"/>
              </w:rPr>
              <w:t>Nutshell</w:t>
            </w:r>
          </w:p>
        </w:tc>
        <w:tc>
          <w:tcPr>
            <w:tcW w:w="1800" w:type="dxa"/>
            <w:tcBorders>
              <w:top w:val="nil"/>
              <w:left w:val="nil"/>
              <w:bottom w:val="nil"/>
              <w:right w:val="nil"/>
            </w:tcBorders>
            <w:shd w:val="clear" w:color="auto" w:fill="auto"/>
            <w:vAlign w:val="center"/>
          </w:tcPr>
          <w:p w14:paraId="2209E90C" w14:textId="77777777" w:rsidR="007A6494" w:rsidRPr="007A6494" w:rsidRDefault="007A6494" w:rsidP="007A6494">
            <w:pPr>
              <w:spacing w:before="240"/>
              <w:ind w:left="216"/>
              <w:rPr>
                <w:rFonts w:eastAsiaTheme="minorHAnsi" w:cs="Times New Roman"/>
                <w:bCs/>
                <w:i w:val="0"/>
                <w:sz w:val="20"/>
                <w:szCs w:val="20"/>
              </w:rPr>
            </w:pPr>
            <w:r w:rsidRPr="007A6494">
              <w:rPr>
                <w:rFonts w:eastAsiaTheme="minorHAnsi" w:cs="Times New Roman"/>
                <w:i w:val="0"/>
                <w:sz w:val="20"/>
                <w:szCs w:val="20"/>
              </w:rPr>
              <w:t>miscellaneous</w:t>
            </w:r>
          </w:p>
        </w:tc>
        <w:tc>
          <w:tcPr>
            <w:tcW w:w="1284" w:type="dxa"/>
            <w:tcBorders>
              <w:top w:val="nil"/>
              <w:left w:val="nil"/>
              <w:bottom w:val="nil"/>
              <w:right w:val="nil"/>
            </w:tcBorders>
            <w:shd w:val="clear" w:color="auto" w:fill="auto"/>
            <w:vAlign w:val="center"/>
          </w:tcPr>
          <w:p w14:paraId="713E2B6D" w14:textId="77777777" w:rsidR="007A6494" w:rsidRPr="007A6494" w:rsidRDefault="007A6494" w:rsidP="007A6494">
            <w:pPr>
              <w:spacing w:before="240"/>
              <w:ind w:left="216"/>
              <w:rPr>
                <w:rFonts w:eastAsiaTheme="minorHAnsi" w:cs="Times New Roman"/>
                <w:bCs/>
                <w:i w:val="0"/>
                <w:sz w:val="20"/>
                <w:szCs w:val="20"/>
              </w:rPr>
            </w:pPr>
            <w:r w:rsidRPr="007A6494">
              <w:rPr>
                <w:rFonts w:eastAsiaTheme="minorHAnsi" w:cs="Times New Roman"/>
                <w:i w:val="0"/>
                <w:sz w:val="20"/>
                <w:szCs w:val="20"/>
              </w:rPr>
              <w:t>Summer-Fall</w:t>
            </w:r>
          </w:p>
        </w:tc>
        <w:tc>
          <w:tcPr>
            <w:tcW w:w="508" w:type="dxa"/>
            <w:tcBorders>
              <w:top w:val="nil"/>
              <w:left w:val="nil"/>
              <w:bottom w:val="nil"/>
              <w:right w:val="nil"/>
            </w:tcBorders>
            <w:shd w:val="clear" w:color="auto" w:fill="auto"/>
            <w:vAlign w:val="center"/>
          </w:tcPr>
          <w:p w14:paraId="7914EC08" w14:textId="77777777" w:rsidR="007A6494" w:rsidRPr="007A6494" w:rsidRDefault="007A6494" w:rsidP="007A6494">
            <w:pPr>
              <w:spacing w:before="240"/>
              <w:ind w:right="144"/>
              <w:jc w:val="right"/>
              <w:rPr>
                <w:rFonts w:eastAsiaTheme="minorHAnsi" w:cs="Times New Roman"/>
                <w:bCs/>
                <w:i w:val="0"/>
                <w:sz w:val="20"/>
                <w:szCs w:val="20"/>
              </w:rPr>
            </w:pPr>
          </w:p>
        </w:tc>
        <w:tc>
          <w:tcPr>
            <w:tcW w:w="617" w:type="dxa"/>
            <w:tcBorders>
              <w:top w:val="nil"/>
              <w:left w:val="nil"/>
              <w:bottom w:val="nil"/>
              <w:right w:val="nil"/>
            </w:tcBorders>
            <w:shd w:val="clear" w:color="auto" w:fill="auto"/>
            <w:vAlign w:val="center"/>
          </w:tcPr>
          <w:p w14:paraId="32AFDD6D" w14:textId="77777777" w:rsidR="007A6494" w:rsidRPr="007A6494" w:rsidRDefault="007A6494" w:rsidP="007A6494">
            <w:pPr>
              <w:spacing w:before="240"/>
              <w:rPr>
                <w:rFonts w:eastAsiaTheme="minorHAnsi" w:cs="Times New Roman"/>
                <w:bCs/>
                <w:i w:val="0"/>
                <w:sz w:val="20"/>
                <w:szCs w:val="20"/>
              </w:rPr>
            </w:pPr>
          </w:p>
        </w:tc>
        <w:tc>
          <w:tcPr>
            <w:tcW w:w="552" w:type="dxa"/>
            <w:tcBorders>
              <w:top w:val="nil"/>
              <w:left w:val="nil"/>
              <w:bottom w:val="nil"/>
              <w:right w:val="nil"/>
            </w:tcBorders>
            <w:shd w:val="clear" w:color="auto" w:fill="auto"/>
            <w:vAlign w:val="center"/>
          </w:tcPr>
          <w:p w14:paraId="1FCE7571" w14:textId="77777777" w:rsidR="007A6494" w:rsidRPr="007A6494" w:rsidRDefault="007A6494" w:rsidP="007A6494">
            <w:pPr>
              <w:spacing w:before="240"/>
              <w:ind w:right="144"/>
              <w:jc w:val="right"/>
              <w:rPr>
                <w:rFonts w:eastAsiaTheme="minorHAnsi" w:cs="Times New Roman"/>
                <w:bCs/>
                <w:i w:val="0"/>
                <w:sz w:val="20"/>
                <w:szCs w:val="20"/>
              </w:rPr>
            </w:pPr>
            <w:r w:rsidRPr="007A6494">
              <w:rPr>
                <w:rFonts w:eastAsiaTheme="minorHAnsi" w:cs="Times New Roman"/>
                <w:bCs/>
                <w:i w:val="0"/>
                <w:sz w:val="20"/>
                <w:szCs w:val="20"/>
              </w:rPr>
              <w:t>1</w:t>
            </w:r>
          </w:p>
        </w:tc>
        <w:tc>
          <w:tcPr>
            <w:tcW w:w="656" w:type="dxa"/>
            <w:tcBorders>
              <w:top w:val="nil"/>
              <w:left w:val="nil"/>
              <w:bottom w:val="nil"/>
              <w:right w:val="nil"/>
            </w:tcBorders>
            <w:shd w:val="clear" w:color="auto" w:fill="auto"/>
            <w:vAlign w:val="center"/>
          </w:tcPr>
          <w:p w14:paraId="4E7C3788" w14:textId="77777777" w:rsidR="007A6494" w:rsidRPr="007A6494" w:rsidRDefault="007A6494" w:rsidP="007A6494">
            <w:pPr>
              <w:spacing w:before="240"/>
              <w:ind w:right="144"/>
              <w:rPr>
                <w:rFonts w:eastAsiaTheme="minorHAnsi" w:cs="Times New Roman"/>
                <w:bCs/>
                <w:i w:val="0"/>
                <w:sz w:val="20"/>
                <w:szCs w:val="20"/>
              </w:rPr>
            </w:pPr>
            <w:r w:rsidRPr="007A6494">
              <w:rPr>
                <w:rFonts w:eastAsiaTheme="minorHAnsi" w:cs="Times New Roman"/>
                <w:bCs/>
                <w:i w:val="0"/>
                <w:sz w:val="20"/>
                <w:szCs w:val="20"/>
              </w:rPr>
              <w:t>0.00</w:t>
            </w:r>
          </w:p>
        </w:tc>
        <w:tc>
          <w:tcPr>
            <w:tcW w:w="512" w:type="dxa"/>
            <w:tcBorders>
              <w:top w:val="nil"/>
              <w:left w:val="nil"/>
              <w:bottom w:val="nil"/>
              <w:right w:val="nil"/>
            </w:tcBorders>
            <w:shd w:val="clear" w:color="auto" w:fill="auto"/>
            <w:vAlign w:val="center"/>
          </w:tcPr>
          <w:p w14:paraId="0E6B4130" w14:textId="77777777" w:rsidR="007A6494" w:rsidRPr="007A6494" w:rsidRDefault="007A6494" w:rsidP="007A6494">
            <w:pPr>
              <w:spacing w:before="240"/>
              <w:ind w:right="144"/>
              <w:jc w:val="right"/>
              <w:rPr>
                <w:rFonts w:eastAsiaTheme="minorHAnsi" w:cs="Times New Roman"/>
                <w:bCs/>
                <w:i w:val="0"/>
                <w:sz w:val="20"/>
                <w:szCs w:val="20"/>
              </w:rPr>
            </w:pPr>
            <w:r w:rsidRPr="007A6494">
              <w:rPr>
                <w:rFonts w:eastAsiaTheme="minorHAnsi" w:cs="Times New Roman"/>
                <w:i w:val="0"/>
                <w:sz w:val="20"/>
                <w:szCs w:val="20"/>
              </w:rPr>
              <w:t>13</w:t>
            </w:r>
          </w:p>
        </w:tc>
        <w:tc>
          <w:tcPr>
            <w:tcW w:w="597" w:type="dxa"/>
            <w:tcBorders>
              <w:top w:val="nil"/>
              <w:left w:val="nil"/>
              <w:bottom w:val="nil"/>
              <w:right w:val="nil"/>
            </w:tcBorders>
            <w:shd w:val="clear" w:color="auto" w:fill="auto"/>
            <w:vAlign w:val="center"/>
          </w:tcPr>
          <w:p w14:paraId="43B08DAD" w14:textId="77777777" w:rsidR="007A6494" w:rsidRPr="007A6494" w:rsidRDefault="007A6494" w:rsidP="007A6494">
            <w:pPr>
              <w:spacing w:before="240"/>
              <w:ind w:right="144"/>
              <w:rPr>
                <w:rFonts w:eastAsiaTheme="minorHAnsi" w:cs="Times New Roman"/>
                <w:bCs/>
                <w:i w:val="0"/>
                <w:sz w:val="20"/>
                <w:szCs w:val="20"/>
              </w:rPr>
            </w:pPr>
            <w:r w:rsidRPr="007A6494">
              <w:rPr>
                <w:rFonts w:eastAsiaTheme="minorHAnsi" w:cs="Times New Roman"/>
                <w:i w:val="0"/>
                <w:sz w:val="20"/>
                <w:szCs w:val="20"/>
              </w:rPr>
              <w:t>0.04</w:t>
            </w:r>
          </w:p>
        </w:tc>
        <w:tc>
          <w:tcPr>
            <w:tcW w:w="540" w:type="dxa"/>
            <w:tcBorders>
              <w:top w:val="nil"/>
              <w:left w:val="nil"/>
              <w:bottom w:val="nil"/>
              <w:right w:val="nil"/>
            </w:tcBorders>
            <w:shd w:val="clear" w:color="auto" w:fill="auto"/>
            <w:vAlign w:val="center"/>
          </w:tcPr>
          <w:p w14:paraId="67380B60" w14:textId="77777777" w:rsidR="007A6494" w:rsidRPr="007A6494" w:rsidRDefault="007A6494" w:rsidP="007A6494">
            <w:pPr>
              <w:spacing w:before="240"/>
              <w:ind w:right="144"/>
              <w:jc w:val="right"/>
              <w:rPr>
                <w:rFonts w:eastAsiaTheme="minorHAnsi" w:cs="Times New Roman"/>
                <w:bCs/>
                <w:i w:val="0"/>
                <w:sz w:val="20"/>
                <w:szCs w:val="20"/>
              </w:rPr>
            </w:pPr>
            <w:r w:rsidRPr="007A6494">
              <w:rPr>
                <w:rFonts w:eastAsiaTheme="minorHAnsi" w:cs="Times New Roman"/>
                <w:i w:val="0"/>
                <w:sz w:val="20"/>
                <w:szCs w:val="20"/>
              </w:rPr>
              <w:t>14</w:t>
            </w:r>
          </w:p>
        </w:tc>
        <w:tc>
          <w:tcPr>
            <w:tcW w:w="742" w:type="dxa"/>
            <w:tcBorders>
              <w:top w:val="nil"/>
              <w:left w:val="nil"/>
              <w:bottom w:val="nil"/>
              <w:right w:val="nil"/>
            </w:tcBorders>
            <w:shd w:val="clear" w:color="auto" w:fill="auto"/>
            <w:vAlign w:val="center"/>
          </w:tcPr>
          <w:p w14:paraId="6C19406F" w14:textId="77777777" w:rsidR="007A6494" w:rsidRPr="007A6494" w:rsidRDefault="007A6494" w:rsidP="007A6494">
            <w:pPr>
              <w:spacing w:before="240"/>
              <w:ind w:right="144"/>
              <w:rPr>
                <w:rFonts w:eastAsiaTheme="minorHAnsi" w:cs="Times New Roman"/>
                <w:bCs/>
                <w:i w:val="0"/>
                <w:sz w:val="20"/>
                <w:szCs w:val="20"/>
              </w:rPr>
            </w:pPr>
            <w:r w:rsidRPr="007A6494">
              <w:rPr>
                <w:rFonts w:eastAsiaTheme="minorHAnsi" w:cs="Times New Roman"/>
                <w:i w:val="0"/>
                <w:sz w:val="20"/>
                <w:szCs w:val="20"/>
              </w:rPr>
              <w:t>0.04</w:t>
            </w:r>
          </w:p>
        </w:tc>
      </w:tr>
      <w:tr w:rsidR="007A6494" w:rsidRPr="007A6494" w14:paraId="2D89F968" w14:textId="77777777" w:rsidTr="000E5854">
        <w:trPr>
          <w:trHeight w:val="19"/>
        </w:trPr>
        <w:tc>
          <w:tcPr>
            <w:tcW w:w="1435" w:type="dxa"/>
            <w:tcBorders>
              <w:top w:val="nil"/>
              <w:left w:val="nil"/>
              <w:bottom w:val="nil"/>
              <w:right w:val="nil"/>
            </w:tcBorders>
            <w:shd w:val="clear" w:color="auto" w:fill="auto"/>
            <w:vAlign w:val="center"/>
          </w:tcPr>
          <w:p w14:paraId="1A9799BF" w14:textId="77777777" w:rsidR="007A6494" w:rsidRPr="007A6494" w:rsidRDefault="007A6494" w:rsidP="007A6494">
            <w:pPr>
              <w:ind w:left="144"/>
              <w:rPr>
                <w:rFonts w:eastAsiaTheme="minorHAnsi" w:cs="Times New Roman"/>
                <w:i w:val="0"/>
                <w:color w:val="000000"/>
                <w:sz w:val="18"/>
                <w:szCs w:val="18"/>
              </w:rPr>
            </w:pPr>
            <w:r w:rsidRPr="007A6494">
              <w:rPr>
                <w:rFonts w:eastAsiaTheme="minorHAnsi" w:cs="Times New Roman"/>
                <w:i w:val="0"/>
                <w:sz w:val="20"/>
                <w:szCs w:val="20"/>
              </w:rPr>
              <w:t>Nutshell cf.</w:t>
            </w:r>
          </w:p>
        </w:tc>
        <w:tc>
          <w:tcPr>
            <w:tcW w:w="1800" w:type="dxa"/>
            <w:tcBorders>
              <w:top w:val="nil"/>
              <w:left w:val="nil"/>
              <w:bottom w:val="nil"/>
              <w:right w:val="nil"/>
            </w:tcBorders>
            <w:shd w:val="clear" w:color="auto" w:fill="auto"/>
            <w:vAlign w:val="center"/>
          </w:tcPr>
          <w:p w14:paraId="44F1FAD2" w14:textId="77777777" w:rsidR="007A6494" w:rsidRPr="007A6494" w:rsidRDefault="007A6494" w:rsidP="007A6494">
            <w:pPr>
              <w:ind w:left="216"/>
              <w:rPr>
                <w:rFonts w:eastAsiaTheme="minorHAnsi" w:cs="Times New Roman"/>
                <w:iCs/>
                <w:color w:val="000000"/>
                <w:sz w:val="20"/>
                <w:szCs w:val="20"/>
              </w:rPr>
            </w:pPr>
            <w:r w:rsidRPr="007A6494">
              <w:rPr>
                <w:rFonts w:eastAsiaTheme="minorHAnsi" w:cs="Times New Roman"/>
                <w:i w:val="0"/>
                <w:sz w:val="20"/>
                <w:szCs w:val="20"/>
              </w:rPr>
              <w:t>miscellaneous</w:t>
            </w:r>
          </w:p>
        </w:tc>
        <w:tc>
          <w:tcPr>
            <w:tcW w:w="1284" w:type="dxa"/>
            <w:tcBorders>
              <w:top w:val="nil"/>
              <w:left w:val="nil"/>
              <w:bottom w:val="nil"/>
              <w:right w:val="nil"/>
            </w:tcBorders>
            <w:shd w:val="clear" w:color="auto" w:fill="auto"/>
            <w:vAlign w:val="center"/>
          </w:tcPr>
          <w:p w14:paraId="12301A3E" w14:textId="77777777" w:rsidR="007A6494" w:rsidRPr="007A6494" w:rsidRDefault="007A6494" w:rsidP="007A6494">
            <w:pPr>
              <w:ind w:left="216"/>
              <w:rPr>
                <w:rFonts w:eastAsiaTheme="minorHAnsi" w:cs="Times New Roman"/>
                <w:bCs/>
                <w:i w:val="0"/>
                <w:sz w:val="20"/>
                <w:szCs w:val="20"/>
              </w:rPr>
            </w:pPr>
            <w:r w:rsidRPr="007A6494">
              <w:rPr>
                <w:rFonts w:eastAsiaTheme="minorHAnsi" w:cs="Times New Roman"/>
                <w:i w:val="0"/>
                <w:sz w:val="20"/>
                <w:szCs w:val="20"/>
              </w:rPr>
              <w:t>Summer-Fall</w:t>
            </w:r>
          </w:p>
        </w:tc>
        <w:tc>
          <w:tcPr>
            <w:tcW w:w="508" w:type="dxa"/>
            <w:tcBorders>
              <w:top w:val="nil"/>
              <w:left w:val="nil"/>
              <w:bottom w:val="nil"/>
              <w:right w:val="nil"/>
            </w:tcBorders>
            <w:shd w:val="clear" w:color="auto" w:fill="auto"/>
            <w:vAlign w:val="center"/>
          </w:tcPr>
          <w:p w14:paraId="5A6B68BB" w14:textId="77777777" w:rsidR="007A6494" w:rsidRPr="007A6494" w:rsidRDefault="007A6494" w:rsidP="007A6494">
            <w:pPr>
              <w:ind w:right="144"/>
              <w:jc w:val="right"/>
              <w:rPr>
                <w:rFonts w:eastAsiaTheme="minorHAnsi" w:cs="Times New Roman"/>
                <w:bCs/>
                <w:i w:val="0"/>
                <w:sz w:val="20"/>
                <w:szCs w:val="20"/>
              </w:rPr>
            </w:pPr>
          </w:p>
        </w:tc>
        <w:tc>
          <w:tcPr>
            <w:tcW w:w="617" w:type="dxa"/>
            <w:tcBorders>
              <w:top w:val="nil"/>
              <w:left w:val="nil"/>
              <w:bottom w:val="nil"/>
              <w:right w:val="nil"/>
            </w:tcBorders>
            <w:shd w:val="clear" w:color="auto" w:fill="auto"/>
            <w:vAlign w:val="center"/>
          </w:tcPr>
          <w:p w14:paraId="659DAE37" w14:textId="77777777" w:rsidR="007A6494" w:rsidRPr="007A6494" w:rsidRDefault="007A6494" w:rsidP="007A6494">
            <w:pPr>
              <w:rPr>
                <w:rFonts w:eastAsiaTheme="minorHAnsi" w:cs="Times New Roman"/>
                <w:bCs/>
                <w:i w:val="0"/>
                <w:sz w:val="20"/>
                <w:szCs w:val="20"/>
              </w:rPr>
            </w:pPr>
          </w:p>
        </w:tc>
        <w:tc>
          <w:tcPr>
            <w:tcW w:w="552" w:type="dxa"/>
            <w:tcBorders>
              <w:top w:val="nil"/>
              <w:left w:val="nil"/>
              <w:bottom w:val="nil"/>
              <w:right w:val="nil"/>
            </w:tcBorders>
            <w:shd w:val="clear" w:color="auto" w:fill="auto"/>
            <w:vAlign w:val="center"/>
          </w:tcPr>
          <w:p w14:paraId="6D315D7A" w14:textId="77777777" w:rsidR="007A6494" w:rsidRPr="007A6494" w:rsidRDefault="007A6494" w:rsidP="007A6494">
            <w:pPr>
              <w:ind w:right="144"/>
              <w:jc w:val="right"/>
              <w:rPr>
                <w:rFonts w:eastAsiaTheme="minorHAnsi" w:cs="Times New Roman"/>
                <w:bCs/>
                <w:i w:val="0"/>
                <w:sz w:val="20"/>
                <w:szCs w:val="20"/>
              </w:rPr>
            </w:pPr>
            <w:r w:rsidRPr="007A6494">
              <w:rPr>
                <w:rFonts w:eastAsiaTheme="minorHAnsi" w:cs="Times New Roman"/>
                <w:i w:val="0"/>
                <w:sz w:val="20"/>
                <w:szCs w:val="20"/>
              </w:rPr>
              <w:t>4</w:t>
            </w:r>
          </w:p>
        </w:tc>
        <w:tc>
          <w:tcPr>
            <w:tcW w:w="656" w:type="dxa"/>
            <w:tcBorders>
              <w:top w:val="nil"/>
              <w:left w:val="nil"/>
              <w:bottom w:val="nil"/>
              <w:right w:val="nil"/>
            </w:tcBorders>
            <w:shd w:val="clear" w:color="auto" w:fill="auto"/>
            <w:vAlign w:val="center"/>
          </w:tcPr>
          <w:p w14:paraId="19DC07EF" w14:textId="77777777" w:rsidR="007A6494" w:rsidRPr="007A6494" w:rsidRDefault="007A6494" w:rsidP="007A6494">
            <w:pPr>
              <w:ind w:right="144"/>
              <w:rPr>
                <w:rFonts w:eastAsiaTheme="minorHAnsi" w:cs="Times New Roman"/>
                <w:bCs/>
                <w:i w:val="0"/>
                <w:sz w:val="20"/>
                <w:szCs w:val="20"/>
              </w:rPr>
            </w:pPr>
            <w:r w:rsidRPr="007A6494">
              <w:rPr>
                <w:rFonts w:eastAsiaTheme="minorHAnsi" w:cs="Times New Roman"/>
                <w:i w:val="0"/>
                <w:sz w:val="20"/>
                <w:szCs w:val="20"/>
              </w:rPr>
              <w:t>0.00</w:t>
            </w:r>
          </w:p>
        </w:tc>
        <w:tc>
          <w:tcPr>
            <w:tcW w:w="512" w:type="dxa"/>
            <w:tcBorders>
              <w:top w:val="nil"/>
              <w:left w:val="nil"/>
              <w:bottom w:val="nil"/>
              <w:right w:val="nil"/>
            </w:tcBorders>
            <w:shd w:val="clear" w:color="auto" w:fill="auto"/>
            <w:vAlign w:val="center"/>
          </w:tcPr>
          <w:p w14:paraId="292923FB" w14:textId="77777777" w:rsidR="007A6494" w:rsidRPr="007A6494" w:rsidRDefault="007A6494" w:rsidP="007A6494">
            <w:pPr>
              <w:ind w:right="144"/>
              <w:jc w:val="right"/>
              <w:rPr>
                <w:rFonts w:eastAsiaTheme="minorHAnsi" w:cs="Times New Roman"/>
                <w:i w:val="0"/>
                <w:color w:val="000000"/>
                <w:sz w:val="20"/>
                <w:szCs w:val="20"/>
              </w:rPr>
            </w:pPr>
            <w:r w:rsidRPr="007A6494">
              <w:rPr>
                <w:rFonts w:eastAsiaTheme="minorHAnsi" w:cs="Times New Roman"/>
                <w:i w:val="0"/>
                <w:sz w:val="20"/>
                <w:szCs w:val="20"/>
              </w:rPr>
              <w:t>15</w:t>
            </w:r>
          </w:p>
        </w:tc>
        <w:tc>
          <w:tcPr>
            <w:tcW w:w="597" w:type="dxa"/>
            <w:tcBorders>
              <w:top w:val="nil"/>
              <w:left w:val="nil"/>
              <w:bottom w:val="nil"/>
              <w:right w:val="nil"/>
            </w:tcBorders>
            <w:shd w:val="clear" w:color="auto" w:fill="auto"/>
            <w:vAlign w:val="center"/>
          </w:tcPr>
          <w:p w14:paraId="2A562AF4" w14:textId="77777777" w:rsidR="007A6494" w:rsidRPr="007A6494" w:rsidRDefault="007A6494" w:rsidP="007A6494">
            <w:pPr>
              <w:ind w:right="144"/>
              <w:rPr>
                <w:rFonts w:eastAsiaTheme="minorHAnsi" w:cs="Times New Roman"/>
                <w:i w:val="0"/>
                <w:color w:val="000000"/>
                <w:sz w:val="20"/>
                <w:szCs w:val="20"/>
              </w:rPr>
            </w:pPr>
            <w:r w:rsidRPr="007A6494">
              <w:rPr>
                <w:rFonts w:eastAsiaTheme="minorHAnsi" w:cs="Times New Roman"/>
                <w:i w:val="0"/>
                <w:sz w:val="20"/>
                <w:szCs w:val="20"/>
              </w:rPr>
              <w:t>0.07</w:t>
            </w:r>
          </w:p>
        </w:tc>
        <w:tc>
          <w:tcPr>
            <w:tcW w:w="540" w:type="dxa"/>
            <w:tcBorders>
              <w:top w:val="nil"/>
              <w:left w:val="nil"/>
              <w:bottom w:val="nil"/>
              <w:right w:val="nil"/>
            </w:tcBorders>
            <w:shd w:val="clear" w:color="auto" w:fill="auto"/>
            <w:vAlign w:val="center"/>
          </w:tcPr>
          <w:p w14:paraId="46BA9327" w14:textId="77777777" w:rsidR="007A6494" w:rsidRPr="007A6494" w:rsidRDefault="007A6494" w:rsidP="007A6494">
            <w:pPr>
              <w:ind w:right="144"/>
              <w:jc w:val="right"/>
              <w:rPr>
                <w:rFonts w:eastAsiaTheme="minorHAnsi" w:cs="Times New Roman"/>
                <w:i w:val="0"/>
                <w:color w:val="000000"/>
                <w:sz w:val="20"/>
                <w:szCs w:val="20"/>
              </w:rPr>
            </w:pPr>
            <w:r w:rsidRPr="007A6494">
              <w:rPr>
                <w:rFonts w:eastAsiaTheme="minorHAnsi" w:cs="Times New Roman"/>
                <w:i w:val="0"/>
                <w:sz w:val="20"/>
                <w:szCs w:val="20"/>
              </w:rPr>
              <w:t>19</w:t>
            </w:r>
          </w:p>
        </w:tc>
        <w:tc>
          <w:tcPr>
            <w:tcW w:w="742" w:type="dxa"/>
            <w:tcBorders>
              <w:top w:val="nil"/>
              <w:left w:val="nil"/>
              <w:bottom w:val="nil"/>
              <w:right w:val="nil"/>
            </w:tcBorders>
            <w:shd w:val="clear" w:color="auto" w:fill="auto"/>
            <w:vAlign w:val="center"/>
          </w:tcPr>
          <w:p w14:paraId="7EAC2810" w14:textId="77777777" w:rsidR="007A6494" w:rsidRPr="007A6494" w:rsidRDefault="007A6494" w:rsidP="007A6494">
            <w:pPr>
              <w:ind w:right="144"/>
              <w:rPr>
                <w:rFonts w:eastAsiaTheme="minorHAnsi" w:cs="Times New Roman"/>
                <w:i w:val="0"/>
                <w:color w:val="000000"/>
                <w:sz w:val="20"/>
                <w:szCs w:val="20"/>
              </w:rPr>
            </w:pPr>
            <w:r w:rsidRPr="007A6494">
              <w:rPr>
                <w:rFonts w:eastAsiaTheme="minorHAnsi" w:cs="Times New Roman"/>
                <w:i w:val="0"/>
                <w:sz w:val="20"/>
                <w:szCs w:val="20"/>
              </w:rPr>
              <w:t>0.07</w:t>
            </w:r>
          </w:p>
        </w:tc>
      </w:tr>
      <w:tr w:rsidR="007A6494" w:rsidRPr="007A6494" w14:paraId="65A04F80" w14:textId="77777777" w:rsidTr="000E5854">
        <w:trPr>
          <w:trHeight w:val="19"/>
        </w:trPr>
        <w:tc>
          <w:tcPr>
            <w:tcW w:w="1435" w:type="dxa"/>
            <w:tcBorders>
              <w:top w:val="nil"/>
              <w:left w:val="nil"/>
              <w:bottom w:val="nil"/>
              <w:right w:val="nil"/>
            </w:tcBorders>
            <w:shd w:val="clear" w:color="auto" w:fill="auto"/>
            <w:vAlign w:val="center"/>
          </w:tcPr>
          <w:p w14:paraId="2131CD8B" w14:textId="77777777" w:rsidR="007A6494" w:rsidRPr="007A6494" w:rsidRDefault="007A6494" w:rsidP="007A6494">
            <w:pPr>
              <w:spacing w:before="240"/>
              <w:ind w:left="144"/>
              <w:rPr>
                <w:rFonts w:eastAsiaTheme="minorHAnsi" w:cs="Times New Roman"/>
                <w:i w:val="0"/>
                <w:color w:val="000000"/>
                <w:sz w:val="18"/>
                <w:szCs w:val="18"/>
              </w:rPr>
            </w:pPr>
            <w:r w:rsidRPr="007A6494">
              <w:rPr>
                <w:rFonts w:eastAsiaTheme="minorHAnsi" w:cs="Times New Roman"/>
                <w:i w:val="0"/>
                <w:sz w:val="20"/>
                <w:szCs w:val="20"/>
              </w:rPr>
              <w:t>Walnut family</w:t>
            </w:r>
          </w:p>
        </w:tc>
        <w:tc>
          <w:tcPr>
            <w:tcW w:w="1800" w:type="dxa"/>
            <w:tcBorders>
              <w:top w:val="nil"/>
              <w:left w:val="nil"/>
              <w:bottom w:val="nil"/>
              <w:right w:val="nil"/>
            </w:tcBorders>
            <w:shd w:val="clear" w:color="auto" w:fill="auto"/>
            <w:vAlign w:val="center"/>
          </w:tcPr>
          <w:p w14:paraId="0EA72145" w14:textId="77777777" w:rsidR="007A6494" w:rsidRPr="007A6494" w:rsidRDefault="007A6494" w:rsidP="007A6494">
            <w:pPr>
              <w:spacing w:before="240"/>
              <w:ind w:left="216"/>
              <w:rPr>
                <w:rFonts w:eastAsiaTheme="minorHAnsi" w:cs="Times New Roman"/>
                <w:i w:val="0"/>
                <w:color w:val="000000"/>
                <w:sz w:val="20"/>
                <w:szCs w:val="20"/>
              </w:rPr>
            </w:pPr>
            <w:r w:rsidRPr="007A6494">
              <w:rPr>
                <w:rFonts w:eastAsiaTheme="minorHAnsi" w:cs="Times New Roman"/>
                <w:i w:val="0"/>
                <w:sz w:val="20"/>
                <w:szCs w:val="20"/>
              </w:rPr>
              <w:t>Juglandaceae</w:t>
            </w:r>
          </w:p>
        </w:tc>
        <w:tc>
          <w:tcPr>
            <w:tcW w:w="1284" w:type="dxa"/>
            <w:tcBorders>
              <w:top w:val="nil"/>
              <w:left w:val="nil"/>
              <w:bottom w:val="nil"/>
              <w:right w:val="nil"/>
            </w:tcBorders>
            <w:shd w:val="clear" w:color="auto" w:fill="auto"/>
            <w:vAlign w:val="center"/>
          </w:tcPr>
          <w:p w14:paraId="3CB40A64" w14:textId="77777777" w:rsidR="007A6494" w:rsidRPr="007A6494" w:rsidRDefault="007A6494" w:rsidP="007A6494">
            <w:pPr>
              <w:spacing w:before="240"/>
              <w:ind w:left="216"/>
              <w:rPr>
                <w:rFonts w:eastAsiaTheme="minorHAnsi" w:cs="Times New Roman"/>
                <w:bCs/>
                <w:i w:val="0"/>
                <w:sz w:val="20"/>
                <w:szCs w:val="20"/>
              </w:rPr>
            </w:pPr>
            <w:r w:rsidRPr="007A6494">
              <w:rPr>
                <w:rFonts w:eastAsiaTheme="minorHAnsi" w:cs="Times New Roman"/>
                <w:i w:val="0"/>
                <w:sz w:val="20"/>
                <w:szCs w:val="20"/>
              </w:rPr>
              <w:t>Fall</w:t>
            </w:r>
          </w:p>
        </w:tc>
        <w:tc>
          <w:tcPr>
            <w:tcW w:w="508" w:type="dxa"/>
            <w:tcBorders>
              <w:top w:val="nil"/>
              <w:left w:val="nil"/>
              <w:bottom w:val="nil"/>
              <w:right w:val="nil"/>
            </w:tcBorders>
            <w:shd w:val="clear" w:color="auto" w:fill="auto"/>
            <w:vAlign w:val="center"/>
          </w:tcPr>
          <w:p w14:paraId="61FF6C40" w14:textId="77777777" w:rsidR="007A6494" w:rsidRPr="007A6494" w:rsidRDefault="007A6494" w:rsidP="007A6494">
            <w:pPr>
              <w:spacing w:before="240"/>
              <w:ind w:right="144"/>
              <w:jc w:val="right"/>
              <w:rPr>
                <w:rFonts w:eastAsiaTheme="minorHAnsi" w:cs="Times New Roman"/>
                <w:i w:val="0"/>
                <w:color w:val="000000"/>
                <w:sz w:val="20"/>
                <w:szCs w:val="20"/>
              </w:rPr>
            </w:pPr>
          </w:p>
        </w:tc>
        <w:tc>
          <w:tcPr>
            <w:tcW w:w="617" w:type="dxa"/>
            <w:tcBorders>
              <w:top w:val="nil"/>
              <w:left w:val="nil"/>
              <w:bottom w:val="nil"/>
              <w:right w:val="nil"/>
            </w:tcBorders>
            <w:shd w:val="clear" w:color="auto" w:fill="auto"/>
            <w:vAlign w:val="center"/>
          </w:tcPr>
          <w:p w14:paraId="1EE8CFDC" w14:textId="77777777" w:rsidR="007A6494" w:rsidRPr="007A6494" w:rsidRDefault="007A6494" w:rsidP="007A6494">
            <w:pPr>
              <w:spacing w:before="240"/>
              <w:rPr>
                <w:rFonts w:eastAsiaTheme="minorHAnsi" w:cs="Times New Roman"/>
                <w:i w:val="0"/>
                <w:color w:val="000000"/>
                <w:sz w:val="20"/>
                <w:szCs w:val="20"/>
              </w:rPr>
            </w:pPr>
          </w:p>
        </w:tc>
        <w:tc>
          <w:tcPr>
            <w:tcW w:w="552" w:type="dxa"/>
            <w:tcBorders>
              <w:top w:val="nil"/>
              <w:left w:val="nil"/>
              <w:bottom w:val="nil"/>
              <w:right w:val="nil"/>
            </w:tcBorders>
            <w:shd w:val="clear" w:color="auto" w:fill="auto"/>
            <w:vAlign w:val="center"/>
          </w:tcPr>
          <w:p w14:paraId="647AE105" w14:textId="77777777" w:rsidR="007A6494" w:rsidRPr="007A6494" w:rsidRDefault="007A6494" w:rsidP="007A6494">
            <w:pPr>
              <w:spacing w:before="240"/>
              <w:ind w:right="144"/>
              <w:jc w:val="right"/>
              <w:rPr>
                <w:rFonts w:eastAsiaTheme="minorHAnsi" w:cs="Times New Roman"/>
                <w:i w:val="0"/>
                <w:color w:val="000000"/>
                <w:sz w:val="20"/>
                <w:szCs w:val="20"/>
              </w:rPr>
            </w:pPr>
          </w:p>
        </w:tc>
        <w:tc>
          <w:tcPr>
            <w:tcW w:w="656" w:type="dxa"/>
            <w:tcBorders>
              <w:top w:val="nil"/>
              <w:left w:val="nil"/>
              <w:bottom w:val="nil"/>
              <w:right w:val="nil"/>
            </w:tcBorders>
            <w:shd w:val="clear" w:color="auto" w:fill="auto"/>
            <w:vAlign w:val="center"/>
          </w:tcPr>
          <w:p w14:paraId="59175C33" w14:textId="77777777" w:rsidR="007A6494" w:rsidRPr="007A6494" w:rsidRDefault="007A6494" w:rsidP="007A6494">
            <w:pPr>
              <w:spacing w:before="240"/>
              <w:ind w:right="144"/>
              <w:rPr>
                <w:rFonts w:eastAsiaTheme="minorHAnsi" w:cs="Times New Roman"/>
                <w:i w:val="0"/>
                <w:color w:val="000000"/>
                <w:sz w:val="20"/>
                <w:szCs w:val="20"/>
              </w:rPr>
            </w:pPr>
          </w:p>
        </w:tc>
        <w:tc>
          <w:tcPr>
            <w:tcW w:w="512" w:type="dxa"/>
            <w:tcBorders>
              <w:top w:val="nil"/>
              <w:left w:val="nil"/>
              <w:bottom w:val="nil"/>
              <w:right w:val="nil"/>
            </w:tcBorders>
            <w:shd w:val="clear" w:color="auto" w:fill="auto"/>
            <w:vAlign w:val="center"/>
          </w:tcPr>
          <w:p w14:paraId="7038F321" w14:textId="77777777" w:rsidR="007A6494" w:rsidRPr="007A6494" w:rsidRDefault="007A6494" w:rsidP="007A6494">
            <w:pPr>
              <w:spacing w:before="240"/>
              <w:ind w:right="144"/>
              <w:jc w:val="right"/>
              <w:rPr>
                <w:rFonts w:eastAsiaTheme="minorHAnsi" w:cs="Times New Roman"/>
                <w:i w:val="0"/>
                <w:color w:val="000000"/>
                <w:sz w:val="20"/>
                <w:szCs w:val="20"/>
              </w:rPr>
            </w:pPr>
            <w:r w:rsidRPr="007A6494">
              <w:rPr>
                <w:rFonts w:eastAsiaTheme="minorHAnsi" w:cs="Times New Roman"/>
                <w:i w:val="0"/>
                <w:sz w:val="20"/>
                <w:szCs w:val="20"/>
              </w:rPr>
              <w:t>5</w:t>
            </w:r>
          </w:p>
        </w:tc>
        <w:tc>
          <w:tcPr>
            <w:tcW w:w="597" w:type="dxa"/>
            <w:tcBorders>
              <w:top w:val="nil"/>
              <w:left w:val="nil"/>
              <w:bottom w:val="nil"/>
              <w:right w:val="nil"/>
            </w:tcBorders>
            <w:shd w:val="clear" w:color="auto" w:fill="auto"/>
            <w:vAlign w:val="center"/>
          </w:tcPr>
          <w:p w14:paraId="53D43AB0" w14:textId="77777777" w:rsidR="007A6494" w:rsidRPr="007A6494" w:rsidRDefault="007A6494" w:rsidP="007A6494">
            <w:pPr>
              <w:spacing w:before="240"/>
              <w:ind w:right="144"/>
              <w:rPr>
                <w:rFonts w:eastAsiaTheme="minorHAnsi" w:cs="Times New Roman"/>
                <w:i w:val="0"/>
                <w:color w:val="000000"/>
                <w:sz w:val="20"/>
                <w:szCs w:val="20"/>
              </w:rPr>
            </w:pPr>
            <w:r w:rsidRPr="007A6494">
              <w:rPr>
                <w:rFonts w:eastAsiaTheme="minorHAnsi" w:cs="Times New Roman"/>
                <w:i w:val="0"/>
                <w:sz w:val="20"/>
                <w:szCs w:val="20"/>
              </w:rPr>
              <w:t>0.00</w:t>
            </w:r>
          </w:p>
        </w:tc>
        <w:tc>
          <w:tcPr>
            <w:tcW w:w="540" w:type="dxa"/>
            <w:tcBorders>
              <w:top w:val="nil"/>
              <w:left w:val="nil"/>
              <w:bottom w:val="nil"/>
              <w:right w:val="nil"/>
            </w:tcBorders>
            <w:shd w:val="clear" w:color="auto" w:fill="auto"/>
            <w:vAlign w:val="center"/>
          </w:tcPr>
          <w:p w14:paraId="0FDC5BF7" w14:textId="77777777" w:rsidR="007A6494" w:rsidRPr="007A6494" w:rsidRDefault="007A6494" w:rsidP="007A6494">
            <w:pPr>
              <w:spacing w:before="240"/>
              <w:ind w:right="144"/>
              <w:jc w:val="right"/>
              <w:rPr>
                <w:rFonts w:eastAsiaTheme="minorHAnsi" w:cs="Times New Roman"/>
                <w:i w:val="0"/>
                <w:color w:val="000000"/>
                <w:sz w:val="20"/>
                <w:szCs w:val="20"/>
              </w:rPr>
            </w:pPr>
            <w:r w:rsidRPr="007A6494">
              <w:rPr>
                <w:rFonts w:eastAsiaTheme="minorHAnsi" w:cs="Times New Roman"/>
                <w:i w:val="0"/>
                <w:sz w:val="20"/>
                <w:szCs w:val="20"/>
              </w:rPr>
              <w:t>5</w:t>
            </w:r>
          </w:p>
        </w:tc>
        <w:tc>
          <w:tcPr>
            <w:tcW w:w="742" w:type="dxa"/>
            <w:tcBorders>
              <w:top w:val="nil"/>
              <w:left w:val="nil"/>
              <w:bottom w:val="nil"/>
              <w:right w:val="nil"/>
            </w:tcBorders>
            <w:shd w:val="clear" w:color="auto" w:fill="auto"/>
            <w:vAlign w:val="center"/>
          </w:tcPr>
          <w:p w14:paraId="13C0C709" w14:textId="77777777" w:rsidR="007A6494" w:rsidRPr="007A6494" w:rsidRDefault="007A6494" w:rsidP="007A6494">
            <w:pPr>
              <w:spacing w:before="240"/>
              <w:ind w:right="144"/>
              <w:rPr>
                <w:rFonts w:eastAsiaTheme="minorHAnsi" w:cs="Times New Roman"/>
                <w:i w:val="0"/>
                <w:color w:val="000000"/>
                <w:sz w:val="20"/>
                <w:szCs w:val="20"/>
              </w:rPr>
            </w:pPr>
            <w:r w:rsidRPr="007A6494">
              <w:rPr>
                <w:rFonts w:eastAsiaTheme="minorHAnsi" w:cs="Times New Roman"/>
                <w:i w:val="0"/>
                <w:sz w:val="20"/>
                <w:szCs w:val="20"/>
              </w:rPr>
              <w:t>0.00</w:t>
            </w:r>
          </w:p>
        </w:tc>
      </w:tr>
      <w:tr w:rsidR="007A6494" w:rsidRPr="007A6494" w14:paraId="01CD400C" w14:textId="77777777" w:rsidTr="000E5854">
        <w:trPr>
          <w:trHeight w:val="432"/>
        </w:trPr>
        <w:tc>
          <w:tcPr>
            <w:tcW w:w="7961" w:type="dxa"/>
            <w:gridSpan w:val="9"/>
            <w:tcBorders>
              <w:top w:val="single" w:sz="12" w:space="0" w:color="auto"/>
              <w:left w:val="nil"/>
              <w:bottom w:val="single" w:sz="12" w:space="0" w:color="auto"/>
              <w:right w:val="nil"/>
            </w:tcBorders>
            <w:shd w:val="clear" w:color="auto" w:fill="auto"/>
            <w:vAlign w:val="center"/>
          </w:tcPr>
          <w:p w14:paraId="5216DA49" w14:textId="77777777" w:rsidR="007A6494" w:rsidRPr="007A6494" w:rsidRDefault="007A6494" w:rsidP="007A6494">
            <w:pPr>
              <w:ind w:right="288"/>
              <w:jc w:val="right"/>
              <w:rPr>
                <w:rFonts w:eastAsiaTheme="minorHAnsi" w:cs="Times New Roman"/>
                <w:b/>
                <w:bCs/>
                <w:i w:val="0"/>
                <w:color w:val="000000"/>
                <w:sz w:val="20"/>
                <w:szCs w:val="20"/>
              </w:rPr>
            </w:pPr>
            <w:r w:rsidRPr="007A6494">
              <w:rPr>
                <w:rFonts w:eastAsiaTheme="minorHAnsi" w:cs="Times New Roman"/>
                <w:b/>
                <w:bCs/>
                <w:i w:val="0"/>
                <w:color w:val="000000"/>
                <w:sz w:val="20"/>
                <w:szCs w:val="20"/>
              </w:rPr>
              <w:t>Total Nuts</w:t>
            </w:r>
          </w:p>
        </w:tc>
        <w:tc>
          <w:tcPr>
            <w:tcW w:w="563" w:type="dxa"/>
            <w:tcBorders>
              <w:top w:val="single" w:sz="12" w:space="0" w:color="auto"/>
              <w:left w:val="nil"/>
              <w:bottom w:val="single" w:sz="12" w:space="0" w:color="auto"/>
              <w:right w:val="nil"/>
            </w:tcBorders>
            <w:shd w:val="clear" w:color="auto" w:fill="auto"/>
            <w:vAlign w:val="center"/>
          </w:tcPr>
          <w:p w14:paraId="51C0F4DD" w14:textId="77777777" w:rsidR="007A6494" w:rsidRPr="007A6494" w:rsidRDefault="007A6494" w:rsidP="007A6494">
            <w:pPr>
              <w:ind w:right="144"/>
              <w:jc w:val="right"/>
              <w:rPr>
                <w:rFonts w:eastAsiaTheme="minorHAnsi" w:cs="Times New Roman"/>
                <w:b/>
                <w:bCs/>
                <w:i w:val="0"/>
                <w:color w:val="000000"/>
                <w:sz w:val="20"/>
                <w:szCs w:val="20"/>
              </w:rPr>
            </w:pPr>
            <w:r w:rsidRPr="007A6494">
              <w:rPr>
                <w:rFonts w:eastAsiaTheme="minorHAnsi" w:cs="Times New Roman"/>
                <w:b/>
                <w:bCs/>
                <w:i w:val="0"/>
                <w:sz w:val="20"/>
                <w:szCs w:val="20"/>
              </w:rPr>
              <w:t>53</w:t>
            </w:r>
          </w:p>
        </w:tc>
        <w:tc>
          <w:tcPr>
            <w:tcW w:w="719" w:type="dxa"/>
            <w:tcBorders>
              <w:top w:val="single" w:sz="12" w:space="0" w:color="auto"/>
              <w:left w:val="nil"/>
              <w:bottom w:val="single" w:sz="12" w:space="0" w:color="auto"/>
              <w:right w:val="nil"/>
            </w:tcBorders>
            <w:shd w:val="clear" w:color="auto" w:fill="auto"/>
            <w:vAlign w:val="center"/>
          </w:tcPr>
          <w:p w14:paraId="727EB406" w14:textId="77777777" w:rsidR="007A6494" w:rsidRPr="007A6494" w:rsidRDefault="007A6494" w:rsidP="007A6494">
            <w:pPr>
              <w:rPr>
                <w:rFonts w:eastAsiaTheme="minorHAnsi" w:cs="Times New Roman"/>
                <w:b/>
                <w:bCs/>
                <w:i w:val="0"/>
                <w:color w:val="000000"/>
                <w:sz w:val="20"/>
                <w:szCs w:val="20"/>
              </w:rPr>
            </w:pPr>
            <w:r w:rsidRPr="007A6494">
              <w:rPr>
                <w:rFonts w:eastAsiaTheme="minorHAnsi" w:cs="Times New Roman"/>
                <w:b/>
                <w:bCs/>
                <w:i w:val="0"/>
                <w:color w:val="000000"/>
                <w:sz w:val="20"/>
                <w:szCs w:val="20"/>
              </w:rPr>
              <w:t>0.15</w:t>
            </w:r>
          </w:p>
        </w:tc>
      </w:tr>
    </w:tbl>
    <w:p w14:paraId="3A1EB532" w14:textId="77777777" w:rsidR="007A6494" w:rsidRPr="007A6494" w:rsidRDefault="007A6494" w:rsidP="007A6494">
      <w:pPr>
        <w:rPr>
          <w:rFonts w:eastAsiaTheme="minorHAnsi" w:cs="Times New Roman"/>
          <w:bCs/>
          <w:i w:val="0"/>
        </w:rPr>
      </w:pPr>
    </w:p>
    <w:p w14:paraId="471A18C8" w14:textId="77777777" w:rsidR="007A6494" w:rsidRPr="007A6494" w:rsidRDefault="007A6494" w:rsidP="007A6494">
      <w:pPr>
        <w:rPr>
          <w:rFonts w:eastAsiaTheme="minorHAnsi" w:cs="Times New Roman"/>
          <w:bCs/>
          <w:i w:val="0"/>
        </w:rPr>
      </w:pPr>
      <w:r w:rsidRPr="007A6494">
        <w:rPr>
          <w:rFonts w:eastAsiaTheme="minorHAnsi" w:cs="Times New Roman"/>
          <w:bCs/>
          <w:i w:val="0"/>
        </w:rPr>
        <w:br w:type="page"/>
      </w:r>
      <w:bookmarkEnd w:id="126"/>
    </w:p>
    <w:p w14:paraId="4F35846D" w14:textId="77777777" w:rsidR="007A6494" w:rsidRPr="007A6494" w:rsidRDefault="007A6494" w:rsidP="007A6494">
      <w:pPr>
        <w:keepNext/>
        <w:keepLines/>
        <w:spacing w:line="480" w:lineRule="auto"/>
        <w:outlineLvl w:val="2"/>
        <w:rPr>
          <w:rFonts w:eastAsiaTheme="majorEastAsia" w:cstheme="majorBidi"/>
          <w:b/>
        </w:rPr>
      </w:pPr>
      <w:bookmarkStart w:id="127" w:name="_Hlk138865194"/>
      <w:r w:rsidRPr="007A6494">
        <w:rPr>
          <w:rFonts w:eastAsiaTheme="majorEastAsia" w:cstheme="majorBidi"/>
          <w:b/>
        </w:rPr>
        <w:lastRenderedPageBreak/>
        <w:t>Fruits</w:t>
      </w:r>
    </w:p>
    <w:p w14:paraId="53262648" w14:textId="77777777" w:rsidR="007A6494" w:rsidRPr="007A6494" w:rsidRDefault="007A6494" w:rsidP="007A6494">
      <w:pPr>
        <w:spacing w:line="480" w:lineRule="auto"/>
        <w:contextualSpacing/>
        <w:rPr>
          <w:rFonts w:eastAsiaTheme="minorHAnsi" w:cs="Times New Roman"/>
          <w:bCs/>
          <w:i w:val="0"/>
        </w:rPr>
      </w:pPr>
    </w:p>
    <w:p w14:paraId="79978C71" w14:textId="77777777" w:rsidR="007A6494" w:rsidRPr="007A6494" w:rsidRDefault="007A6494" w:rsidP="007A6494">
      <w:pPr>
        <w:spacing w:line="480" w:lineRule="auto"/>
        <w:ind w:firstLine="720"/>
        <w:contextualSpacing/>
        <w:rPr>
          <w:rFonts w:eastAsiaTheme="minorHAnsi" w:cs="Times New Roman"/>
          <w:bCs/>
          <w:i w:val="0"/>
        </w:rPr>
      </w:pPr>
      <w:r w:rsidRPr="007A6494">
        <w:rPr>
          <w:rFonts w:eastAsiaTheme="minorHAnsi" w:cs="Times New Roman"/>
          <w:bCs/>
          <w:i w:val="0"/>
        </w:rPr>
        <w:t xml:space="preserve">The fruits represented (Table 5.3) in the samples include plants that were found commonly on the estate’s natural landscape or cultivated in the kitchen garden and </w:t>
      </w:r>
      <w:proofErr w:type="gramStart"/>
      <w:r w:rsidRPr="007A6494">
        <w:rPr>
          <w:rFonts w:eastAsiaTheme="minorHAnsi" w:cs="Times New Roman"/>
          <w:bCs/>
          <w:i w:val="0"/>
        </w:rPr>
        <w:t>orchards, and</w:t>
      </w:r>
      <w:proofErr w:type="gramEnd"/>
      <w:r w:rsidRPr="007A6494">
        <w:rPr>
          <w:rFonts w:eastAsiaTheme="minorHAnsi" w:cs="Times New Roman"/>
          <w:bCs/>
          <w:i w:val="0"/>
        </w:rPr>
        <w:t xml:space="preserve"> are primarily fruit varieties with seasonality of the summer to fall. The taxa include blackberry/raspberry, uncarbonized blueberry, grape, grape cf., plum/ cherry cf., maypop cf., peach cf., and watermelon. Eight specimens were also classified as persimmons/beans; due to the small size of these fragments and the similarity of these two seeds, they are difficult to identify specifically as either bean or persimmon. </w:t>
      </w:r>
    </w:p>
    <w:p w14:paraId="45F3C7A8" w14:textId="77777777" w:rsidR="007A6494" w:rsidRPr="007A6494" w:rsidRDefault="007A6494" w:rsidP="007A6494">
      <w:pPr>
        <w:spacing w:line="480" w:lineRule="auto"/>
        <w:ind w:firstLine="720"/>
        <w:contextualSpacing/>
        <w:rPr>
          <w:rFonts w:eastAsiaTheme="minorHAnsi" w:cs="Times New Roman"/>
          <w:bCs/>
          <w:i w:val="0"/>
        </w:rPr>
      </w:pPr>
      <w:r w:rsidRPr="007A6494">
        <w:rPr>
          <w:rFonts w:eastAsiaTheme="minorHAnsi" w:cs="Times New Roman"/>
          <w:bCs/>
          <w:i w:val="0"/>
        </w:rPr>
        <w:t xml:space="preserve">Persimmons were a common tree growing in the region and the fruits were often consumed by enslaved individuals on the surrounding property. Persimmons are referenced as being easily harvested by shaking or picking them off the tree and were used in a variety of dishes and drinks (Willison 1964; Covey and Eisnach 2009). This fruit was used in a variety of ways and even kept on hand until bursting ripe (Sokolov 1991: 163). Persimmons are described as being used for beer or wine in multiple slave narratives and recipes used in historical cookbooks of the period (Covey and Eisnach 2009:177; </w:t>
      </w:r>
      <w:proofErr w:type="spellStart"/>
      <w:r w:rsidRPr="007A6494">
        <w:rPr>
          <w:rFonts w:eastAsiaTheme="minorHAnsi" w:cs="Times New Roman"/>
          <w:bCs/>
          <w:i w:val="0"/>
        </w:rPr>
        <w:t>Harbury</w:t>
      </w:r>
      <w:proofErr w:type="spellEnd"/>
      <w:r w:rsidRPr="007A6494">
        <w:rPr>
          <w:rFonts w:eastAsiaTheme="minorHAnsi" w:cs="Times New Roman"/>
          <w:bCs/>
          <w:i w:val="0"/>
        </w:rPr>
        <w:t xml:space="preserve"> 2004:400; Twitty 2017: </w:t>
      </w:r>
      <w:commentRangeStart w:id="128"/>
      <w:commentRangeStart w:id="129"/>
      <w:r w:rsidRPr="007A6494">
        <w:rPr>
          <w:rFonts w:eastAsiaTheme="minorHAnsi" w:cs="Times New Roman"/>
          <w:bCs/>
          <w:i w:val="0"/>
          <w:highlight w:val="yellow"/>
        </w:rPr>
        <w:t>PAGE</w:t>
      </w:r>
      <w:commentRangeEnd w:id="128"/>
      <w:r w:rsidRPr="007A6494">
        <w:rPr>
          <w:rFonts w:cs="Times New Roman"/>
          <w:i w:val="0"/>
          <w:sz w:val="16"/>
          <w:szCs w:val="16"/>
        </w:rPr>
        <w:commentReference w:id="128"/>
      </w:r>
      <w:commentRangeEnd w:id="129"/>
      <w:r w:rsidRPr="007A6494">
        <w:rPr>
          <w:rFonts w:cs="Times New Roman"/>
          <w:i w:val="0"/>
          <w:sz w:val="16"/>
          <w:szCs w:val="16"/>
        </w:rPr>
        <w:commentReference w:id="129"/>
      </w:r>
      <w:r w:rsidRPr="007A6494">
        <w:rPr>
          <w:rFonts w:eastAsiaTheme="minorHAnsi" w:cs="Times New Roman"/>
          <w:bCs/>
          <w:i w:val="0"/>
          <w:highlight w:val="yellow"/>
        </w:rPr>
        <w:t xml:space="preserve"> NUMBER)</w:t>
      </w:r>
      <w:r w:rsidRPr="007A6494">
        <w:rPr>
          <w:rFonts w:eastAsiaTheme="minorHAnsi" w:cs="Times New Roman"/>
          <w:bCs/>
          <w:i w:val="0"/>
        </w:rPr>
        <w:t xml:space="preserve"> and possibly brewed at Monticello, with Ursula in charge of all brewing operations.</w:t>
      </w:r>
    </w:p>
    <w:p w14:paraId="343F5492" w14:textId="77777777" w:rsidR="007A6494" w:rsidRPr="007A6494" w:rsidRDefault="007A6494" w:rsidP="007A6494">
      <w:pPr>
        <w:spacing w:line="480" w:lineRule="auto"/>
        <w:ind w:firstLine="720"/>
        <w:contextualSpacing/>
        <w:rPr>
          <w:rFonts w:eastAsiaTheme="minorHAnsi" w:cs="Times New Roman"/>
          <w:bCs/>
          <w:i w:val="0"/>
        </w:rPr>
      </w:pPr>
      <w:r w:rsidRPr="007A6494">
        <w:rPr>
          <w:rFonts w:eastAsiaTheme="minorHAnsi" w:cs="Times New Roman"/>
          <w:bCs/>
          <w:i w:val="0"/>
        </w:rPr>
        <w:t xml:space="preserve">Peaches and cherries were two additional resources found wild and cultivated in the orchards on the home farm. Peaches were grown in abundance in the South orchards at Monticello and were known to be Jefferson’s favorite fruit. Jefferson made numerous references to peaches in his farm book records and grew over 45 varieties in his orchards (Thomas Jefferson Foundation 2018). Peaches were also used by the enslaved population and referenced as having </w:t>
      </w:r>
      <w:r w:rsidRPr="007A6494">
        <w:rPr>
          <w:rFonts w:eastAsiaTheme="minorHAnsi" w:cs="Times New Roman"/>
          <w:bCs/>
          <w:i w:val="0"/>
        </w:rPr>
        <w:lastRenderedPageBreak/>
        <w:t xml:space="preserve">medicinal properties and were used in teas, ointments, and cold remedies (Covey and Eisnach 2009:176). </w:t>
      </w:r>
    </w:p>
    <w:p w14:paraId="7C9C2506" w14:textId="77777777" w:rsidR="007A6494" w:rsidRPr="007A6494" w:rsidRDefault="007A6494" w:rsidP="007A6494">
      <w:pPr>
        <w:spacing w:line="480" w:lineRule="auto"/>
        <w:ind w:firstLine="720"/>
        <w:contextualSpacing/>
        <w:rPr>
          <w:rFonts w:eastAsiaTheme="minorHAnsi" w:cs="Times New Roman"/>
          <w:bCs/>
          <w:i w:val="0"/>
        </w:rPr>
      </w:pPr>
      <w:r w:rsidRPr="007A6494">
        <w:rPr>
          <w:rFonts w:eastAsiaTheme="minorHAnsi" w:cs="Times New Roman"/>
          <w:bCs/>
          <w:i w:val="0"/>
        </w:rPr>
        <w:t xml:space="preserve">Cherries and plums were also popular fruits used for dishes prepared at Monticello. Recipes used in the South Pavilion kitchen for the main house include cherries for pastries, pies, and jams (Kimball 1949). Jefferson is referenced as having his enslaved head gardener install cherry trees alongside the kitchen garden for shade and fruits (Hatch 2012). These wild and cultivated fruits were used medicinally as well but mostly in the form of ointments and teas from the bark and leaves (Covey 2007). The grapes and raspberry/blackberries recovered in the samples were also wild and cultivated taxa in the South. Specifically, at Monticello grapes and blackberries grew in wild thickets within the wood lines as well as in the vineyards. Grapes, like most fruit, were picked by enslaved individuals and often eaten raw or sold in town (Covey and Eisnach 2009:174). </w:t>
      </w:r>
    </w:p>
    <w:p w14:paraId="0D455C08" w14:textId="77777777" w:rsidR="007A6494" w:rsidRPr="007A6494" w:rsidRDefault="007A6494" w:rsidP="007A6494">
      <w:pPr>
        <w:spacing w:line="480" w:lineRule="auto"/>
        <w:ind w:firstLine="720"/>
        <w:contextualSpacing/>
        <w:rPr>
          <w:rFonts w:eastAsiaTheme="minorHAnsi" w:cs="Times New Roman"/>
          <w:bCs/>
          <w:i w:val="0"/>
        </w:rPr>
      </w:pPr>
      <w:r w:rsidRPr="007A6494">
        <w:rPr>
          <w:rFonts w:eastAsiaTheme="minorHAnsi" w:cs="Times New Roman"/>
          <w:bCs/>
          <w:i w:val="0"/>
        </w:rPr>
        <w:t xml:space="preserve">Watermelon and uncarbonized blueberry seed are two underrepresented fruit taxa. Multiple portions of the watermelon seed were recovered including the seed coats, interior seed meat, and whole seeds. Found in the context of the hearth, these watermelon seeds may have fallen into the fire when they were being burned or roasted as watermelon seeds were commonly consumed as a light snack or at group events as the fruit was too large to consume by one individual. Jefferson references growing watermelons, pumpkins, and cantaloupes along the hills of the garden in 1774 (Hatch 2012:83). A local farmer to Monticello at the Taylor Midland Plantation references gatherings of neighbors and friends in Orange, Virginia, in August of 1787 to eat watermelon and share follies of everyday life (Hatch 2012: 55). Recipes for roasted watermelon seeds include instructions to toast near or in the fire till a golden-brown seed with lightly charred edges. The uncarbonized blueberry seed is unusual for this mostly carbonized </w:t>
      </w:r>
      <w:r w:rsidRPr="007A6494">
        <w:rPr>
          <w:rFonts w:eastAsiaTheme="minorHAnsi" w:cs="Times New Roman"/>
          <w:bCs/>
          <w:i w:val="0"/>
        </w:rPr>
        <w:lastRenderedPageBreak/>
        <w:t>assemblage, but Jefferson’s farm books reference blueberries being harvest from mid-June through July (Hatch 2012).</w:t>
      </w:r>
      <w:r w:rsidRPr="007A6494">
        <w:rPr>
          <w:rFonts w:eastAsiaTheme="minorHAnsi" w:cs="Times New Roman"/>
          <w:bCs/>
          <w:i w:val="0"/>
        </w:rPr>
        <w:br w:type="page"/>
      </w:r>
      <w:bookmarkStart w:id="130" w:name="_Hlk138865251"/>
      <w:bookmarkEnd w:id="127"/>
    </w:p>
    <w:p w14:paraId="38E85455" w14:textId="77777777" w:rsidR="007A6494" w:rsidRPr="007A6494" w:rsidRDefault="007A6494" w:rsidP="007A6494">
      <w:pPr>
        <w:rPr>
          <w:rFonts w:eastAsiaTheme="minorHAnsi" w:cs="Times New Roman"/>
          <w:bCs/>
          <w:iCs/>
        </w:rPr>
      </w:pPr>
      <w:r w:rsidRPr="007A6494">
        <w:rPr>
          <w:rFonts w:eastAsiaTheme="minorHAnsi" w:cs="Times New Roman"/>
          <w:bCs/>
          <w:iCs/>
        </w:rPr>
        <w:lastRenderedPageBreak/>
        <w:t>Table 5.3 Fruits Recovered from the 44AB089 Flotation Samples</w:t>
      </w:r>
    </w:p>
    <w:p w14:paraId="43F807E9" w14:textId="77777777" w:rsidR="007A6494" w:rsidRPr="007A6494" w:rsidRDefault="007A6494" w:rsidP="007A6494">
      <w:pPr>
        <w:rPr>
          <w:rFonts w:eastAsiaTheme="minorHAnsi" w:cs="Times New Roman"/>
          <w:bCs/>
          <w:iCs/>
        </w:rPr>
      </w:pPr>
    </w:p>
    <w:tbl>
      <w:tblPr>
        <w:tblStyle w:val="TableGrid10"/>
        <w:tblW w:w="9243" w:type="dxa"/>
        <w:tblInd w:w="5" w:type="dxa"/>
        <w:tblCellMar>
          <w:left w:w="0" w:type="dxa"/>
          <w:bottom w:w="72" w:type="dxa"/>
          <w:right w:w="0" w:type="dxa"/>
        </w:tblCellMar>
        <w:tblLook w:val="04A0" w:firstRow="1" w:lastRow="0" w:firstColumn="1" w:lastColumn="0" w:noHBand="0" w:noVBand="1"/>
      </w:tblPr>
      <w:tblGrid>
        <w:gridCol w:w="1910"/>
        <w:gridCol w:w="1766"/>
        <w:gridCol w:w="1267"/>
        <w:gridCol w:w="456"/>
        <w:gridCol w:w="505"/>
        <w:gridCol w:w="532"/>
        <w:gridCol w:w="607"/>
        <w:gridCol w:w="459"/>
        <w:gridCol w:w="576"/>
        <w:gridCol w:w="498"/>
        <w:gridCol w:w="667"/>
      </w:tblGrid>
      <w:tr w:rsidR="007A6494" w:rsidRPr="007A6494" w14:paraId="328182E4" w14:textId="77777777" w:rsidTr="000E5854">
        <w:trPr>
          <w:cantSplit/>
          <w:trHeight w:val="19"/>
        </w:trPr>
        <w:tc>
          <w:tcPr>
            <w:tcW w:w="1912" w:type="dxa"/>
            <w:vMerge w:val="restart"/>
            <w:tcBorders>
              <w:top w:val="single" w:sz="12" w:space="0" w:color="auto"/>
              <w:left w:val="nil"/>
              <w:bottom w:val="nil"/>
              <w:right w:val="nil"/>
            </w:tcBorders>
            <w:vAlign w:val="center"/>
          </w:tcPr>
          <w:p w14:paraId="1D5456FB" w14:textId="77777777" w:rsidR="007A6494" w:rsidRPr="007A6494" w:rsidRDefault="007A6494" w:rsidP="007A6494">
            <w:pPr>
              <w:spacing w:before="120" w:after="120"/>
              <w:ind w:left="144"/>
              <w:rPr>
                <w:rFonts w:eastAsiaTheme="minorHAnsi" w:cs="Times New Roman"/>
                <w:b/>
                <w:i w:val="0"/>
                <w:sz w:val="20"/>
                <w:szCs w:val="20"/>
              </w:rPr>
            </w:pPr>
            <w:r w:rsidRPr="007A6494">
              <w:rPr>
                <w:rFonts w:eastAsiaTheme="minorHAnsi" w:cs="Times New Roman"/>
                <w:b/>
                <w:i w:val="0"/>
                <w:sz w:val="20"/>
                <w:szCs w:val="20"/>
              </w:rPr>
              <w:t>Common Name</w:t>
            </w:r>
          </w:p>
        </w:tc>
        <w:tc>
          <w:tcPr>
            <w:tcW w:w="1773" w:type="dxa"/>
            <w:vMerge w:val="restart"/>
            <w:tcBorders>
              <w:top w:val="single" w:sz="12" w:space="0" w:color="auto"/>
              <w:left w:val="nil"/>
              <w:bottom w:val="nil"/>
              <w:right w:val="nil"/>
            </w:tcBorders>
            <w:vAlign w:val="center"/>
          </w:tcPr>
          <w:p w14:paraId="47998CC9" w14:textId="77777777" w:rsidR="007A6494" w:rsidRPr="007A6494" w:rsidRDefault="007A6494" w:rsidP="007A6494">
            <w:pPr>
              <w:spacing w:before="120" w:after="120"/>
              <w:ind w:left="216"/>
              <w:rPr>
                <w:rFonts w:eastAsiaTheme="minorHAnsi" w:cs="Times New Roman"/>
                <w:b/>
                <w:i w:val="0"/>
                <w:sz w:val="20"/>
                <w:szCs w:val="20"/>
              </w:rPr>
            </w:pPr>
            <w:r w:rsidRPr="007A6494">
              <w:rPr>
                <w:rFonts w:eastAsiaTheme="minorHAnsi" w:cs="Times New Roman"/>
                <w:b/>
                <w:i w:val="0"/>
                <w:sz w:val="20"/>
                <w:szCs w:val="20"/>
              </w:rPr>
              <w:t>Taxonomic Name</w:t>
            </w:r>
          </w:p>
        </w:tc>
        <w:tc>
          <w:tcPr>
            <w:tcW w:w="1268" w:type="dxa"/>
            <w:vMerge w:val="restart"/>
            <w:tcBorders>
              <w:top w:val="single" w:sz="12" w:space="0" w:color="auto"/>
              <w:left w:val="nil"/>
              <w:bottom w:val="nil"/>
              <w:right w:val="nil"/>
            </w:tcBorders>
            <w:vAlign w:val="center"/>
          </w:tcPr>
          <w:p w14:paraId="68BADE4C" w14:textId="77777777" w:rsidR="007A6494" w:rsidRPr="007A6494" w:rsidRDefault="007A6494" w:rsidP="007A6494">
            <w:pPr>
              <w:spacing w:before="120" w:after="120"/>
              <w:ind w:left="216"/>
              <w:rPr>
                <w:rFonts w:eastAsiaTheme="minorHAnsi" w:cs="Times New Roman"/>
                <w:b/>
                <w:i w:val="0"/>
                <w:sz w:val="20"/>
                <w:szCs w:val="20"/>
              </w:rPr>
            </w:pPr>
            <w:r w:rsidRPr="007A6494">
              <w:rPr>
                <w:rFonts w:eastAsiaTheme="minorHAnsi" w:cs="Times New Roman"/>
                <w:b/>
                <w:i w:val="0"/>
                <w:sz w:val="20"/>
                <w:szCs w:val="20"/>
              </w:rPr>
              <w:t>Seasonality</w:t>
            </w:r>
          </w:p>
        </w:tc>
        <w:tc>
          <w:tcPr>
            <w:tcW w:w="967" w:type="dxa"/>
            <w:gridSpan w:val="2"/>
            <w:tcBorders>
              <w:top w:val="single" w:sz="12" w:space="0" w:color="auto"/>
              <w:left w:val="nil"/>
              <w:bottom w:val="nil"/>
              <w:right w:val="nil"/>
            </w:tcBorders>
            <w:vAlign w:val="center"/>
          </w:tcPr>
          <w:p w14:paraId="63EEFD4C" w14:textId="77777777" w:rsidR="007A6494" w:rsidRPr="007A6494" w:rsidRDefault="007A6494" w:rsidP="007A6494">
            <w:pPr>
              <w:spacing w:before="120"/>
              <w:jc w:val="center"/>
              <w:rPr>
                <w:rFonts w:eastAsiaTheme="minorHAnsi" w:cs="Times New Roman"/>
                <w:b/>
                <w:i w:val="0"/>
                <w:sz w:val="18"/>
                <w:szCs w:val="18"/>
                <w:u w:val="single"/>
              </w:rPr>
            </w:pPr>
            <w:r w:rsidRPr="007A6494">
              <w:rPr>
                <w:rFonts w:eastAsiaTheme="minorHAnsi" w:cs="Times New Roman"/>
                <w:b/>
                <w:i w:val="0"/>
                <w:sz w:val="20"/>
                <w:szCs w:val="20"/>
                <w:u w:val="single"/>
              </w:rPr>
              <w:t>Period 1</w:t>
            </w:r>
          </w:p>
        </w:tc>
        <w:tc>
          <w:tcPr>
            <w:tcW w:w="1134" w:type="dxa"/>
            <w:gridSpan w:val="2"/>
            <w:tcBorders>
              <w:top w:val="single" w:sz="12" w:space="0" w:color="auto"/>
              <w:left w:val="nil"/>
              <w:bottom w:val="nil"/>
              <w:right w:val="nil"/>
            </w:tcBorders>
            <w:vAlign w:val="center"/>
          </w:tcPr>
          <w:p w14:paraId="627837D4" w14:textId="77777777" w:rsidR="007A6494" w:rsidRPr="007A6494" w:rsidRDefault="007A6494" w:rsidP="007A6494">
            <w:pPr>
              <w:spacing w:before="120"/>
              <w:jc w:val="center"/>
              <w:rPr>
                <w:rFonts w:eastAsiaTheme="minorHAnsi" w:cs="Times New Roman"/>
                <w:b/>
                <w:i w:val="0"/>
                <w:sz w:val="18"/>
                <w:szCs w:val="18"/>
                <w:u w:val="single"/>
              </w:rPr>
            </w:pPr>
            <w:r w:rsidRPr="007A6494">
              <w:rPr>
                <w:rFonts w:eastAsiaTheme="minorHAnsi" w:cs="Times New Roman"/>
                <w:b/>
                <w:i w:val="0"/>
                <w:sz w:val="20"/>
                <w:szCs w:val="20"/>
                <w:u w:val="single"/>
              </w:rPr>
              <w:t>Period 2</w:t>
            </w:r>
          </w:p>
        </w:tc>
        <w:tc>
          <w:tcPr>
            <w:tcW w:w="1038" w:type="dxa"/>
            <w:gridSpan w:val="2"/>
            <w:tcBorders>
              <w:top w:val="single" w:sz="12" w:space="0" w:color="auto"/>
              <w:left w:val="nil"/>
              <w:bottom w:val="nil"/>
              <w:right w:val="nil"/>
            </w:tcBorders>
            <w:vAlign w:val="center"/>
          </w:tcPr>
          <w:p w14:paraId="3902BD72" w14:textId="77777777" w:rsidR="007A6494" w:rsidRPr="007A6494" w:rsidRDefault="007A6494" w:rsidP="007A6494">
            <w:pPr>
              <w:spacing w:before="120"/>
              <w:jc w:val="center"/>
              <w:rPr>
                <w:rFonts w:eastAsiaTheme="minorHAnsi" w:cs="Times New Roman"/>
                <w:b/>
                <w:i w:val="0"/>
                <w:sz w:val="18"/>
                <w:szCs w:val="18"/>
                <w:u w:val="single"/>
              </w:rPr>
            </w:pPr>
            <w:r w:rsidRPr="007A6494">
              <w:rPr>
                <w:rFonts w:eastAsiaTheme="minorHAnsi" w:cs="Times New Roman"/>
                <w:b/>
                <w:i w:val="0"/>
                <w:sz w:val="20"/>
                <w:szCs w:val="20"/>
                <w:u w:val="single"/>
              </w:rPr>
              <w:t>Period 3</w:t>
            </w:r>
          </w:p>
        </w:tc>
        <w:tc>
          <w:tcPr>
            <w:tcW w:w="1151" w:type="dxa"/>
            <w:gridSpan w:val="2"/>
            <w:tcBorders>
              <w:top w:val="single" w:sz="12" w:space="0" w:color="auto"/>
              <w:left w:val="nil"/>
              <w:bottom w:val="nil"/>
              <w:right w:val="nil"/>
            </w:tcBorders>
            <w:vAlign w:val="center"/>
          </w:tcPr>
          <w:p w14:paraId="392A9ACD" w14:textId="77777777" w:rsidR="007A6494" w:rsidRPr="007A6494" w:rsidRDefault="007A6494" w:rsidP="007A6494">
            <w:pPr>
              <w:spacing w:before="120"/>
              <w:jc w:val="center"/>
              <w:rPr>
                <w:rFonts w:eastAsiaTheme="minorHAnsi" w:cs="Times New Roman"/>
                <w:b/>
                <w:i w:val="0"/>
                <w:sz w:val="18"/>
                <w:szCs w:val="18"/>
                <w:u w:val="single"/>
              </w:rPr>
            </w:pPr>
            <w:r w:rsidRPr="007A6494">
              <w:rPr>
                <w:rFonts w:eastAsiaTheme="minorHAnsi" w:cs="Times New Roman"/>
                <w:b/>
                <w:i w:val="0"/>
                <w:sz w:val="20"/>
                <w:szCs w:val="20"/>
                <w:u w:val="single"/>
              </w:rPr>
              <w:t>Totals</w:t>
            </w:r>
          </w:p>
        </w:tc>
      </w:tr>
      <w:tr w:rsidR="007A6494" w:rsidRPr="007A6494" w14:paraId="0863E333" w14:textId="77777777" w:rsidTr="000E5854">
        <w:trPr>
          <w:cantSplit/>
          <w:trHeight w:val="19"/>
        </w:trPr>
        <w:tc>
          <w:tcPr>
            <w:tcW w:w="1912" w:type="dxa"/>
            <w:vMerge/>
            <w:tcBorders>
              <w:top w:val="nil"/>
              <w:left w:val="nil"/>
              <w:bottom w:val="single" w:sz="12" w:space="0" w:color="auto"/>
              <w:right w:val="nil"/>
            </w:tcBorders>
            <w:vAlign w:val="center"/>
          </w:tcPr>
          <w:p w14:paraId="2D872531" w14:textId="77777777" w:rsidR="007A6494" w:rsidRPr="007A6494" w:rsidRDefault="007A6494" w:rsidP="007A6494">
            <w:pPr>
              <w:spacing w:before="120" w:after="120"/>
              <w:ind w:left="144"/>
              <w:jc w:val="center"/>
              <w:rPr>
                <w:rFonts w:eastAsiaTheme="minorHAnsi" w:cs="Times New Roman"/>
                <w:b/>
                <w:i w:val="0"/>
                <w:sz w:val="20"/>
                <w:szCs w:val="20"/>
              </w:rPr>
            </w:pPr>
          </w:p>
        </w:tc>
        <w:tc>
          <w:tcPr>
            <w:tcW w:w="1773" w:type="dxa"/>
            <w:vMerge/>
            <w:tcBorders>
              <w:top w:val="nil"/>
              <w:left w:val="nil"/>
              <w:bottom w:val="single" w:sz="12" w:space="0" w:color="auto"/>
              <w:right w:val="nil"/>
            </w:tcBorders>
            <w:vAlign w:val="center"/>
          </w:tcPr>
          <w:p w14:paraId="34AAA3C4" w14:textId="77777777" w:rsidR="007A6494" w:rsidRPr="007A6494" w:rsidRDefault="007A6494" w:rsidP="007A6494">
            <w:pPr>
              <w:spacing w:before="120" w:after="120"/>
              <w:ind w:left="216"/>
              <w:jc w:val="center"/>
              <w:rPr>
                <w:rFonts w:eastAsiaTheme="minorHAnsi" w:cs="Times New Roman"/>
                <w:b/>
                <w:i w:val="0"/>
                <w:sz w:val="20"/>
                <w:szCs w:val="20"/>
              </w:rPr>
            </w:pPr>
          </w:p>
        </w:tc>
        <w:tc>
          <w:tcPr>
            <w:tcW w:w="1268" w:type="dxa"/>
            <w:vMerge/>
            <w:tcBorders>
              <w:top w:val="nil"/>
              <w:left w:val="nil"/>
              <w:bottom w:val="single" w:sz="12" w:space="0" w:color="auto"/>
              <w:right w:val="nil"/>
            </w:tcBorders>
            <w:vAlign w:val="center"/>
          </w:tcPr>
          <w:p w14:paraId="11595D50" w14:textId="77777777" w:rsidR="007A6494" w:rsidRPr="007A6494" w:rsidRDefault="007A6494" w:rsidP="007A6494">
            <w:pPr>
              <w:spacing w:before="120" w:after="120"/>
              <w:ind w:left="216"/>
              <w:jc w:val="center"/>
              <w:rPr>
                <w:rFonts w:eastAsiaTheme="minorHAnsi" w:cs="Times New Roman"/>
                <w:b/>
                <w:i w:val="0"/>
                <w:sz w:val="20"/>
                <w:szCs w:val="20"/>
              </w:rPr>
            </w:pPr>
          </w:p>
        </w:tc>
        <w:tc>
          <w:tcPr>
            <w:tcW w:w="458" w:type="dxa"/>
            <w:tcBorders>
              <w:top w:val="nil"/>
              <w:left w:val="nil"/>
              <w:bottom w:val="single" w:sz="12" w:space="0" w:color="auto"/>
              <w:right w:val="nil"/>
            </w:tcBorders>
          </w:tcPr>
          <w:p w14:paraId="2C5D8800" w14:textId="77777777" w:rsidR="007A6494" w:rsidRPr="007A6494" w:rsidRDefault="007A6494" w:rsidP="007A6494">
            <w:pPr>
              <w:spacing w:before="120" w:after="120"/>
              <w:ind w:right="144"/>
              <w:jc w:val="right"/>
              <w:rPr>
                <w:rFonts w:eastAsiaTheme="minorHAnsi" w:cs="Times New Roman"/>
                <w:b/>
                <w:i w:val="0"/>
                <w:sz w:val="18"/>
                <w:szCs w:val="18"/>
              </w:rPr>
            </w:pPr>
            <w:r w:rsidRPr="007A6494">
              <w:rPr>
                <w:rFonts w:eastAsiaTheme="minorHAnsi" w:cs="Times New Roman"/>
                <w:b/>
                <w:i w:val="0"/>
                <w:sz w:val="18"/>
                <w:szCs w:val="18"/>
              </w:rPr>
              <w:t>Ct</w:t>
            </w:r>
          </w:p>
        </w:tc>
        <w:tc>
          <w:tcPr>
            <w:tcW w:w="509" w:type="dxa"/>
            <w:tcBorders>
              <w:top w:val="nil"/>
              <w:left w:val="nil"/>
              <w:bottom w:val="single" w:sz="12" w:space="0" w:color="auto"/>
              <w:right w:val="nil"/>
            </w:tcBorders>
          </w:tcPr>
          <w:p w14:paraId="1B373BD9" w14:textId="77777777" w:rsidR="007A6494" w:rsidRPr="007A6494" w:rsidRDefault="007A6494" w:rsidP="007A6494">
            <w:pPr>
              <w:spacing w:before="120" w:after="120"/>
              <w:rPr>
                <w:rFonts w:eastAsiaTheme="minorHAnsi" w:cs="Times New Roman"/>
                <w:b/>
                <w:i w:val="0"/>
                <w:sz w:val="18"/>
                <w:szCs w:val="18"/>
              </w:rPr>
            </w:pPr>
            <w:proofErr w:type="spellStart"/>
            <w:r w:rsidRPr="007A6494">
              <w:rPr>
                <w:rFonts w:eastAsiaTheme="minorHAnsi" w:cs="Times New Roman"/>
                <w:b/>
                <w:i w:val="0"/>
                <w:sz w:val="18"/>
                <w:szCs w:val="18"/>
              </w:rPr>
              <w:t>Wt</w:t>
            </w:r>
            <w:proofErr w:type="spellEnd"/>
            <w:r w:rsidRPr="007A6494">
              <w:rPr>
                <w:rFonts w:eastAsiaTheme="minorHAnsi" w:cs="Times New Roman"/>
                <w:b/>
                <w:i w:val="0"/>
                <w:sz w:val="18"/>
                <w:szCs w:val="18"/>
              </w:rPr>
              <w:t xml:space="preserve"> (g)</w:t>
            </w:r>
          </w:p>
        </w:tc>
        <w:tc>
          <w:tcPr>
            <w:tcW w:w="535" w:type="dxa"/>
            <w:tcBorders>
              <w:top w:val="nil"/>
              <w:left w:val="nil"/>
              <w:bottom w:val="single" w:sz="12" w:space="0" w:color="auto"/>
              <w:right w:val="nil"/>
            </w:tcBorders>
          </w:tcPr>
          <w:p w14:paraId="30FFB120" w14:textId="77777777" w:rsidR="007A6494" w:rsidRPr="007A6494" w:rsidRDefault="007A6494" w:rsidP="007A6494">
            <w:pPr>
              <w:spacing w:before="120" w:after="120"/>
              <w:ind w:right="144"/>
              <w:jc w:val="right"/>
              <w:rPr>
                <w:rFonts w:eastAsiaTheme="minorHAnsi" w:cs="Times New Roman"/>
                <w:b/>
                <w:i w:val="0"/>
                <w:sz w:val="18"/>
                <w:szCs w:val="18"/>
              </w:rPr>
            </w:pPr>
            <w:r w:rsidRPr="007A6494">
              <w:rPr>
                <w:rFonts w:eastAsiaTheme="minorHAnsi" w:cs="Times New Roman"/>
                <w:b/>
                <w:i w:val="0"/>
                <w:sz w:val="18"/>
                <w:szCs w:val="18"/>
              </w:rPr>
              <w:t>Ct</w:t>
            </w:r>
          </w:p>
        </w:tc>
        <w:tc>
          <w:tcPr>
            <w:tcW w:w="609" w:type="dxa"/>
            <w:tcBorders>
              <w:top w:val="nil"/>
              <w:left w:val="nil"/>
              <w:bottom w:val="single" w:sz="12" w:space="0" w:color="auto"/>
              <w:right w:val="nil"/>
            </w:tcBorders>
          </w:tcPr>
          <w:p w14:paraId="5C3AE26E" w14:textId="77777777" w:rsidR="007A6494" w:rsidRPr="007A6494" w:rsidRDefault="007A6494" w:rsidP="007A6494">
            <w:pPr>
              <w:spacing w:before="120" w:after="120"/>
              <w:rPr>
                <w:rFonts w:eastAsiaTheme="minorHAnsi" w:cs="Times New Roman"/>
                <w:b/>
                <w:i w:val="0"/>
                <w:sz w:val="18"/>
                <w:szCs w:val="18"/>
              </w:rPr>
            </w:pPr>
            <w:proofErr w:type="spellStart"/>
            <w:r w:rsidRPr="007A6494">
              <w:rPr>
                <w:rFonts w:eastAsiaTheme="minorHAnsi" w:cs="Times New Roman"/>
                <w:b/>
                <w:i w:val="0"/>
                <w:sz w:val="18"/>
                <w:szCs w:val="18"/>
              </w:rPr>
              <w:t>Wt</w:t>
            </w:r>
            <w:proofErr w:type="spellEnd"/>
            <w:r w:rsidRPr="007A6494">
              <w:rPr>
                <w:rFonts w:eastAsiaTheme="minorHAnsi" w:cs="Times New Roman"/>
                <w:b/>
                <w:i w:val="0"/>
                <w:sz w:val="18"/>
                <w:szCs w:val="18"/>
              </w:rPr>
              <w:t xml:space="preserve"> (g)</w:t>
            </w:r>
          </w:p>
        </w:tc>
        <w:tc>
          <w:tcPr>
            <w:tcW w:w="461" w:type="dxa"/>
            <w:tcBorders>
              <w:top w:val="nil"/>
              <w:left w:val="nil"/>
              <w:bottom w:val="single" w:sz="12" w:space="0" w:color="auto"/>
              <w:right w:val="nil"/>
            </w:tcBorders>
          </w:tcPr>
          <w:p w14:paraId="5A0D6C94" w14:textId="77777777" w:rsidR="007A6494" w:rsidRPr="007A6494" w:rsidRDefault="007A6494" w:rsidP="007A6494">
            <w:pPr>
              <w:spacing w:before="120" w:after="120"/>
              <w:ind w:right="144"/>
              <w:jc w:val="right"/>
              <w:rPr>
                <w:rFonts w:eastAsiaTheme="minorHAnsi" w:cs="Times New Roman"/>
                <w:b/>
                <w:i w:val="0"/>
                <w:sz w:val="18"/>
                <w:szCs w:val="18"/>
              </w:rPr>
            </w:pPr>
            <w:r w:rsidRPr="007A6494">
              <w:rPr>
                <w:rFonts w:eastAsiaTheme="minorHAnsi" w:cs="Times New Roman"/>
                <w:b/>
                <w:i w:val="0"/>
                <w:sz w:val="18"/>
                <w:szCs w:val="18"/>
              </w:rPr>
              <w:t>Ct</w:t>
            </w:r>
          </w:p>
        </w:tc>
        <w:tc>
          <w:tcPr>
            <w:tcW w:w="567" w:type="dxa"/>
            <w:tcBorders>
              <w:top w:val="nil"/>
              <w:left w:val="nil"/>
              <w:bottom w:val="single" w:sz="12" w:space="0" w:color="auto"/>
              <w:right w:val="nil"/>
            </w:tcBorders>
          </w:tcPr>
          <w:p w14:paraId="500B42B4" w14:textId="77777777" w:rsidR="007A6494" w:rsidRPr="007A6494" w:rsidRDefault="007A6494" w:rsidP="007A6494">
            <w:pPr>
              <w:spacing w:before="120" w:after="120"/>
              <w:rPr>
                <w:rFonts w:eastAsiaTheme="minorHAnsi" w:cs="Times New Roman"/>
                <w:b/>
                <w:i w:val="0"/>
                <w:sz w:val="18"/>
                <w:szCs w:val="18"/>
              </w:rPr>
            </w:pPr>
            <w:proofErr w:type="spellStart"/>
            <w:r w:rsidRPr="007A6494">
              <w:rPr>
                <w:rFonts w:eastAsiaTheme="minorHAnsi" w:cs="Times New Roman"/>
                <w:b/>
                <w:i w:val="0"/>
                <w:sz w:val="18"/>
                <w:szCs w:val="18"/>
              </w:rPr>
              <w:t>Wt</w:t>
            </w:r>
            <w:proofErr w:type="spellEnd"/>
            <w:r w:rsidRPr="007A6494">
              <w:rPr>
                <w:rFonts w:eastAsiaTheme="minorHAnsi" w:cs="Times New Roman"/>
                <w:b/>
                <w:i w:val="0"/>
                <w:sz w:val="18"/>
                <w:szCs w:val="18"/>
              </w:rPr>
              <w:t xml:space="preserve"> (g)</w:t>
            </w:r>
          </w:p>
        </w:tc>
        <w:tc>
          <w:tcPr>
            <w:tcW w:w="481" w:type="dxa"/>
            <w:tcBorders>
              <w:top w:val="nil"/>
              <w:left w:val="nil"/>
              <w:bottom w:val="single" w:sz="12" w:space="0" w:color="auto"/>
              <w:right w:val="nil"/>
            </w:tcBorders>
          </w:tcPr>
          <w:p w14:paraId="5B0AE488" w14:textId="77777777" w:rsidR="007A6494" w:rsidRPr="007A6494" w:rsidRDefault="007A6494" w:rsidP="007A6494">
            <w:pPr>
              <w:spacing w:before="120" w:after="120"/>
              <w:ind w:right="144"/>
              <w:jc w:val="right"/>
              <w:rPr>
                <w:rFonts w:eastAsiaTheme="minorHAnsi" w:cs="Times New Roman"/>
                <w:b/>
                <w:i w:val="0"/>
                <w:sz w:val="18"/>
                <w:szCs w:val="18"/>
              </w:rPr>
            </w:pPr>
            <w:r w:rsidRPr="007A6494">
              <w:rPr>
                <w:rFonts w:eastAsiaTheme="minorHAnsi" w:cs="Times New Roman"/>
                <w:b/>
                <w:i w:val="0"/>
                <w:sz w:val="18"/>
                <w:szCs w:val="18"/>
              </w:rPr>
              <w:t>Ct</w:t>
            </w:r>
          </w:p>
        </w:tc>
        <w:tc>
          <w:tcPr>
            <w:tcW w:w="670" w:type="dxa"/>
            <w:tcBorders>
              <w:top w:val="nil"/>
              <w:left w:val="nil"/>
              <w:bottom w:val="single" w:sz="12" w:space="0" w:color="auto"/>
              <w:right w:val="nil"/>
            </w:tcBorders>
          </w:tcPr>
          <w:p w14:paraId="4BEE19E2" w14:textId="77777777" w:rsidR="007A6494" w:rsidRPr="007A6494" w:rsidRDefault="007A6494" w:rsidP="007A6494">
            <w:pPr>
              <w:spacing w:before="120" w:after="120"/>
              <w:rPr>
                <w:rFonts w:eastAsiaTheme="minorHAnsi" w:cs="Times New Roman"/>
                <w:b/>
                <w:i w:val="0"/>
                <w:sz w:val="18"/>
                <w:szCs w:val="18"/>
              </w:rPr>
            </w:pPr>
            <w:proofErr w:type="spellStart"/>
            <w:r w:rsidRPr="007A6494">
              <w:rPr>
                <w:rFonts w:eastAsiaTheme="minorHAnsi" w:cs="Times New Roman"/>
                <w:b/>
                <w:i w:val="0"/>
                <w:sz w:val="18"/>
                <w:szCs w:val="18"/>
              </w:rPr>
              <w:t>Wt</w:t>
            </w:r>
            <w:proofErr w:type="spellEnd"/>
            <w:r w:rsidRPr="007A6494">
              <w:rPr>
                <w:rFonts w:eastAsiaTheme="minorHAnsi" w:cs="Times New Roman"/>
                <w:b/>
                <w:i w:val="0"/>
                <w:sz w:val="18"/>
                <w:szCs w:val="18"/>
              </w:rPr>
              <w:t xml:space="preserve"> (g)</w:t>
            </w:r>
          </w:p>
        </w:tc>
      </w:tr>
      <w:tr w:rsidR="007A6494" w:rsidRPr="007A6494" w14:paraId="7505F8D8" w14:textId="77777777" w:rsidTr="000E5854">
        <w:trPr>
          <w:trHeight w:val="19"/>
        </w:trPr>
        <w:tc>
          <w:tcPr>
            <w:tcW w:w="1912" w:type="dxa"/>
            <w:tcBorders>
              <w:top w:val="single" w:sz="12" w:space="0" w:color="auto"/>
              <w:left w:val="nil"/>
              <w:bottom w:val="nil"/>
              <w:right w:val="nil"/>
            </w:tcBorders>
            <w:shd w:val="clear" w:color="auto" w:fill="auto"/>
            <w:vAlign w:val="center"/>
          </w:tcPr>
          <w:p w14:paraId="7B0FC4CF" w14:textId="77777777" w:rsidR="007A6494" w:rsidRPr="007A6494" w:rsidRDefault="007A6494" w:rsidP="007A6494">
            <w:pPr>
              <w:spacing w:before="240"/>
              <w:ind w:left="144"/>
              <w:rPr>
                <w:rFonts w:eastAsiaTheme="minorHAnsi" w:cs="Times New Roman"/>
                <w:bCs/>
                <w:i w:val="0"/>
                <w:sz w:val="18"/>
                <w:szCs w:val="18"/>
              </w:rPr>
            </w:pPr>
            <w:r w:rsidRPr="007A6494">
              <w:rPr>
                <w:rFonts w:eastAsiaTheme="minorHAnsi" w:cs="Times New Roman"/>
                <w:i w:val="0"/>
                <w:spacing w:val="-4"/>
                <w:sz w:val="20"/>
                <w:szCs w:val="20"/>
              </w:rPr>
              <w:t>Blackberry/Raspberry</w:t>
            </w:r>
          </w:p>
        </w:tc>
        <w:tc>
          <w:tcPr>
            <w:tcW w:w="1773" w:type="dxa"/>
            <w:tcBorders>
              <w:top w:val="single" w:sz="12" w:space="0" w:color="auto"/>
              <w:left w:val="nil"/>
              <w:bottom w:val="nil"/>
              <w:right w:val="nil"/>
            </w:tcBorders>
            <w:shd w:val="clear" w:color="auto" w:fill="auto"/>
            <w:vAlign w:val="center"/>
          </w:tcPr>
          <w:p w14:paraId="26FE3CA0" w14:textId="77777777" w:rsidR="007A6494" w:rsidRPr="007A6494" w:rsidRDefault="007A6494" w:rsidP="007A6494">
            <w:pPr>
              <w:spacing w:before="240"/>
              <w:ind w:left="216"/>
              <w:rPr>
                <w:rFonts w:eastAsiaTheme="minorHAnsi" w:cs="Times New Roman"/>
                <w:bCs/>
                <w:i w:val="0"/>
                <w:sz w:val="20"/>
                <w:szCs w:val="20"/>
              </w:rPr>
            </w:pPr>
            <w:r w:rsidRPr="007A6494">
              <w:rPr>
                <w:rFonts w:eastAsiaTheme="minorHAnsi" w:cs="Times New Roman"/>
                <w:iCs/>
                <w:sz w:val="20"/>
                <w:szCs w:val="20"/>
              </w:rPr>
              <w:t xml:space="preserve">Rubus </w:t>
            </w:r>
            <w:r w:rsidRPr="007A6494">
              <w:rPr>
                <w:rFonts w:eastAsiaTheme="minorHAnsi" w:cs="Times New Roman"/>
                <w:i w:val="0"/>
                <w:sz w:val="20"/>
                <w:szCs w:val="20"/>
              </w:rPr>
              <w:t>sp.</w:t>
            </w:r>
          </w:p>
        </w:tc>
        <w:tc>
          <w:tcPr>
            <w:tcW w:w="1268" w:type="dxa"/>
            <w:tcBorders>
              <w:top w:val="single" w:sz="12" w:space="0" w:color="auto"/>
              <w:left w:val="nil"/>
              <w:bottom w:val="nil"/>
              <w:right w:val="nil"/>
            </w:tcBorders>
            <w:shd w:val="clear" w:color="auto" w:fill="auto"/>
            <w:vAlign w:val="center"/>
          </w:tcPr>
          <w:p w14:paraId="026890AF" w14:textId="77777777" w:rsidR="007A6494" w:rsidRPr="007A6494" w:rsidRDefault="007A6494" w:rsidP="007A6494">
            <w:pPr>
              <w:spacing w:before="240"/>
              <w:ind w:left="216"/>
              <w:rPr>
                <w:rFonts w:eastAsiaTheme="minorHAnsi" w:cs="Times New Roman"/>
                <w:bCs/>
                <w:i w:val="0"/>
                <w:sz w:val="20"/>
                <w:szCs w:val="20"/>
              </w:rPr>
            </w:pPr>
            <w:r w:rsidRPr="007A6494">
              <w:rPr>
                <w:rFonts w:eastAsiaTheme="minorHAnsi" w:cs="Times New Roman"/>
                <w:i w:val="0"/>
                <w:sz w:val="20"/>
                <w:szCs w:val="20"/>
              </w:rPr>
              <w:t>Summer</w:t>
            </w:r>
          </w:p>
        </w:tc>
        <w:tc>
          <w:tcPr>
            <w:tcW w:w="458" w:type="dxa"/>
            <w:tcBorders>
              <w:top w:val="single" w:sz="12" w:space="0" w:color="auto"/>
              <w:left w:val="nil"/>
              <w:bottom w:val="nil"/>
              <w:right w:val="nil"/>
            </w:tcBorders>
            <w:shd w:val="clear" w:color="auto" w:fill="auto"/>
          </w:tcPr>
          <w:p w14:paraId="008332CA" w14:textId="77777777" w:rsidR="007A6494" w:rsidRPr="007A6494" w:rsidRDefault="007A6494" w:rsidP="007A6494">
            <w:pPr>
              <w:spacing w:before="240"/>
              <w:ind w:right="144"/>
              <w:jc w:val="right"/>
              <w:rPr>
                <w:rFonts w:eastAsiaTheme="minorHAnsi" w:cs="Times New Roman"/>
                <w:bCs/>
                <w:i w:val="0"/>
                <w:sz w:val="20"/>
                <w:szCs w:val="20"/>
              </w:rPr>
            </w:pPr>
          </w:p>
        </w:tc>
        <w:tc>
          <w:tcPr>
            <w:tcW w:w="509" w:type="dxa"/>
            <w:tcBorders>
              <w:top w:val="single" w:sz="12" w:space="0" w:color="auto"/>
              <w:left w:val="nil"/>
              <w:bottom w:val="nil"/>
              <w:right w:val="nil"/>
            </w:tcBorders>
            <w:shd w:val="clear" w:color="auto" w:fill="auto"/>
          </w:tcPr>
          <w:p w14:paraId="44401F1D" w14:textId="77777777" w:rsidR="007A6494" w:rsidRPr="007A6494" w:rsidRDefault="007A6494" w:rsidP="007A6494">
            <w:pPr>
              <w:spacing w:before="240"/>
              <w:rPr>
                <w:rFonts w:eastAsiaTheme="minorHAnsi" w:cs="Times New Roman"/>
                <w:bCs/>
                <w:i w:val="0"/>
                <w:sz w:val="20"/>
                <w:szCs w:val="20"/>
              </w:rPr>
            </w:pPr>
          </w:p>
        </w:tc>
        <w:tc>
          <w:tcPr>
            <w:tcW w:w="535" w:type="dxa"/>
            <w:tcBorders>
              <w:top w:val="single" w:sz="12" w:space="0" w:color="auto"/>
              <w:left w:val="nil"/>
              <w:bottom w:val="nil"/>
              <w:right w:val="nil"/>
            </w:tcBorders>
            <w:shd w:val="clear" w:color="auto" w:fill="auto"/>
          </w:tcPr>
          <w:p w14:paraId="6AF6810E" w14:textId="77777777" w:rsidR="007A6494" w:rsidRPr="007A6494" w:rsidRDefault="007A6494" w:rsidP="007A6494">
            <w:pPr>
              <w:spacing w:before="240"/>
              <w:ind w:right="144"/>
              <w:jc w:val="right"/>
              <w:rPr>
                <w:rFonts w:eastAsiaTheme="minorHAnsi" w:cs="Times New Roman"/>
                <w:bCs/>
                <w:i w:val="0"/>
                <w:sz w:val="20"/>
                <w:szCs w:val="20"/>
              </w:rPr>
            </w:pPr>
          </w:p>
        </w:tc>
        <w:tc>
          <w:tcPr>
            <w:tcW w:w="609" w:type="dxa"/>
            <w:tcBorders>
              <w:top w:val="single" w:sz="12" w:space="0" w:color="auto"/>
              <w:left w:val="nil"/>
              <w:bottom w:val="nil"/>
              <w:right w:val="nil"/>
            </w:tcBorders>
            <w:shd w:val="clear" w:color="auto" w:fill="auto"/>
          </w:tcPr>
          <w:p w14:paraId="0DC1E7E8" w14:textId="77777777" w:rsidR="007A6494" w:rsidRPr="007A6494" w:rsidRDefault="007A6494" w:rsidP="007A6494">
            <w:pPr>
              <w:spacing w:before="240"/>
              <w:ind w:right="144"/>
              <w:rPr>
                <w:rFonts w:eastAsiaTheme="minorHAnsi" w:cs="Times New Roman"/>
                <w:bCs/>
                <w:i w:val="0"/>
                <w:sz w:val="20"/>
                <w:szCs w:val="20"/>
              </w:rPr>
            </w:pPr>
          </w:p>
        </w:tc>
        <w:tc>
          <w:tcPr>
            <w:tcW w:w="461" w:type="dxa"/>
            <w:tcBorders>
              <w:top w:val="single" w:sz="12" w:space="0" w:color="auto"/>
              <w:left w:val="nil"/>
              <w:bottom w:val="nil"/>
              <w:right w:val="nil"/>
            </w:tcBorders>
            <w:shd w:val="clear" w:color="auto" w:fill="auto"/>
          </w:tcPr>
          <w:p w14:paraId="62EA5F75" w14:textId="77777777" w:rsidR="007A6494" w:rsidRPr="007A6494" w:rsidRDefault="007A6494" w:rsidP="007A6494">
            <w:pPr>
              <w:spacing w:before="240"/>
              <w:ind w:right="144"/>
              <w:jc w:val="right"/>
              <w:rPr>
                <w:rFonts w:eastAsiaTheme="minorHAnsi" w:cs="Times New Roman"/>
                <w:bCs/>
                <w:i w:val="0"/>
                <w:sz w:val="20"/>
                <w:szCs w:val="20"/>
              </w:rPr>
            </w:pPr>
            <w:r w:rsidRPr="007A6494">
              <w:rPr>
                <w:rFonts w:eastAsiaTheme="minorHAnsi" w:cs="Times New Roman"/>
                <w:i w:val="0"/>
                <w:sz w:val="20"/>
                <w:szCs w:val="20"/>
              </w:rPr>
              <w:t>1</w:t>
            </w:r>
          </w:p>
        </w:tc>
        <w:tc>
          <w:tcPr>
            <w:tcW w:w="567" w:type="dxa"/>
            <w:tcBorders>
              <w:top w:val="single" w:sz="12" w:space="0" w:color="auto"/>
              <w:left w:val="nil"/>
              <w:bottom w:val="nil"/>
              <w:right w:val="nil"/>
            </w:tcBorders>
            <w:shd w:val="clear" w:color="auto" w:fill="auto"/>
          </w:tcPr>
          <w:p w14:paraId="545D03D6" w14:textId="77777777" w:rsidR="007A6494" w:rsidRPr="007A6494" w:rsidRDefault="007A6494" w:rsidP="007A6494">
            <w:pPr>
              <w:spacing w:before="240"/>
              <w:ind w:right="144"/>
              <w:rPr>
                <w:rFonts w:eastAsiaTheme="minorHAnsi" w:cs="Times New Roman"/>
                <w:bCs/>
                <w:i w:val="0"/>
                <w:sz w:val="20"/>
                <w:szCs w:val="20"/>
              </w:rPr>
            </w:pPr>
            <w:r w:rsidRPr="007A6494">
              <w:rPr>
                <w:rFonts w:eastAsiaTheme="minorHAnsi" w:cs="Times New Roman"/>
                <w:i w:val="0"/>
                <w:sz w:val="20"/>
                <w:szCs w:val="20"/>
              </w:rPr>
              <w:t>0.00</w:t>
            </w:r>
          </w:p>
        </w:tc>
        <w:tc>
          <w:tcPr>
            <w:tcW w:w="481" w:type="dxa"/>
            <w:tcBorders>
              <w:top w:val="single" w:sz="12" w:space="0" w:color="auto"/>
              <w:left w:val="nil"/>
              <w:bottom w:val="nil"/>
              <w:right w:val="nil"/>
            </w:tcBorders>
            <w:shd w:val="clear" w:color="auto" w:fill="auto"/>
          </w:tcPr>
          <w:p w14:paraId="0F691E02" w14:textId="77777777" w:rsidR="007A6494" w:rsidRPr="007A6494" w:rsidRDefault="007A6494" w:rsidP="007A6494">
            <w:pPr>
              <w:spacing w:before="240"/>
              <w:ind w:right="144"/>
              <w:jc w:val="right"/>
              <w:rPr>
                <w:rFonts w:eastAsiaTheme="minorHAnsi" w:cs="Times New Roman"/>
                <w:bCs/>
                <w:i w:val="0"/>
                <w:sz w:val="20"/>
                <w:szCs w:val="20"/>
              </w:rPr>
            </w:pPr>
            <w:r w:rsidRPr="007A6494">
              <w:rPr>
                <w:rFonts w:eastAsiaTheme="minorHAnsi" w:cs="Times New Roman"/>
                <w:i w:val="0"/>
                <w:sz w:val="20"/>
                <w:szCs w:val="20"/>
              </w:rPr>
              <w:t>1</w:t>
            </w:r>
          </w:p>
        </w:tc>
        <w:tc>
          <w:tcPr>
            <w:tcW w:w="670" w:type="dxa"/>
            <w:tcBorders>
              <w:top w:val="single" w:sz="12" w:space="0" w:color="auto"/>
              <w:left w:val="nil"/>
              <w:bottom w:val="nil"/>
              <w:right w:val="nil"/>
            </w:tcBorders>
            <w:shd w:val="clear" w:color="auto" w:fill="auto"/>
          </w:tcPr>
          <w:p w14:paraId="4EB0F078" w14:textId="77777777" w:rsidR="007A6494" w:rsidRPr="007A6494" w:rsidRDefault="007A6494" w:rsidP="007A6494">
            <w:pPr>
              <w:spacing w:before="240"/>
              <w:ind w:right="144"/>
              <w:rPr>
                <w:rFonts w:eastAsiaTheme="minorHAnsi" w:cs="Times New Roman"/>
                <w:bCs/>
                <w:i w:val="0"/>
                <w:sz w:val="20"/>
                <w:szCs w:val="20"/>
              </w:rPr>
            </w:pPr>
            <w:r w:rsidRPr="007A6494">
              <w:rPr>
                <w:rFonts w:eastAsiaTheme="minorHAnsi" w:cs="Times New Roman"/>
                <w:i w:val="0"/>
                <w:sz w:val="20"/>
                <w:szCs w:val="20"/>
              </w:rPr>
              <w:t>0.00</w:t>
            </w:r>
          </w:p>
        </w:tc>
      </w:tr>
      <w:tr w:rsidR="007A6494" w:rsidRPr="007A6494" w14:paraId="2884E42A" w14:textId="77777777" w:rsidTr="000E5854">
        <w:trPr>
          <w:trHeight w:val="19"/>
        </w:trPr>
        <w:tc>
          <w:tcPr>
            <w:tcW w:w="1912" w:type="dxa"/>
            <w:tcBorders>
              <w:top w:val="nil"/>
              <w:left w:val="nil"/>
              <w:bottom w:val="nil"/>
              <w:right w:val="nil"/>
            </w:tcBorders>
            <w:shd w:val="clear" w:color="auto" w:fill="auto"/>
          </w:tcPr>
          <w:p w14:paraId="01285ABA" w14:textId="77777777" w:rsidR="007A6494" w:rsidRPr="007A6494" w:rsidRDefault="007A6494" w:rsidP="007A6494">
            <w:pPr>
              <w:spacing w:before="240"/>
              <w:ind w:left="144"/>
              <w:rPr>
                <w:rFonts w:eastAsiaTheme="minorHAnsi" w:cs="Times New Roman"/>
                <w:bCs/>
                <w:i w:val="0"/>
                <w:sz w:val="18"/>
                <w:szCs w:val="18"/>
              </w:rPr>
            </w:pPr>
            <w:r w:rsidRPr="007A6494">
              <w:rPr>
                <w:rFonts w:eastAsiaTheme="minorHAnsi" w:cs="Times New Roman"/>
                <w:i w:val="0"/>
                <w:sz w:val="20"/>
                <w:szCs w:val="20"/>
              </w:rPr>
              <w:t>Blueberry, uncarbonized</w:t>
            </w:r>
          </w:p>
        </w:tc>
        <w:tc>
          <w:tcPr>
            <w:tcW w:w="1773" w:type="dxa"/>
            <w:tcBorders>
              <w:top w:val="nil"/>
              <w:left w:val="nil"/>
              <w:bottom w:val="nil"/>
              <w:right w:val="nil"/>
            </w:tcBorders>
            <w:shd w:val="clear" w:color="auto" w:fill="auto"/>
          </w:tcPr>
          <w:p w14:paraId="042D468C" w14:textId="77777777" w:rsidR="007A6494" w:rsidRPr="007A6494" w:rsidRDefault="007A6494" w:rsidP="007A6494">
            <w:pPr>
              <w:spacing w:before="240"/>
              <w:ind w:left="216"/>
              <w:rPr>
                <w:rFonts w:eastAsiaTheme="minorHAnsi" w:cs="Times New Roman"/>
                <w:bCs/>
                <w:i w:val="0"/>
                <w:sz w:val="20"/>
                <w:szCs w:val="20"/>
              </w:rPr>
            </w:pPr>
            <w:r w:rsidRPr="007A6494">
              <w:rPr>
                <w:rFonts w:eastAsiaTheme="minorHAnsi" w:cs="Times New Roman"/>
                <w:iCs/>
                <w:sz w:val="20"/>
                <w:szCs w:val="20"/>
              </w:rPr>
              <w:t xml:space="preserve">Vaccinium </w:t>
            </w:r>
            <w:r w:rsidRPr="007A6494">
              <w:rPr>
                <w:rFonts w:eastAsiaTheme="minorHAnsi" w:cs="Times New Roman"/>
                <w:i w:val="0"/>
                <w:sz w:val="20"/>
                <w:szCs w:val="20"/>
              </w:rPr>
              <w:t>sp.</w:t>
            </w:r>
          </w:p>
        </w:tc>
        <w:tc>
          <w:tcPr>
            <w:tcW w:w="1268" w:type="dxa"/>
            <w:tcBorders>
              <w:top w:val="nil"/>
              <w:left w:val="nil"/>
              <w:bottom w:val="nil"/>
              <w:right w:val="nil"/>
            </w:tcBorders>
            <w:shd w:val="clear" w:color="auto" w:fill="auto"/>
          </w:tcPr>
          <w:p w14:paraId="57F82C72" w14:textId="77777777" w:rsidR="007A6494" w:rsidRPr="007A6494" w:rsidRDefault="007A6494" w:rsidP="007A6494">
            <w:pPr>
              <w:spacing w:before="240"/>
              <w:ind w:left="216"/>
              <w:rPr>
                <w:rFonts w:eastAsiaTheme="minorHAnsi" w:cs="Times New Roman"/>
                <w:bCs/>
                <w:i w:val="0"/>
                <w:sz w:val="20"/>
                <w:szCs w:val="20"/>
              </w:rPr>
            </w:pPr>
            <w:r w:rsidRPr="007A6494">
              <w:rPr>
                <w:rFonts w:eastAsiaTheme="minorHAnsi" w:cs="Times New Roman"/>
                <w:i w:val="0"/>
                <w:sz w:val="20"/>
                <w:szCs w:val="20"/>
              </w:rPr>
              <w:t>Summer</w:t>
            </w:r>
          </w:p>
        </w:tc>
        <w:tc>
          <w:tcPr>
            <w:tcW w:w="458" w:type="dxa"/>
            <w:tcBorders>
              <w:top w:val="nil"/>
              <w:left w:val="nil"/>
              <w:bottom w:val="nil"/>
              <w:right w:val="nil"/>
            </w:tcBorders>
            <w:shd w:val="clear" w:color="auto" w:fill="auto"/>
          </w:tcPr>
          <w:p w14:paraId="66CDF09B" w14:textId="77777777" w:rsidR="007A6494" w:rsidRPr="007A6494" w:rsidRDefault="007A6494" w:rsidP="007A6494">
            <w:pPr>
              <w:spacing w:before="240"/>
              <w:ind w:right="144"/>
              <w:jc w:val="right"/>
              <w:rPr>
                <w:rFonts w:eastAsiaTheme="minorHAnsi" w:cs="Times New Roman"/>
                <w:bCs/>
                <w:i w:val="0"/>
                <w:sz w:val="20"/>
                <w:szCs w:val="20"/>
              </w:rPr>
            </w:pPr>
          </w:p>
        </w:tc>
        <w:tc>
          <w:tcPr>
            <w:tcW w:w="509" w:type="dxa"/>
            <w:tcBorders>
              <w:top w:val="nil"/>
              <w:left w:val="nil"/>
              <w:bottom w:val="nil"/>
              <w:right w:val="nil"/>
            </w:tcBorders>
            <w:shd w:val="clear" w:color="auto" w:fill="auto"/>
          </w:tcPr>
          <w:p w14:paraId="05944713" w14:textId="77777777" w:rsidR="007A6494" w:rsidRPr="007A6494" w:rsidRDefault="007A6494" w:rsidP="007A6494">
            <w:pPr>
              <w:spacing w:before="240"/>
              <w:rPr>
                <w:rFonts w:eastAsiaTheme="minorHAnsi" w:cs="Times New Roman"/>
                <w:bCs/>
                <w:i w:val="0"/>
                <w:sz w:val="20"/>
                <w:szCs w:val="20"/>
              </w:rPr>
            </w:pPr>
          </w:p>
        </w:tc>
        <w:tc>
          <w:tcPr>
            <w:tcW w:w="535" w:type="dxa"/>
            <w:tcBorders>
              <w:top w:val="nil"/>
              <w:left w:val="nil"/>
              <w:bottom w:val="nil"/>
              <w:right w:val="nil"/>
            </w:tcBorders>
            <w:shd w:val="clear" w:color="auto" w:fill="auto"/>
          </w:tcPr>
          <w:p w14:paraId="2477526F" w14:textId="77777777" w:rsidR="007A6494" w:rsidRPr="007A6494" w:rsidRDefault="007A6494" w:rsidP="007A6494">
            <w:pPr>
              <w:spacing w:before="240"/>
              <w:ind w:right="144"/>
              <w:jc w:val="right"/>
              <w:rPr>
                <w:rFonts w:eastAsiaTheme="minorHAnsi" w:cs="Times New Roman"/>
                <w:bCs/>
                <w:i w:val="0"/>
                <w:sz w:val="20"/>
                <w:szCs w:val="20"/>
              </w:rPr>
            </w:pPr>
          </w:p>
        </w:tc>
        <w:tc>
          <w:tcPr>
            <w:tcW w:w="609" w:type="dxa"/>
            <w:tcBorders>
              <w:top w:val="nil"/>
              <w:left w:val="nil"/>
              <w:bottom w:val="nil"/>
              <w:right w:val="nil"/>
            </w:tcBorders>
            <w:shd w:val="clear" w:color="auto" w:fill="auto"/>
          </w:tcPr>
          <w:p w14:paraId="10A23E73" w14:textId="77777777" w:rsidR="007A6494" w:rsidRPr="007A6494" w:rsidRDefault="007A6494" w:rsidP="007A6494">
            <w:pPr>
              <w:spacing w:before="240"/>
              <w:ind w:right="144"/>
              <w:rPr>
                <w:rFonts w:eastAsiaTheme="minorHAnsi" w:cs="Times New Roman"/>
                <w:bCs/>
                <w:i w:val="0"/>
                <w:sz w:val="20"/>
                <w:szCs w:val="20"/>
              </w:rPr>
            </w:pPr>
          </w:p>
        </w:tc>
        <w:tc>
          <w:tcPr>
            <w:tcW w:w="461" w:type="dxa"/>
            <w:tcBorders>
              <w:top w:val="nil"/>
              <w:left w:val="nil"/>
              <w:bottom w:val="nil"/>
              <w:right w:val="nil"/>
            </w:tcBorders>
            <w:shd w:val="clear" w:color="auto" w:fill="auto"/>
          </w:tcPr>
          <w:p w14:paraId="3B427840" w14:textId="77777777" w:rsidR="007A6494" w:rsidRPr="007A6494" w:rsidRDefault="007A6494" w:rsidP="007A6494">
            <w:pPr>
              <w:spacing w:before="240"/>
              <w:ind w:right="144"/>
              <w:jc w:val="right"/>
              <w:rPr>
                <w:rFonts w:eastAsiaTheme="minorHAnsi" w:cs="Times New Roman"/>
                <w:bCs/>
                <w:i w:val="0"/>
                <w:sz w:val="20"/>
                <w:szCs w:val="20"/>
              </w:rPr>
            </w:pPr>
            <w:r w:rsidRPr="007A6494">
              <w:rPr>
                <w:rFonts w:eastAsiaTheme="minorHAnsi" w:cs="Times New Roman"/>
                <w:i w:val="0"/>
                <w:sz w:val="20"/>
                <w:szCs w:val="20"/>
              </w:rPr>
              <w:t>1</w:t>
            </w:r>
          </w:p>
        </w:tc>
        <w:tc>
          <w:tcPr>
            <w:tcW w:w="567" w:type="dxa"/>
            <w:tcBorders>
              <w:top w:val="nil"/>
              <w:left w:val="nil"/>
              <w:bottom w:val="nil"/>
              <w:right w:val="nil"/>
            </w:tcBorders>
            <w:shd w:val="clear" w:color="auto" w:fill="auto"/>
          </w:tcPr>
          <w:p w14:paraId="000C0B1E" w14:textId="77777777" w:rsidR="007A6494" w:rsidRPr="007A6494" w:rsidRDefault="007A6494" w:rsidP="007A6494">
            <w:pPr>
              <w:spacing w:before="240"/>
              <w:ind w:right="144"/>
              <w:rPr>
                <w:rFonts w:eastAsiaTheme="minorHAnsi" w:cs="Times New Roman"/>
                <w:bCs/>
                <w:i w:val="0"/>
                <w:sz w:val="20"/>
                <w:szCs w:val="20"/>
              </w:rPr>
            </w:pPr>
            <w:r w:rsidRPr="007A6494">
              <w:rPr>
                <w:rFonts w:eastAsiaTheme="minorHAnsi" w:cs="Times New Roman"/>
                <w:i w:val="0"/>
                <w:sz w:val="20"/>
                <w:szCs w:val="20"/>
              </w:rPr>
              <w:t>0.00</w:t>
            </w:r>
          </w:p>
        </w:tc>
        <w:tc>
          <w:tcPr>
            <w:tcW w:w="481" w:type="dxa"/>
            <w:tcBorders>
              <w:top w:val="nil"/>
              <w:left w:val="nil"/>
              <w:bottom w:val="nil"/>
              <w:right w:val="nil"/>
            </w:tcBorders>
            <w:shd w:val="clear" w:color="auto" w:fill="auto"/>
          </w:tcPr>
          <w:p w14:paraId="69132589" w14:textId="77777777" w:rsidR="007A6494" w:rsidRPr="007A6494" w:rsidRDefault="007A6494" w:rsidP="007A6494">
            <w:pPr>
              <w:spacing w:before="240"/>
              <w:ind w:right="144"/>
              <w:jc w:val="right"/>
              <w:rPr>
                <w:rFonts w:eastAsiaTheme="minorHAnsi" w:cs="Times New Roman"/>
                <w:bCs/>
                <w:i w:val="0"/>
                <w:sz w:val="20"/>
                <w:szCs w:val="20"/>
              </w:rPr>
            </w:pPr>
            <w:r w:rsidRPr="007A6494">
              <w:rPr>
                <w:rFonts w:eastAsiaTheme="minorHAnsi" w:cs="Times New Roman"/>
                <w:i w:val="0"/>
                <w:sz w:val="20"/>
                <w:szCs w:val="20"/>
              </w:rPr>
              <w:t>1</w:t>
            </w:r>
          </w:p>
        </w:tc>
        <w:tc>
          <w:tcPr>
            <w:tcW w:w="670" w:type="dxa"/>
            <w:tcBorders>
              <w:top w:val="nil"/>
              <w:left w:val="nil"/>
              <w:bottom w:val="nil"/>
              <w:right w:val="nil"/>
            </w:tcBorders>
            <w:shd w:val="clear" w:color="auto" w:fill="auto"/>
          </w:tcPr>
          <w:p w14:paraId="1E93D5FC" w14:textId="77777777" w:rsidR="007A6494" w:rsidRPr="007A6494" w:rsidRDefault="007A6494" w:rsidP="007A6494">
            <w:pPr>
              <w:spacing w:before="240"/>
              <w:ind w:right="144"/>
              <w:rPr>
                <w:rFonts w:eastAsiaTheme="minorHAnsi" w:cs="Times New Roman"/>
                <w:bCs/>
                <w:i w:val="0"/>
                <w:sz w:val="20"/>
                <w:szCs w:val="20"/>
              </w:rPr>
            </w:pPr>
            <w:r w:rsidRPr="007A6494">
              <w:rPr>
                <w:rFonts w:eastAsiaTheme="minorHAnsi" w:cs="Times New Roman"/>
                <w:i w:val="0"/>
                <w:sz w:val="20"/>
                <w:szCs w:val="20"/>
              </w:rPr>
              <w:t>0.00</w:t>
            </w:r>
          </w:p>
        </w:tc>
      </w:tr>
      <w:tr w:rsidR="007A6494" w:rsidRPr="007A6494" w14:paraId="03770AD9" w14:textId="77777777" w:rsidTr="000E5854">
        <w:trPr>
          <w:trHeight w:val="19"/>
        </w:trPr>
        <w:tc>
          <w:tcPr>
            <w:tcW w:w="1912" w:type="dxa"/>
            <w:tcBorders>
              <w:top w:val="nil"/>
              <w:left w:val="nil"/>
              <w:bottom w:val="nil"/>
              <w:right w:val="nil"/>
            </w:tcBorders>
            <w:shd w:val="clear" w:color="auto" w:fill="auto"/>
            <w:vAlign w:val="center"/>
          </w:tcPr>
          <w:p w14:paraId="0D31DAE7" w14:textId="77777777" w:rsidR="007A6494" w:rsidRPr="007A6494" w:rsidRDefault="007A6494" w:rsidP="007A6494">
            <w:pPr>
              <w:spacing w:before="240"/>
              <w:ind w:left="144"/>
              <w:rPr>
                <w:rFonts w:eastAsiaTheme="minorHAnsi" w:cs="Times New Roman"/>
                <w:bCs/>
                <w:i w:val="0"/>
                <w:sz w:val="18"/>
                <w:szCs w:val="18"/>
              </w:rPr>
            </w:pPr>
            <w:r w:rsidRPr="007A6494">
              <w:rPr>
                <w:rFonts w:eastAsiaTheme="minorHAnsi" w:cs="Times New Roman"/>
                <w:i w:val="0"/>
                <w:sz w:val="20"/>
                <w:szCs w:val="20"/>
              </w:rPr>
              <w:t>Fruit cf.</w:t>
            </w:r>
          </w:p>
        </w:tc>
        <w:tc>
          <w:tcPr>
            <w:tcW w:w="1773" w:type="dxa"/>
            <w:tcBorders>
              <w:top w:val="nil"/>
              <w:left w:val="nil"/>
              <w:bottom w:val="nil"/>
              <w:right w:val="nil"/>
            </w:tcBorders>
            <w:shd w:val="clear" w:color="auto" w:fill="auto"/>
            <w:vAlign w:val="center"/>
          </w:tcPr>
          <w:p w14:paraId="4CA799DF" w14:textId="77777777" w:rsidR="007A6494" w:rsidRPr="007A6494" w:rsidRDefault="007A6494" w:rsidP="007A6494">
            <w:pPr>
              <w:spacing w:before="240"/>
              <w:ind w:left="216"/>
              <w:rPr>
                <w:rFonts w:eastAsiaTheme="minorHAnsi" w:cs="Times New Roman"/>
                <w:bCs/>
                <w:i w:val="0"/>
                <w:sz w:val="20"/>
                <w:szCs w:val="20"/>
              </w:rPr>
            </w:pPr>
            <w:r w:rsidRPr="007A6494">
              <w:rPr>
                <w:rFonts w:eastAsiaTheme="minorHAnsi" w:cs="Times New Roman"/>
                <w:i w:val="0"/>
                <w:sz w:val="20"/>
                <w:szCs w:val="20"/>
              </w:rPr>
              <w:t>miscellaneous</w:t>
            </w:r>
          </w:p>
        </w:tc>
        <w:tc>
          <w:tcPr>
            <w:tcW w:w="1268" w:type="dxa"/>
            <w:tcBorders>
              <w:top w:val="nil"/>
              <w:left w:val="nil"/>
              <w:bottom w:val="nil"/>
              <w:right w:val="nil"/>
            </w:tcBorders>
            <w:shd w:val="clear" w:color="auto" w:fill="auto"/>
            <w:vAlign w:val="center"/>
          </w:tcPr>
          <w:p w14:paraId="54C6E491" w14:textId="77777777" w:rsidR="007A6494" w:rsidRPr="007A6494" w:rsidRDefault="007A6494" w:rsidP="007A6494">
            <w:pPr>
              <w:spacing w:before="240"/>
              <w:ind w:left="216"/>
              <w:rPr>
                <w:rFonts w:eastAsiaTheme="minorHAnsi" w:cs="Times New Roman"/>
                <w:bCs/>
                <w:i w:val="0"/>
                <w:sz w:val="20"/>
                <w:szCs w:val="20"/>
              </w:rPr>
            </w:pPr>
          </w:p>
        </w:tc>
        <w:tc>
          <w:tcPr>
            <w:tcW w:w="458" w:type="dxa"/>
            <w:tcBorders>
              <w:top w:val="nil"/>
              <w:left w:val="nil"/>
              <w:bottom w:val="nil"/>
              <w:right w:val="nil"/>
            </w:tcBorders>
            <w:shd w:val="clear" w:color="auto" w:fill="auto"/>
          </w:tcPr>
          <w:p w14:paraId="6D3B5F5F" w14:textId="77777777" w:rsidR="007A6494" w:rsidRPr="007A6494" w:rsidRDefault="007A6494" w:rsidP="007A6494">
            <w:pPr>
              <w:spacing w:before="240"/>
              <w:ind w:right="144"/>
              <w:jc w:val="right"/>
              <w:rPr>
                <w:rFonts w:eastAsiaTheme="minorHAnsi" w:cs="Times New Roman"/>
                <w:bCs/>
                <w:i w:val="0"/>
                <w:sz w:val="20"/>
                <w:szCs w:val="20"/>
              </w:rPr>
            </w:pPr>
          </w:p>
        </w:tc>
        <w:tc>
          <w:tcPr>
            <w:tcW w:w="509" w:type="dxa"/>
            <w:tcBorders>
              <w:top w:val="nil"/>
              <w:left w:val="nil"/>
              <w:bottom w:val="nil"/>
              <w:right w:val="nil"/>
            </w:tcBorders>
            <w:shd w:val="clear" w:color="auto" w:fill="auto"/>
          </w:tcPr>
          <w:p w14:paraId="19C6B168" w14:textId="77777777" w:rsidR="007A6494" w:rsidRPr="007A6494" w:rsidRDefault="007A6494" w:rsidP="007A6494">
            <w:pPr>
              <w:spacing w:before="240"/>
              <w:rPr>
                <w:rFonts w:eastAsiaTheme="minorHAnsi" w:cs="Times New Roman"/>
                <w:bCs/>
                <w:i w:val="0"/>
                <w:sz w:val="20"/>
                <w:szCs w:val="20"/>
              </w:rPr>
            </w:pPr>
          </w:p>
        </w:tc>
        <w:tc>
          <w:tcPr>
            <w:tcW w:w="535" w:type="dxa"/>
            <w:tcBorders>
              <w:top w:val="nil"/>
              <w:left w:val="nil"/>
              <w:bottom w:val="nil"/>
              <w:right w:val="nil"/>
            </w:tcBorders>
            <w:shd w:val="clear" w:color="auto" w:fill="auto"/>
          </w:tcPr>
          <w:p w14:paraId="769099DA" w14:textId="77777777" w:rsidR="007A6494" w:rsidRPr="007A6494" w:rsidRDefault="007A6494" w:rsidP="007A6494">
            <w:pPr>
              <w:spacing w:before="240"/>
              <w:ind w:right="144"/>
              <w:jc w:val="right"/>
              <w:rPr>
                <w:rFonts w:eastAsiaTheme="minorHAnsi" w:cs="Times New Roman"/>
                <w:bCs/>
                <w:i w:val="0"/>
                <w:sz w:val="20"/>
                <w:szCs w:val="20"/>
              </w:rPr>
            </w:pPr>
          </w:p>
        </w:tc>
        <w:tc>
          <w:tcPr>
            <w:tcW w:w="609" w:type="dxa"/>
            <w:tcBorders>
              <w:top w:val="nil"/>
              <w:left w:val="nil"/>
              <w:bottom w:val="nil"/>
              <w:right w:val="nil"/>
            </w:tcBorders>
            <w:shd w:val="clear" w:color="auto" w:fill="auto"/>
          </w:tcPr>
          <w:p w14:paraId="246B2D71" w14:textId="77777777" w:rsidR="007A6494" w:rsidRPr="007A6494" w:rsidRDefault="007A6494" w:rsidP="007A6494">
            <w:pPr>
              <w:spacing w:before="240"/>
              <w:ind w:right="144"/>
              <w:rPr>
                <w:rFonts w:eastAsiaTheme="minorHAnsi" w:cs="Times New Roman"/>
                <w:bCs/>
                <w:i w:val="0"/>
                <w:sz w:val="20"/>
                <w:szCs w:val="20"/>
              </w:rPr>
            </w:pPr>
          </w:p>
        </w:tc>
        <w:tc>
          <w:tcPr>
            <w:tcW w:w="461" w:type="dxa"/>
            <w:tcBorders>
              <w:top w:val="nil"/>
              <w:left w:val="nil"/>
              <w:bottom w:val="nil"/>
              <w:right w:val="nil"/>
            </w:tcBorders>
            <w:shd w:val="clear" w:color="auto" w:fill="auto"/>
          </w:tcPr>
          <w:p w14:paraId="3EBB1B99" w14:textId="77777777" w:rsidR="007A6494" w:rsidRPr="007A6494" w:rsidRDefault="007A6494" w:rsidP="007A6494">
            <w:pPr>
              <w:spacing w:before="240"/>
              <w:ind w:right="144"/>
              <w:jc w:val="right"/>
              <w:rPr>
                <w:rFonts w:eastAsiaTheme="minorHAnsi" w:cs="Times New Roman"/>
                <w:bCs/>
                <w:i w:val="0"/>
                <w:sz w:val="20"/>
                <w:szCs w:val="20"/>
              </w:rPr>
            </w:pPr>
            <w:r w:rsidRPr="007A6494">
              <w:rPr>
                <w:rFonts w:eastAsiaTheme="minorHAnsi" w:cs="Times New Roman"/>
                <w:i w:val="0"/>
                <w:sz w:val="20"/>
                <w:szCs w:val="20"/>
              </w:rPr>
              <w:t>1</w:t>
            </w:r>
          </w:p>
        </w:tc>
        <w:tc>
          <w:tcPr>
            <w:tcW w:w="567" w:type="dxa"/>
            <w:tcBorders>
              <w:top w:val="nil"/>
              <w:left w:val="nil"/>
              <w:bottom w:val="nil"/>
              <w:right w:val="nil"/>
            </w:tcBorders>
            <w:shd w:val="clear" w:color="auto" w:fill="auto"/>
          </w:tcPr>
          <w:p w14:paraId="2B1E845D" w14:textId="77777777" w:rsidR="007A6494" w:rsidRPr="007A6494" w:rsidRDefault="007A6494" w:rsidP="007A6494">
            <w:pPr>
              <w:spacing w:before="240"/>
              <w:ind w:right="144"/>
              <w:rPr>
                <w:rFonts w:eastAsiaTheme="minorHAnsi" w:cs="Times New Roman"/>
                <w:bCs/>
                <w:i w:val="0"/>
                <w:sz w:val="20"/>
                <w:szCs w:val="20"/>
              </w:rPr>
            </w:pPr>
            <w:r w:rsidRPr="007A6494">
              <w:rPr>
                <w:rFonts w:eastAsiaTheme="minorHAnsi" w:cs="Times New Roman"/>
                <w:i w:val="0"/>
                <w:sz w:val="20"/>
                <w:szCs w:val="20"/>
              </w:rPr>
              <w:t>0.04</w:t>
            </w:r>
          </w:p>
        </w:tc>
        <w:tc>
          <w:tcPr>
            <w:tcW w:w="481" w:type="dxa"/>
            <w:tcBorders>
              <w:top w:val="nil"/>
              <w:left w:val="nil"/>
              <w:bottom w:val="nil"/>
              <w:right w:val="nil"/>
            </w:tcBorders>
            <w:shd w:val="clear" w:color="auto" w:fill="auto"/>
          </w:tcPr>
          <w:p w14:paraId="4CC8BE13" w14:textId="77777777" w:rsidR="007A6494" w:rsidRPr="007A6494" w:rsidRDefault="007A6494" w:rsidP="007A6494">
            <w:pPr>
              <w:spacing w:before="240"/>
              <w:ind w:right="144"/>
              <w:jc w:val="right"/>
              <w:rPr>
                <w:rFonts w:eastAsiaTheme="minorHAnsi" w:cs="Times New Roman"/>
                <w:bCs/>
                <w:i w:val="0"/>
                <w:sz w:val="20"/>
                <w:szCs w:val="20"/>
              </w:rPr>
            </w:pPr>
            <w:r w:rsidRPr="007A6494">
              <w:rPr>
                <w:rFonts w:eastAsiaTheme="minorHAnsi" w:cs="Times New Roman"/>
                <w:i w:val="0"/>
                <w:sz w:val="20"/>
                <w:szCs w:val="20"/>
              </w:rPr>
              <w:t>1</w:t>
            </w:r>
          </w:p>
        </w:tc>
        <w:tc>
          <w:tcPr>
            <w:tcW w:w="670" w:type="dxa"/>
            <w:tcBorders>
              <w:top w:val="nil"/>
              <w:left w:val="nil"/>
              <w:bottom w:val="nil"/>
              <w:right w:val="nil"/>
            </w:tcBorders>
            <w:shd w:val="clear" w:color="auto" w:fill="auto"/>
          </w:tcPr>
          <w:p w14:paraId="4C30B405" w14:textId="77777777" w:rsidR="007A6494" w:rsidRPr="007A6494" w:rsidRDefault="007A6494" w:rsidP="007A6494">
            <w:pPr>
              <w:spacing w:before="240"/>
              <w:ind w:right="144"/>
              <w:rPr>
                <w:rFonts w:eastAsiaTheme="minorHAnsi" w:cs="Times New Roman"/>
                <w:bCs/>
                <w:i w:val="0"/>
                <w:sz w:val="20"/>
                <w:szCs w:val="20"/>
              </w:rPr>
            </w:pPr>
            <w:r w:rsidRPr="007A6494">
              <w:rPr>
                <w:rFonts w:eastAsiaTheme="minorHAnsi" w:cs="Times New Roman"/>
                <w:i w:val="0"/>
                <w:sz w:val="20"/>
                <w:szCs w:val="20"/>
              </w:rPr>
              <w:t>0.04</w:t>
            </w:r>
          </w:p>
        </w:tc>
      </w:tr>
      <w:tr w:rsidR="007A6494" w:rsidRPr="007A6494" w14:paraId="6D4A591C" w14:textId="77777777" w:rsidTr="000E5854">
        <w:trPr>
          <w:trHeight w:val="19"/>
        </w:trPr>
        <w:tc>
          <w:tcPr>
            <w:tcW w:w="1912" w:type="dxa"/>
            <w:tcBorders>
              <w:top w:val="nil"/>
              <w:left w:val="nil"/>
              <w:bottom w:val="nil"/>
              <w:right w:val="nil"/>
            </w:tcBorders>
            <w:shd w:val="clear" w:color="auto" w:fill="auto"/>
            <w:vAlign w:val="center"/>
          </w:tcPr>
          <w:p w14:paraId="08E7D0F2" w14:textId="77777777" w:rsidR="007A6494" w:rsidRPr="007A6494" w:rsidRDefault="007A6494" w:rsidP="007A6494">
            <w:pPr>
              <w:ind w:left="144"/>
              <w:rPr>
                <w:rFonts w:eastAsiaTheme="minorHAnsi" w:cs="Times New Roman"/>
                <w:bCs/>
                <w:i w:val="0"/>
                <w:sz w:val="18"/>
                <w:szCs w:val="18"/>
              </w:rPr>
            </w:pPr>
            <w:r w:rsidRPr="007A6494">
              <w:rPr>
                <w:rFonts w:eastAsiaTheme="minorHAnsi" w:cs="Times New Roman"/>
                <w:i w:val="0"/>
                <w:sz w:val="20"/>
                <w:szCs w:val="20"/>
              </w:rPr>
              <w:t>Fruit/Grain cf.</w:t>
            </w:r>
          </w:p>
        </w:tc>
        <w:tc>
          <w:tcPr>
            <w:tcW w:w="1773" w:type="dxa"/>
            <w:tcBorders>
              <w:top w:val="nil"/>
              <w:left w:val="nil"/>
              <w:bottom w:val="nil"/>
              <w:right w:val="nil"/>
            </w:tcBorders>
            <w:shd w:val="clear" w:color="auto" w:fill="auto"/>
            <w:vAlign w:val="center"/>
          </w:tcPr>
          <w:p w14:paraId="40478A89" w14:textId="77777777" w:rsidR="007A6494" w:rsidRPr="007A6494" w:rsidRDefault="007A6494" w:rsidP="007A6494">
            <w:pPr>
              <w:ind w:left="216"/>
              <w:rPr>
                <w:rFonts w:eastAsiaTheme="minorHAnsi" w:cs="Times New Roman"/>
                <w:bCs/>
                <w:i w:val="0"/>
                <w:sz w:val="20"/>
                <w:szCs w:val="20"/>
              </w:rPr>
            </w:pPr>
            <w:r w:rsidRPr="007A6494">
              <w:rPr>
                <w:rFonts w:eastAsiaTheme="minorHAnsi" w:cs="Times New Roman"/>
                <w:bCs/>
                <w:i w:val="0"/>
                <w:sz w:val="20"/>
                <w:szCs w:val="20"/>
              </w:rPr>
              <w:t>miscellaneous</w:t>
            </w:r>
          </w:p>
        </w:tc>
        <w:tc>
          <w:tcPr>
            <w:tcW w:w="1268" w:type="dxa"/>
            <w:tcBorders>
              <w:top w:val="nil"/>
              <w:left w:val="nil"/>
              <w:bottom w:val="nil"/>
              <w:right w:val="nil"/>
            </w:tcBorders>
            <w:shd w:val="clear" w:color="auto" w:fill="auto"/>
            <w:vAlign w:val="center"/>
          </w:tcPr>
          <w:p w14:paraId="139A9392" w14:textId="77777777" w:rsidR="007A6494" w:rsidRPr="007A6494" w:rsidRDefault="007A6494" w:rsidP="007A6494">
            <w:pPr>
              <w:ind w:left="216"/>
              <w:rPr>
                <w:rFonts w:eastAsiaTheme="minorHAnsi" w:cs="Times New Roman"/>
                <w:bCs/>
                <w:i w:val="0"/>
                <w:sz w:val="20"/>
                <w:szCs w:val="20"/>
              </w:rPr>
            </w:pPr>
          </w:p>
        </w:tc>
        <w:tc>
          <w:tcPr>
            <w:tcW w:w="458" w:type="dxa"/>
            <w:tcBorders>
              <w:top w:val="nil"/>
              <w:left w:val="nil"/>
              <w:bottom w:val="nil"/>
              <w:right w:val="nil"/>
            </w:tcBorders>
            <w:shd w:val="clear" w:color="auto" w:fill="auto"/>
          </w:tcPr>
          <w:p w14:paraId="2C1C0DCD" w14:textId="77777777" w:rsidR="007A6494" w:rsidRPr="007A6494" w:rsidRDefault="007A6494" w:rsidP="007A6494">
            <w:pPr>
              <w:ind w:right="144"/>
              <w:jc w:val="right"/>
              <w:rPr>
                <w:rFonts w:eastAsiaTheme="minorHAnsi" w:cs="Times New Roman"/>
                <w:bCs/>
                <w:i w:val="0"/>
                <w:sz w:val="20"/>
                <w:szCs w:val="20"/>
              </w:rPr>
            </w:pPr>
          </w:p>
        </w:tc>
        <w:tc>
          <w:tcPr>
            <w:tcW w:w="509" w:type="dxa"/>
            <w:tcBorders>
              <w:top w:val="nil"/>
              <w:left w:val="nil"/>
              <w:bottom w:val="nil"/>
              <w:right w:val="nil"/>
            </w:tcBorders>
            <w:shd w:val="clear" w:color="auto" w:fill="auto"/>
          </w:tcPr>
          <w:p w14:paraId="4B4A2912" w14:textId="77777777" w:rsidR="007A6494" w:rsidRPr="007A6494" w:rsidRDefault="007A6494" w:rsidP="007A6494">
            <w:pPr>
              <w:rPr>
                <w:rFonts w:eastAsiaTheme="minorHAnsi" w:cs="Times New Roman"/>
                <w:bCs/>
                <w:i w:val="0"/>
                <w:sz w:val="20"/>
                <w:szCs w:val="20"/>
              </w:rPr>
            </w:pPr>
          </w:p>
        </w:tc>
        <w:tc>
          <w:tcPr>
            <w:tcW w:w="535" w:type="dxa"/>
            <w:tcBorders>
              <w:top w:val="nil"/>
              <w:left w:val="nil"/>
              <w:bottom w:val="nil"/>
              <w:right w:val="nil"/>
            </w:tcBorders>
            <w:shd w:val="clear" w:color="auto" w:fill="auto"/>
          </w:tcPr>
          <w:p w14:paraId="771668D5" w14:textId="77777777" w:rsidR="007A6494" w:rsidRPr="007A6494" w:rsidRDefault="007A6494" w:rsidP="007A6494">
            <w:pPr>
              <w:ind w:right="144"/>
              <w:jc w:val="right"/>
              <w:rPr>
                <w:rFonts w:eastAsiaTheme="minorHAnsi" w:cs="Times New Roman"/>
                <w:bCs/>
                <w:i w:val="0"/>
                <w:sz w:val="20"/>
                <w:szCs w:val="20"/>
              </w:rPr>
            </w:pPr>
          </w:p>
        </w:tc>
        <w:tc>
          <w:tcPr>
            <w:tcW w:w="609" w:type="dxa"/>
            <w:tcBorders>
              <w:top w:val="nil"/>
              <w:left w:val="nil"/>
              <w:bottom w:val="nil"/>
              <w:right w:val="nil"/>
            </w:tcBorders>
            <w:shd w:val="clear" w:color="auto" w:fill="auto"/>
          </w:tcPr>
          <w:p w14:paraId="31C0B6A8" w14:textId="77777777" w:rsidR="007A6494" w:rsidRPr="007A6494" w:rsidRDefault="007A6494" w:rsidP="007A6494">
            <w:pPr>
              <w:ind w:right="144"/>
              <w:rPr>
                <w:rFonts w:eastAsiaTheme="minorHAnsi" w:cs="Times New Roman"/>
                <w:bCs/>
                <w:i w:val="0"/>
                <w:sz w:val="20"/>
                <w:szCs w:val="20"/>
              </w:rPr>
            </w:pPr>
          </w:p>
        </w:tc>
        <w:tc>
          <w:tcPr>
            <w:tcW w:w="461" w:type="dxa"/>
            <w:tcBorders>
              <w:top w:val="nil"/>
              <w:left w:val="nil"/>
              <w:bottom w:val="nil"/>
              <w:right w:val="nil"/>
            </w:tcBorders>
            <w:shd w:val="clear" w:color="auto" w:fill="auto"/>
          </w:tcPr>
          <w:p w14:paraId="492C0780" w14:textId="77777777" w:rsidR="007A6494" w:rsidRPr="007A6494" w:rsidRDefault="007A6494" w:rsidP="007A6494">
            <w:pPr>
              <w:ind w:right="144"/>
              <w:jc w:val="right"/>
              <w:rPr>
                <w:rFonts w:eastAsiaTheme="minorHAnsi" w:cs="Times New Roman"/>
                <w:bCs/>
                <w:i w:val="0"/>
                <w:sz w:val="20"/>
                <w:szCs w:val="20"/>
              </w:rPr>
            </w:pPr>
            <w:r w:rsidRPr="007A6494">
              <w:rPr>
                <w:rFonts w:eastAsiaTheme="minorHAnsi" w:cs="Times New Roman"/>
                <w:i w:val="0"/>
                <w:sz w:val="20"/>
                <w:szCs w:val="20"/>
              </w:rPr>
              <w:t>5</w:t>
            </w:r>
          </w:p>
        </w:tc>
        <w:tc>
          <w:tcPr>
            <w:tcW w:w="567" w:type="dxa"/>
            <w:tcBorders>
              <w:top w:val="nil"/>
              <w:left w:val="nil"/>
              <w:bottom w:val="nil"/>
              <w:right w:val="nil"/>
            </w:tcBorders>
            <w:shd w:val="clear" w:color="auto" w:fill="auto"/>
          </w:tcPr>
          <w:p w14:paraId="39288361" w14:textId="77777777" w:rsidR="007A6494" w:rsidRPr="007A6494" w:rsidRDefault="007A6494" w:rsidP="007A6494">
            <w:pPr>
              <w:ind w:right="144"/>
              <w:rPr>
                <w:rFonts w:eastAsiaTheme="minorHAnsi" w:cs="Times New Roman"/>
                <w:bCs/>
                <w:i w:val="0"/>
                <w:sz w:val="20"/>
                <w:szCs w:val="20"/>
              </w:rPr>
            </w:pPr>
            <w:r w:rsidRPr="007A6494">
              <w:rPr>
                <w:rFonts w:eastAsiaTheme="minorHAnsi" w:cs="Times New Roman"/>
                <w:i w:val="0"/>
                <w:sz w:val="20"/>
                <w:szCs w:val="20"/>
              </w:rPr>
              <w:t>0.01</w:t>
            </w:r>
          </w:p>
        </w:tc>
        <w:tc>
          <w:tcPr>
            <w:tcW w:w="481" w:type="dxa"/>
            <w:tcBorders>
              <w:top w:val="nil"/>
              <w:left w:val="nil"/>
              <w:bottom w:val="nil"/>
              <w:right w:val="nil"/>
            </w:tcBorders>
            <w:shd w:val="clear" w:color="auto" w:fill="auto"/>
          </w:tcPr>
          <w:p w14:paraId="6244FDD2" w14:textId="77777777" w:rsidR="007A6494" w:rsidRPr="007A6494" w:rsidRDefault="007A6494" w:rsidP="007A6494">
            <w:pPr>
              <w:ind w:right="144"/>
              <w:jc w:val="right"/>
              <w:rPr>
                <w:rFonts w:eastAsiaTheme="minorHAnsi" w:cs="Times New Roman"/>
                <w:bCs/>
                <w:i w:val="0"/>
                <w:sz w:val="20"/>
                <w:szCs w:val="20"/>
              </w:rPr>
            </w:pPr>
            <w:r w:rsidRPr="007A6494">
              <w:rPr>
                <w:rFonts w:eastAsiaTheme="minorHAnsi" w:cs="Times New Roman"/>
                <w:i w:val="0"/>
                <w:sz w:val="20"/>
                <w:szCs w:val="20"/>
              </w:rPr>
              <w:t>5</w:t>
            </w:r>
          </w:p>
        </w:tc>
        <w:tc>
          <w:tcPr>
            <w:tcW w:w="670" w:type="dxa"/>
            <w:tcBorders>
              <w:top w:val="nil"/>
              <w:left w:val="nil"/>
              <w:bottom w:val="nil"/>
              <w:right w:val="nil"/>
            </w:tcBorders>
            <w:shd w:val="clear" w:color="auto" w:fill="auto"/>
          </w:tcPr>
          <w:p w14:paraId="0BCA5C7A" w14:textId="77777777" w:rsidR="007A6494" w:rsidRPr="007A6494" w:rsidRDefault="007A6494" w:rsidP="007A6494">
            <w:pPr>
              <w:ind w:right="144"/>
              <w:rPr>
                <w:rFonts w:eastAsiaTheme="minorHAnsi" w:cs="Times New Roman"/>
                <w:bCs/>
                <w:i w:val="0"/>
                <w:sz w:val="20"/>
                <w:szCs w:val="20"/>
              </w:rPr>
            </w:pPr>
            <w:r w:rsidRPr="007A6494">
              <w:rPr>
                <w:rFonts w:eastAsiaTheme="minorHAnsi" w:cs="Times New Roman"/>
                <w:i w:val="0"/>
                <w:sz w:val="20"/>
                <w:szCs w:val="20"/>
              </w:rPr>
              <w:t>0.01</w:t>
            </w:r>
          </w:p>
        </w:tc>
      </w:tr>
      <w:tr w:rsidR="007A6494" w:rsidRPr="007A6494" w14:paraId="0C3AD138" w14:textId="77777777" w:rsidTr="000E5854">
        <w:trPr>
          <w:trHeight w:val="19"/>
        </w:trPr>
        <w:tc>
          <w:tcPr>
            <w:tcW w:w="1912" w:type="dxa"/>
            <w:tcBorders>
              <w:top w:val="nil"/>
              <w:left w:val="nil"/>
              <w:bottom w:val="nil"/>
              <w:right w:val="nil"/>
            </w:tcBorders>
            <w:shd w:val="clear" w:color="auto" w:fill="auto"/>
            <w:vAlign w:val="center"/>
          </w:tcPr>
          <w:p w14:paraId="58496821" w14:textId="77777777" w:rsidR="007A6494" w:rsidRPr="007A6494" w:rsidRDefault="007A6494" w:rsidP="007A6494">
            <w:pPr>
              <w:spacing w:before="120"/>
              <w:ind w:left="144"/>
              <w:rPr>
                <w:rFonts w:eastAsiaTheme="minorHAnsi" w:cs="Times New Roman"/>
                <w:bCs/>
                <w:i w:val="0"/>
                <w:sz w:val="18"/>
                <w:szCs w:val="18"/>
              </w:rPr>
            </w:pPr>
            <w:r w:rsidRPr="007A6494">
              <w:rPr>
                <w:rFonts w:eastAsiaTheme="minorHAnsi" w:cs="Times New Roman"/>
                <w:i w:val="0"/>
                <w:sz w:val="20"/>
                <w:szCs w:val="20"/>
              </w:rPr>
              <w:t>Grape</w:t>
            </w:r>
          </w:p>
        </w:tc>
        <w:tc>
          <w:tcPr>
            <w:tcW w:w="1773" w:type="dxa"/>
            <w:tcBorders>
              <w:top w:val="nil"/>
              <w:left w:val="nil"/>
              <w:bottom w:val="nil"/>
              <w:right w:val="nil"/>
            </w:tcBorders>
            <w:shd w:val="clear" w:color="auto" w:fill="auto"/>
            <w:vAlign w:val="center"/>
          </w:tcPr>
          <w:p w14:paraId="132C95A1" w14:textId="77777777" w:rsidR="007A6494" w:rsidRPr="007A6494" w:rsidRDefault="007A6494" w:rsidP="007A6494">
            <w:pPr>
              <w:spacing w:before="120"/>
              <w:ind w:left="216"/>
              <w:rPr>
                <w:rFonts w:eastAsiaTheme="minorHAnsi" w:cs="Times New Roman"/>
                <w:bCs/>
                <w:i w:val="0"/>
                <w:sz w:val="20"/>
                <w:szCs w:val="20"/>
              </w:rPr>
            </w:pPr>
            <w:r w:rsidRPr="007A6494">
              <w:rPr>
                <w:rFonts w:eastAsiaTheme="minorHAnsi" w:cs="Times New Roman"/>
                <w:iCs/>
                <w:sz w:val="20"/>
                <w:szCs w:val="20"/>
              </w:rPr>
              <w:t xml:space="preserve">Vitis </w:t>
            </w:r>
            <w:r w:rsidRPr="007A6494">
              <w:rPr>
                <w:rFonts w:eastAsiaTheme="minorHAnsi" w:cs="Times New Roman"/>
                <w:i w:val="0"/>
                <w:sz w:val="20"/>
                <w:szCs w:val="20"/>
              </w:rPr>
              <w:t>sp.</w:t>
            </w:r>
          </w:p>
        </w:tc>
        <w:tc>
          <w:tcPr>
            <w:tcW w:w="1268" w:type="dxa"/>
            <w:tcBorders>
              <w:top w:val="nil"/>
              <w:left w:val="nil"/>
              <w:bottom w:val="nil"/>
              <w:right w:val="nil"/>
            </w:tcBorders>
            <w:shd w:val="clear" w:color="auto" w:fill="auto"/>
            <w:vAlign w:val="center"/>
          </w:tcPr>
          <w:p w14:paraId="3074FA96" w14:textId="77777777" w:rsidR="007A6494" w:rsidRPr="007A6494" w:rsidRDefault="007A6494" w:rsidP="007A6494">
            <w:pPr>
              <w:spacing w:before="120"/>
              <w:ind w:left="216"/>
              <w:rPr>
                <w:rFonts w:eastAsiaTheme="minorHAnsi" w:cs="Times New Roman"/>
                <w:bCs/>
                <w:i w:val="0"/>
                <w:sz w:val="20"/>
                <w:szCs w:val="20"/>
              </w:rPr>
            </w:pPr>
            <w:r w:rsidRPr="007A6494">
              <w:rPr>
                <w:rFonts w:eastAsiaTheme="minorHAnsi" w:cs="Times New Roman"/>
                <w:i w:val="0"/>
                <w:sz w:val="20"/>
                <w:szCs w:val="20"/>
              </w:rPr>
              <w:t>Summer</w:t>
            </w:r>
          </w:p>
        </w:tc>
        <w:tc>
          <w:tcPr>
            <w:tcW w:w="458" w:type="dxa"/>
            <w:tcBorders>
              <w:top w:val="nil"/>
              <w:left w:val="nil"/>
              <w:bottom w:val="nil"/>
              <w:right w:val="nil"/>
            </w:tcBorders>
            <w:shd w:val="clear" w:color="auto" w:fill="auto"/>
          </w:tcPr>
          <w:p w14:paraId="12BE0FB5" w14:textId="77777777" w:rsidR="007A6494" w:rsidRPr="007A6494" w:rsidRDefault="007A6494" w:rsidP="007A6494">
            <w:pPr>
              <w:spacing w:before="120"/>
              <w:ind w:right="144"/>
              <w:jc w:val="right"/>
              <w:rPr>
                <w:rFonts w:eastAsiaTheme="minorHAnsi" w:cs="Times New Roman"/>
                <w:bCs/>
                <w:i w:val="0"/>
                <w:sz w:val="20"/>
                <w:szCs w:val="20"/>
              </w:rPr>
            </w:pPr>
          </w:p>
        </w:tc>
        <w:tc>
          <w:tcPr>
            <w:tcW w:w="509" w:type="dxa"/>
            <w:tcBorders>
              <w:top w:val="nil"/>
              <w:left w:val="nil"/>
              <w:bottom w:val="nil"/>
              <w:right w:val="nil"/>
            </w:tcBorders>
            <w:shd w:val="clear" w:color="auto" w:fill="auto"/>
          </w:tcPr>
          <w:p w14:paraId="206D439C" w14:textId="77777777" w:rsidR="007A6494" w:rsidRPr="007A6494" w:rsidRDefault="007A6494" w:rsidP="007A6494">
            <w:pPr>
              <w:spacing w:before="120"/>
              <w:rPr>
                <w:rFonts w:eastAsiaTheme="minorHAnsi" w:cs="Times New Roman"/>
                <w:bCs/>
                <w:i w:val="0"/>
                <w:sz w:val="20"/>
                <w:szCs w:val="20"/>
              </w:rPr>
            </w:pPr>
          </w:p>
        </w:tc>
        <w:tc>
          <w:tcPr>
            <w:tcW w:w="535" w:type="dxa"/>
            <w:tcBorders>
              <w:top w:val="nil"/>
              <w:left w:val="nil"/>
              <w:bottom w:val="nil"/>
              <w:right w:val="nil"/>
            </w:tcBorders>
            <w:shd w:val="clear" w:color="auto" w:fill="auto"/>
          </w:tcPr>
          <w:p w14:paraId="1AC77BA2" w14:textId="77777777" w:rsidR="007A6494" w:rsidRPr="007A6494" w:rsidRDefault="007A6494" w:rsidP="007A6494">
            <w:pPr>
              <w:spacing w:before="120"/>
              <w:ind w:right="144"/>
              <w:jc w:val="right"/>
              <w:rPr>
                <w:rFonts w:eastAsiaTheme="minorHAnsi" w:cs="Times New Roman"/>
                <w:bCs/>
                <w:i w:val="0"/>
                <w:sz w:val="20"/>
                <w:szCs w:val="20"/>
              </w:rPr>
            </w:pPr>
            <w:r w:rsidRPr="007A6494">
              <w:rPr>
                <w:rFonts w:eastAsiaTheme="minorHAnsi" w:cs="Times New Roman"/>
                <w:i w:val="0"/>
                <w:sz w:val="20"/>
                <w:szCs w:val="20"/>
              </w:rPr>
              <w:t>1</w:t>
            </w:r>
          </w:p>
        </w:tc>
        <w:tc>
          <w:tcPr>
            <w:tcW w:w="609" w:type="dxa"/>
            <w:tcBorders>
              <w:top w:val="nil"/>
              <w:left w:val="nil"/>
              <w:bottom w:val="nil"/>
              <w:right w:val="nil"/>
            </w:tcBorders>
            <w:shd w:val="clear" w:color="auto" w:fill="auto"/>
          </w:tcPr>
          <w:p w14:paraId="71DEC606" w14:textId="77777777" w:rsidR="007A6494" w:rsidRPr="007A6494" w:rsidRDefault="007A6494" w:rsidP="007A6494">
            <w:pPr>
              <w:spacing w:before="120"/>
              <w:ind w:right="144"/>
              <w:rPr>
                <w:rFonts w:eastAsiaTheme="minorHAnsi" w:cs="Times New Roman"/>
                <w:bCs/>
                <w:i w:val="0"/>
                <w:sz w:val="20"/>
                <w:szCs w:val="20"/>
              </w:rPr>
            </w:pPr>
            <w:r w:rsidRPr="007A6494">
              <w:rPr>
                <w:rFonts w:eastAsiaTheme="minorHAnsi" w:cs="Times New Roman"/>
                <w:i w:val="0"/>
                <w:sz w:val="20"/>
                <w:szCs w:val="20"/>
              </w:rPr>
              <w:t>0.00</w:t>
            </w:r>
          </w:p>
        </w:tc>
        <w:tc>
          <w:tcPr>
            <w:tcW w:w="461" w:type="dxa"/>
            <w:tcBorders>
              <w:top w:val="nil"/>
              <w:left w:val="nil"/>
              <w:bottom w:val="nil"/>
              <w:right w:val="nil"/>
            </w:tcBorders>
            <w:shd w:val="clear" w:color="auto" w:fill="auto"/>
          </w:tcPr>
          <w:p w14:paraId="0A5FBBA9" w14:textId="77777777" w:rsidR="007A6494" w:rsidRPr="007A6494" w:rsidRDefault="007A6494" w:rsidP="007A6494">
            <w:pPr>
              <w:spacing w:before="120"/>
              <w:ind w:right="144"/>
              <w:jc w:val="right"/>
              <w:rPr>
                <w:rFonts w:eastAsiaTheme="minorHAnsi" w:cs="Times New Roman"/>
                <w:bCs/>
                <w:i w:val="0"/>
                <w:sz w:val="20"/>
                <w:szCs w:val="20"/>
              </w:rPr>
            </w:pPr>
          </w:p>
        </w:tc>
        <w:tc>
          <w:tcPr>
            <w:tcW w:w="567" w:type="dxa"/>
            <w:tcBorders>
              <w:top w:val="nil"/>
              <w:left w:val="nil"/>
              <w:bottom w:val="nil"/>
              <w:right w:val="nil"/>
            </w:tcBorders>
            <w:shd w:val="clear" w:color="auto" w:fill="auto"/>
          </w:tcPr>
          <w:p w14:paraId="15AEF007" w14:textId="77777777" w:rsidR="007A6494" w:rsidRPr="007A6494" w:rsidRDefault="007A6494" w:rsidP="007A6494">
            <w:pPr>
              <w:spacing w:before="120"/>
              <w:ind w:right="144"/>
              <w:rPr>
                <w:rFonts w:eastAsiaTheme="minorHAnsi" w:cs="Times New Roman"/>
                <w:bCs/>
                <w:i w:val="0"/>
                <w:sz w:val="20"/>
                <w:szCs w:val="20"/>
              </w:rPr>
            </w:pPr>
          </w:p>
        </w:tc>
        <w:tc>
          <w:tcPr>
            <w:tcW w:w="481" w:type="dxa"/>
            <w:tcBorders>
              <w:top w:val="nil"/>
              <w:left w:val="nil"/>
              <w:bottom w:val="nil"/>
              <w:right w:val="nil"/>
            </w:tcBorders>
            <w:shd w:val="clear" w:color="auto" w:fill="auto"/>
          </w:tcPr>
          <w:p w14:paraId="733B07C5" w14:textId="77777777" w:rsidR="007A6494" w:rsidRPr="007A6494" w:rsidRDefault="007A6494" w:rsidP="007A6494">
            <w:pPr>
              <w:spacing w:before="120"/>
              <w:ind w:right="144"/>
              <w:jc w:val="right"/>
              <w:rPr>
                <w:rFonts w:eastAsiaTheme="minorHAnsi" w:cs="Times New Roman"/>
                <w:bCs/>
                <w:i w:val="0"/>
                <w:sz w:val="20"/>
                <w:szCs w:val="20"/>
              </w:rPr>
            </w:pPr>
            <w:r w:rsidRPr="007A6494">
              <w:rPr>
                <w:rFonts w:eastAsiaTheme="minorHAnsi" w:cs="Times New Roman"/>
                <w:i w:val="0"/>
                <w:sz w:val="20"/>
                <w:szCs w:val="20"/>
              </w:rPr>
              <w:t>1</w:t>
            </w:r>
          </w:p>
        </w:tc>
        <w:tc>
          <w:tcPr>
            <w:tcW w:w="670" w:type="dxa"/>
            <w:tcBorders>
              <w:top w:val="nil"/>
              <w:left w:val="nil"/>
              <w:bottom w:val="nil"/>
              <w:right w:val="nil"/>
            </w:tcBorders>
            <w:shd w:val="clear" w:color="auto" w:fill="auto"/>
          </w:tcPr>
          <w:p w14:paraId="3AA5F87E" w14:textId="77777777" w:rsidR="007A6494" w:rsidRPr="007A6494" w:rsidRDefault="007A6494" w:rsidP="007A6494">
            <w:pPr>
              <w:spacing w:before="120"/>
              <w:ind w:right="144"/>
              <w:rPr>
                <w:rFonts w:eastAsiaTheme="minorHAnsi" w:cs="Times New Roman"/>
                <w:bCs/>
                <w:i w:val="0"/>
                <w:sz w:val="20"/>
                <w:szCs w:val="20"/>
              </w:rPr>
            </w:pPr>
            <w:r w:rsidRPr="007A6494">
              <w:rPr>
                <w:rFonts w:eastAsiaTheme="minorHAnsi" w:cs="Times New Roman"/>
                <w:i w:val="0"/>
                <w:sz w:val="20"/>
                <w:szCs w:val="20"/>
              </w:rPr>
              <w:t>0.00</w:t>
            </w:r>
          </w:p>
        </w:tc>
      </w:tr>
      <w:tr w:rsidR="007A6494" w:rsidRPr="007A6494" w14:paraId="03F41AE4" w14:textId="77777777" w:rsidTr="000E5854">
        <w:trPr>
          <w:trHeight w:val="19"/>
        </w:trPr>
        <w:tc>
          <w:tcPr>
            <w:tcW w:w="1912" w:type="dxa"/>
            <w:tcBorders>
              <w:top w:val="nil"/>
              <w:left w:val="nil"/>
              <w:bottom w:val="nil"/>
              <w:right w:val="nil"/>
            </w:tcBorders>
            <w:shd w:val="clear" w:color="auto" w:fill="auto"/>
            <w:vAlign w:val="center"/>
          </w:tcPr>
          <w:p w14:paraId="477903D8" w14:textId="77777777" w:rsidR="007A6494" w:rsidRPr="007A6494" w:rsidRDefault="007A6494" w:rsidP="007A6494">
            <w:pPr>
              <w:ind w:left="144"/>
              <w:rPr>
                <w:rFonts w:eastAsiaTheme="minorHAnsi" w:cs="Times New Roman"/>
                <w:i w:val="0"/>
                <w:sz w:val="20"/>
                <w:szCs w:val="20"/>
              </w:rPr>
            </w:pPr>
            <w:r w:rsidRPr="007A6494">
              <w:rPr>
                <w:rFonts w:eastAsiaTheme="minorHAnsi" w:cs="Times New Roman"/>
                <w:i w:val="0"/>
                <w:sz w:val="20"/>
                <w:szCs w:val="20"/>
              </w:rPr>
              <w:t>Grape cf.</w:t>
            </w:r>
          </w:p>
        </w:tc>
        <w:tc>
          <w:tcPr>
            <w:tcW w:w="1773" w:type="dxa"/>
            <w:tcBorders>
              <w:top w:val="nil"/>
              <w:left w:val="nil"/>
              <w:bottom w:val="nil"/>
              <w:right w:val="nil"/>
            </w:tcBorders>
            <w:shd w:val="clear" w:color="auto" w:fill="auto"/>
            <w:vAlign w:val="center"/>
          </w:tcPr>
          <w:p w14:paraId="08955FA5" w14:textId="77777777" w:rsidR="007A6494" w:rsidRPr="007A6494" w:rsidRDefault="007A6494" w:rsidP="007A6494">
            <w:pPr>
              <w:ind w:left="216"/>
              <w:rPr>
                <w:rFonts w:eastAsiaTheme="minorHAnsi" w:cs="Times New Roman"/>
                <w:iCs/>
                <w:sz w:val="20"/>
                <w:szCs w:val="20"/>
              </w:rPr>
            </w:pPr>
            <w:r w:rsidRPr="007A6494">
              <w:rPr>
                <w:rFonts w:eastAsiaTheme="minorHAnsi" w:cs="Times New Roman"/>
                <w:iCs/>
                <w:sz w:val="20"/>
                <w:szCs w:val="20"/>
              </w:rPr>
              <w:t xml:space="preserve">Vitis </w:t>
            </w:r>
            <w:r w:rsidRPr="007A6494">
              <w:rPr>
                <w:rFonts w:eastAsiaTheme="minorHAnsi" w:cs="Times New Roman"/>
                <w:i w:val="0"/>
                <w:sz w:val="20"/>
                <w:szCs w:val="20"/>
              </w:rPr>
              <w:t>sp. cf.</w:t>
            </w:r>
          </w:p>
        </w:tc>
        <w:tc>
          <w:tcPr>
            <w:tcW w:w="1268" w:type="dxa"/>
            <w:tcBorders>
              <w:top w:val="nil"/>
              <w:left w:val="nil"/>
              <w:bottom w:val="nil"/>
              <w:right w:val="nil"/>
            </w:tcBorders>
            <w:shd w:val="clear" w:color="auto" w:fill="auto"/>
            <w:vAlign w:val="center"/>
          </w:tcPr>
          <w:p w14:paraId="6582FF2D" w14:textId="77777777" w:rsidR="007A6494" w:rsidRPr="007A6494" w:rsidRDefault="007A6494" w:rsidP="007A6494">
            <w:pPr>
              <w:ind w:left="216"/>
              <w:rPr>
                <w:rFonts w:eastAsiaTheme="minorHAnsi" w:cs="Times New Roman"/>
                <w:i w:val="0"/>
                <w:sz w:val="20"/>
                <w:szCs w:val="20"/>
              </w:rPr>
            </w:pPr>
            <w:r w:rsidRPr="007A6494">
              <w:rPr>
                <w:rFonts w:eastAsiaTheme="minorHAnsi" w:cs="Times New Roman"/>
                <w:i w:val="0"/>
                <w:sz w:val="20"/>
                <w:szCs w:val="20"/>
              </w:rPr>
              <w:t>Summer</w:t>
            </w:r>
          </w:p>
        </w:tc>
        <w:tc>
          <w:tcPr>
            <w:tcW w:w="458" w:type="dxa"/>
            <w:tcBorders>
              <w:top w:val="nil"/>
              <w:left w:val="nil"/>
              <w:bottom w:val="nil"/>
              <w:right w:val="nil"/>
            </w:tcBorders>
            <w:shd w:val="clear" w:color="auto" w:fill="auto"/>
          </w:tcPr>
          <w:p w14:paraId="6D845110" w14:textId="77777777" w:rsidR="007A6494" w:rsidRPr="007A6494" w:rsidRDefault="007A6494" w:rsidP="007A6494">
            <w:pPr>
              <w:ind w:right="144"/>
              <w:jc w:val="right"/>
              <w:rPr>
                <w:rFonts w:eastAsiaTheme="minorHAnsi" w:cs="Times New Roman"/>
                <w:i w:val="0"/>
                <w:sz w:val="20"/>
                <w:szCs w:val="20"/>
              </w:rPr>
            </w:pPr>
          </w:p>
        </w:tc>
        <w:tc>
          <w:tcPr>
            <w:tcW w:w="509" w:type="dxa"/>
            <w:tcBorders>
              <w:top w:val="nil"/>
              <w:left w:val="nil"/>
              <w:bottom w:val="nil"/>
              <w:right w:val="nil"/>
            </w:tcBorders>
            <w:shd w:val="clear" w:color="auto" w:fill="auto"/>
          </w:tcPr>
          <w:p w14:paraId="0826CC5A" w14:textId="77777777" w:rsidR="007A6494" w:rsidRPr="007A6494" w:rsidRDefault="007A6494" w:rsidP="007A6494">
            <w:pPr>
              <w:rPr>
                <w:rFonts w:eastAsiaTheme="minorHAnsi" w:cs="Times New Roman"/>
                <w:i w:val="0"/>
                <w:sz w:val="20"/>
                <w:szCs w:val="20"/>
              </w:rPr>
            </w:pPr>
          </w:p>
        </w:tc>
        <w:tc>
          <w:tcPr>
            <w:tcW w:w="535" w:type="dxa"/>
            <w:tcBorders>
              <w:top w:val="nil"/>
              <w:left w:val="nil"/>
              <w:bottom w:val="nil"/>
              <w:right w:val="nil"/>
            </w:tcBorders>
            <w:shd w:val="clear" w:color="auto" w:fill="auto"/>
          </w:tcPr>
          <w:p w14:paraId="537A3DC9" w14:textId="77777777" w:rsidR="007A6494" w:rsidRPr="007A6494" w:rsidRDefault="007A6494" w:rsidP="007A6494">
            <w:pPr>
              <w:ind w:right="144"/>
              <w:jc w:val="right"/>
              <w:rPr>
                <w:rFonts w:eastAsiaTheme="minorHAnsi" w:cs="Times New Roman"/>
                <w:bCs/>
                <w:i w:val="0"/>
                <w:sz w:val="20"/>
                <w:szCs w:val="20"/>
              </w:rPr>
            </w:pPr>
            <w:r w:rsidRPr="007A6494">
              <w:rPr>
                <w:rFonts w:eastAsiaTheme="minorHAnsi" w:cs="Times New Roman"/>
                <w:i w:val="0"/>
                <w:sz w:val="20"/>
                <w:szCs w:val="20"/>
              </w:rPr>
              <w:t>1</w:t>
            </w:r>
          </w:p>
        </w:tc>
        <w:tc>
          <w:tcPr>
            <w:tcW w:w="609" w:type="dxa"/>
            <w:tcBorders>
              <w:top w:val="nil"/>
              <w:left w:val="nil"/>
              <w:bottom w:val="nil"/>
              <w:right w:val="nil"/>
            </w:tcBorders>
            <w:shd w:val="clear" w:color="auto" w:fill="auto"/>
          </w:tcPr>
          <w:p w14:paraId="13A11E7D" w14:textId="77777777" w:rsidR="007A6494" w:rsidRPr="007A6494" w:rsidRDefault="007A6494" w:rsidP="007A6494">
            <w:pPr>
              <w:ind w:right="144"/>
              <w:rPr>
                <w:rFonts w:eastAsiaTheme="minorHAnsi" w:cs="Times New Roman"/>
                <w:bCs/>
                <w:i w:val="0"/>
                <w:sz w:val="20"/>
                <w:szCs w:val="20"/>
              </w:rPr>
            </w:pPr>
            <w:r w:rsidRPr="007A6494">
              <w:rPr>
                <w:rFonts w:eastAsiaTheme="minorHAnsi" w:cs="Times New Roman"/>
                <w:i w:val="0"/>
                <w:sz w:val="20"/>
                <w:szCs w:val="20"/>
              </w:rPr>
              <w:t>0.00</w:t>
            </w:r>
          </w:p>
        </w:tc>
        <w:tc>
          <w:tcPr>
            <w:tcW w:w="461" w:type="dxa"/>
            <w:tcBorders>
              <w:top w:val="nil"/>
              <w:left w:val="nil"/>
              <w:bottom w:val="nil"/>
              <w:right w:val="nil"/>
            </w:tcBorders>
            <w:shd w:val="clear" w:color="auto" w:fill="auto"/>
          </w:tcPr>
          <w:p w14:paraId="271B6C6A" w14:textId="77777777" w:rsidR="007A6494" w:rsidRPr="007A6494" w:rsidRDefault="007A6494" w:rsidP="007A6494">
            <w:pPr>
              <w:ind w:right="144"/>
              <w:jc w:val="right"/>
              <w:rPr>
                <w:rFonts w:eastAsiaTheme="minorHAnsi" w:cs="Times New Roman"/>
                <w:i w:val="0"/>
                <w:sz w:val="20"/>
                <w:szCs w:val="20"/>
              </w:rPr>
            </w:pPr>
            <w:r w:rsidRPr="007A6494">
              <w:rPr>
                <w:rFonts w:eastAsiaTheme="minorHAnsi" w:cs="Times New Roman"/>
                <w:i w:val="0"/>
                <w:sz w:val="20"/>
                <w:szCs w:val="20"/>
              </w:rPr>
              <w:t>2</w:t>
            </w:r>
          </w:p>
        </w:tc>
        <w:tc>
          <w:tcPr>
            <w:tcW w:w="567" w:type="dxa"/>
            <w:tcBorders>
              <w:top w:val="nil"/>
              <w:left w:val="nil"/>
              <w:bottom w:val="nil"/>
              <w:right w:val="nil"/>
            </w:tcBorders>
            <w:shd w:val="clear" w:color="auto" w:fill="auto"/>
          </w:tcPr>
          <w:p w14:paraId="621AF187" w14:textId="77777777" w:rsidR="007A6494" w:rsidRPr="007A6494" w:rsidRDefault="007A6494" w:rsidP="007A6494">
            <w:pPr>
              <w:ind w:right="144"/>
              <w:rPr>
                <w:rFonts w:eastAsiaTheme="minorHAnsi" w:cs="Times New Roman"/>
                <w:i w:val="0"/>
                <w:sz w:val="20"/>
                <w:szCs w:val="20"/>
              </w:rPr>
            </w:pPr>
            <w:r w:rsidRPr="007A6494">
              <w:rPr>
                <w:rFonts w:eastAsiaTheme="minorHAnsi" w:cs="Times New Roman"/>
                <w:i w:val="0"/>
                <w:sz w:val="20"/>
                <w:szCs w:val="20"/>
              </w:rPr>
              <w:t>0.00</w:t>
            </w:r>
          </w:p>
        </w:tc>
        <w:tc>
          <w:tcPr>
            <w:tcW w:w="481" w:type="dxa"/>
            <w:tcBorders>
              <w:top w:val="nil"/>
              <w:left w:val="nil"/>
              <w:bottom w:val="nil"/>
              <w:right w:val="nil"/>
            </w:tcBorders>
            <w:shd w:val="clear" w:color="auto" w:fill="auto"/>
          </w:tcPr>
          <w:p w14:paraId="3EB0ABC6" w14:textId="77777777" w:rsidR="007A6494" w:rsidRPr="007A6494" w:rsidRDefault="007A6494" w:rsidP="007A6494">
            <w:pPr>
              <w:ind w:right="144"/>
              <w:jc w:val="right"/>
              <w:rPr>
                <w:rFonts w:eastAsiaTheme="minorHAnsi" w:cs="Times New Roman"/>
                <w:i w:val="0"/>
                <w:sz w:val="20"/>
                <w:szCs w:val="20"/>
              </w:rPr>
            </w:pPr>
            <w:r w:rsidRPr="007A6494">
              <w:rPr>
                <w:rFonts w:eastAsiaTheme="minorHAnsi" w:cs="Times New Roman"/>
                <w:i w:val="0"/>
                <w:sz w:val="20"/>
                <w:szCs w:val="20"/>
              </w:rPr>
              <w:t>3</w:t>
            </w:r>
          </w:p>
        </w:tc>
        <w:tc>
          <w:tcPr>
            <w:tcW w:w="670" w:type="dxa"/>
            <w:tcBorders>
              <w:top w:val="nil"/>
              <w:left w:val="nil"/>
              <w:bottom w:val="nil"/>
              <w:right w:val="nil"/>
            </w:tcBorders>
            <w:shd w:val="clear" w:color="auto" w:fill="auto"/>
          </w:tcPr>
          <w:p w14:paraId="1ABA9BB4" w14:textId="77777777" w:rsidR="007A6494" w:rsidRPr="007A6494" w:rsidRDefault="007A6494" w:rsidP="007A6494">
            <w:pPr>
              <w:ind w:right="144"/>
              <w:rPr>
                <w:rFonts w:eastAsiaTheme="minorHAnsi" w:cs="Times New Roman"/>
                <w:i w:val="0"/>
                <w:sz w:val="20"/>
                <w:szCs w:val="20"/>
              </w:rPr>
            </w:pPr>
            <w:r w:rsidRPr="007A6494">
              <w:rPr>
                <w:rFonts w:eastAsiaTheme="minorHAnsi" w:cs="Times New Roman"/>
                <w:i w:val="0"/>
                <w:sz w:val="20"/>
                <w:szCs w:val="20"/>
              </w:rPr>
              <w:t>0.00</w:t>
            </w:r>
          </w:p>
        </w:tc>
      </w:tr>
      <w:tr w:rsidR="007A6494" w:rsidRPr="007A6494" w14:paraId="413C5F67" w14:textId="77777777" w:rsidTr="000E5854">
        <w:trPr>
          <w:trHeight w:val="19"/>
        </w:trPr>
        <w:tc>
          <w:tcPr>
            <w:tcW w:w="1912" w:type="dxa"/>
            <w:tcBorders>
              <w:top w:val="nil"/>
              <w:left w:val="nil"/>
              <w:bottom w:val="nil"/>
              <w:right w:val="nil"/>
            </w:tcBorders>
            <w:shd w:val="clear" w:color="auto" w:fill="auto"/>
          </w:tcPr>
          <w:p w14:paraId="46B84FC7" w14:textId="77777777" w:rsidR="007A6494" w:rsidRPr="007A6494" w:rsidRDefault="007A6494" w:rsidP="007A6494">
            <w:pPr>
              <w:spacing w:before="240"/>
              <w:ind w:left="144"/>
              <w:rPr>
                <w:rFonts w:eastAsiaTheme="minorHAnsi" w:cs="Times New Roman"/>
                <w:i w:val="0"/>
                <w:sz w:val="20"/>
                <w:szCs w:val="20"/>
              </w:rPr>
            </w:pPr>
            <w:r w:rsidRPr="007A6494">
              <w:rPr>
                <w:rFonts w:eastAsiaTheme="minorHAnsi" w:cs="Times New Roman"/>
                <w:i w:val="0"/>
                <w:sz w:val="20"/>
                <w:szCs w:val="20"/>
              </w:rPr>
              <w:t>Maypop cf.</w:t>
            </w:r>
          </w:p>
        </w:tc>
        <w:tc>
          <w:tcPr>
            <w:tcW w:w="1773" w:type="dxa"/>
            <w:tcBorders>
              <w:top w:val="nil"/>
              <w:left w:val="nil"/>
              <w:bottom w:val="nil"/>
              <w:right w:val="nil"/>
            </w:tcBorders>
            <w:shd w:val="clear" w:color="auto" w:fill="auto"/>
          </w:tcPr>
          <w:p w14:paraId="27D972EA" w14:textId="77777777" w:rsidR="007A6494" w:rsidRPr="007A6494" w:rsidRDefault="007A6494" w:rsidP="007A6494">
            <w:pPr>
              <w:spacing w:before="240"/>
              <w:ind w:left="216"/>
              <w:rPr>
                <w:rFonts w:eastAsiaTheme="minorHAnsi" w:cs="Times New Roman"/>
                <w:iCs/>
                <w:sz w:val="20"/>
                <w:szCs w:val="20"/>
              </w:rPr>
            </w:pPr>
            <w:r w:rsidRPr="007A6494">
              <w:rPr>
                <w:rFonts w:eastAsiaTheme="minorHAnsi" w:cs="Times New Roman"/>
                <w:iCs/>
                <w:sz w:val="20"/>
                <w:szCs w:val="20"/>
              </w:rPr>
              <w:t xml:space="preserve">Passiflora incarnata </w:t>
            </w:r>
            <w:r w:rsidRPr="007A6494">
              <w:rPr>
                <w:rFonts w:eastAsiaTheme="minorHAnsi" w:cs="Times New Roman"/>
                <w:i w:val="0"/>
                <w:sz w:val="20"/>
                <w:szCs w:val="20"/>
              </w:rPr>
              <w:t>cf.</w:t>
            </w:r>
          </w:p>
        </w:tc>
        <w:tc>
          <w:tcPr>
            <w:tcW w:w="1268" w:type="dxa"/>
            <w:tcBorders>
              <w:top w:val="nil"/>
              <w:left w:val="nil"/>
              <w:bottom w:val="nil"/>
              <w:right w:val="nil"/>
            </w:tcBorders>
            <w:shd w:val="clear" w:color="auto" w:fill="auto"/>
          </w:tcPr>
          <w:p w14:paraId="5C1A4AE1" w14:textId="77777777" w:rsidR="007A6494" w:rsidRPr="007A6494" w:rsidRDefault="007A6494" w:rsidP="007A6494">
            <w:pPr>
              <w:spacing w:before="240"/>
              <w:ind w:left="216"/>
              <w:rPr>
                <w:rFonts w:eastAsiaTheme="minorHAnsi" w:cs="Times New Roman"/>
                <w:i w:val="0"/>
                <w:sz w:val="20"/>
                <w:szCs w:val="20"/>
              </w:rPr>
            </w:pPr>
            <w:r w:rsidRPr="007A6494">
              <w:rPr>
                <w:rFonts w:eastAsiaTheme="minorHAnsi" w:cs="Times New Roman"/>
                <w:i w:val="0"/>
                <w:sz w:val="20"/>
                <w:szCs w:val="20"/>
              </w:rPr>
              <w:t>Summer</w:t>
            </w:r>
          </w:p>
        </w:tc>
        <w:tc>
          <w:tcPr>
            <w:tcW w:w="458" w:type="dxa"/>
            <w:tcBorders>
              <w:top w:val="nil"/>
              <w:left w:val="nil"/>
              <w:bottom w:val="nil"/>
              <w:right w:val="nil"/>
            </w:tcBorders>
            <w:shd w:val="clear" w:color="auto" w:fill="auto"/>
          </w:tcPr>
          <w:p w14:paraId="77B78BB3" w14:textId="77777777" w:rsidR="007A6494" w:rsidRPr="007A6494" w:rsidRDefault="007A6494" w:rsidP="007A6494">
            <w:pPr>
              <w:spacing w:before="240"/>
              <w:ind w:right="144"/>
              <w:jc w:val="right"/>
              <w:rPr>
                <w:rFonts w:eastAsiaTheme="minorHAnsi" w:cs="Times New Roman"/>
                <w:i w:val="0"/>
                <w:sz w:val="20"/>
                <w:szCs w:val="20"/>
              </w:rPr>
            </w:pPr>
          </w:p>
        </w:tc>
        <w:tc>
          <w:tcPr>
            <w:tcW w:w="509" w:type="dxa"/>
            <w:tcBorders>
              <w:top w:val="nil"/>
              <w:left w:val="nil"/>
              <w:bottom w:val="nil"/>
              <w:right w:val="nil"/>
            </w:tcBorders>
            <w:shd w:val="clear" w:color="auto" w:fill="auto"/>
          </w:tcPr>
          <w:p w14:paraId="57775CCB" w14:textId="77777777" w:rsidR="007A6494" w:rsidRPr="007A6494" w:rsidRDefault="007A6494" w:rsidP="007A6494">
            <w:pPr>
              <w:spacing w:before="240"/>
              <w:rPr>
                <w:rFonts w:eastAsiaTheme="minorHAnsi" w:cs="Times New Roman"/>
                <w:i w:val="0"/>
                <w:sz w:val="20"/>
                <w:szCs w:val="20"/>
              </w:rPr>
            </w:pPr>
          </w:p>
        </w:tc>
        <w:tc>
          <w:tcPr>
            <w:tcW w:w="535" w:type="dxa"/>
            <w:tcBorders>
              <w:top w:val="nil"/>
              <w:left w:val="nil"/>
              <w:bottom w:val="nil"/>
              <w:right w:val="nil"/>
            </w:tcBorders>
            <w:shd w:val="clear" w:color="auto" w:fill="auto"/>
          </w:tcPr>
          <w:p w14:paraId="192FC0E0" w14:textId="77777777" w:rsidR="007A6494" w:rsidRPr="007A6494" w:rsidRDefault="007A6494" w:rsidP="007A6494">
            <w:pPr>
              <w:spacing w:before="240"/>
              <w:ind w:right="144"/>
              <w:jc w:val="right"/>
              <w:rPr>
                <w:rFonts w:eastAsiaTheme="minorHAnsi" w:cs="Times New Roman"/>
                <w:bCs/>
                <w:i w:val="0"/>
                <w:sz w:val="20"/>
                <w:szCs w:val="20"/>
              </w:rPr>
            </w:pPr>
          </w:p>
        </w:tc>
        <w:tc>
          <w:tcPr>
            <w:tcW w:w="609" w:type="dxa"/>
            <w:tcBorders>
              <w:top w:val="nil"/>
              <w:left w:val="nil"/>
              <w:bottom w:val="nil"/>
              <w:right w:val="nil"/>
            </w:tcBorders>
            <w:shd w:val="clear" w:color="auto" w:fill="auto"/>
          </w:tcPr>
          <w:p w14:paraId="5806FEC8" w14:textId="77777777" w:rsidR="007A6494" w:rsidRPr="007A6494" w:rsidRDefault="007A6494" w:rsidP="007A6494">
            <w:pPr>
              <w:spacing w:before="240"/>
              <w:ind w:right="144"/>
              <w:rPr>
                <w:rFonts w:eastAsiaTheme="minorHAnsi" w:cs="Times New Roman"/>
                <w:bCs/>
                <w:i w:val="0"/>
                <w:sz w:val="20"/>
                <w:szCs w:val="20"/>
              </w:rPr>
            </w:pPr>
          </w:p>
        </w:tc>
        <w:tc>
          <w:tcPr>
            <w:tcW w:w="461" w:type="dxa"/>
            <w:tcBorders>
              <w:top w:val="nil"/>
              <w:left w:val="nil"/>
              <w:bottom w:val="nil"/>
              <w:right w:val="nil"/>
            </w:tcBorders>
            <w:shd w:val="clear" w:color="auto" w:fill="auto"/>
          </w:tcPr>
          <w:p w14:paraId="1F691B58" w14:textId="77777777" w:rsidR="007A6494" w:rsidRPr="007A6494" w:rsidRDefault="007A6494" w:rsidP="007A6494">
            <w:pPr>
              <w:spacing w:before="240"/>
              <w:ind w:right="144"/>
              <w:jc w:val="right"/>
              <w:rPr>
                <w:rFonts w:eastAsiaTheme="minorHAnsi" w:cs="Times New Roman"/>
                <w:i w:val="0"/>
                <w:sz w:val="20"/>
                <w:szCs w:val="20"/>
              </w:rPr>
            </w:pPr>
            <w:r w:rsidRPr="007A6494">
              <w:rPr>
                <w:rFonts w:eastAsiaTheme="minorHAnsi" w:cs="Times New Roman"/>
                <w:i w:val="0"/>
                <w:sz w:val="20"/>
                <w:szCs w:val="20"/>
              </w:rPr>
              <w:t>1</w:t>
            </w:r>
          </w:p>
        </w:tc>
        <w:tc>
          <w:tcPr>
            <w:tcW w:w="567" w:type="dxa"/>
            <w:tcBorders>
              <w:top w:val="nil"/>
              <w:left w:val="nil"/>
              <w:bottom w:val="nil"/>
              <w:right w:val="nil"/>
            </w:tcBorders>
            <w:shd w:val="clear" w:color="auto" w:fill="auto"/>
          </w:tcPr>
          <w:p w14:paraId="1E4ACCE6" w14:textId="77777777" w:rsidR="007A6494" w:rsidRPr="007A6494" w:rsidRDefault="007A6494" w:rsidP="007A6494">
            <w:pPr>
              <w:spacing w:before="240"/>
              <w:ind w:right="144"/>
              <w:rPr>
                <w:rFonts w:eastAsiaTheme="minorHAnsi" w:cs="Times New Roman"/>
                <w:i w:val="0"/>
                <w:sz w:val="20"/>
                <w:szCs w:val="20"/>
              </w:rPr>
            </w:pPr>
            <w:r w:rsidRPr="007A6494">
              <w:rPr>
                <w:rFonts w:eastAsiaTheme="minorHAnsi" w:cs="Times New Roman"/>
                <w:i w:val="0"/>
                <w:sz w:val="20"/>
                <w:szCs w:val="20"/>
              </w:rPr>
              <w:t>0.00</w:t>
            </w:r>
          </w:p>
        </w:tc>
        <w:tc>
          <w:tcPr>
            <w:tcW w:w="481" w:type="dxa"/>
            <w:tcBorders>
              <w:top w:val="nil"/>
              <w:left w:val="nil"/>
              <w:bottom w:val="nil"/>
              <w:right w:val="nil"/>
            </w:tcBorders>
            <w:shd w:val="clear" w:color="auto" w:fill="auto"/>
          </w:tcPr>
          <w:p w14:paraId="36A3436F" w14:textId="77777777" w:rsidR="007A6494" w:rsidRPr="007A6494" w:rsidRDefault="007A6494" w:rsidP="007A6494">
            <w:pPr>
              <w:spacing w:before="240"/>
              <w:ind w:right="144"/>
              <w:jc w:val="right"/>
              <w:rPr>
                <w:rFonts w:eastAsiaTheme="minorHAnsi" w:cs="Times New Roman"/>
                <w:i w:val="0"/>
                <w:sz w:val="20"/>
                <w:szCs w:val="20"/>
              </w:rPr>
            </w:pPr>
            <w:r w:rsidRPr="007A6494">
              <w:rPr>
                <w:rFonts w:eastAsiaTheme="minorHAnsi" w:cs="Times New Roman"/>
                <w:i w:val="0"/>
                <w:sz w:val="20"/>
                <w:szCs w:val="20"/>
              </w:rPr>
              <w:t>1</w:t>
            </w:r>
          </w:p>
        </w:tc>
        <w:tc>
          <w:tcPr>
            <w:tcW w:w="670" w:type="dxa"/>
            <w:tcBorders>
              <w:top w:val="nil"/>
              <w:left w:val="nil"/>
              <w:bottom w:val="nil"/>
              <w:right w:val="nil"/>
            </w:tcBorders>
            <w:shd w:val="clear" w:color="auto" w:fill="auto"/>
          </w:tcPr>
          <w:p w14:paraId="305ED5C9" w14:textId="77777777" w:rsidR="007A6494" w:rsidRPr="007A6494" w:rsidRDefault="007A6494" w:rsidP="007A6494">
            <w:pPr>
              <w:spacing w:before="240"/>
              <w:ind w:right="144"/>
              <w:rPr>
                <w:rFonts w:eastAsiaTheme="minorHAnsi" w:cs="Times New Roman"/>
                <w:i w:val="0"/>
                <w:sz w:val="20"/>
                <w:szCs w:val="20"/>
              </w:rPr>
            </w:pPr>
            <w:r w:rsidRPr="007A6494">
              <w:rPr>
                <w:rFonts w:eastAsiaTheme="minorHAnsi" w:cs="Times New Roman"/>
                <w:i w:val="0"/>
                <w:sz w:val="20"/>
                <w:szCs w:val="20"/>
              </w:rPr>
              <w:t>0.00</w:t>
            </w:r>
          </w:p>
        </w:tc>
      </w:tr>
      <w:tr w:rsidR="007A6494" w:rsidRPr="007A6494" w14:paraId="52BECBEA" w14:textId="77777777" w:rsidTr="000E5854">
        <w:trPr>
          <w:trHeight w:val="19"/>
        </w:trPr>
        <w:tc>
          <w:tcPr>
            <w:tcW w:w="1912" w:type="dxa"/>
            <w:tcBorders>
              <w:top w:val="nil"/>
              <w:left w:val="nil"/>
              <w:bottom w:val="nil"/>
              <w:right w:val="nil"/>
            </w:tcBorders>
            <w:shd w:val="clear" w:color="auto" w:fill="auto"/>
          </w:tcPr>
          <w:p w14:paraId="4424D506" w14:textId="77777777" w:rsidR="007A6494" w:rsidRPr="007A6494" w:rsidRDefault="007A6494" w:rsidP="007A6494">
            <w:pPr>
              <w:spacing w:before="240"/>
              <w:ind w:left="144"/>
              <w:rPr>
                <w:rFonts w:eastAsiaTheme="minorHAnsi" w:cs="Times New Roman"/>
                <w:i w:val="0"/>
                <w:sz w:val="20"/>
                <w:szCs w:val="20"/>
              </w:rPr>
            </w:pPr>
            <w:r w:rsidRPr="007A6494">
              <w:rPr>
                <w:rFonts w:eastAsiaTheme="minorHAnsi" w:cs="Times New Roman"/>
                <w:i w:val="0"/>
                <w:sz w:val="20"/>
                <w:szCs w:val="20"/>
              </w:rPr>
              <w:t>Peach cf.</w:t>
            </w:r>
          </w:p>
        </w:tc>
        <w:tc>
          <w:tcPr>
            <w:tcW w:w="1773" w:type="dxa"/>
            <w:tcBorders>
              <w:top w:val="nil"/>
              <w:left w:val="nil"/>
              <w:bottom w:val="nil"/>
              <w:right w:val="nil"/>
            </w:tcBorders>
            <w:shd w:val="clear" w:color="auto" w:fill="auto"/>
          </w:tcPr>
          <w:p w14:paraId="540D2284" w14:textId="77777777" w:rsidR="007A6494" w:rsidRPr="007A6494" w:rsidRDefault="007A6494" w:rsidP="007A6494">
            <w:pPr>
              <w:spacing w:before="240"/>
              <w:ind w:left="216"/>
              <w:rPr>
                <w:rFonts w:eastAsiaTheme="minorHAnsi" w:cs="Times New Roman"/>
                <w:iCs/>
                <w:sz w:val="20"/>
                <w:szCs w:val="20"/>
              </w:rPr>
            </w:pPr>
            <w:r w:rsidRPr="007A6494">
              <w:rPr>
                <w:rFonts w:eastAsiaTheme="minorHAnsi" w:cs="Times New Roman"/>
                <w:iCs/>
                <w:sz w:val="20"/>
                <w:szCs w:val="20"/>
              </w:rPr>
              <w:t xml:space="preserve">Prunus persica </w:t>
            </w:r>
            <w:r w:rsidRPr="007A6494">
              <w:rPr>
                <w:rFonts w:eastAsiaTheme="minorHAnsi" w:cs="Times New Roman"/>
                <w:i w:val="0"/>
                <w:sz w:val="20"/>
                <w:szCs w:val="20"/>
              </w:rPr>
              <w:t>cf.</w:t>
            </w:r>
          </w:p>
        </w:tc>
        <w:tc>
          <w:tcPr>
            <w:tcW w:w="1268" w:type="dxa"/>
            <w:tcBorders>
              <w:top w:val="nil"/>
              <w:left w:val="nil"/>
              <w:bottom w:val="nil"/>
              <w:right w:val="nil"/>
            </w:tcBorders>
            <w:shd w:val="clear" w:color="auto" w:fill="auto"/>
          </w:tcPr>
          <w:p w14:paraId="16F20BE8" w14:textId="77777777" w:rsidR="007A6494" w:rsidRPr="007A6494" w:rsidRDefault="007A6494" w:rsidP="007A6494">
            <w:pPr>
              <w:spacing w:before="240"/>
              <w:ind w:left="216"/>
              <w:rPr>
                <w:rFonts w:eastAsiaTheme="minorHAnsi" w:cs="Times New Roman"/>
                <w:i w:val="0"/>
                <w:sz w:val="20"/>
                <w:szCs w:val="20"/>
              </w:rPr>
            </w:pPr>
            <w:r w:rsidRPr="007A6494">
              <w:rPr>
                <w:rFonts w:eastAsiaTheme="minorHAnsi" w:cs="Times New Roman"/>
                <w:i w:val="0"/>
                <w:sz w:val="20"/>
                <w:szCs w:val="20"/>
              </w:rPr>
              <w:t>Summer</w:t>
            </w:r>
          </w:p>
        </w:tc>
        <w:tc>
          <w:tcPr>
            <w:tcW w:w="458" w:type="dxa"/>
            <w:tcBorders>
              <w:top w:val="nil"/>
              <w:left w:val="nil"/>
              <w:bottom w:val="nil"/>
              <w:right w:val="nil"/>
            </w:tcBorders>
            <w:shd w:val="clear" w:color="auto" w:fill="auto"/>
          </w:tcPr>
          <w:p w14:paraId="5EBF709C" w14:textId="77777777" w:rsidR="007A6494" w:rsidRPr="007A6494" w:rsidRDefault="007A6494" w:rsidP="007A6494">
            <w:pPr>
              <w:spacing w:before="240"/>
              <w:ind w:right="144"/>
              <w:jc w:val="right"/>
              <w:rPr>
                <w:rFonts w:eastAsiaTheme="minorHAnsi" w:cs="Times New Roman"/>
                <w:i w:val="0"/>
                <w:sz w:val="20"/>
                <w:szCs w:val="20"/>
              </w:rPr>
            </w:pPr>
          </w:p>
        </w:tc>
        <w:tc>
          <w:tcPr>
            <w:tcW w:w="509" w:type="dxa"/>
            <w:tcBorders>
              <w:top w:val="nil"/>
              <w:left w:val="nil"/>
              <w:bottom w:val="nil"/>
              <w:right w:val="nil"/>
            </w:tcBorders>
            <w:shd w:val="clear" w:color="auto" w:fill="auto"/>
          </w:tcPr>
          <w:p w14:paraId="71500CC0" w14:textId="77777777" w:rsidR="007A6494" w:rsidRPr="007A6494" w:rsidRDefault="007A6494" w:rsidP="007A6494">
            <w:pPr>
              <w:spacing w:before="240"/>
              <w:rPr>
                <w:rFonts w:eastAsiaTheme="minorHAnsi" w:cs="Times New Roman"/>
                <w:i w:val="0"/>
                <w:sz w:val="20"/>
                <w:szCs w:val="20"/>
              </w:rPr>
            </w:pPr>
          </w:p>
        </w:tc>
        <w:tc>
          <w:tcPr>
            <w:tcW w:w="535" w:type="dxa"/>
            <w:tcBorders>
              <w:top w:val="nil"/>
              <w:left w:val="nil"/>
              <w:bottom w:val="nil"/>
              <w:right w:val="nil"/>
            </w:tcBorders>
            <w:shd w:val="clear" w:color="auto" w:fill="auto"/>
          </w:tcPr>
          <w:p w14:paraId="27061A29" w14:textId="77777777" w:rsidR="007A6494" w:rsidRPr="007A6494" w:rsidRDefault="007A6494" w:rsidP="007A6494">
            <w:pPr>
              <w:spacing w:before="240"/>
              <w:ind w:right="144"/>
              <w:jc w:val="right"/>
              <w:rPr>
                <w:rFonts w:eastAsiaTheme="minorHAnsi" w:cs="Times New Roman"/>
                <w:bCs/>
                <w:i w:val="0"/>
                <w:sz w:val="20"/>
                <w:szCs w:val="20"/>
              </w:rPr>
            </w:pPr>
          </w:p>
        </w:tc>
        <w:tc>
          <w:tcPr>
            <w:tcW w:w="609" w:type="dxa"/>
            <w:tcBorders>
              <w:top w:val="nil"/>
              <w:left w:val="nil"/>
              <w:bottom w:val="nil"/>
              <w:right w:val="nil"/>
            </w:tcBorders>
            <w:shd w:val="clear" w:color="auto" w:fill="auto"/>
          </w:tcPr>
          <w:p w14:paraId="30266CD7" w14:textId="77777777" w:rsidR="007A6494" w:rsidRPr="007A6494" w:rsidRDefault="007A6494" w:rsidP="007A6494">
            <w:pPr>
              <w:spacing w:before="240"/>
              <w:ind w:right="144"/>
              <w:rPr>
                <w:rFonts w:eastAsiaTheme="minorHAnsi" w:cs="Times New Roman"/>
                <w:bCs/>
                <w:i w:val="0"/>
                <w:sz w:val="20"/>
                <w:szCs w:val="20"/>
              </w:rPr>
            </w:pPr>
          </w:p>
        </w:tc>
        <w:tc>
          <w:tcPr>
            <w:tcW w:w="461" w:type="dxa"/>
            <w:tcBorders>
              <w:top w:val="nil"/>
              <w:left w:val="nil"/>
              <w:bottom w:val="nil"/>
              <w:right w:val="nil"/>
            </w:tcBorders>
            <w:shd w:val="clear" w:color="auto" w:fill="auto"/>
          </w:tcPr>
          <w:p w14:paraId="4D2A34B1" w14:textId="77777777" w:rsidR="007A6494" w:rsidRPr="007A6494" w:rsidRDefault="007A6494" w:rsidP="007A6494">
            <w:pPr>
              <w:spacing w:before="240"/>
              <w:ind w:right="144"/>
              <w:jc w:val="right"/>
              <w:rPr>
                <w:rFonts w:eastAsiaTheme="minorHAnsi" w:cs="Times New Roman"/>
                <w:i w:val="0"/>
                <w:sz w:val="20"/>
                <w:szCs w:val="20"/>
              </w:rPr>
            </w:pPr>
            <w:r w:rsidRPr="007A6494">
              <w:rPr>
                <w:rFonts w:eastAsiaTheme="minorHAnsi" w:cs="Times New Roman"/>
                <w:i w:val="0"/>
                <w:sz w:val="20"/>
                <w:szCs w:val="20"/>
              </w:rPr>
              <w:t>1</w:t>
            </w:r>
          </w:p>
        </w:tc>
        <w:tc>
          <w:tcPr>
            <w:tcW w:w="567" w:type="dxa"/>
            <w:tcBorders>
              <w:top w:val="nil"/>
              <w:left w:val="nil"/>
              <w:bottom w:val="nil"/>
              <w:right w:val="nil"/>
            </w:tcBorders>
            <w:shd w:val="clear" w:color="auto" w:fill="auto"/>
          </w:tcPr>
          <w:p w14:paraId="67345A2B" w14:textId="77777777" w:rsidR="007A6494" w:rsidRPr="007A6494" w:rsidRDefault="007A6494" w:rsidP="007A6494">
            <w:pPr>
              <w:spacing w:before="240"/>
              <w:ind w:right="144"/>
              <w:rPr>
                <w:rFonts w:eastAsiaTheme="minorHAnsi" w:cs="Times New Roman"/>
                <w:i w:val="0"/>
                <w:sz w:val="20"/>
                <w:szCs w:val="20"/>
              </w:rPr>
            </w:pPr>
            <w:r w:rsidRPr="007A6494">
              <w:rPr>
                <w:rFonts w:eastAsiaTheme="minorHAnsi" w:cs="Times New Roman"/>
                <w:i w:val="0"/>
                <w:sz w:val="20"/>
                <w:szCs w:val="20"/>
              </w:rPr>
              <w:t>0.00</w:t>
            </w:r>
          </w:p>
        </w:tc>
        <w:tc>
          <w:tcPr>
            <w:tcW w:w="481" w:type="dxa"/>
            <w:tcBorders>
              <w:top w:val="nil"/>
              <w:left w:val="nil"/>
              <w:bottom w:val="nil"/>
              <w:right w:val="nil"/>
            </w:tcBorders>
            <w:shd w:val="clear" w:color="auto" w:fill="auto"/>
          </w:tcPr>
          <w:p w14:paraId="5E7404BA" w14:textId="77777777" w:rsidR="007A6494" w:rsidRPr="007A6494" w:rsidRDefault="007A6494" w:rsidP="007A6494">
            <w:pPr>
              <w:spacing w:before="240"/>
              <w:ind w:right="144"/>
              <w:jc w:val="right"/>
              <w:rPr>
                <w:rFonts w:eastAsiaTheme="minorHAnsi" w:cs="Times New Roman"/>
                <w:i w:val="0"/>
                <w:sz w:val="20"/>
                <w:szCs w:val="20"/>
              </w:rPr>
            </w:pPr>
            <w:r w:rsidRPr="007A6494">
              <w:rPr>
                <w:rFonts w:eastAsiaTheme="minorHAnsi" w:cs="Times New Roman"/>
                <w:i w:val="0"/>
                <w:sz w:val="20"/>
                <w:szCs w:val="20"/>
              </w:rPr>
              <w:t>1</w:t>
            </w:r>
          </w:p>
        </w:tc>
        <w:tc>
          <w:tcPr>
            <w:tcW w:w="670" w:type="dxa"/>
            <w:tcBorders>
              <w:top w:val="nil"/>
              <w:left w:val="nil"/>
              <w:bottom w:val="nil"/>
              <w:right w:val="nil"/>
            </w:tcBorders>
            <w:shd w:val="clear" w:color="auto" w:fill="auto"/>
          </w:tcPr>
          <w:p w14:paraId="23E63CFF" w14:textId="77777777" w:rsidR="007A6494" w:rsidRPr="007A6494" w:rsidRDefault="007A6494" w:rsidP="007A6494">
            <w:pPr>
              <w:spacing w:before="240"/>
              <w:ind w:right="144"/>
              <w:rPr>
                <w:rFonts w:eastAsiaTheme="minorHAnsi" w:cs="Times New Roman"/>
                <w:i w:val="0"/>
                <w:sz w:val="20"/>
                <w:szCs w:val="20"/>
              </w:rPr>
            </w:pPr>
            <w:r w:rsidRPr="007A6494">
              <w:rPr>
                <w:rFonts w:eastAsiaTheme="minorHAnsi" w:cs="Times New Roman"/>
                <w:i w:val="0"/>
                <w:sz w:val="20"/>
                <w:szCs w:val="20"/>
              </w:rPr>
              <w:t>0.00</w:t>
            </w:r>
          </w:p>
        </w:tc>
      </w:tr>
      <w:tr w:rsidR="007A6494" w:rsidRPr="007A6494" w14:paraId="6FD04079" w14:textId="77777777" w:rsidTr="000E5854">
        <w:trPr>
          <w:trHeight w:val="19"/>
        </w:trPr>
        <w:tc>
          <w:tcPr>
            <w:tcW w:w="1912" w:type="dxa"/>
            <w:tcBorders>
              <w:top w:val="nil"/>
              <w:left w:val="nil"/>
              <w:bottom w:val="nil"/>
              <w:right w:val="nil"/>
            </w:tcBorders>
            <w:shd w:val="clear" w:color="auto" w:fill="auto"/>
          </w:tcPr>
          <w:p w14:paraId="7CA1C292" w14:textId="77777777" w:rsidR="007A6494" w:rsidRPr="007A6494" w:rsidRDefault="007A6494" w:rsidP="007A6494">
            <w:pPr>
              <w:spacing w:before="240"/>
              <w:ind w:left="144"/>
              <w:rPr>
                <w:rFonts w:eastAsiaTheme="minorHAnsi" w:cs="Times New Roman"/>
                <w:i w:val="0"/>
                <w:sz w:val="20"/>
                <w:szCs w:val="20"/>
              </w:rPr>
            </w:pPr>
            <w:r w:rsidRPr="007A6494">
              <w:rPr>
                <w:rFonts w:eastAsiaTheme="minorHAnsi" w:cs="Times New Roman"/>
                <w:i w:val="0"/>
                <w:sz w:val="20"/>
                <w:szCs w:val="20"/>
              </w:rPr>
              <w:t>Persimmon cf.</w:t>
            </w:r>
          </w:p>
        </w:tc>
        <w:tc>
          <w:tcPr>
            <w:tcW w:w="1773" w:type="dxa"/>
            <w:tcBorders>
              <w:top w:val="nil"/>
              <w:left w:val="nil"/>
              <w:bottom w:val="nil"/>
              <w:right w:val="nil"/>
            </w:tcBorders>
            <w:shd w:val="clear" w:color="auto" w:fill="auto"/>
          </w:tcPr>
          <w:p w14:paraId="64B250D3" w14:textId="77777777" w:rsidR="007A6494" w:rsidRPr="007A6494" w:rsidRDefault="007A6494" w:rsidP="007A6494">
            <w:pPr>
              <w:spacing w:before="240"/>
              <w:ind w:left="216"/>
              <w:rPr>
                <w:rFonts w:eastAsiaTheme="minorHAnsi" w:cs="Times New Roman"/>
                <w:iCs/>
                <w:sz w:val="20"/>
                <w:szCs w:val="20"/>
              </w:rPr>
            </w:pPr>
            <w:r w:rsidRPr="007A6494">
              <w:rPr>
                <w:rFonts w:eastAsiaTheme="minorHAnsi" w:cs="Times New Roman"/>
                <w:iCs/>
                <w:sz w:val="20"/>
                <w:szCs w:val="20"/>
              </w:rPr>
              <w:t xml:space="preserve">Diospyros virginiana </w:t>
            </w:r>
            <w:r w:rsidRPr="007A6494">
              <w:rPr>
                <w:rFonts w:eastAsiaTheme="minorHAnsi" w:cs="Times New Roman"/>
                <w:i w:val="0"/>
                <w:sz w:val="20"/>
                <w:szCs w:val="20"/>
              </w:rPr>
              <w:t>cf.</w:t>
            </w:r>
          </w:p>
        </w:tc>
        <w:tc>
          <w:tcPr>
            <w:tcW w:w="1268" w:type="dxa"/>
            <w:tcBorders>
              <w:top w:val="nil"/>
              <w:left w:val="nil"/>
              <w:bottom w:val="nil"/>
              <w:right w:val="nil"/>
            </w:tcBorders>
            <w:shd w:val="clear" w:color="auto" w:fill="auto"/>
          </w:tcPr>
          <w:p w14:paraId="27D39D2C" w14:textId="77777777" w:rsidR="007A6494" w:rsidRPr="007A6494" w:rsidRDefault="007A6494" w:rsidP="007A6494">
            <w:pPr>
              <w:spacing w:before="240"/>
              <w:ind w:left="216"/>
              <w:rPr>
                <w:rFonts w:eastAsiaTheme="minorHAnsi" w:cs="Times New Roman"/>
                <w:i w:val="0"/>
                <w:sz w:val="20"/>
                <w:szCs w:val="20"/>
              </w:rPr>
            </w:pPr>
            <w:r w:rsidRPr="007A6494">
              <w:rPr>
                <w:rFonts w:eastAsiaTheme="minorHAnsi" w:cs="Times New Roman"/>
                <w:i w:val="0"/>
                <w:sz w:val="20"/>
                <w:szCs w:val="20"/>
              </w:rPr>
              <w:t>Fall</w:t>
            </w:r>
          </w:p>
        </w:tc>
        <w:tc>
          <w:tcPr>
            <w:tcW w:w="458" w:type="dxa"/>
            <w:tcBorders>
              <w:top w:val="nil"/>
              <w:left w:val="nil"/>
              <w:bottom w:val="nil"/>
              <w:right w:val="nil"/>
            </w:tcBorders>
            <w:shd w:val="clear" w:color="auto" w:fill="auto"/>
          </w:tcPr>
          <w:p w14:paraId="7C4177BF" w14:textId="77777777" w:rsidR="007A6494" w:rsidRPr="007A6494" w:rsidRDefault="007A6494" w:rsidP="007A6494">
            <w:pPr>
              <w:spacing w:before="240"/>
              <w:ind w:right="144"/>
              <w:jc w:val="right"/>
              <w:rPr>
                <w:rFonts w:eastAsiaTheme="minorHAnsi" w:cs="Times New Roman"/>
                <w:i w:val="0"/>
                <w:sz w:val="20"/>
                <w:szCs w:val="20"/>
              </w:rPr>
            </w:pPr>
          </w:p>
        </w:tc>
        <w:tc>
          <w:tcPr>
            <w:tcW w:w="509" w:type="dxa"/>
            <w:tcBorders>
              <w:top w:val="nil"/>
              <w:left w:val="nil"/>
              <w:bottom w:val="nil"/>
              <w:right w:val="nil"/>
            </w:tcBorders>
            <w:shd w:val="clear" w:color="auto" w:fill="auto"/>
          </w:tcPr>
          <w:p w14:paraId="769BE7A0" w14:textId="77777777" w:rsidR="007A6494" w:rsidRPr="007A6494" w:rsidRDefault="007A6494" w:rsidP="007A6494">
            <w:pPr>
              <w:spacing w:before="240"/>
              <w:rPr>
                <w:rFonts w:eastAsiaTheme="minorHAnsi" w:cs="Times New Roman"/>
                <w:i w:val="0"/>
                <w:sz w:val="20"/>
                <w:szCs w:val="20"/>
              </w:rPr>
            </w:pPr>
          </w:p>
        </w:tc>
        <w:tc>
          <w:tcPr>
            <w:tcW w:w="535" w:type="dxa"/>
            <w:tcBorders>
              <w:top w:val="nil"/>
              <w:left w:val="nil"/>
              <w:bottom w:val="nil"/>
              <w:right w:val="nil"/>
            </w:tcBorders>
            <w:shd w:val="clear" w:color="auto" w:fill="auto"/>
          </w:tcPr>
          <w:p w14:paraId="5611CE19" w14:textId="77777777" w:rsidR="007A6494" w:rsidRPr="007A6494" w:rsidRDefault="007A6494" w:rsidP="007A6494">
            <w:pPr>
              <w:spacing w:before="240"/>
              <w:ind w:right="144"/>
              <w:jc w:val="right"/>
              <w:rPr>
                <w:rFonts w:eastAsiaTheme="minorHAnsi" w:cs="Times New Roman"/>
                <w:bCs/>
                <w:i w:val="0"/>
                <w:sz w:val="20"/>
                <w:szCs w:val="20"/>
              </w:rPr>
            </w:pPr>
            <w:r w:rsidRPr="007A6494">
              <w:rPr>
                <w:rFonts w:eastAsiaTheme="minorHAnsi" w:cs="Times New Roman"/>
                <w:i w:val="0"/>
                <w:sz w:val="20"/>
                <w:szCs w:val="20"/>
              </w:rPr>
              <w:t>1</w:t>
            </w:r>
          </w:p>
        </w:tc>
        <w:tc>
          <w:tcPr>
            <w:tcW w:w="609" w:type="dxa"/>
            <w:tcBorders>
              <w:top w:val="nil"/>
              <w:left w:val="nil"/>
              <w:bottom w:val="nil"/>
              <w:right w:val="nil"/>
            </w:tcBorders>
            <w:shd w:val="clear" w:color="auto" w:fill="auto"/>
          </w:tcPr>
          <w:p w14:paraId="041C815B" w14:textId="77777777" w:rsidR="007A6494" w:rsidRPr="007A6494" w:rsidRDefault="007A6494" w:rsidP="007A6494">
            <w:pPr>
              <w:spacing w:before="240"/>
              <w:ind w:right="144"/>
              <w:rPr>
                <w:rFonts w:eastAsiaTheme="minorHAnsi" w:cs="Times New Roman"/>
                <w:bCs/>
                <w:i w:val="0"/>
                <w:sz w:val="20"/>
                <w:szCs w:val="20"/>
              </w:rPr>
            </w:pPr>
            <w:r w:rsidRPr="007A6494">
              <w:rPr>
                <w:rFonts w:eastAsiaTheme="minorHAnsi" w:cs="Times New Roman"/>
                <w:i w:val="0"/>
                <w:sz w:val="20"/>
                <w:szCs w:val="20"/>
              </w:rPr>
              <w:t>0.00</w:t>
            </w:r>
          </w:p>
        </w:tc>
        <w:tc>
          <w:tcPr>
            <w:tcW w:w="461" w:type="dxa"/>
            <w:tcBorders>
              <w:top w:val="nil"/>
              <w:left w:val="nil"/>
              <w:bottom w:val="nil"/>
              <w:right w:val="nil"/>
            </w:tcBorders>
            <w:shd w:val="clear" w:color="auto" w:fill="auto"/>
          </w:tcPr>
          <w:p w14:paraId="549B4597" w14:textId="77777777" w:rsidR="007A6494" w:rsidRPr="007A6494" w:rsidRDefault="007A6494" w:rsidP="007A6494">
            <w:pPr>
              <w:spacing w:before="240"/>
              <w:ind w:right="144"/>
              <w:jc w:val="right"/>
              <w:rPr>
                <w:rFonts w:eastAsiaTheme="minorHAnsi" w:cs="Times New Roman"/>
                <w:i w:val="0"/>
                <w:sz w:val="20"/>
                <w:szCs w:val="20"/>
              </w:rPr>
            </w:pPr>
            <w:r w:rsidRPr="007A6494">
              <w:rPr>
                <w:rFonts w:eastAsiaTheme="minorHAnsi" w:cs="Times New Roman"/>
                <w:i w:val="0"/>
                <w:sz w:val="20"/>
                <w:szCs w:val="20"/>
              </w:rPr>
              <w:t>4</w:t>
            </w:r>
          </w:p>
        </w:tc>
        <w:tc>
          <w:tcPr>
            <w:tcW w:w="567" w:type="dxa"/>
            <w:tcBorders>
              <w:top w:val="nil"/>
              <w:left w:val="nil"/>
              <w:bottom w:val="nil"/>
              <w:right w:val="nil"/>
            </w:tcBorders>
            <w:shd w:val="clear" w:color="auto" w:fill="auto"/>
          </w:tcPr>
          <w:p w14:paraId="63C9A146" w14:textId="77777777" w:rsidR="007A6494" w:rsidRPr="007A6494" w:rsidRDefault="007A6494" w:rsidP="007A6494">
            <w:pPr>
              <w:spacing w:before="240"/>
              <w:ind w:right="144"/>
              <w:rPr>
                <w:rFonts w:eastAsiaTheme="minorHAnsi" w:cs="Times New Roman"/>
                <w:i w:val="0"/>
                <w:sz w:val="20"/>
                <w:szCs w:val="20"/>
              </w:rPr>
            </w:pPr>
            <w:r w:rsidRPr="007A6494">
              <w:rPr>
                <w:rFonts w:eastAsiaTheme="minorHAnsi" w:cs="Times New Roman"/>
                <w:i w:val="0"/>
                <w:sz w:val="20"/>
                <w:szCs w:val="20"/>
              </w:rPr>
              <w:t>0.02</w:t>
            </w:r>
          </w:p>
        </w:tc>
        <w:tc>
          <w:tcPr>
            <w:tcW w:w="481" w:type="dxa"/>
            <w:tcBorders>
              <w:top w:val="nil"/>
              <w:left w:val="nil"/>
              <w:bottom w:val="nil"/>
              <w:right w:val="nil"/>
            </w:tcBorders>
            <w:shd w:val="clear" w:color="auto" w:fill="auto"/>
          </w:tcPr>
          <w:p w14:paraId="493CD817" w14:textId="77777777" w:rsidR="007A6494" w:rsidRPr="007A6494" w:rsidRDefault="007A6494" w:rsidP="007A6494">
            <w:pPr>
              <w:spacing w:before="240"/>
              <w:ind w:right="144"/>
              <w:jc w:val="right"/>
              <w:rPr>
                <w:rFonts w:eastAsiaTheme="minorHAnsi" w:cs="Times New Roman"/>
                <w:i w:val="0"/>
                <w:sz w:val="20"/>
                <w:szCs w:val="20"/>
              </w:rPr>
            </w:pPr>
            <w:r w:rsidRPr="007A6494">
              <w:rPr>
                <w:rFonts w:eastAsiaTheme="minorHAnsi" w:cs="Times New Roman"/>
                <w:i w:val="0"/>
                <w:sz w:val="20"/>
                <w:szCs w:val="20"/>
              </w:rPr>
              <w:t>5</w:t>
            </w:r>
          </w:p>
        </w:tc>
        <w:tc>
          <w:tcPr>
            <w:tcW w:w="670" w:type="dxa"/>
            <w:tcBorders>
              <w:top w:val="nil"/>
              <w:left w:val="nil"/>
              <w:bottom w:val="nil"/>
              <w:right w:val="nil"/>
            </w:tcBorders>
            <w:shd w:val="clear" w:color="auto" w:fill="auto"/>
          </w:tcPr>
          <w:p w14:paraId="3E3AC625" w14:textId="77777777" w:rsidR="007A6494" w:rsidRPr="007A6494" w:rsidRDefault="007A6494" w:rsidP="007A6494">
            <w:pPr>
              <w:spacing w:before="240"/>
              <w:ind w:right="144"/>
              <w:rPr>
                <w:rFonts w:eastAsiaTheme="minorHAnsi" w:cs="Times New Roman"/>
                <w:i w:val="0"/>
                <w:sz w:val="20"/>
                <w:szCs w:val="20"/>
              </w:rPr>
            </w:pPr>
            <w:r w:rsidRPr="007A6494">
              <w:rPr>
                <w:rFonts w:eastAsiaTheme="minorHAnsi" w:cs="Times New Roman"/>
                <w:i w:val="0"/>
                <w:sz w:val="20"/>
                <w:szCs w:val="20"/>
              </w:rPr>
              <w:t>0.02</w:t>
            </w:r>
          </w:p>
        </w:tc>
      </w:tr>
      <w:tr w:rsidR="007A6494" w:rsidRPr="007A6494" w14:paraId="34ECF892" w14:textId="77777777" w:rsidTr="000E5854">
        <w:trPr>
          <w:trHeight w:val="19"/>
        </w:trPr>
        <w:tc>
          <w:tcPr>
            <w:tcW w:w="1912" w:type="dxa"/>
            <w:tcBorders>
              <w:top w:val="nil"/>
              <w:left w:val="nil"/>
              <w:bottom w:val="nil"/>
              <w:right w:val="nil"/>
            </w:tcBorders>
            <w:shd w:val="clear" w:color="auto" w:fill="auto"/>
          </w:tcPr>
          <w:p w14:paraId="2346434A" w14:textId="77777777" w:rsidR="007A6494" w:rsidRPr="007A6494" w:rsidRDefault="007A6494" w:rsidP="007A6494">
            <w:pPr>
              <w:ind w:left="144"/>
              <w:rPr>
                <w:rFonts w:eastAsiaTheme="minorHAnsi" w:cs="Times New Roman"/>
                <w:i w:val="0"/>
                <w:sz w:val="20"/>
                <w:szCs w:val="20"/>
              </w:rPr>
            </w:pPr>
            <w:r w:rsidRPr="007A6494">
              <w:rPr>
                <w:rFonts w:eastAsiaTheme="minorHAnsi" w:cs="Times New Roman"/>
                <w:i w:val="0"/>
                <w:spacing w:val="-2"/>
                <w:sz w:val="20"/>
                <w:szCs w:val="20"/>
              </w:rPr>
              <w:t>Persimmon seed coat</w:t>
            </w:r>
          </w:p>
        </w:tc>
        <w:tc>
          <w:tcPr>
            <w:tcW w:w="1773" w:type="dxa"/>
            <w:tcBorders>
              <w:top w:val="nil"/>
              <w:left w:val="nil"/>
              <w:bottom w:val="nil"/>
              <w:right w:val="nil"/>
            </w:tcBorders>
            <w:shd w:val="clear" w:color="auto" w:fill="auto"/>
          </w:tcPr>
          <w:p w14:paraId="599045EC" w14:textId="77777777" w:rsidR="007A6494" w:rsidRPr="007A6494" w:rsidRDefault="007A6494" w:rsidP="007A6494">
            <w:pPr>
              <w:ind w:left="216"/>
              <w:rPr>
                <w:rFonts w:eastAsiaTheme="minorHAnsi" w:cs="Times New Roman"/>
                <w:iCs/>
                <w:sz w:val="20"/>
                <w:szCs w:val="20"/>
              </w:rPr>
            </w:pPr>
            <w:r w:rsidRPr="007A6494">
              <w:rPr>
                <w:rFonts w:eastAsiaTheme="minorHAnsi" w:cs="Times New Roman"/>
                <w:iCs/>
                <w:sz w:val="20"/>
                <w:szCs w:val="20"/>
              </w:rPr>
              <w:t>Diospyros virginiana</w:t>
            </w:r>
          </w:p>
        </w:tc>
        <w:tc>
          <w:tcPr>
            <w:tcW w:w="1268" w:type="dxa"/>
            <w:tcBorders>
              <w:top w:val="nil"/>
              <w:left w:val="nil"/>
              <w:bottom w:val="nil"/>
              <w:right w:val="nil"/>
            </w:tcBorders>
            <w:shd w:val="clear" w:color="auto" w:fill="auto"/>
          </w:tcPr>
          <w:p w14:paraId="0ED758FC" w14:textId="77777777" w:rsidR="007A6494" w:rsidRPr="007A6494" w:rsidRDefault="007A6494" w:rsidP="007A6494">
            <w:pPr>
              <w:ind w:left="216"/>
              <w:rPr>
                <w:rFonts w:eastAsiaTheme="minorHAnsi" w:cs="Times New Roman"/>
                <w:i w:val="0"/>
                <w:sz w:val="20"/>
                <w:szCs w:val="20"/>
              </w:rPr>
            </w:pPr>
            <w:r w:rsidRPr="007A6494">
              <w:rPr>
                <w:rFonts w:eastAsiaTheme="minorHAnsi" w:cs="Times New Roman"/>
                <w:i w:val="0"/>
                <w:sz w:val="20"/>
                <w:szCs w:val="20"/>
              </w:rPr>
              <w:t>Fall</w:t>
            </w:r>
          </w:p>
        </w:tc>
        <w:tc>
          <w:tcPr>
            <w:tcW w:w="458" w:type="dxa"/>
            <w:tcBorders>
              <w:top w:val="nil"/>
              <w:left w:val="nil"/>
              <w:bottom w:val="nil"/>
              <w:right w:val="nil"/>
            </w:tcBorders>
            <w:shd w:val="clear" w:color="auto" w:fill="auto"/>
          </w:tcPr>
          <w:p w14:paraId="767D84C0" w14:textId="77777777" w:rsidR="007A6494" w:rsidRPr="007A6494" w:rsidRDefault="007A6494" w:rsidP="007A6494">
            <w:pPr>
              <w:ind w:right="144"/>
              <w:jc w:val="right"/>
              <w:rPr>
                <w:rFonts w:eastAsiaTheme="minorHAnsi" w:cs="Times New Roman"/>
                <w:i w:val="0"/>
                <w:sz w:val="20"/>
                <w:szCs w:val="20"/>
              </w:rPr>
            </w:pPr>
          </w:p>
        </w:tc>
        <w:tc>
          <w:tcPr>
            <w:tcW w:w="509" w:type="dxa"/>
            <w:tcBorders>
              <w:top w:val="nil"/>
              <w:left w:val="nil"/>
              <w:bottom w:val="nil"/>
              <w:right w:val="nil"/>
            </w:tcBorders>
            <w:shd w:val="clear" w:color="auto" w:fill="auto"/>
          </w:tcPr>
          <w:p w14:paraId="485AA559" w14:textId="77777777" w:rsidR="007A6494" w:rsidRPr="007A6494" w:rsidRDefault="007A6494" w:rsidP="007A6494">
            <w:pPr>
              <w:rPr>
                <w:rFonts w:eastAsiaTheme="minorHAnsi" w:cs="Times New Roman"/>
                <w:i w:val="0"/>
                <w:sz w:val="20"/>
                <w:szCs w:val="20"/>
              </w:rPr>
            </w:pPr>
          </w:p>
        </w:tc>
        <w:tc>
          <w:tcPr>
            <w:tcW w:w="535" w:type="dxa"/>
            <w:tcBorders>
              <w:top w:val="nil"/>
              <w:left w:val="nil"/>
              <w:bottom w:val="nil"/>
              <w:right w:val="nil"/>
            </w:tcBorders>
            <w:shd w:val="clear" w:color="auto" w:fill="auto"/>
          </w:tcPr>
          <w:p w14:paraId="58861AE0" w14:textId="77777777" w:rsidR="007A6494" w:rsidRPr="007A6494" w:rsidRDefault="007A6494" w:rsidP="007A6494">
            <w:pPr>
              <w:ind w:right="144"/>
              <w:jc w:val="right"/>
              <w:rPr>
                <w:rFonts w:eastAsiaTheme="minorHAnsi" w:cs="Times New Roman"/>
                <w:bCs/>
                <w:i w:val="0"/>
                <w:sz w:val="20"/>
                <w:szCs w:val="20"/>
              </w:rPr>
            </w:pPr>
          </w:p>
        </w:tc>
        <w:tc>
          <w:tcPr>
            <w:tcW w:w="609" w:type="dxa"/>
            <w:tcBorders>
              <w:top w:val="nil"/>
              <w:left w:val="nil"/>
              <w:bottom w:val="nil"/>
              <w:right w:val="nil"/>
            </w:tcBorders>
            <w:shd w:val="clear" w:color="auto" w:fill="auto"/>
          </w:tcPr>
          <w:p w14:paraId="2BC1F185" w14:textId="77777777" w:rsidR="007A6494" w:rsidRPr="007A6494" w:rsidRDefault="007A6494" w:rsidP="007A6494">
            <w:pPr>
              <w:ind w:right="144"/>
              <w:rPr>
                <w:rFonts w:eastAsiaTheme="minorHAnsi" w:cs="Times New Roman"/>
                <w:bCs/>
                <w:i w:val="0"/>
                <w:sz w:val="20"/>
                <w:szCs w:val="20"/>
              </w:rPr>
            </w:pPr>
          </w:p>
        </w:tc>
        <w:tc>
          <w:tcPr>
            <w:tcW w:w="461" w:type="dxa"/>
            <w:tcBorders>
              <w:top w:val="nil"/>
              <w:left w:val="nil"/>
              <w:bottom w:val="nil"/>
              <w:right w:val="nil"/>
            </w:tcBorders>
            <w:shd w:val="clear" w:color="auto" w:fill="auto"/>
          </w:tcPr>
          <w:p w14:paraId="4A5B559B" w14:textId="77777777" w:rsidR="007A6494" w:rsidRPr="007A6494" w:rsidRDefault="007A6494" w:rsidP="007A6494">
            <w:pPr>
              <w:ind w:right="144"/>
              <w:jc w:val="right"/>
              <w:rPr>
                <w:rFonts w:eastAsiaTheme="minorHAnsi" w:cs="Times New Roman"/>
                <w:i w:val="0"/>
                <w:sz w:val="20"/>
                <w:szCs w:val="20"/>
              </w:rPr>
            </w:pPr>
            <w:r w:rsidRPr="007A6494">
              <w:rPr>
                <w:rFonts w:eastAsiaTheme="minorHAnsi" w:cs="Times New Roman"/>
                <w:i w:val="0"/>
                <w:sz w:val="20"/>
                <w:szCs w:val="20"/>
              </w:rPr>
              <w:t>1</w:t>
            </w:r>
          </w:p>
        </w:tc>
        <w:tc>
          <w:tcPr>
            <w:tcW w:w="567" w:type="dxa"/>
            <w:tcBorders>
              <w:top w:val="nil"/>
              <w:left w:val="nil"/>
              <w:bottom w:val="nil"/>
              <w:right w:val="nil"/>
            </w:tcBorders>
            <w:shd w:val="clear" w:color="auto" w:fill="auto"/>
          </w:tcPr>
          <w:p w14:paraId="2CEFF06E" w14:textId="77777777" w:rsidR="007A6494" w:rsidRPr="007A6494" w:rsidRDefault="007A6494" w:rsidP="007A6494">
            <w:pPr>
              <w:ind w:right="144"/>
              <w:rPr>
                <w:rFonts w:eastAsiaTheme="minorHAnsi" w:cs="Times New Roman"/>
                <w:i w:val="0"/>
                <w:sz w:val="20"/>
                <w:szCs w:val="20"/>
              </w:rPr>
            </w:pPr>
            <w:r w:rsidRPr="007A6494">
              <w:rPr>
                <w:rFonts w:eastAsiaTheme="minorHAnsi" w:cs="Times New Roman"/>
                <w:i w:val="0"/>
                <w:sz w:val="20"/>
                <w:szCs w:val="20"/>
              </w:rPr>
              <w:t>0.00</w:t>
            </w:r>
          </w:p>
        </w:tc>
        <w:tc>
          <w:tcPr>
            <w:tcW w:w="481" w:type="dxa"/>
            <w:tcBorders>
              <w:top w:val="nil"/>
              <w:left w:val="nil"/>
              <w:bottom w:val="nil"/>
              <w:right w:val="nil"/>
            </w:tcBorders>
            <w:shd w:val="clear" w:color="auto" w:fill="auto"/>
          </w:tcPr>
          <w:p w14:paraId="0BE76CA1" w14:textId="77777777" w:rsidR="007A6494" w:rsidRPr="007A6494" w:rsidRDefault="007A6494" w:rsidP="007A6494">
            <w:pPr>
              <w:ind w:right="144"/>
              <w:jc w:val="right"/>
              <w:rPr>
                <w:rFonts w:eastAsiaTheme="minorHAnsi" w:cs="Times New Roman"/>
                <w:i w:val="0"/>
                <w:sz w:val="20"/>
                <w:szCs w:val="20"/>
              </w:rPr>
            </w:pPr>
            <w:r w:rsidRPr="007A6494">
              <w:rPr>
                <w:rFonts w:eastAsiaTheme="minorHAnsi" w:cs="Times New Roman"/>
                <w:i w:val="0"/>
                <w:sz w:val="20"/>
                <w:szCs w:val="20"/>
              </w:rPr>
              <w:t>1</w:t>
            </w:r>
          </w:p>
        </w:tc>
        <w:tc>
          <w:tcPr>
            <w:tcW w:w="670" w:type="dxa"/>
            <w:tcBorders>
              <w:top w:val="nil"/>
              <w:left w:val="nil"/>
              <w:bottom w:val="nil"/>
              <w:right w:val="nil"/>
            </w:tcBorders>
            <w:shd w:val="clear" w:color="auto" w:fill="auto"/>
          </w:tcPr>
          <w:p w14:paraId="483F0699" w14:textId="77777777" w:rsidR="007A6494" w:rsidRPr="007A6494" w:rsidRDefault="007A6494" w:rsidP="007A6494">
            <w:pPr>
              <w:ind w:right="144"/>
              <w:rPr>
                <w:rFonts w:eastAsiaTheme="minorHAnsi" w:cs="Times New Roman"/>
                <w:i w:val="0"/>
                <w:sz w:val="20"/>
                <w:szCs w:val="20"/>
              </w:rPr>
            </w:pPr>
            <w:r w:rsidRPr="007A6494">
              <w:rPr>
                <w:rFonts w:eastAsiaTheme="minorHAnsi" w:cs="Times New Roman"/>
                <w:i w:val="0"/>
                <w:sz w:val="20"/>
                <w:szCs w:val="20"/>
              </w:rPr>
              <w:t>0.00</w:t>
            </w:r>
          </w:p>
        </w:tc>
      </w:tr>
      <w:tr w:rsidR="007A6494" w:rsidRPr="007A6494" w14:paraId="626B8265" w14:textId="77777777" w:rsidTr="000E5854">
        <w:trPr>
          <w:trHeight w:val="19"/>
        </w:trPr>
        <w:tc>
          <w:tcPr>
            <w:tcW w:w="1912" w:type="dxa"/>
            <w:tcBorders>
              <w:top w:val="nil"/>
              <w:left w:val="nil"/>
              <w:bottom w:val="nil"/>
              <w:right w:val="nil"/>
            </w:tcBorders>
            <w:shd w:val="clear" w:color="auto" w:fill="auto"/>
          </w:tcPr>
          <w:p w14:paraId="0208BC7B" w14:textId="77777777" w:rsidR="007A6494" w:rsidRPr="007A6494" w:rsidRDefault="007A6494" w:rsidP="007A6494">
            <w:pPr>
              <w:spacing w:before="240"/>
              <w:ind w:left="144"/>
              <w:rPr>
                <w:rFonts w:eastAsiaTheme="minorHAnsi" w:cs="Times New Roman"/>
                <w:i w:val="0"/>
                <w:sz w:val="20"/>
                <w:szCs w:val="20"/>
              </w:rPr>
            </w:pPr>
            <w:r w:rsidRPr="007A6494">
              <w:rPr>
                <w:rFonts w:eastAsiaTheme="minorHAnsi" w:cs="Times New Roman"/>
                <w:i w:val="0"/>
                <w:sz w:val="20"/>
                <w:szCs w:val="20"/>
              </w:rPr>
              <w:t>Plum/cherry cf.</w:t>
            </w:r>
          </w:p>
        </w:tc>
        <w:tc>
          <w:tcPr>
            <w:tcW w:w="1773" w:type="dxa"/>
            <w:tcBorders>
              <w:top w:val="nil"/>
              <w:left w:val="nil"/>
              <w:bottom w:val="nil"/>
              <w:right w:val="nil"/>
            </w:tcBorders>
            <w:shd w:val="clear" w:color="auto" w:fill="auto"/>
          </w:tcPr>
          <w:p w14:paraId="24335A15" w14:textId="77777777" w:rsidR="007A6494" w:rsidRPr="007A6494" w:rsidRDefault="007A6494" w:rsidP="007A6494">
            <w:pPr>
              <w:spacing w:before="240"/>
              <w:ind w:left="216"/>
              <w:rPr>
                <w:rFonts w:eastAsiaTheme="minorHAnsi" w:cs="Times New Roman"/>
                <w:iCs/>
                <w:sz w:val="20"/>
                <w:szCs w:val="20"/>
              </w:rPr>
            </w:pPr>
            <w:r w:rsidRPr="007A6494">
              <w:rPr>
                <w:rFonts w:eastAsiaTheme="minorHAnsi" w:cs="Times New Roman"/>
                <w:iCs/>
                <w:sz w:val="20"/>
                <w:szCs w:val="20"/>
              </w:rPr>
              <w:t xml:space="preserve">Prunus </w:t>
            </w:r>
            <w:r w:rsidRPr="007A6494">
              <w:rPr>
                <w:rFonts w:eastAsiaTheme="minorHAnsi" w:cs="Times New Roman"/>
                <w:i w:val="0"/>
                <w:sz w:val="20"/>
                <w:szCs w:val="20"/>
              </w:rPr>
              <w:t>sp. cf.</w:t>
            </w:r>
          </w:p>
        </w:tc>
        <w:tc>
          <w:tcPr>
            <w:tcW w:w="1268" w:type="dxa"/>
            <w:tcBorders>
              <w:top w:val="nil"/>
              <w:left w:val="nil"/>
              <w:bottom w:val="nil"/>
              <w:right w:val="nil"/>
            </w:tcBorders>
            <w:shd w:val="clear" w:color="auto" w:fill="auto"/>
          </w:tcPr>
          <w:p w14:paraId="61138F3A" w14:textId="77777777" w:rsidR="007A6494" w:rsidRPr="007A6494" w:rsidRDefault="007A6494" w:rsidP="007A6494">
            <w:pPr>
              <w:spacing w:before="240"/>
              <w:ind w:left="216"/>
              <w:rPr>
                <w:rFonts w:eastAsiaTheme="minorHAnsi" w:cs="Times New Roman"/>
                <w:i w:val="0"/>
                <w:sz w:val="20"/>
                <w:szCs w:val="20"/>
              </w:rPr>
            </w:pPr>
            <w:r w:rsidRPr="007A6494">
              <w:rPr>
                <w:rFonts w:eastAsiaTheme="minorHAnsi" w:cs="Times New Roman"/>
                <w:i w:val="0"/>
                <w:sz w:val="20"/>
                <w:szCs w:val="20"/>
              </w:rPr>
              <w:t>Summer</w:t>
            </w:r>
          </w:p>
        </w:tc>
        <w:tc>
          <w:tcPr>
            <w:tcW w:w="458" w:type="dxa"/>
            <w:tcBorders>
              <w:top w:val="nil"/>
              <w:left w:val="nil"/>
              <w:bottom w:val="nil"/>
              <w:right w:val="nil"/>
            </w:tcBorders>
            <w:shd w:val="clear" w:color="auto" w:fill="auto"/>
          </w:tcPr>
          <w:p w14:paraId="466A8C5F" w14:textId="77777777" w:rsidR="007A6494" w:rsidRPr="007A6494" w:rsidRDefault="007A6494" w:rsidP="007A6494">
            <w:pPr>
              <w:spacing w:before="240"/>
              <w:ind w:right="144"/>
              <w:jc w:val="right"/>
              <w:rPr>
                <w:rFonts w:eastAsiaTheme="minorHAnsi" w:cs="Times New Roman"/>
                <w:i w:val="0"/>
                <w:sz w:val="20"/>
                <w:szCs w:val="20"/>
              </w:rPr>
            </w:pPr>
          </w:p>
        </w:tc>
        <w:tc>
          <w:tcPr>
            <w:tcW w:w="509" w:type="dxa"/>
            <w:tcBorders>
              <w:top w:val="nil"/>
              <w:left w:val="nil"/>
              <w:bottom w:val="nil"/>
              <w:right w:val="nil"/>
            </w:tcBorders>
            <w:shd w:val="clear" w:color="auto" w:fill="auto"/>
          </w:tcPr>
          <w:p w14:paraId="0097EC5C" w14:textId="77777777" w:rsidR="007A6494" w:rsidRPr="007A6494" w:rsidRDefault="007A6494" w:rsidP="007A6494">
            <w:pPr>
              <w:spacing w:before="240"/>
              <w:rPr>
                <w:rFonts w:eastAsiaTheme="minorHAnsi" w:cs="Times New Roman"/>
                <w:i w:val="0"/>
                <w:sz w:val="20"/>
                <w:szCs w:val="20"/>
              </w:rPr>
            </w:pPr>
          </w:p>
        </w:tc>
        <w:tc>
          <w:tcPr>
            <w:tcW w:w="535" w:type="dxa"/>
            <w:tcBorders>
              <w:top w:val="nil"/>
              <w:left w:val="nil"/>
              <w:bottom w:val="nil"/>
              <w:right w:val="nil"/>
            </w:tcBorders>
            <w:shd w:val="clear" w:color="auto" w:fill="auto"/>
          </w:tcPr>
          <w:p w14:paraId="5F5342B6" w14:textId="77777777" w:rsidR="007A6494" w:rsidRPr="007A6494" w:rsidRDefault="007A6494" w:rsidP="007A6494">
            <w:pPr>
              <w:spacing w:before="240"/>
              <w:ind w:right="144"/>
              <w:jc w:val="right"/>
              <w:rPr>
                <w:rFonts w:eastAsiaTheme="minorHAnsi" w:cs="Times New Roman"/>
                <w:bCs/>
                <w:i w:val="0"/>
                <w:sz w:val="20"/>
                <w:szCs w:val="20"/>
              </w:rPr>
            </w:pPr>
          </w:p>
        </w:tc>
        <w:tc>
          <w:tcPr>
            <w:tcW w:w="609" w:type="dxa"/>
            <w:tcBorders>
              <w:top w:val="nil"/>
              <w:left w:val="nil"/>
              <w:bottom w:val="nil"/>
              <w:right w:val="nil"/>
            </w:tcBorders>
            <w:shd w:val="clear" w:color="auto" w:fill="auto"/>
          </w:tcPr>
          <w:p w14:paraId="1833304A" w14:textId="77777777" w:rsidR="007A6494" w:rsidRPr="007A6494" w:rsidRDefault="007A6494" w:rsidP="007A6494">
            <w:pPr>
              <w:spacing w:before="240"/>
              <w:ind w:right="144"/>
              <w:rPr>
                <w:rFonts w:eastAsiaTheme="minorHAnsi" w:cs="Times New Roman"/>
                <w:bCs/>
                <w:i w:val="0"/>
                <w:sz w:val="20"/>
                <w:szCs w:val="20"/>
              </w:rPr>
            </w:pPr>
          </w:p>
        </w:tc>
        <w:tc>
          <w:tcPr>
            <w:tcW w:w="461" w:type="dxa"/>
            <w:tcBorders>
              <w:top w:val="nil"/>
              <w:left w:val="nil"/>
              <w:bottom w:val="nil"/>
              <w:right w:val="nil"/>
            </w:tcBorders>
            <w:shd w:val="clear" w:color="auto" w:fill="auto"/>
          </w:tcPr>
          <w:p w14:paraId="7ED04299" w14:textId="77777777" w:rsidR="007A6494" w:rsidRPr="007A6494" w:rsidRDefault="007A6494" w:rsidP="007A6494">
            <w:pPr>
              <w:spacing w:before="240"/>
              <w:ind w:right="144"/>
              <w:jc w:val="right"/>
              <w:rPr>
                <w:rFonts w:eastAsiaTheme="minorHAnsi" w:cs="Times New Roman"/>
                <w:i w:val="0"/>
                <w:sz w:val="20"/>
                <w:szCs w:val="20"/>
              </w:rPr>
            </w:pPr>
            <w:r w:rsidRPr="007A6494">
              <w:rPr>
                <w:rFonts w:eastAsiaTheme="minorHAnsi" w:cs="Times New Roman"/>
                <w:i w:val="0"/>
                <w:sz w:val="20"/>
                <w:szCs w:val="20"/>
              </w:rPr>
              <w:t>1</w:t>
            </w:r>
          </w:p>
        </w:tc>
        <w:tc>
          <w:tcPr>
            <w:tcW w:w="567" w:type="dxa"/>
            <w:tcBorders>
              <w:top w:val="nil"/>
              <w:left w:val="nil"/>
              <w:bottom w:val="nil"/>
              <w:right w:val="nil"/>
            </w:tcBorders>
            <w:shd w:val="clear" w:color="auto" w:fill="auto"/>
          </w:tcPr>
          <w:p w14:paraId="1697DEDF" w14:textId="77777777" w:rsidR="007A6494" w:rsidRPr="007A6494" w:rsidRDefault="007A6494" w:rsidP="007A6494">
            <w:pPr>
              <w:spacing w:before="240"/>
              <w:ind w:right="144"/>
              <w:rPr>
                <w:rFonts w:eastAsiaTheme="minorHAnsi" w:cs="Times New Roman"/>
                <w:i w:val="0"/>
                <w:sz w:val="20"/>
                <w:szCs w:val="20"/>
              </w:rPr>
            </w:pPr>
            <w:r w:rsidRPr="007A6494">
              <w:rPr>
                <w:rFonts w:eastAsiaTheme="minorHAnsi" w:cs="Times New Roman"/>
                <w:i w:val="0"/>
                <w:sz w:val="20"/>
                <w:szCs w:val="20"/>
              </w:rPr>
              <w:t>0.00</w:t>
            </w:r>
          </w:p>
        </w:tc>
        <w:tc>
          <w:tcPr>
            <w:tcW w:w="481" w:type="dxa"/>
            <w:tcBorders>
              <w:top w:val="nil"/>
              <w:left w:val="nil"/>
              <w:bottom w:val="nil"/>
              <w:right w:val="nil"/>
            </w:tcBorders>
            <w:shd w:val="clear" w:color="auto" w:fill="auto"/>
          </w:tcPr>
          <w:p w14:paraId="5B4DCB14" w14:textId="77777777" w:rsidR="007A6494" w:rsidRPr="007A6494" w:rsidRDefault="007A6494" w:rsidP="007A6494">
            <w:pPr>
              <w:spacing w:before="240"/>
              <w:ind w:right="144"/>
              <w:jc w:val="right"/>
              <w:rPr>
                <w:rFonts w:eastAsiaTheme="minorHAnsi" w:cs="Times New Roman"/>
                <w:i w:val="0"/>
                <w:sz w:val="20"/>
                <w:szCs w:val="20"/>
              </w:rPr>
            </w:pPr>
            <w:r w:rsidRPr="007A6494">
              <w:rPr>
                <w:rFonts w:eastAsiaTheme="minorHAnsi" w:cs="Times New Roman"/>
                <w:i w:val="0"/>
                <w:sz w:val="20"/>
                <w:szCs w:val="20"/>
              </w:rPr>
              <w:t>1</w:t>
            </w:r>
          </w:p>
        </w:tc>
        <w:tc>
          <w:tcPr>
            <w:tcW w:w="670" w:type="dxa"/>
            <w:tcBorders>
              <w:top w:val="nil"/>
              <w:left w:val="nil"/>
              <w:bottom w:val="nil"/>
              <w:right w:val="nil"/>
            </w:tcBorders>
            <w:shd w:val="clear" w:color="auto" w:fill="auto"/>
          </w:tcPr>
          <w:p w14:paraId="5274B5B3" w14:textId="77777777" w:rsidR="007A6494" w:rsidRPr="007A6494" w:rsidRDefault="007A6494" w:rsidP="007A6494">
            <w:pPr>
              <w:spacing w:before="240"/>
              <w:ind w:right="144"/>
              <w:rPr>
                <w:rFonts w:eastAsiaTheme="minorHAnsi" w:cs="Times New Roman"/>
                <w:i w:val="0"/>
                <w:sz w:val="20"/>
                <w:szCs w:val="20"/>
              </w:rPr>
            </w:pPr>
            <w:r w:rsidRPr="007A6494">
              <w:rPr>
                <w:rFonts w:eastAsiaTheme="minorHAnsi" w:cs="Times New Roman"/>
                <w:i w:val="0"/>
                <w:sz w:val="20"/>
                <w:szCs w:val="20"/>
              </w:rPr>
              <w:t>0.00</w:t>
            </w:r>
          </w:p>
        </w:tc>
      </w:tr>
      <w:tr w:rsidR="007A6494" w:rsidRPr="007A6494" w14:paraId="2571F44D" w14:textId="77777777" w:rsidTr="000E5854">
        <w:trPr>
          <w:trHeight w:val="19"/>
        </w:trPr>
        <w:tc>
          <w:tcPr>
            <w:tcW w:w="1912" w:type="dxa"/>
            <w:tcBorders>
              <w:top w:val="nil"/>
              <w:left w:val="nil"/>
              <w:bottom w:val="nil"/>
              <w:right w:val="nil"/>
            </w:tcBorders>
            <w:shd w:val="clear" w:color="auto" w:fill="auto"/>
          </w:tcPr>
          <w:p w14:paraId="51764BE2" w14:textId="77777777" w:rsidR="007A6494" w:rsidRPr="007A6494" w:rsidRDefault="007A6494" w:rsidP="007A6494">
            <w:pPr>
              <w:spacing w:before="240"/>
              <w:ind w:left="144"/>
              <w:rPr>
                <w:rFonts w:eastAsiaTheme="minorHAnsi" w:cs="Times New Roman"/>
                <w:bCs/>
                <w:i w:val="0"/>
                <w:sz w:val="18"/>
                <w:szCs w:val="18"/>
              </w:rPr>
            </w:pPr>
            <w:r w:rsidRPr="007A6494">
              <w:rPr>
                <w:rFonts w:eastAsiaTheme="minorHAnsi" w:cs="Times New Roman"/>
                <w:i w:val="0"/>
                <w:sz w:val="20"/>
                <w:szCs w:val="20"/>
              </w:rPr>
              <w:t>Watermelon</w:t>
            </w:r>
          </w:p>
        </w:tc>
        <w:tc>
          <w:tcPr>
            <w:tcW w:w="1773" w:type="dxa"/>
            <w:tcBorders>
              <w:top w:val="nil"/>
              <w:left w:val="nil"/>
              <w:bottom w:val="nil"/>
              <w:right w:val="nil"/>
            </w:tcBorders>
            <w:shd w:val="clear" w:color="auto" w:fill="auto"/>
          </w:tcPr>
          <w:p w14:paraId="424A0C38" w14:textId="77777777" w:rsidR="007A6494" w:rsidRPr="007A6494" w:rsidRDefault="007A6494" w:rsidP="007A6494">
            <w:pPr>
              <w:spacing w:before="240"/>
              <w:ind w:left="216"/>
              <w:rPr>
                <w:rFonts w:eastAsiaTheme="minorHAnsi" w:cs="Times New Roman"/>
                <w:bCs/>
                <w:i w:val="0"/>
                <w:sz w:val="20"/>
                <w:szCs w:val="20"/>
              </w:rPr>
            </w:pPr>
            <w:r w:rsidRPr="007A6494">
              <w:rPr>
                <w:rFonts w:eastAsiaTheme="minorHAnsi" w:cs="Times New Roman"/>
                <w:iCs/>
                <w:sz w:val="20"/>
                <w:szCs w:val="20"/>
              </w:rPr>
              <w:t>Citrullus vulgaris</w:t>
            </w:r>
          </w:p>
        </w:tc>
        <w:tc>
          <w:tcPr>
            <w:tcW w:w="1268" w:type="dxa"/>
            <w:tcBorders>
              <w:top w:val="nil"/>
              <w:left w:val="nil"/>
              <w:bottom w:val="nil"/>
              <w:right w:val="nil"/>
            </w:tcBorders>
            <w:shd w:val="clear" w:color="auto" w:fill="auto"/>
          </w:tcPr>
          <w:p w14:paraId="2DC3A87F" w14:textId="77777777" w:rsidR="007A6494" w:rsidRPr="007A6494" w:rsidRDefault="007A6494" w:rsidP="007A6494">
            <w:pPr>
              <w:spacing w:before="240"/>
              <w:ind w:left="216"/>
              <w:rPr>
                <w:rFonts w:eastAsiaTheme="minorHAnsi" w:cs="Times New Roman"/>
                <w:bCs/>
                <w:i w:val="0"/>
                <w:sz w:val="20"/>
                <w:szCs w:val="20"/>
              </w:rPr>
            </w:pPr>
            <w:r w:rsidRPr="007A6494">
              <w:rPr>
                <w:rFonts w:eastAsiaTheme="minorHAnsi" w:cs="Times New Roman"/>
                <w:i w:val="0"/>
                <w:sz w:val="20"/>
                <w:szCs w:val="20"/>
              </w:rPr>
              <w:t>Summer</w:t>
            </w:r>
          </w:p>
        </w:tc>
        <w:tc>
          <w:tcPr>
            <w:tcW w:w="458" w:type="dxa"/>
            <w:tcBorders>
              <w:top w:val="nil"/>
              <w:left w:val="nil"/>
              <w:bottom w:val="nil"/>
              <w:right w:val="nil"/>
            </w:tcBorders>
            <w:shd w:val="clear" w:color="auto" w:fill="auto"/>
          </w:tcPr>
          <w:p w14:paraId="4623D60B" w14:textId="77777777" w:rsidR="007A6494" w:rsidRPr="007A6494" w:rsidRDefault="007A6494" w:rsidP="007A6494">
            <w:pPr>
              <w:spacing w:before="240"/>
              <w:ind w:right="144"/>
              <w:jc w:val="right"/>
              <w:rPr>
                <w:rFonts w:eastAsiaTheme="minorHAnsi" w:cs="Times New Roman"/>
                <w:bCs/>
                <w:i w:val="0"/>
                <w:sz w:val="20"/>
                <w:szCs w:val="20"/>
              </w:rPr>
            </w:pPr>
          </w:p>
        </w:tc>
        <w:tc>
          <w:tcPr>
            <w:tcW w:w="509" w:type="dxa"/>
            <w:tcBorders>
              <w:top w:val="nil"/>
              <w:left w:val="nil"/>
              <w:bottom w:val="nil"/>
              <w:right w:val="nil"/>
            </w:tcBorders>
            <w:shd w:val="clear" w:color="auto" w:fill="auto"/>
          </w:tcPr>
          <w:p w14:paraId="67D74FE4" w14:textId="77777777" w:rsidR="007A6494" w:rsidRPr="007A6494" w:rsidRDefault="007A6494" w:rsidP="007A6494">
            <w:pPr>
              <w:spacing w:before="240"/>
              <w:rPr>
                <w:rFonts w:eastAsiaTheme="minorHAnsi" w:cs="Times New Roman"/>
                <w:bCs/>
                <w:i w:val="0"/>
                <w:sz w:val="20"/>
                <w:szCs w:val="20"/>
              </w:rPr>
            </w:pPr>
          </w:p>
        </w:tc>
        <w:tc>
          <w:tcPr>
            <w:tcW w:w="535" w:type="dxa"/>
            <w:tcBorders>
              <w:top w:val="nil"/>
              <w:left w:val="nil"/>
              <w:bottom w:val="nil"/>
              <w:right w:val="nil"/>
            </w:tcBorders>
            <w:shd w:val="clear" w:color="auto" w:fill="auto"/>
          </w:tcPr>
          <w:p w14:paraId="4A20CD3F" w14:textId="77777777" w:rsidR="007A6494" w:rsidRPr="007A6494" w:rsidRDefault="007A6494" w:rsidP="007A6494">
            <w:pPr>
              <w:spacing w:before="240"/>
              <w:ind w:right="144"/>
              <w:jc w:val="right"/>
              <w:rPr>
                <w:rFonts w:eastAsiaTheme="minorHAnsi" w:cs="Times New Roman"/>
                <w:bCs/>
                <w:i w:val="0"/>
                <w:sz w:val="20"/>
                <w:szCs w:val="20"/>
              </w:rPr>
            </w:pPr>
          </w:p>
        </w:tc>
        <w:tc>
          <w:tcPr>
            <w:tcW w:w="609" w:type="dxa"/>
            <w:tcBorders>
              <w:top w:val="nil"/>
              <w:left w:val="nil"/>
              <w:bottom w:val="nil"/>
              <w:right w:val="nil"/>
            </w:tcBorders>
            <w:shd w:val="clear" w:color="auto" w:fill="auto"/>
          </w:tcPr>
          <w:p w14:paraId="676EC78C" w14:textId="77777777" w:rsidR="007A6494" w:rsidRPr="007A6494" w:rsidRDefault="007A6494" w:rsidP="007A6494">
            <w:pPr>
              <w:spacing w:before="240"/>
              <w:ind w:right="144"/>
              <w:rPr>
                <w:rFonts w:eastAsiaTheme="minorHAnsi" w:cs="Times New Roman"/>
                <w:bCs/>
                <w:i w:val="0"/>
                <w:sz w:val="20"/>
                <w:szCs w:val="20"/>
              </w:rPr>
            </w:pPr>
          </w:p>
        </w:tc>
        <w:tc>
          <w:tcPr>
            <w:tcW w:w="461" w:type="dxa"/>
            <w:tcBorders>
              <w:top w:val="nil"/>
              <w:left w:val="nil"/>
              <w:bottom w:val="nil"/>
              <w:right w:val="nil"/>
            </w:tcBorders>
            <w:shd w:val="clear" w:color="auto" w:fill="auto"/>
          </w:tcPr>
          <w:p w14:paraId="1FEA21A6" w14:textId="77777777" w:rsidR="007A6494" w:rsidRPr="007A6494" w:rsidRDefault="007A6494" w:rsidP="007A6494">
            <w:pPr>
              <w:spacing w:before="240"/>
              <w:ind w:right="144"/>
              <w:jc w:val="right"/>
              <w:rPr>
                <w:rFonts w:eastAsiaTheme="minorHAnsi" w:cs="Times New Roman"/>
                <w:bCs/>
                <w:i w:val="0"/>
                <w:sz w:val="20"/>
                <w:szCs w:val="20"/>
              </w:rPr>
            </w:pPr>
            <w:r w:rsidRPr="007A6494">
              <w:rPr>
                <w:rFonts w:eastAsiaTheme="minorHAnsi" w:cs="Times New Roman"/>
                <w:i w:val="0"/>
                <w:sz w:val="20"/>
                <w:szCs w:val="20"/>
              </w:rPr>
              <w:t>1</w:t>
            </w:r>
          </w:p>
        </w:tc>
        <w:tc>
          <w:tcPr>
            <w:tcW w:w="567" w:type="dxa"/>
            <w:tcBorders>
              <w:top w:val="nil"/>
              <w:left w:val="nil"/>
              <w:bottom w:val="nil"/>
              <w:right w:val="nil"/>
            </w:tcBorders>
            <w:shd w:val="clear" w:color="auto" w:fill="auto"/>
          </w:tcPr>
          <w:p w14:paraId="7419A455" w14:textId="77777777" w:rsidR="007A6494" w:rsidRPr="007A6494" w:rsidRDefault="007A6494" w:rsidP="007A6494">
            <w:pPr>
              <w:spacing w:before="240"/>
              <w:ind w:right="144"/>
              <w:rPr>
                <w:rFonts w:eastAsiaTheme="minorHAnsi" w:cs="Times New Roman"/>
                <w:bCs/>
                <w:i w:val="0"/>
                <w:sz w:val="20"/>
                <w:szCs w:val="20"/>
              </w:rPr>
            </w:pPr>
            <w:r w:rsidRPr="007A6494">
              <w:rPr>
                <w:rFonts w:eastAsiaTheme="minorHAnsi" w:cs="Times New Roman"/>
                <w:i w:val="0"/>
                <w:sz w:val="20"/>
                <w:szCs w:val="20"/>
              </w:rPr>
              <w:t>0.01</w:t>
            </w:r>
          </w:p>
        </w:tc>
        <w:tc>
          <w:tcPr>
            <w:tcW w:w="481" w:type="dxa"/>
            <w:tcBorders>
              <w:top w:val="nil"/>
              <w:left w:val="nil"/>
              <w:bottom w:val="nil"/>
              <w:right w:val="nil"/>
            </w:tcBorders>
            <w:shd w:val="clear" w:color="auto" w:fill="auto"/>
          </w:tcPr>
          <w:p w14:paraId="16C25894" w14:textId="77777777" w:rsidR="007A6494" w:rsidRPr="007A6494" w:rsidRDefault="007A6494" w:rsidP="007A6494">
            <w:pPr>
              <w:spacing w:before="240"/>
              <w:ind w:right="144"/>
              <w:jc w:val="right"/>
              <w:rPr>
                <w:rFonts w:eastAsiaTheme="minorHAnsi" w:cs="Times New Roman"/>
                <w:bCs/>
                <w:i w:val="0"/>
                <w:sz w:val="20"/>
                <w:szCs w:val="20"/>
              </w:rPr>
            </w:pPr>
            <w:r w:rsidRPr="007A6494">
              <w:rPr>
                <w:rFonts w:eastAsiaTheme="minorHAnsi" w:cs="Times New Roman"/>
                <w:i w:val="0"/>
                <w:sz w:val="20"/>
                <w:szCs w:val="20"/>
              </w:rPr>
              <w:t>1</w:t>
            </w:r>
          </w:p>
        </w:tc>
        <w:tc>
          <w:tcPr>
            <w:tcW w:w="670" w:type="dxa"/>
            <w:tcBorders>
              <w:top w:val="nil"/>
              <w:left w:val="nil"/>
              <w:bottom w:val="nil"/>
              <w:right w:val="nil"/>
            </w:tcBorders>
            <w:shd w:val="clear" w:color="auto" w:fill="auto"/>
          </w:tcPr>
          <w:p w14:paraId="38CCD772" w14:textId="77777777" w:rsidR="007A6494" w:rsidRPr="007A6494" w:rsidRDefault="007A6494" w:rsidP="007A6494">
            <w:pPr>
              <w:spacing w:before="240"/>
              <w:ind w:right="144"/>
              <w:rPr>
                <w:rFonts w:eastAsiaTheme="minorHAnsi" w:cs="Times New Roman"/>
                <w:bCs/>
                <w:i w:val="0"/>
                <w:sz w:val="20"/>
                <w:szCs w:val="20"/>
              </w:rPr>
            </w:pPr>
            <w:r w:rsidRPr="007A6494">
              <w:rPr>
                <w:rFonts w:eastAsiaTheme="minorHAnsi" w:cs="Times New Roman"/>
                <w:i w:val="0"/>
                <w:sz w:val="20"/>
                <w:szCs w:val="20"/>
              </w:rPr>
              <w:t>0.01</w:t>
            </w:r>
          </w:p>
        </w:tc>
      </w:tr>
      <w:tr w:rsidR="007A6494" w:rsidRPr="007A6494" w14:paraId="78722022" w14:textId="77777777" w:rsidTr="000E5854">
        <w:trPr>
          <w:trHeight w:val="19"/>
        </w:trPr>
        <w:tc>
          <w:tcPr>
            <w:tcW w:w="1912" w:type="dxa"/>
            <w:tcBorders>
              <w:top w:val="nil"/>
              <w:left w:val="nil"/>
              <w:bottom w:val="nil"/>
              <w:right w:val="nil"/>
            </w:tcBorders>
            <w:shd w:val="clear" w:color="auto" w:fill="auto"/>
          </w:tcPr>
          <w:p w14:paraId="1FB5F72E" w14:textId="77777777" w:rsidR="007A6494" w:rsidRPr="007A6494" w:rsidRDefault="007A6494" w:rsidP="007A6494">
            <w:pPr>
              <w:ind w:left="144"/>
              <w:rPr>
                <w:rFonts w:eastAsiaTheme="minorHAnsi" w:cs="Times New Roman"/>
                <w:i w:val="0"/>
                <w:color w:val="000000"/>
                <w:sz w:val="18"/>
                <w:szCs w:val="18"/>
              </w:rPr>
            </w:pPr>
            <w:r w:rsidRPr="007A6494">
              <w:rPr>
                <w:rFonts w:eastAsiaTheme="minorHAnsi" w:cs="Times New Roman"/>
                <w:i w:val="0"/>
                <w:spacing w:val="-4"/>
                <w:sz w:val="20"/>
                <w:szCs w:val="20"/>
              </w:rPr>
              <w:t>Watermelon seed meat</w:t>
            </w:r>
          </w:p>
        </w:tc>
        <w:tc>
          <w:tcPr>
            <w:tcW w:w="1773" w:type="dxa"/>
            <w:tcBorders>
              <w:top w:val="nil"/>
              <w:left w:val="nil"/>
              <w:bottom w:val="nil"/>
              <w:right w:val="nil"/>
            </w:tcBorders>
            <w:shd w:val="clear" w:color="auto" w:fill="auto"/>
          </w:tcPr>
          <w:p w14:paraId="22D864F2" w14:textId="77777777" w:rsidR="007A6494" w:rsidRPr="007A6494" w:rsidRDefault="007A6494" w:rsidP="007A6494">
            <w:pPr>
              <w:ind w:left="216"/>
              <w:rPr>
                <w:rFonts w:eastAsiaTheme="minorHAnsi" w:cs="Times New Roman"/>
                <w:iCs/>
                <w:color w:val="000000"/>
                <w:sz w:val="20"/>
                <w:szCs w:val="20"/>
              </w:rPr>
            </w:pPr>
            <w:r w:rsidRPr="007A6494">
              <w:rPr>
                <w:rFonts w:eastAsiaTheme="minorHAnsi" w:cs="Times New Roman"/>
                <w:iCs/>
                <w:sz w:val="20"/>
                <w:szCs w:val="20"/>
              </w:rPr>
              <w:t>Citrullus vulgaris</w:t>
            </w:r>
          </w:p>
        </w:tc>
        <w:tc>
          <w:tcPr>
            <w:tcW w:w="1268" w:type="dxa"/>
            <w:tcBorders>
              <w:top w:val="nil"/>
              <w:left w:val="nil"/>
              <w:bottom w:val="nil"/>
              <w:right w:val="nil"/>
            </w:tcBorders>
            <w:shd w:val="clear" w:color="auto" w:fill="auto"/>
          </w:tcPr>
          <w:p w14:paraId="62A56B75" w14:textId="77777777" w:rsidR="007A6494" w:rsidRPr="007A6494" w:rsidRDefault="007A6494" w:rsidP="007A6494">
            <w:pPr>
              <w:ind w:left="216"/>
              <w:rPr>
                <w:rFonts w:eastAsiaTheme="minorHAnsi" w:cs="Times New Roman"/>
                <w:bCs/>
                <w:i w:val="0"/>
                <w:sz w:val="20"/>
                <w:szCs w:val="20"/>
              </w:rPr>
            </w:pPr>
            <w:r w:rsidRPr="007A6494">
              <w:rPr>
                <w:rFonts w:eastAsiaTheme="minorHAnsi" w:cs="Times New Roman"/>
                <w:i w:val="0"/>
                <w:sz w:val="20"/>
                <w:szCs w:val="20"/>
              </w:rPr>
              <w:t>Summer</w:t>
            </w:r>
          </w:p>
        </w:tc>
        <w:tc>
          <w:tcPr>
            <w:tcW w:w="458" w:type="dxa"/>
            <w:tcBorders>
              <w:top w:val="nil"/>
              <w:left w:val="nil"/>
              <w:bottom w:val="nil"/>
              <w:right w:val="nil"/>
            </w:tcBorders>
            <w:shd w:val="clear" w:color="auto" w:fill="auto"/>
          </w:tcPr>
          <w:p w14:paraId="7F1855A5" w14:textId="77777777" w:rsidR="007A6494" w:rsidRPr="007A6494" w:rsidRDefault="007A6494" w:rsidP="007A6494">
            <w:pPr>
              <w:ind w:right="144"/>
              <w:jc w:val="right"/>
              <w:rPr>
                <w:rFonts w:eastAsiaTheme="minorHAnsi" w:cs="Times New Roman"/>
                <w:bCs/>
                <w:i w:val="0"/>
                <w:sz w:val="20"/>
                <w:szCs w:val="20"/>
              </w:rPr>
            </w:pPr>
          </w:p>
        </w:tc>
        <w:tc>
          <w:tcPr>
            <w:tcW w:w="509" w:type="dxa"/>
            <w:tcBorders>
              <w:top w:val="nil"/>
              <w:left w:val="nil"/>
              <w:bottom w:val="nil"/>
              <w:right w:val="nil"/>
            </w:tcBorders>
            <w:shd w:val="clear" w:color="auto" w:fill="auto"/>
          </w:tcPr>
          <w:p w14:paraId="639A9B97" w14:textId="77777777" w:rsidR="007A6494" w:rsidRPr="007A6494" w:rsidRDefault="007A6494" w:rsidP="007A6494">
            <w:pPr>
              <w:rPr>
                <w:rFonts w:eastAsiaTheme="minorHAnsi" w:cs="Times New Roman"/>
                <w:bCs/>
                <w:i w:val="0"/>
                <w:sz w:val="20"/>
                <w:szCs w:val="20"/>
              </w:rPr>
            </w:pPr>
          </w:p>
        </w:tc>
        <w:tc>
          <w:tcPr>
            <w:tcW w:w="535" w:type="dxa"/>
            <w:tcBorders>
              <w:top w:val="nil"/>
              <w:left w:val="nil"/>
              <w:bottom w:val="nil"/>
              <w:right w:val="nil"/>
            </w:tcBorders>
            <w:shd w:val="clear" w:color="auto" w:fill="auto"/>
          </w:tcPr>
          <w:p w14:paraId="3D4FEB6A" w14:textId="77777777" w:rsidR="007A6494" w:rsidRPr="007A6494" w:rsidRDefault="007A6494" w:rsidP="007A6494">
            <w:pPr>
              <w:ind w:right="144"/>
              <w:jc w:val="right"/>
              <w:rPr>
                <w:rFonts w:eastAsiaTheme="minorHAnsi" w:cs="Times New Roman"/>
                <w:bCs/>
                <w:i w:val="0"/>
                <w:sz w:val="20"/>
                <w:szCs w:val="20"/>
              </w:rPr>
            </w:pPr>
          </w:p>
        </w:tc>
        <w:tc>
          <w:tcPr>
            <w:tcW w:w="609" w:type="dxa"/>
            <w:tcBorders>
              <w:top w:val="nil"/>
              <w:left w:val="nil"/>
              <w:bottom w:val="nil"/>
              <w:right w:val="nil"/>
            </w:tcBorders>
            <w:shd w:val="clear" w:color="auto" w:fill="auto"/>
          </w:tcPr>
          <w:p w14:paraId="3E070924" w14:textId="77777777" w:rsidR="007A6494" w:rsidRPr="007A6494" w:rsidRDefault="007A6494" w:rsidP="007A6494">
            <w:pPr>
              <w:ind w:right="144"/>
              <w:rPr>
                <w:rFonts w:eastAsiaTheme="minorHAnsi" w:cs="Times New Roman"/>
                <w:bCs/>
                <w:i w:val="0"/>
                <w:sz w:val="20"/>
                <w:szCs w:val="20"/>
              </w:rPr>
            </w:pPr>
          </w:p>
        </w:tc>
        <w:tc>
          <w:tcPr>
            <w:tcW w:w="461" w:type="dxa"/>
            <w:tcBorders>
              <w:top w:val="nil"/>
              <w:left w:val="nil"/>
              <w:bottom w:val="nil"/>
              <w:right w:val="nil"/>
            </w:tcBorders>
            <w:shd w:val="clear" w:color="auto" w:fill="auto"/>
          </w:tcPr>
          <w:p w14:paraId="2EF6766E" w14:textId="77777777" w:rsidR="007A6494" w:rsidRPr="007A6494" w:rsidRDefault="007A6494" w:rsidP="007A6494">
            <w:pPr>
              <w:ind w:right="144"/>
              <w:jc w:val="right"/>
              <w:rPr>
                <w:rFonts w:eastAsiaTheme="minorHAnsi" w:cs="Times New Roman"/>
                <w:i w:val="0"/>
                <w:color w:val="000000"/>
                <w:sz w:val="20"/>
                <w:szCs w:val="20"/>
              </w:rPr>
            </w:pPr>
            <w:r w:rsidRPr="007A6494">
              <w:rPr>
                <w:rFonts w:eastAsiaTheme="minorHAnsi" w:cs="Times New Roman"/>
                <w:i w:val="0"/>
                <w:sz w:val="20"/>
                <w:szCs w:val="20"/>
              </w:rPr>
              <w:t>2</w:t>
            </w:r>
          </w:p>
        </w:tc>
        <w:tc>
          <w:tcPr>
            <w:tcW w:w="567" w:type="dxa"/>
            <w:tcBorders>
              <w:top w:val="nil"/>
              <w:left w:val="nil"/>
              <w:bottom w:val="nil"/>
              <w:right w:val="nil"/>
            </w:tcBorders>
            <w:shd w:val="clear" w:color="auto" w:fill="auto"/>
          </w:tcPr>
          <w:p w14:paraId="402A3752" w14:textId="77777777" w:rsidR="007A6494" w:rsidRPr="007A6494" w:rsidRDefault="007A6494" w:rsidP="007A6494">
            <w:pPr>
              <w:ind w:right="144"/>
              <w:rPr>
                <w:rFonts w:eastAsiaTheme="minorHAnsi" w:cs="Times New Roman"/>
                <w:i w:val="0"/>
                <w:color w:val="000000"/>
                <w:sz w:val="20"/>
                <w:szCs w:val="20"/>
              </w:rPr>
            </w:pPr>
            <w:r w:rsidRPr="007A6494">
              <w:rPr>
                <w:rFonts w:eastAsiaTheme="minorHAnsi" w:cs="Times New Roman"/>
                <w:i w:val="0"/>
                <w:sz w:val="20"/>
                <w:szCs w:val="20"/>
              </w:rPr>
              <w:t>0.00</w:t>
            </w:r>
          </w:p>
        </w:tc>
        <w:tc>
          <w:tcPr>
            <w:tcW w:w="481" w:type="dxa"/>
            <w:tcBorders>
              <w:top w:val="nil"/>
              <w:left w:val="nil"/>
              <w:bottom w:val="nil"/>
              <w:right w:val="nil"/>
            </w:tcBorders>
            <w:shd w:val="clear" w:color="auto" w:fill="auto"/>
          </w:tcPr>
          <w:p w14:paraId="2E992B11" w14:textId="77777777" w:rsidR="007A6494" w:rsidRPr="007A6494" w:rsidRDefault="007A6494" w:rsidP="007A6494">
            <w:pPr>
              <w:ind w:right="144"/>
              <w:jc w:val="right"/>
              <w:rPr>
                <w:rFonts w:eastAsiaTheme="minorHAnsi" w:cs="Times New Roman"/>
                <w:i w:val="0"/>
                <w:color w:val="000000"/>
                <w:sz w:val="20"/>
                <w:szCs w:val="20"/>
              </w:rPr>
            </w:pPr>
            <w:r w:rsidRPr="007A6494">
              <w:rPr>
                <w:rFonts w:eastAsiaTheme="minorHAnsi" w:cs="Times New Roman"/>
                <w:i w:val="0"/>
                <w:sz w:val="20"/>
                <w:szCs w:val="20"/>
              </w:rPr>
              <w:t>2</w:t>
            </w:r>
          </w:p>
        </w:tc>
        <w:tc>
          <w:tcPr>
            <w:tcW w:w="670" w:type="dxa"/>
            <w:tcBorders>
              <w:top w:val="nil"/>
              <w:left w:val="nil"/>
              <w:bottom w:val="nil"/>
              <w:right w:val="nil"/>
            </w:tcBorders>
            <w:shd w:val="clear" w:color="auto" w:fill="auto"/>
          </w:tcPr>
          <w:p w14:paraId="451602B1" w14:textId="77777777" w:rsidR="007A6494" w:rsidRPr="007A6494" w:rsidRDefault="007A6494" w:rsidP="007A6494">
            <w:pPr>
              <w:ind w:right="144"/>
              <w:rPr>
                <w:rFonts w:eastAsiaTheme="minorHAnsi" w:cs="Times New Roman"/>
                <w:i w:val="0"/>
                <w:color w:val="000000"/>
                <w:sz w:val="20"/>
                <w:szCs w:val="20"/>
              </w:rPr>
            </w:pPr>
            <w:r w:rsidRPr="007A6494">
              <w:rPr>
                <w:rFonts w:eastAsiaTheme="minorHAnsi" w:cs="Times New Roman"/>
                <w:i w:val="0"/>
                <w:sz w:val="20"/>
                <w:szCs w:val="20"/>
              </w:rPr>
              <w:t>0.00</w:t>
            </w:r>
          </w:p>
        </w:tc>
      </w:tr>
      <w:tr w:rsidR="007A6494" w:rsidRPr="007A6494" w14:paraId="7658D3CE" w14:textId="77777777" w:rsidTr="000E5854">
        <w:trPr>
          <w:trHeight w:val="19"/>
        </w:trPr>
        <w:tc>
          <w:tcPr>
            <w:tcW w:w="1912" w:type="dxa"/>
            <w:tcBorders>
              <w:top w:val="nil"/>
              <w:left w:val="nil"/>
              <w:bottom w:val="nil"/>
              <w:right w:val="nil"/>
            </w:tcBorders>
            <w:shd w:val="clear" w:color="auto" w:fill="auto"/>
          </w:tcPr>
          <w:p w14:paraId="4D479E67" w14:textId="77777777" w:rsidR="007A6494" w:rsidRPr="007A6494" w:rsidRDefault="007A6494" w:rsidP="007A6494">
            <w:pPr>
              <w:spacing w:after="240"/>
              <w:ind w:left="144"/>
              <w:rPr>
                <w:rFonts w:eastAsiaTheme="minorHAnsi" w:cs="Times New Roman"/>
                <w:i w:val="0"/>
                <w:color w:val="000000"/>
                <w:sz w:val="18"/>
                <w:szCs w:val="18"/>
              </w:rPr>
            </w:pPr>
            <w:r w:rsidRPr="007A6494">
              <w:rPr>
                <w:rFonts w:eastAsiaTheme="minorHAnsi" w:cs="Times New Roman"/>
                <w:i w:val="0"/>
                <w:sz w:val="20"/>
                <w:szCs w:val="20"/>
              </w:rPr>
              <w:t>Watermelon seed coat cf.</w:t>
            </w:r>
          </w:p>
        </w:tc>
        <w:tc>
          <w:tcPr>
            <w:tcW w:w="1773" w:type="dxa"/>
            <w:tcBorders>
              <w:top w:val="nil"/>
              <w:left w:val="nil"/>
              <w:bottom w:val="nil"/>
              <w:right w:val="nil"/>
            </w:tcBorders>
            <w:shd w:val="clear" w:color="auto" w:fill="auto"/>
          </w:tcPr>
          <w:p w14:paraId="4F94BE8B" w14:textId="77777777" w:rsidR="007A6494" w:rsidRPr="007A6494" w:rsidRDefault="007A6494" w:rsidP="007A6494">
            <w:pPr>
              <w:spacing w:after="240"/>
              <w:ind w:left="216"/>
              <w:rPr>
                <w:rFonts w:eastAsiaTheme="minorHAnsi" w:cs="Times New Roman"/>
                <w:i w:val="0"/>
                <w:color w:val="000000"/>
                <w:spacing w:val="-6"/>
                <w:sz w:val="20"/>
                <w:szCs w:val="20"/>
              </w:rPr>
            </w:pPr>
            <w:r w:rsidRPr="007A6494">
              <w:rPr>
                <w:rFonts w:eastAsiaTheme="minorHAnsi" w:cs="Times New Roman"/>
                <w:iCs/>
                <w:spacing w:val="-6"/>
                <w:sz w:val="20"/>
                <w:szCs w:val="20"/>
              </w:rPr>
              <w:t xml:space="preserve">Citrullus vulgaris </w:t>
            </w:r>
            <w:r w:rsidRPr="007A6494">
              <w:rPr>
                <w:rFonts w:eastAsiaTheme="minorHAnsi" w:cs="Times New Roman"/>
                <w:i w:val="0"/>
                <w:spacing w:val="-6"/>
                <w:sz w:val="20"/>
                <w:szCs w:val="20"/>
              </w:rPr>
              <w:t>cf.</w:t>
            </w:r>
          </w:p>
        </w:tc>
        <w:tc>
          <w:tcPr>
            <w:tcW w:w="1268" w:type="dxa"/>
            <w:tcBorders>
              <w:top w:val="nil"/>
              <w:left w:val="nil"/>
              <w:bottom w:val="nil"/>
              <w:right w:val="nil"/>
            </w:tcBorders>
            <w:shd w:val="clear" w:color="auto" w:fill="auto"/>
          </w:tcPr>
          <w:p w14:paraId="185EAE45" w14:textId="77777777" w:rsidR="007A6494" w:rsidRPr="007A6494" w:rsidRDefault="007A6494" w:rsidP="007A6494">
            <w:pPr>
              <w:spacing w:after="240"/>
              <w:ind w:left="216"/>
              <w:rPr>
                <w:rFonts w:eastAsiaTheme="minorHAnsi" w:cs="Times New Roman"/>
                <w:bCs/>
                <w:i w:val="0"/>
                <w:sz w:val="20"/>
                <w:szCs w:val="20"/>
              </w:rPr>
            </w:pPr>
            <w:r w:rsidRPr="007A6494">
              <w:rPr>
                <w:rFonts w:eastAsiaTheme="minorHAnsi" w:cs="Times New Roman"/>
                <w:i w:val="0"/>
                <w:sz w:val="20"/>
                <w:szCs w:val="20"/>
              </w:rPr>
              <w:t>Summer</w:t>
            </w:r>
          </w:p>
        </w:tc>
        <w:tc>
          <w:tcPr>
            <w:tcW w:w="458" w:type="dxa"/>
            <w:tcBorders>
              <w:top w:val="nil"/>
              <w:left w:val="nil"/>
              <w:bottom w:val="nil"/>
              <w:right w:val="nil"/>
            </w:tcBorders>
            <w:shd w:val="clear" w:color="auto" w:fill="auto"/>
          </w:tcPr>
          <w:p w14:paraId="03504365" w14:textId="77777777" w:rsidR="007A6494" w:rsidRPr="007A6494" w:rsidRDefault="007A6494" w:rsidP="007A6494">
            <w:pPr>
              <w:spacing w:after="240"/>
              <w:ind w:right="144"/>
              <w:jc w:val="right"/>
              <w:rPr>
                <w:rFonts w:eastAsiaTheme="minorHAnsi" w:cs="Times New Roman"/>
                <w:i w:val="0"/>
                <w:color w:val="000000"/>
                <w:sz w:val="20"/>
                <w:szCs w:val="20"/>
              </w:rPr>
            </w:pPr>
          </w:p>
        </w:tc>
        <w:tc>
          <w:tcPr>
            <w:tcW w:w="509" w:type="dxa"/>
            <w:tcBorders>
              <w:top w:val="nil"/>
              <w:left w:val="nil"/>
              <w:bottom w:val="nil"/>
              <w:right w:val="nil"/>
            </w:tcBorders>
            <w:shd w:val="clear" w:color="auto" w:fill="auto"/>
          </w:tcPr>
          <w:p w14:paraId="39362141" w14:textId="77777777" w:rsidR="007A6494" w:rsidRPr="007A6494" w:rsidRDefault="007A6494" w:rsidP="007A6494">
            <w:pPr>
              <w:spacing w:after="240"/>
              <w:rPr>
                <w:rFonts w:eastAsiaTheme="minorHAnsi" w:cs="Times New Roman"/>
                <w:i w:val="0"/>
                <w:color w:val="000000"/>
                <w:sz w:val="20"/>
                <w:szCs w:val="20"/>
              </w:rPr>
            </w:pPr>
          </w:p>
        </w:tc>
        <w:tc>
          <w:tcPr>
            <w:tcW w:w="535" w:type="dxa"/>
            <w:tcBorders>
              <w:top w:val="nil"/>
              <w:left w:val="nil"/>
              <w:bottom w:val="nil"/>
              <w:right w:val="nil"/>
            </w:tcBorders>
            <w:shd w:val="clear" w:color="auto" w:fill="auto"/>
          </w:tcPr>
          <w:p w14:paraId="6CA690DB" w14:textId="77777777" w:rsidR="007A6494" w:rsidRPr="007A6494" w:rsidRDefault="007A6494" w:rsidP="007A6494">
            <w:pPr>
              <w:spacing w:after="240"/>
              <w:ind w:right="144"/>
              <w:jc w:val="right"/>
              <w:rPr>
                <w:rFonts w:eastAsiaTheme="minorHAnsi" w:cs="Times New Roman"/>
                <w:i w:val="0"/>
                <w:color w:val="000000"/>
                <w:sz w:val="20"/>
                <w:szCs w:val="20"/>
              </w:rPr>
            </w:pPr>
          </w:p>
        </w:tc>
        <w:tc>
          <w:tcPr>
            <w:tcW w:w="609" w:type="dxa"/>
            <w:tcBorders>
              <w:top w:val="nil"/>
              <w:left w:val="nil"/>
              <w:bottom w:val="nil"/>
              <w:right w:val="nil"/>
            </w:tcBorders>
            <w:shd w:val="clear" w:color="auto" w:fill="auto"/>
          </w:tcPr>
          <w:p w14:paraId="4D101506" w14:textId="77777777" w:rsidR="007A6494" w:rsidRPr="007A6494" w:rsidRDefault="007A6494" w:rsidP="007A6494">
            <w:pPr>
              <w:spacing w:after="240"/>
              <w:ind w:right="144"/>
              <w:rPr>
                <w:rFonts w:eastAsiaTheme="minorHAnsi" w:cs="Times New Roman"/>
                <w:i w:val="0"/>
                <w:color w:val="000000"/>
                <w:sz w:val="20"/>
                <w:szCs w:val="20"/>
              </w:rPr>
            </w:pPr>
          </w:p>
        </w:tc>
        <w:tc>
          <w:tcPr>
            <w:tcW w:w="461" w:type="dxa"/>
            <w:tcBorders>
              <w:top w:val="nil"/>
              <w:left w:val="nil"/>
              <w:bottom w:val="nil"/>
              <w:right w:val="nil"/>
            </w:tcBorders>
            <w:shd w:val="clear" w:color="auto" w:fill="auto"/>
          </w:tcPr>
          <w:p w14:paraId="7D035D92" w14:textId="77777777" w:rsidR="007A6494" w:rsidRPr="007A6494" w:rsidRDefault="007A6494" w:rsidP="007A6494">
            <w:pPr>
              <w:spacing w:after="240"/>
              <w:ind w:right="144"/>
              <w:jc w:val="right"/>
              <w:rPr>
                <w:rFonts w:eastAsiaTheme="minorHAnsi" w:cs="Times New Roman"/>
                <w:i w:val="0"/>
                <w:color w:val="000000"/>
                <w:sz w:val="20"/>
                <w:szCs w:val="20"/>
              </w:rPr>
            </w:pPr>
            <w:r w:rsidRPr="007A6494">
              <w:rPr>
                <w:rFonts w:eastAsiaTheme="minorHAnsi" w:cs="Times New Roman"/>
                <w:i w:val="0"/>
                <w:sz w:val="20"/>
                <w:szCs w:val="20"/>
              </w:rPr>
              <w:t>5</w:t>
            </w:r>
          </w:p>
        </w:tc>
        <w:tc>
          <w:tcPr>
            <w:tcW w:w="567" w:type="dxa"/>
            <w:tcBorders>
              <w:top w:val="nil"/>
              <w:left w:val="nil"/>
              <w:bottom w:val="nil"/>
              <w:right w:val="nil"/>
            </w:tcBorders>
            <w:shd w:val="clear" w:color="auto" w:fill="auto"/>
          </w:tcPr>
          <w:p w14:paraId="05299471" w14:textId="77777777" w:rsidR="007A6494" w:rsidRPr="007A6494" w:rsidRDefault="007A6494" w:rsidP="007A6494">
            <w:pPr>
              <w:spacing w:after="240"/>
              <w:ind w:right="144"/>
              <w:rPr>
                <w:rFonts w:eastAsiaTheme="minorHAnsi" w:cs="Times New Roman"/>
                <w:i w:val="0"/>
                <w:color w:val="000000"/>
                <w:sz w:val="20"/>
                <w:szCs w:val="20"/>
              </w:rPr>
            </w:pPr>
            <w:r w:rsidRPr="007A6494">
              <w:rPr>
                <w:rFonts w:eastAsiaTheme="minorHAnsi" w:cs="Times New Roman"/>
                <w:i w:val="0"/>
                <w:sz w:val="20"/>
                <w:szCs w:val="20"/>
              </w:rPr>
              <w:t>0.00</w:t>
            </w:r>
          </w:p>
        </w:tc>
        <w:tc>
          <w:tcPr>
            <w:tcW w:w="481" w:type="dxa"/>
            <w:tcBorders>
              <w:top w:val="nil"/>
              <w:left w:val="nil"/>
              <w:bottom w:val="nil"/>
              <w:right w:val="nil"/>
            </w:tcBorders>
            <w:shd w:val="clear" w:color="auto" w:fill="auto"/>
          </w:tcPr>
          <w:p w14:paraId="273063D5" w14:textId="77777777" w:rsidR="007A6494" w:rsidRPr="007A6494" w:rsidRDefault="007A6494" w:rsidP="007A6494">
            <w:pPr>
              <w:spacing w:after="240"/>
              <w:ind w:right="144"/>
              <w:jc w:val="right"/>
              <w:rPr>
                <w:rFonts w:eastAsiaTheme="minorHAnsi" w:cs="Times New Roman"/>
                <w:i w:val="0"/>
                <w:color w:val="000000"/>
                <w:sz w:val="20"/>
                <w:szCs w:val="20"/>
              </w:rPr>
            </w:pPr>
            <w:r w:rsidRPr="007A6494">
              <w:rPr>
                <w:rFonts w:eastAsiaTheme="minorHAnsi" w:cs="Times New Roman"/>
                <w:i w:val="0"/>
                <w:sz w:val="20"/>
                <w:szCs w:val="20"/>
              </w:rPr>
              <w:t>5</w:t>
            </w:r>
          </w:p>
        </w:tc>
        <w:tc>
          <w:tcPr>
            <w:tcW w:w="670" w:type="dxa"/>
            <w:tcBorders>
              <w:top w:val="nil"/>
              <w:left w:val="nil"/>
              <w:bottom w:val="nil"/>
              <w:right w:val="nil"/>
            </w:tcBorders>
            <w:shd w:val="clear" w:color="auto" w:fill="auto"/>
          </w:tcPr>
          <w:p w14:paraId="06729F60" w14:textId="77777777" w:rsidR="007A6494" w:rsidRPr="007A6494" w:rsidRDefault="007A6494" w:rsidP="007A6494">
            <w:pPr>
              <w:spacing w:after="240"/>
              <w:ind w:right="144"/>
              <w:rPr>
                <w:rFonts w:eastAsiaTheme="minorHAnsi" w:cs="Times New Roman"/>
                <w:i w:val="0"/>
                <w:color w:val="000000"/>
                <w:sz w:val="20"/>
                <w:szCs w:val="20"/>
              </w:rPr>
            </w:pPr>
            <w:r w:rsidRPr="007A6494">
              <w:rPr>
                <w:rFonts w:eastAsiaTheme="minorHAnsi" w:cs="Times New Roman"/>
                <w:i w:val="0"/>
                <w:sz w:val="20"/>
                <w:szCs w:val="20"/>
              </w:rPr>
              <w:t>0.00</w:t>
            </w:r>
          </w:p>
        </w:tc>
      </w:tr>
      <w:tr w:rsidR="007A6494" w:rsidRPr="007A6494" w14:paraId="5C12B5DE" w14:textId="77777777" w:rsidTr="000E5854">
        <w:trPr>
          <w:trHeight w:val="432"/>
        </w:trPr>
        <w:tc>
          <w:tcPr>
            <w:tcW w:w="8092" w:type="dxa"/>
            <w:gridSpan w:val="9"/>
            <w:tcBorders>
              <w:top w:val="single" w:sz="12" w:space="0" w:color="auto"/>
              <w:left w:val="nil"/>
              <w:bottom w:val="single" w:sz="12" w:space="0" w:color="auto"/>
              <w:right w:val="nil"/>
            </w:tcBorders>
            <w:shd w:val="clear" w:color="auto" w:fill="auto"/>
            <w:vAlign w:val="center"/>
          </w:tcPr>
          <w:p w14:paraId="48C26CF0" w14:textId="77777777" w:rsidR="007A6494" w:rsidRPr="007A6494" w:rsidRDefault="007A6494" w:rsidP="007A6494">
            <w:pPr>
              <w:ind w:right="288"/>
              <w:jc w:val="right"/>
              <w:rPr>
                <w:rFonts w:eastAsiaTheme="minorHAnsi" w:cs="Times New Roman"/>
                <w:b/>
                <w:bCs/>
                <w:i w:val="0"/>
                <w:color w:val="000000"/>
                <w:sz w:val="20"/>
                <w:szCs w:val="20"/>
              </w:rPr>
            </w:pPr>
            <w:r w:rsidRPr="007A6494">
              <w:rPr>
                <w:rFonts w:eastAsiaTheme="minorHAnsi" w:cs="Times New Roman"/>
                <w:b/>
                <w:bCs/>
                <w:i w:val="0"/>
                <w:color w:val="000000"/>
                <w:sz w:val="20"/>
                <w:szCs w:val="20"/>
              </w:rPr>
              <w:t>Total Fruits</w:t>
            </w:r>
          </w:p>
        </w:tc>
        <w:tc>
          <w:tcPr>
            <w:tcW w:w="500" w:type="dxa"/>
            <w:tcBorders>
              <w:top w:val="single" w:sz="12" w:space="0" w:color="auto"/>
              <w:left w:val="nil"/>
              <w:bottom w:val="single" w:sz="12" w:space="0" w:color="auto"/>
              <w:right w:val="nil"/>
            </w:tcBorders>
            <w:shd w:val="clear" w:color="auto" w:fill="auto"/>
            <w:vAlign w:val="center"/>
          </w:tcPr>
          <w:p w14:paraId="65DA0AA0" w14:textId="77777777" w:rsidR="007A6494" w:rsidRPr="007A6494" w:rsidRDefault="007A6494" w:rsidP="007A6494">
            <w:pPr>
              <w:ind w:right="144"/>
              <w:jc w:val="right"/>
              <w:rPr>
                <w:rFonts w:eastAsiaTheme="minorHAnsi" w:cs="Times New Roman"/>
                <w:b/>
                <w:bCs/>
                <w:i w:val="0"/>
                <w:color w:val="000000"/>
                <w:sz w:val="20"/>
                <w:szCs w:val="20"/>
              </w:rPr>
            </w:pPr>
            <w:r w:rsidRPr="007A6494">
              <w:rPr>
                <w:rFonts w:eastAsiaTheme="minorHAnsi" w:cs="Times New Roman"/>
                <w:b/>
                <w:bCs/>
                <w:i w:val="0"/>
                <w:sz w:val="20"/>
                <w:szCs w:val="20"/>
              </w:rPr>
              <w:t>29</w:t>
            </w:r>
          </w:p>
        </w:tc>
        <w:tc>
          <w:tcPr>
            <w:tcW w:w="651" w:type="dxa"/>
            <w:tcBorders>
              <w:top w:val="single" w:sz="12" w:space="0" w:color="auto"/>
              <w:left w:val="nil"/>
              <w:bottom w:val="single" w:sz="12" w:space="0" w:color="auto"/>
              <w:right w:val="nil"/>
            </w:tcBorders>
            <w:shd w:val="clear" w:color="auto" w:fill="auto"/>
            <w:vAlign w:val="center"/>
          </w:tcPr>
          <w:p w14:paraId="78D69B5A" w14:textId="77777777" w:rsidR="007A6494" w:rsidRPr="007A6494" w:rsidRDefault="007A6494" w:rsidP="007A6494">
            <w:pPr>
              <w:rPr>
                <w:rFonts w:eastAsiaTheme="minorHAnsi" w:cs="Times New Roman"/>
                <w:b/>
                <w:bCs/>
                <w:i w:val="0"/>
                <w:color w:val="000000"/>
                <w:sz w:val="20"/>
                <w:szCs w:val="20"/>
              </w:rPr>
            </w:pPr>
            <w:r w:rsidRPr="007A6494">
              <w:rPr>
                <w:rFonts w:eastAsiaTheme="minorHAnsi" w:cs="Times New Roman"/>
                <w:b/>
                <w:bCs/>
                <w:i w:val="0"/>
                <w:color w:val="000000"/>
                <w:sz w:val="20"/>
                <w:szCs w:val="20"/>
              </w:rPr>
              <w:t>0.08</w:t>
            </w:r>
          </w:p>
        </w:tc>
      </w:tr>
    </w:tbl>
    <w:p w14:paraId="54D7EE53" w14:textId="77777777" w:rsidR="007A6494" w:rsidRPr="007A6494" w:rsidRDefault="007A6494" w:rsidP="007A6494">
      <w:pPr>
        <w:rPr>
          <w:rFonts w:eastAsiaTheme="minorHAnsi" w:cs="Times New Roman"/>
          <w:bCs/>
          <w:i w:val="0"/>
        </w:rPr>
      </w:pPr>
    </w:p>
    <w:p w14:paraId="7ADEB679" w14:textId="77777777" w:rsidR="007A6494" w:rsidRPr="007A6494" w:rsidRDefault="007A6494" w:rsidP="007A6494">
      <w:pPr>
        <w:rPr>
          <w:rFonts w:eastAsiaTheme="minorHAnsi" w:cs="Times New Roman"/>
          <w:bCs/>
          <w:i w:val="0"/>
        </w:rPr>
      </w:pPr>
      <w:r w:rsidRPr="007A6494">
        <w:rPr>
          <w:rFonts w:eastAsiaTheme="minorHAnsi" w:cs="Times New Roman"/>
          <w:bCs/>
          <w:i w:val="0"/>
        </w:rPr>
        <w:br w:type="page"/>
      </w:r>
    </w:p>
    <w:p w14:paraId="4D0B355F" w14:textId="77777777" w:rsidR="007A6494" w:rsidRPr="007A6494" w:rsidRDefault="007A6494" w:rsidP="007A6494">
      <w:pPr>
        <w:keepNext/>
        <w:keepLines/>
        <w:spacing w:line="480" w:lineRule="auto"/>
        <w:outlineLvl w:val="2"/>
        <w:rPr>
          <w:rFonts w:eastAsiaTheme="majorEastAsia" w:cstheme="majorBidi"/>
          <w:b/>
        </w:rPr>
      </w:pPr>
      <w:bookmarkStart w:id="131" w:name="_Hlk138865377"/>
      <w:bookmarkEnd w:id="130"/>
      <w:r w:rsidRPr="007A6494">
        <w:rPr>
          <w:rFonts w:eastAsiaTheme="majorEastAsia" w:cstheme="majorBidi"/>
          <w:b/>
        </w:rPr>
        <w:lastRenderedPageBreak/>
        <w:t>Miscellaneous</w:t>
      </w:r>
    </w:p>
    <w:p w14:paraId="420B4944" w14:textId="77777777" w:rsidR="007A6494" w:rsidRPr="007A6494" w:rsidRDefault="007A6494" w:rsidP="007A6494">
      <w:pPr>
        <w:spacing w:line="480" w:lineRule="auto"/>
        <w:ind w:firstLine="720"/>
        <w:contextualSpacing/>
        <w:rPr>
          <w:rFonts w:eastAsiaTheme="minorHAnsi" w:cs="Times New Roman"/>
          <w:bCs/>
          <w:i w:val="0"/>
        </w:rPr>
      </w:pPr>
      <w:r w:rsidRPr="007A6494">
        <w:rPr>
          <w:rFonts w:eastAsiaTheme="minorHAnsi" w:cs="Times New Roman"/>
          <w:bCs/>
          <w:i w:val="0"/>
        </w:rPr>
        <w:t xml:space="preserve">The miscellaneous plant category (Table 5.4) includes bark, buds from unidentifiable plants, burnt/starchy food remains, coffee, pinecone, pitch, a variety of unidentifiable seeds and plant remains from weeds and grasses, and a variety of unidentified wood specimens. Taxa of tentative identification or not mentioned above in the plant assemblage can be viewed in detail in the </w:t>
      </w:r>
      <w:commentRangeStart w:id="132"/>
      <w:r w:rsidRPr="007A6494">
        <w:rPr>
          <w:rFonts w:eastAsiaTheme="minorHAnsi" w:cs="Times New Roman"/>
          <w:bCs/>
          <w:i w:val="0"/>
        </w:rPr>
        <w:t>Appendix X.X</w:t>
      </w:r>
      <w:commentRangeEnd w:id="132"/>
      <w:r w:rsidRPr="007A6494">
        <w:rPr>
          <w:rFonts w:eastAsiaTheme="minorHAnsi" w:cstheme="minorBidi"/>
          <w:i w:val="0"/>
          <w:sz w:val="16"/>
          <w:szCs w:val="16"/>
        </w:rPr>
        <w:commentReference w:id="132"/>
      </w:r>
      <w:r w:rsidRPr="007A6494">
        <w:rPr>
          <w:rFonts w:eastAsiaTheme="minorHAnsi" w:cs="Times New Roman"/>
          <w:bCs/>
          <w:i w:val="0"/>
        </w:rPr>
        <w:t>.</w:t>
      </w:r>
    </w:p>
    <w:p w14:paraId="460681AE" w14:textId="77777777" w:rsidR="007A6494" w:rsidRPr="007A6494" w:rsidRDefault="007A6494" w:rsidP="007A6494">
      <w:pPr>
        <w:spacing w:line="480" w:lineRule="auto"/>
        <w:ind w:firstLine="720"/>
        <w:contextualSpacing/>
        <w:rPr>
          <w:rFonts w:eastAsiaTheme="minorHAnsi" w:cs="Times New Roman"/>
          <w:bCs/>
          <w:i w:val="0"/>
        </w:rPr>
      </w:pPr>
      <w:r w:rsidRPr="007A6494">
        <w:rPr>
          <w:rFonts w:eastAsiaTheme="minorHAnsi" w:cs="Times New Roman"/>
          <w:bCs/>
          <w:i w:val="0"/>
        </w:rPr>
        <w:t xml:space="preserve">Wood represented 91% of the carbonized assemblage by weight. Further identification of the wood specimens was beyond the scope of this thesis, but further research could focus on the analysis of the wood genera present, as these would indicate wood selected for fire fuels. Special note was taken of fragments of wood that had material adhering to it, as seen in specimens of wood with metal and mortar. </w:t>
      </w:r>
    </w:p>
    <w:p w14:paraId="02A9D119" w14:textId="77777777" w:rsidR="007A6494" w:rsidRPr="007A6494" w:rsidRDefault="007A6494" w:rsidP="007A6494">
      <w:pPr>
        <w:spacing w:line="480" w:lineRule="auto"/>
        <w:ind w:firstLine="720"/>
        <w:contextualSpacing/>
        <w:rPr>
          <w:rFonts w:eastAsiaTheme="minorHAnsi" w:cs="Times New Roman"/>
          <w:bCs/>
          <w:i w:val="0"/>
        </w:rPr>
      </w:pPr>
      <w:r w:rsidRPr="007A6494">
        <w:rPr>
          <w:rFonts w:eastAsiaTheme="minorHAnsi" w:cs="Times New Roman"/>
          <w:bCs/>
          <w:i w:val="0"/>
        </w:rPr>
        <w:t xml:space="preserve">Out of the 43 samples from the South Pavilion, pinecone scales and pitch were the most common carbonized plant remains recovered after wood. The category “pitch” refers to amorphous vitrified materials, where the plant’s starch and/or sugars are exposed to excessive amounts of heat, causing the specimen to become glassy and unidentifiable (Hacker 2016). The possible use of pinecone is unclear, but its presence in 86% of the botanical assemblage suggests that it was used as tinder for cooking fires. General fire conventions for a stove fire include a good base of kindling to nurture and build a mature flame. Pinecones, being in plenty on the native landscape and woodlands of the </w:t>
      </w:r>
      <w:proofErr w:type="gramStart"/>
      <w:r w:rsidRPr="007A6494">
        <w:rPr>
          <w:rFonts w:eastAsiaTheme="minorHAnsi" w:cs="Times New Roman"/>
          <w:bCs/>
          <w:i w:val="0"/>
        </w:rPr>
        <w:t>Monticello mountain</w:t>
      </w:r>
      <w:proofErr w:type="gramEnd"/>
      <w:r w:rsidRPr="007A6494">
        <w:rPr>
          <w:rFonts w:eastAsiaTheme="minorHAnsi" w:cs="Times New Roman"/>
          <w:bCs/>
          <w:i w:val="0"/>
        </w:rPr>
        <w:t xml:space="preserve"> top, were dried and a readily available resource that could be quickly gathered with smaller kindling to add to the always necessary fires required in the kitchen space (Deetz 2017). Other parts of the pine tree could be used as well: the shoots could be used to make candy and the pine needles made into teas for medicinal aliments (Covey 2007). Another known but unlikely use for the pinecones in this </w:t>
      </w:r>
      <w:r w:rsidRPr="007A6494">
        <w:rPr>
          <w:rFonts w:eastAsiaTheme="minorHAnsi" w:cs="Times New Roman"/>
          <w:bCs/>
          <w:i w:val="0"/>
        </w:rPr>
        <w:lastRenderedPageBreak/>
        <w:t>context of a plantation kitchen space is that pinecones were used as an emergency food source, where premature male cones were boiled and eaten (</w:t>
      </w:r>
      <w:commentRangeStart w:id="133"/>
      <w:r w:rsidRPr="007A6494">
        <w:rPr>
          <w:rFonts w:eastAsiaTheme="minorHAnsi" w:cs="Times New Roman"/>
          <w:bCs/>
          <w:i w:val="0"/>
        </w:rPr>
        <w:t>Pinecone article</w:t>
      </w:r>
      <w:commentRangeEnd w:id="133"/>
      <w:r w:rsidRPr="007A6494">
        <w:rPr>
          <w:rFonts w:eastAsiaTheme="minorHAnsi" w:cstheme="minorBidi"/>
          <w:i w:val="0"/>
          <w:sz w:val="16"/>
          <w:szCs w:val="16"/>
        </w:rPr>
        <w:commentReference w:id="133"/>
      </w:r>
      <w:r w:rsidRPr="007A6494">
        <w:rPr>
          <w:rFonts w:eastAsiaTheme="minorHAnsi" w:cs="Times New Roman"/>
          <w:bCs/>
          <w:i w:val="0"/>
        </w:rPr>
        <w:t>). Records show Jefferson giving landscaping instructions to his trusted slave Wormley Hughes to, “…plant the Pitch pine in the woods along the new road leading from the house to the river, on both sides of the road” (Betts 1944: 355).</w:t>
      </w:r>
    </w:p>
    <w:p w14:paraId="47C75A3D" w14:textId="77777777" w:rsidR="007A6494" w:rsidRPr="007A6494" w:rsidRDefault="007A6494" w:rsidP="007A6494">
      <w:pPr>
        <w:spacing w:line="480" w:lineRule="auto"/>
        <w:ind w:firstLine="720"/>
        <w:contextualSpacing/>
        <w:rPr>
          <w:rFonts w:eastAsiaTheme="minorHAnsi" w:cs="Times New Roman"/>
          <w:bCs/>
          <w:i w:val="0"/>
        </w:rPr>
      </w:pPr>
      <w:r w:rsidRPr="007A6494">
        <w:rPr>
          <w:rFonts w:eastAsiaTheme="minorHAnsi" w:cs="Times New Roman"/>
          <w:bCs/>
          <w:i w:val="0"/>
        </w:rPr>
        <w:t xml:space="preserve">An additional parallel between the botanical record and the historical documents </w:t>
      </w:r>
      <w:proofErr w:type="gramStart"/>
      <w:r w:rsidRPr="007A6494">
        <w:rPr>
          <w:rFonts w:eastAsiaTheme="minorHAnsi" w:cs="Times New Roman"/>
          <w:bCs/>
          <w:i w:val="0"/>
        </w:rPr>
        <w:t>is through</w:t>
      </w:r>
      <w:proofErr w:type="gramEnd"/>
      <w:r w:rsidRPr="007A6494">
        <w:rPr>
          <w:rFonts w:eastAsiaTheme="minorHAnsi" w:cs="Times New Roman"/>
          <w:bCs/>
          <w:i w:val="0"/>
        </w:rPr>
        <w:t xml:space="preserve"> the presence of burnt/starchy food remains, found in </w:t>
      </w:r>
      <w:proofErr w:type="gramStart"/>
      <w:r w:rsidRPr="007A6494">
        <w:rPr>
          <w:rFonts w:eastAsiaTheme="minorHAnsi" w:cs="Times New Roman"/>
          <w:bCs/>
          <w:i w:val="0"/>
        </w:rPr>
        <w:t>the majority of</w:t>
      </w:r>
      <w:proofErr w:type="gramEnd"/>
      <w:r w:rsidRPr="007A6494">
        <w:rPr>
          <w:rFonts w:eastAsiaTheme="minorHAnsi" w:cs="Times New Roman"/>
          <w:bCs/>
          <w:i w:val="0"/>
        </w:rPr>
        <w:t xml:space="preserve"> the samples recovered across the 38 years of the kitchen’s occupation. These carbonized organic remains have a spongy but dense texture, denser than seen in carbonized tubers and lacking the smoother outer cambium layer seen in tubers, but airier than the texture of pitch. A kitchen space is guaranteed to have burnt debris scattered throughout the space because of cooking, but the consistency of these burnt/starchy food remains are constantly alike. Cooks often used remnants of leftover foods to make quick meals for themselves between tasks. An example of easy quick foods in historical accounts of the Monticello kitchen were the sweet potato hoe cakes made by James Hemings and given to Jefferson’s granddaughters (Kimball 1949). Hoe, ash, or Johnny cakes </w:t>
      </w:r>
      <w:proofErr w:type="gramStart"/>
      <w:r w:rsidRPr="007A6494">
        <w:rPr>
          <w:rFonts w:eastAsiaTheme="minorHAnsi" w:cs="Times New Roman"/>
          <w:bCs/>
          <w:i w:val="0"/>
        </w:rPr>
        <w:t>were</w:t>
      </w:r>
      <w:proofErr w:type="gramEnd"/>
      <w:r w:rsidRPr="007A6494">
        <w:rPr>
          <w:rFonts w:eastAsiaTheme="minorHAnsi" w:cs="Times New Roman"/>
          <w:bCs/>
          <w:i w:val="0"/>
        </w:rPr>
        <w:t xml:space="preserve"> a staple snack for slaves and working laborers of the period, consisting of a starchy base of flour, cornmeal or potatoes and mixed together, cooked in the ashes of a spent fire, and removed with a long-handled tool similar to farming hoes These burnt/starchy specimens could be examples of burnt starchy food remains like </w:t>
      </w:r>
      <w:proofErr w:type="spellStart"/>
      <w:r w:rsidRPr="007A6494">
        <w:rPr>
          <w:rFonts w:eastAsiaTheme="minorHAnsi" w:cs="Times New Roman"/>
          <w:bCs/>
          <w:i w:val="0"/>
        </w:rPr>
        <w:t>hoe</w:t>
      </w:r>
      <w:proofErr w:type="spellEnd"/>
      <w:r w:rsidRPr="007A6494">
        <w:rPr>
          <w:rFonts w:eastAsiaTheme="minorHAnsi" w:cs="Times New Roman"/>
          <w:bCs/>
          <w:i w:val="0"/>
        </w:rPr>
        <w:t xml:space="preserve"> cakes or other breads </w:t>
      </w:r>
    </w:p>
    <w:p w14:paraId="45DDABCE" w14:textId="77777777" w:rsidR="007A6494" w:rsidRPr="007A6494" w:rsidRDefault="007A6494" w:rsidP="007A6494">
      <w:pPr>
        <w:spacing w:line="480" w:lineRule="auto"/>
        <w:ind w:firstLine="720"/>
        <w:contextualSpacing/>
        <w:rPr>
          <w:rFonts w:eastAsiaTheme="minorHAnsi" w:cs="Times New Roman"/>
          <w:bCs/>
          <w:i w:val="0"/>
        </w:rPr>
      </w:pPr>
      <w:r w:rsidRPr="007A6494">
        <w:rPr>
          <w:rFonts w:eastAsiaTheme="minorHAnsi" w:cs="Times New Roman"/>
          <w:bCs/>
          <w:i w:val="0"/>
        </w:rPr>
        <w:t xml:space="preserve">The recovery of coffee from Period 3 deposits is also of particular interest, as well as their locational context.  Period 3 is associated with James Hemings’ time as the head cook of this space. </w:t>
      </w:r>
      <w:r w:rsidRPr="007A6494">
        <w:rPr>
          <w:rFonts w:eastAsiaTheme="minorHAnsi" w:cs="Times New Roman"/>
          <w:bCs/>
          <w:i w:val="0"/>
          <w:lang w:val="en"/>
        </w:rPr>
        <w:t xml:space="preserve">Due to his specialized training in France, James frequently cooked with luxury taxa grown on the estate as well as ordered from surrounding merchants. James Hemings’ kitchen </w:t>
      </w:r>
      <w:r w:rsidRPr="007A6494">
        <w:rPr>
          <w:rFonts w:eastAsiaTheme="minorHAnsi" w:cs="Times New Roman"/>
          <w:bCs/>
          <w:i w:val="0"/>
          <w:lang w:val="en"/>
        </w:rPr>
        <w:lastRenderedPageBreak/>
        <w:t xml:space="preserve">was appointed with brass and copper equipment, specifically needed for his training in French styles of cooking, including </w:t>
      </w:r>
      <w:r w:rsidRPr="007A6494">
        <w:rPr>
          <w:rFonts w:eastAsiaTheme="minorHAnsi" w:cs="Times New Roman"/>
          <w:bCs/>
          <w:i w:val="0"/>
        </w:rPr>
        <w:t xml:space="preserve">a </w:t>
      </w:r>
      <w:commentRangeStart w:id="134"/>
      <w:r w:rsidRPr="007A6494">
        <w:rPr>
          <w:rFonts w:eastAsiaTheme="minorHAnsi" w:cs="Times New Roman"/>
          <w:bCs/>
          <w:i w:val="0"/>
        </w:rPr>
        <w:t>copper mortar and pestle used to grind spices and other plants</w:t>
      </w:r>
      <w:r w:rsidRPr="007A6494">
        <w:rPr>
          <w:rFonts w:eastAsiaTheme="minorHAnsi" w:cs="Times New Roman"/>
          <w:bCs/>
          <w:i w:val="0"/>
          <w:lang w:val="en"/>
        </w:rPr>
        <w:t xml:space="preserve"> </w:t>
      </w:r>
      <w:commentRangeEnd w:id="134"/>
      <w:r w:rsidRPr="007A6494">
        <w:rPr>
          <w:rFonts w:cs="Times New Roman"/>
          <w:i w:val="0"/>
          <w:sz w:val="16"/>
          <w:szCs w:val="16"/>
        </w:rPr>
        <w:commentReference w:id="134"/>
      </w:r>
      <w:r w:rsidRPr="007A6494">
        <w:rPr>
          <w:rFonts w:eastAsiaTheme="minorHAnsi" w:cs="Times New Roman"/>
          <w:bCs/>
          <w:i w:val="0"/>
          <w:lang w:val="en"/>
        </w:rPr>
        <w:t>(</w:t>
      </w:r>
      <w:commentRangeStart w:id="135"/>
      <w:r w:rsidRPr="007A6494">
        <w:rPr>
          <w:rFonts w:eastAsiaTheme="minorHAnsi" w:cs="Times New Roman"/>
          <w:bCs/>
          <w:i w:val="0"/>
          <w:lang w:val="en"/>
        </w:rPr>
        <w:t>Hemings 1796).</w:t>
      </w:r>
      <w:commentRangeEnd w:id="135"/>
      <w:r w:rsidRPr="007A6494">
        <w:rPr>
          <w:rFonts w:eastAsiaTheme="minorHAnsi" w:cs="Times New Roman"/>
          <w:bCs/>
          <w:i w:val="0"/>
        </w:rPr>
        <w:commentReference w:id="135"/>
      </w:r>
      <w:r w:rsidRPr="007A6494">
        <w:rPr>
          <w:rFonts w:eastAsiaTheme="minorHAnsi" w:cs="Times New Roman"/>
          <w:bCs/>
          <w:i w:val="0"/>
          <w:lang w:val="en"/>
        </w:rPr>
        <w:t xml:space="preserve"> </w:t>
      </w:r>
      <w:r w:rsidRPr="007A6494">
        <w:rPr>
          <w:rFonts w:eastAsiaTheme="minorHAnsi" w:cs="Times New Roman"/>
          <w:bCs/>
          <w:i w:val="0"/>
        </w:rPr>
        <w:t>The base of a copper mortar was recovered during excavation in the Northwest corner of the kitchen in the same context the coffee beans were recovered from. This coffee luxury item proved to be popular among all individuals of the colonial period, especially in the European culinary scene, as Jefferson’s household was quoted as drinking at least a pound of beans a day. The coffee recovered in this space would have been reserved for the Jefferson household, but enslaved people at Monticello are referenced drinking coffee during late night fires and playing the fiddle. This coffee would have been bought through money acquired through personal labors as the Jefferson household accounts reference the enslaved and laborers on the property selling personal provisions acquired through their own kitchen gardens, fishing labors, and chicken eggs, to Martha Jefferson for use on the main table.</w:t>
      </w:r>
    </w:p>
    <w:p w14:paraId="6414DFEA" w14:textId="77777777" w:rsidR="007A6494" w:rsidRPr="007A6494" w:rsidRDefault="007A6494" w:rsidP="007A6494">
      <w:pPr>
        <w:spacing w:line="480" w:lineRule="auto"/>
        <w:ind w:firstLine="720"/>
        <w:contextualSpacing/>
        <w:rPr>
          <w:rFonts w:eastAsiaTheme="minorHAnsi" w:cs="Times New Roman"/>
          <w:bCs/>
          <w:i w:val="0"/>
        </w:rPr>
      </w:pPr>
      <w:r w:rsidRPr="007A6494">
        <w:rPr>
          <w:rFonts w:eastAsiaTheme="minorHAnsi" w:cs="Times New Roman"/>
          <w:bCs/>
          <w:i w:val="0"/>
        </w:rPr>
        <w:t xml:space="preserve">Another foodways-related category recovered in the assemblage is eggshell fragments. Although </w:t>
      </w:r>
      <w:proofErr w:type="gramStart"/>
      <w:r w:rsidRPr="007A6494">
        <w:rPr>
          <w:rFonts w:eastAsiaTheme="minorHAnsi" w:cs="Times New Roman"/>
          <w:bCs/>
          <w:i w:val="0"/>
        </w:rPr>
        <w:t>not</w:t>
      </w:r>
      <w:proofErr w:type="gramEnd"/>
      <w:r w:rsidRPr="007A6494">
        <w:rPr>
          <w:rFonts w:eastAsiaTheme="minorHAnsi" w:cs="Times New Roman"/>
          <w:bCs/>
          <w:i w:val="0"/>
        </w:rPr>
        <w:t xml:space="preserve"> plant remains, there were such high quantities of eggshell recovered from the samples that they are worth noting. Eggs are staple ingredients for the sauces and creams for which French food is known. An example of a recipe attributed to James Hemings was a type of custard named ‘snow eggs’ requiring a minimum of 10 eggs poached (</w:t>
      </w:r>
      <w:proofErr w:type="spellStart"/>
      <w:r w:rsidRPr="007A6494">
        <w:rPr>
          <w:rFonts w:eastAsiaTheme="minorHAnsi" w:cs="Times New Roman"/>
          <w:bCs/>
          <w:i w:val="0"/>
        </w:rPr>
        <w:t>Craughwell</w:t>
      </w:r>
      <w:proofErr w:type="spellEnd"/>
      <w:r w:rsidRPr="007A6494">
        <w:rPr>
          <w:rFonts w:eastAsiaTheme="minorHAnsi" w:cs="Times New Roman"/>
          <w:bCs/>
          <w:i w:val="0"/>
        </w:rPr>
        <w:t xml:space="preserve"> 2012: 198) The small pot sauces famous in French cuisine would have been cooked over the stew stoves in the kitchen space to make these favored family recipes. </w:t>
      </w:r>
    </w:p>
    <w:p w14:paraId="0FDF0B4C" w14:textId="77777777" w:rsidR="007A6494" w:rsidRPr="007A6494" w:rsidRDefault="007A6494" w:rsidP="007A6494">
      <w:pPr>
        <w:rPr>
          <w:rFonts w:eastAsiaTheme="minorHAnsi" w:cs="Times New Roman"/>
          <w:bCs/>
          <w:i w:val="0"/>
        </w:rPr>
      </w:pPr>
      <w:bookmarkStart w:id="136" w:name="_Hlk138256966"/>
      <w:bookmarkEnd w:id="131"/>
      <w:r w:rsidRPr="007A6494">
        <w:rPr>
          <w:rFonts w:eastAsiaTheme="minorHAnsi" w:cs="Times New Roman"/>
          <w:bCs/>
          <w:i w:val="0"/>
        </w:rPr>
        <w:br w:type="page"/>
      </w:r>
    </w:p>
    <w:p w14:paraId="7AC11CAD" w14:textId="77777777" w:rsidR="007A6494" w:rsidRPr="007A6494" w:rsidRDefault="007A6494" w:rsidP="007A6494">
      <w:pPr>
        <w:rPr>
          <w:rFonts w:eastAsiaTheme="minorHAnsi" w:cs="Times New Roman"/>
          <w:bCs/>
          <w:iCs/>
        </w:rPr>
      </w:pPr>
      <w:r w:rsidRPr="007A6494">
        <w:rPr>
          <w:rFonts w:eastAsiaTheme="minorHAnsi" w:cs="Times New Roman"/>
          <w:bCs/>
          <w:iCs/>
        </w:rPr>
        <w:lastRenderedPageBreak/>
        <w:t>Table 5.4 Miscellaneous Recovered from the 44AB089 Flotation Samples</w:t>
      </w:r>
    </w:p>
    <w:bookmarkEnd w:id="136"/>
    <w:p w14:paraId="5D761048" w14:textId="77777777" w:rsidR="007A6494" w:rsidRPr="007A6494" w:rsidRDefault="007A6494" w:rsidP="007A6494">
      <w:pPr>
        <w:rPr>
          <w:rFonts w:eastAsiaTheme="minorHAnsi" w:cs="Times New Roman"/>
          <w:bCs/>
          <w:iCs/>
          <w:sz w:val="10"/>
          <w:szCs w:val="10"/>
        </w:rPr>
      </w:pPr>
    </w:p>
    <w:tbl>
      <w:tblPr>
        <w:tblStyle w:val="TableGrid10"/>
        <w:tblW w:w="9355" w:type="dxa"/>
        <w:tblInd w:w="5" w:type="dxa"/>
        <w:tblLayout w:type="fixed"/>
        <w:tblCellMar>
          <w:left w:w="0" w:type="dxa"/>
          <w:bottom w:w="72" w:type="dxa"/>
          <w:right w:w="0" w:type="dxa"/>
        </w:tblCellMar>
        <w:tblLook w:val="04A0" w:firstRow="1" w:lastRow="0" w:firstColumn="1" w:lastColumn="0" w:noHBand="0" w:noVBand="1"/>
      </w:tblPr>
      <w:tblGrid>
        <w:gridCol w:w="1651"/>
        <w:gridCol w:w="1593"/>
        <w:gridCol w:w="1372"/>
        <w:gridCol w:w="504"/>
        <w:gridCol w:w="545"/>
        <w:gridCol w:w="450"/>
        <w:gridCol w:w="540"/>
        <w:gridCol w:w="540"/>
        <w:gridCol w:w="540"/>
        <w:gridCol w:w="698"/>
        <w:gridCol w:w="922"/>
      </w:tblGrid>
      <w:tr w:rsidR="007A6494" w:rsidRPr="007A6494" w14:paraId="1D43A879" w14:textId="77777777" w:rsidTr="000E5854">
        <w:trPr>
          <w:cantSplit/>
          <w:trHeight w:val="19"/>
        </w:trPr>
        <w:tc>
          <w:tcPr>
            <w:tcW w:w="1651" w:type="dxa"/>
            <w:vMerge w:val="restart"/>
            <w:tcBorders>
              <w:top w:val="single" w:sz="12" w:space="0" w:color="auto"/>
              <w:left w:val="nil"/>
              <w:bottom w:val="nil"/>
              <w:right w:val="nil"/>
            </w:tcBorders>
            <w:vAlign w:val="center"/>
          </w:tcPr>
          <w:p w14:paraId="155B88AE" w14:textId="77777777" w:rsidR="007A6494" w:rsidRPr="007A6494" w:rsidRDefault="007A6494" w:rsidP="007A6494">
            <w:pPr>
              <w:spacing w:before="120" w:after="120"/>
              <w:ind w:left="144"/>
              <w:rPr>
                <w:rFonts w:eastAsiaTheme="minorHAnsi" w:cs="Times New Roman"/>
                <w:b/>
                <w:i w:val="0"/>
                <w:sz w:val="20"/>
                <w:szCs w:val="20"/>
              </w:rPr>
            </w:pPr>
            <w:r w:rsidRPr="007A6494">
              <w:rPr>
                <w:rFonts w:eastAsiaTheme="minorHAnsi" w:cs="Times New Roman"/>
                <w:b/>
                <w:i w:val="0"/>
                <w:sz w:val="20"/>
                <w:szCs w:val="20"/>
              </w:rPr>
              <w:t>Common Name</w:t>
            </w:r>
          </w:p>
        </w:tc>
        <w:tc>
          <w:tcPr>
            <w:tcW w:w="1593" w:type="dxa"/>
            <w:vMerge w:val="restart"/>
            <w:tcBorders>
              <w:top w:val="single" w:sz="12" w:space="0" w:color="auto"/>
              <w:left w:val="nil"/>
              <w:bottom w:val="nil"/>
              <w:right w:val="nil"/>
            </w:tcBorders>
            <w:vAlign w:val="center"/>
          </w:tcPr>
          <w:p w14:paraId="73972B9D" w14:textId="77777777" w:rsidR="007A6494" w:rsidRPr="007A6494" w:rsidRDefault="007A6494" w:rsidP="007A6494">
            <w:pPr>
              <w:spacing w:before="120" w:after="120"/>
              <w:ind w:left="216"/>
              <w:rPr>
                <w:rFonts w:eastAsiaTheme="minorHAnsi" w:cs="Times New Roman"/>
                <w:b/>
                <w:i w:val="0"/>
                <w:sz w:val="20"/>
                <w:szCs w:val="20"/>
              </w:rPr>
            </w:pPr>
            <w:r w:rsidRPr="007A6494">
              <w:rPr>
                <w:rFonts w:eastAsiaTheme="minorHAnsi" w:cs="Times New Roman"/>
                <w:b/>
                <w:i w:val="0"/>
                <w:sz w:val="20"/>
                <w:szCs w:val="20"/>
              </w:rPr>
              <w:t>Taxonomic Name</w:t>
            </w:r>
          </w:p>
        </w:tc>
        <w:tc>
          <w:tcPr>
            <w:tcW w:w="1372" w:type="dxa"/>
            <w:vMerge w:val="restart"/>
            <w:tcBorders>
              <w:top w:val="single" w:sz="12" w:space="0" w:color="auto"/>
              <w:left w:val="nil"/>
              <w:bottom w:val="nil"/>
              <w:right w:val="nil"/>
            </w:tcBorders>
            <w:vAlign w:val="center"/>
          </w:tcPr>
          <w:p w14:paraId="09710CEA" w14:textId="77777777" w:rsidR="007A6494" w:rsidRPr="007A6494" w:rsidRDefault="007A6494" w:rsidP="007A6494">
            <w:pPr>
              <w:spacing w:before="120" w:after="120"/>
              <w:ind w:left="216"/>
              <w:rPr>
                <w:rFonts w:eastAsiaTheme="minorHAnsi" w:cs="Times New Roman"/>
                <w:b/>
                <w:i w:val="0"/>
                <w:sz w:val="20"/>
                <w:szCs w:val="20"/>
              </w:rPr>
            </w:pPr>
            <w:r w:rsidRPr="007A6494">
              <w:rPr>
                <w:rFonts w:eastAsiaTheme="minorHAnsi" w:cs="Times New Roman"/>
                <w:b/>
                <w:i w:val="0"/>
                <w:sz w:val="20"/>
                <w:szCs w:val="20"/>
              </w:rPr>
              <w:t>Seasonality</w:t>
            </w:r>
          </w:p>
        </w:tc>
        <w:tc>
          <w:tcPr>
            <w:tcW w:w="1049" w:type="dxa"/>
            <w:gridSpan w:val="2"/>
            <w:tcBorders>
              <w:top w:val="single" w:sz="12" w:space="0" w:color="auto"/>
              <w:left w:val="nil"/>
              <w:bottom w:val="nil"/>
              <w:right w:val="nil"/>
            </w:tcBorders>
            <w:vAlign w:val="center"/>
          </w:tcPr>
          <w:p w14:paraId="51092F9E" w14:textId="77777777" w:rsidR="007A6494" w:rsidRPr="007A6494" w:rsidRDefault="007A6494" w:rsidP="007A6494">
            <w:pPr>
              <w:spacing w:before="120"/>
              <w:jc w:val="center"/>
              <w:rPr>
                <w:rFonts w:eastAsiaTheme="minorHAnsi" w:cs="Times New Roman"/>
                <w:b/>
                <w:i w:val="0"/>
                <w:sz w:val="18"/>
                <w:szCs w:val="18"/>
                <w:u w:val="single"/>
              </w:rPr>
            </w:pPr>
            <w:r w:rsidRPr="007A6494">
              <w:rPr>
                <w:rFonts w:eastAsiaTheme="minorHAnsi" w:cs="Times New Roman"/>
                <w:b/>
                <w:i w:val="0"/>
                <w:sz w:val="20"/>
                <w:szCs w:val="20"/>
                <w:u w:val="single"/>
              </w:rPr>
              <w:t>Period 1</w:t>
            </w:r>
          </w:p>
        </w:tc>
        <w:tc>
          <w:tcPr>
            <w:tcW w:w="990" w:type="dxa"/>
            <w:gridSpan w:val="2"/>
            <w:tcBorders>
              <w:top w:val="single" w:sz="12" w:space="0" w:color="auto"/>
              <w:left w:val="nil"/>
              <w:bottom w:val="nil"/>
              <w:right w:val="nil"/>
            </w:tcBorders>
            <w:vAlign w:val="center"/>
          </w:tcPr>
          <w:p w14:paraId="6874AC98" w14:textId="77777777" w:rsidR="007A6494" w:rsidRPr="007A6494" w:rsidRDefault="007A6494" w:rsidP="007A6494">
            <w:pPr>
              <w:spacing w:before="120"/>
              <w:jc w:val="center"/>
              <w:rPr>
                <w:rFonts w:eastAsiaTheme="minorHAnsi" w:cs="Times New Roman"/>
                <w:b/>
                <w:i w:val="0"/>
                <w:sz w:val="18"/>
                <w:szCs w:val="18"/>
                <w:u w:val="single"/>
              </w:rPr>
            </w:pPr>
            <w:r w:rsidRPr="007A6494">
              <w:rPr>
                <w:rFonts w:eastAsiaTheme="minorHAnsi" w:cs="Times New Roman"/>
                <w:b/>
                <w:i w:val="0"/>
                <w:sz w:val="20"/>
                <w:szCs w:val="20"/>
                <w:u w:val="single"/>
              </w:rPr>
              <w:t>Period 2</w:t>
            </w:r>
          </w:p>
        </w:tc>
        <w:tc>
          <w:tcPr>
            <w:tcW w:w="1080" w:type="dxa"/>
            <w:gridSpan w:val="2"/>
            <w:tcBorders>
              <w:top w:val="single" w:sz="12" w:space="0" w:color="auto"/>
              <w:left w:val="nil"/>
              <w:bottom w:val="nil"/>
              <w:right w:val="nil"/>
            </w:tcBorders>
            <w:vAlign w:val="center"/>
          </w:tcPr>
          <w:p w14:paraId="5F0E2825" w14:textId="77777777" w:rsidR="007A6494" w:rsidRPr="007A6494" w:rsidRDefault="007A6494" w:rsidP="007A6494">
            <w:pPr>
              <w:spacing w:before="120"/>
              <w:jc w:val="center"/>
              <w:rPr>
                <w:rFonts w:eastAsiaTheme="minorHAnsi" w:cs="Times New Roman"/>
                <w:b/>
                <w:i w:val="0"/>
                <w:sz w:val="18"/>
                <w:szCs w:val="18"/>
                <w:u w:val="single"/>
              </w:rPr>
            </w:pPr>
            <w:r w:rsidRPr="007A6494">
              <w:rPr>
                <w:rFonts w:eastAsiaTheme="minorHAnsi" w:cs="Times New Roman"/>
                <w:b/>
                <w:i w:val="0"/>
                <w:sz w:val="20"/>
                <w:szCs w:val="20"/>
                <w:u w:val="single"/>
              </w:rPr>
              <w:t>Period 3</w:t>
            </w:r>
          </w:p>
        </w:tc>
        <w:tc>
          <w:tcPr>
            <w:tcW w:w="1620" w:type="dxa"/>
            <w:gridSpan w:val="2"/>
            <w:tcBorders>
              <w:top w:val="single" w:sz="12" w:space="0" w:color="auto"/>
              <w:left w:val="nil"/>
              <w:bottom w:val="nil"/>
              <w:right w:val="nil"/>
            </w:tcBorders>
            <w:vAlign w:val="center"/>
          </w:tcPr>
          <w:p w14:paraId="3D2706FB" w14:textId="77777777" w:rsidR="007A6494" w:rsidRPr="007A6494" w:rsidRDefault="007A6494" w:rsidP="007A6494">
            <w:pPr>
              <w:spacing w:before="120"/>
              <w:jc w:val="center"/>
              <w:rPr>
                <w:rFonts w:eastAsiaTheme="minorHAnsi" w:cs="Times New Roman"/>
                <w:b/>
                <w:i w:val="0"/>
                <w:sz w:val="18"/>
                <w:szCs w:val="18"/>
                <w:u w:val="single"/>
              </w:rPr>
            </w:pPr>
            <w:r w:rsidRPr="007A6494">
              <w:rPr>
                <w:rFonts w:eastAsiaTheme="minorHAnsi" w:cs="Times New Roman"/>
                <w:b/>
                <w:i w:val="0"/>
                <w:sz w:val="20"/>
                <w:szCs w:val="20"/>
                <w:u w:val="single"/>
              </w:rPr>
              <w:t>Totals</w:t>
            </w:r>
          </w:p>
        </w:tc>
      </w:tr>
      <w:tr w:rsidR="007A6494" w:rsidRPr="007A6494" w14:paraId="6EF9918D" w14:textId="77777777" w:rsidTr="000E5854">
        <w:trPr>
          <w:cantSplit/>
          <w:trHeight w:val="19"/>
        </w:trPr>
        <w:tc>
          <w:tcPr>
            <w:tcW w:w="1651" w:type="dxa"/>
            <w:vMerge/>
            <w:tcBorders>
              <w:top w:val="nil"/>
              <w:left w:val="nil"/>
              <w:bottom w:val="single" w:sz="12" w:space="0" w:color="auto"/>
              <w:right w:val="nil"/>
            </w:tcBorders>
            <w:vAlign w:val="center"/>
          </w:tcPr>
          <w:p w14:paraId="47A2E2E7" w14:textId="77777777" w:rsidR="007A6494" w:rsidRPr="007A6494" w:rsidRDefault="007A6494" w:rsidP="007A6494">
            <w:pPr>
              <w:spacing w:before="120" w:after="120"/>
              <w:ind w:left="144"/>
              <w:jc w:val="center"/>
              <w:rPr>
                <w:rFonts w:eastAsiaTheme="minorHAnsi" w:cs="Times New Roman"/>
                <w:b/>
                <w:i w:val="0"/>
                <w:sz w:val="20"/>
                <w:szCs w:val="20"/>
              </w:rPr>
            </w:pPr>
          </w:p>
        </w:tc>
        <w:tc>
          <w:tcPr>
            <w:tcW w:w="1593" w:type="dxa"/>
            <w:vMerge/>
            <w:tcBorders>
              <w:top w:val="nil"/>
              <w:left w:val="nil"/>
              <w:bottom w:val="single" w:sz="12" w:space="0" w:color="auto"/>
              <w:right w:val="nil"/>
            </w:tcBorders>
            <w:vAlign w:val="center"/>
          </w:tcPr>
          <w:p w14:paraId="4EE7938E" w14:textId="77777777" w:rsidR="007A6494" w:rsidRPr="007A6494" w:rsidRDefault="007A6494" w:rsidP="007A6494">
            <w:pPr>
              <w:spacing w:before="120" w:after="120"/>
              <w:ind w:left="216"/>
              <w:jc w:val="center"/>
              <w:rPr>
                <w:rFonts w:eastAsiaTheme="minorHAnsi" w:cs="Times New Roman"/>
                <w:b/>
                <w:i w:val="0"/>
                <w:sz w:val="20"/>
                <w:szCs w:val="20"/>
              </w:rPr>
            </w:pPr>
          </w:p>
        </w:tc>
        <w:tc>
          <w:tcPr>
            <w:tcW w:w="1372" w:type="dxa"/>
            <w:vMerge/>
            <w:tcBorders>
              <w:top w:val="nil"/>
              <w:left w:val="nil"/>
              <w:bottom w:val="single" w:sz="12" w:space="0" w:color="auto"/>
              <w:right w:val="nil"/>
            </w:tcBorders>
            <w:vAlign w:val="center"/>
          </w:tcPr>
          <w:p w14:paraId="25148E0C" w14:textId="77777777" w:rsidR="007A6494" w:rsidRPr="007A6494" w:rsidRDefault="007A6494" w:rsidP="007A6494">
            <w:pPr>
              <w:spacing w:before="120" w:after="120"/>
              <w:ind w:left="216"/>
              <w:jc w:val="center"/>
              <w:rPr>
                <w:rFonts w:eastAsiaTheme="minorHAnsi" w:cs="Times New Roman"/>
                <w:b/>
                <w:i w:val="0"/>
                <w:sz w:val="20"/>
                <w:szCs w:val="20"/>
              </w:rPr>
            </w:pPr>
          </w:p>
        </w:tc>
        <w:tc>
          <w:tcPr>
            <w:tcW w:w="504" w:type="dxa"/>
            <w:tcBorders>
              <w:top w:val="nil"/>
              <w:left w:val="nil"/>
              <w:bottom w:val="single" w:sz="12" w:space="0" w:color="auto"/>
              <w:right w:val="nil"/>
            </w:tcBorders>
          </w:tcPr>
          <w:p w14:paraId="209A2593" w14:textId="77777777" w:rsidR="007A6494" w:rsidRPr="007A6494" w:rsidRDefault="007A6494" w:rsidP="007A6494">
            <w:pPr>
              <w:spacing w:before="120" w:after="120"/>
              <w:ind w:right="144"/>
              <w:jc w:val="right"/>
              <w:rPr>
                <w:rFonts w:eastAsiaTheme="minorHAnsi" w:cs="Times New Roman"/>
                <w:b/>
                <w:i w:val="0"/>
                <w:sz w:val="18"/>
                <w:szCs w:val="18"/>
              </w:rPr>
            </w:pPr>
            <w:r w:rsidRPr="007A6494">
              <w:rPr>
                <w:rFonts w:eastAsiaTheme="minorHAnsi" w:cs="Times New Roman"/>
                <w:b/>
                <w:i w:val="0"/>
                <w:sz w:val="18"/>
                <w:szCs w:val="18"/>
              </w:rPr>
              <w:t>Ct</w:t>
            </w:r>
          </w:p>
        </w:tc>
        <w:tc>
          <w:tcPr>
            <w:tcW w:w="545" w:type="dxa"/>
            <w:tcBorders>
              <w:top w:val="nil"/>
              <w:left w:val="nil"/>
              <w:bottom w:val="single" w:sz="12" w:space="0" w:color="auto"/>
              <w:right w:val="nil"/>
            </w:tcBorders>
            <w:vAlign w:val="center"/>
          </w:tcPr>
          <w:p w14:paraId="54A02941" w14:textId="77777777" w:rsidR="007A6494" w:rsidRPr="007A6494" w:rsidRDefault="007A6494" w:rsidP="007A6494">
            <w:pPr>
              <w:spacing w:before="120" w:after="120"/>
              <w:rPr>
                <w:rFonts w:eastAsiaTheme="minorHAnsi" w:cs="Times New Roman"/>
                <w:b/>
                <w:i w:val="0"/>
                <w:sz w:val="18"/>
                <w:szCs w:val="18"/>
              </w:rPr>
            </w:pPr>
            <w:proofErr w:type="spellStart"/>
            <w:r w:rsidRPr="007A6494">
              <w:rPr>
                <w:rFonts w:eastAsiaTheme="minorHAnsi" w:cs="Times New Roman"/>
                <w:b/>
                <w:i w:val="0"/>
                <w:sz w:val="18"/>
                <w:szCs w:val="18"/>
              </w:rPr>
              <w:t>Wt</w:t>
            </w:r>
            <w:proofErr w:type="spellEnd"/>
            <w:r w:rsidRPr="007A6494">
              <w:rPr>
                <w:rFonts w:eastAsiaTheme="minorHAnsi" w:cs="Times New Roman"/>
                <w:b/>
                <w:i w:val="0"/>
                <w:sz w:val="18"/>
                <w:szCs w:val="18"/>
              </w:rPr>
              <w:t xml:space="preserve"> (g)</w:t>
            </w:r>
          </w:p>
        </w:tc>
        <w:tc>
          <w:tcPr>
            <w:tcW w:w="450" w:type="dxa"/>
            <w:tcBorders>
              <w:top w:val="nil"/>
              <w:left w:val="nil"/>
              <w:bottom w:val="single" w:sz="12" w:space="0" w:color="auto"/>
              <w:right w:val="nil"/>
            </w:tcBorders>
          </w:tcPr>
          <w:p w14:paraId="1F5B8CF0" w14:textId="77777777" w:rsidR="007A6494" w:rsidRPr="007A6494" w:rsidRDefault="007A6494" w:rsidP="007A6494">
            <w:pPr>
              <w:spacing w:before="120" w:after="120"/>
              <w:ind w:right="144"/>
              <w:jc w:val="right"/>
              <w:rPr>
                <w:rFonts w:eastAsiaTheme="minorHAnsi" w:cs="Times New Roman"/>
                <w:b/>
                <w:i w:val="0"/>
                <w:sz w:val="18"/>
                <w:szCs w:val="18"/>
              </w:rPr>
            </w:pPr>
            <w:r w:rsidRPr="007A6494">
              <w:rPr>
                <w:rFonts w:eastAsiaTheme="minorHAnsi" w:cs="Times New Roman"/>
                <w:b/>
                <w:i w:val="0"/>
                <w:sz w:val="18"/>
                <w:szCs w:val="18"/>
              </w:rPr>
              <w:t>Ct</w:t>
            </w:r>
          </w:p>
        </w:tc>
        <w:tc>
          <w:tcPr>
            <w:tcW w:w="540" w:type="dxa"/>
            <w:tcBorders>
              <w:top w:val="nil"/>
              <w:left w:val="nil"/>
              <w:bottom w:val="single" w:sz="12" w:space="0" w:color="auto"/>
              <w:right w:val="nil"/>
            </w:tcBorders>
          </w:tcPr>
          <w:p w14:paraId="163AA35D" w14:textId="77777777" w:rsidR="007A6494" w:rsidRPr="007A6494" w:rsidRDefault="007A6494" w:rsidP="007A6494">
            <w:pPr>
              <w:spacing w:before="120" w:after="120"/>
              <w:rPr>
                <w:rFonts w:eastAsiaTheme="minorHAnsi" w:cs="Times New Roman"/>
                <w:b/>
                <w:i w:val="0"/>
                <w:sz w:val="18"/>
                <w:szCs w:val="18"/>
              </w:rPr>
            </w:pPr>
            <w:proofErr w:type="spellStart"/>
            <w:r w:rsidRPr="007A6494">
              <w:rPr>
                <w:rFonts w:eastAsiaTheme="minorHAnsi" w:cs="Times New Roman"/>
                <w:b/>
                <w:i w:val="0"/>
                <w:sz w:val="18"/>
                <w:szCs w:val="18"/>
              </w:rPr>
              <w:t>Wt</w:t>
            </w:r>
            <w:proofErr w:type="spellEnd"/>
            <w:r w:rsidRPr="007A6494">
              <w:rPr>
                <w:rFonts w:eastAsiaTheme="minorHAnsi" w:cs="Times New Roman"/>
                <w:b/>
                <w:i w:val="0"/>
                <w:sz w:val="18"/>
                <w:szCs w:val="18"/>
              </w:rPr>
              <w:t xml:space="preserve"> (g)</w:t>
            </w:r>
          </w:p>
        </w:tc>
        <w:tc>
          <w:tcPr>
            <w:tcW w:w="540" w:type="dxa"/>
            <w:tcBorders>
              <w:top w:val="nil"/>
              <w:left w:val="nil"/>
              <w:bottom w:val="single" w:sz="12" w:space="0" w:color="auto"/>
              <w:right w:val="nil"/>
            </w:tcBorders>
          </w:tcPr>
          <w:p w14:paraId="6299E7E5" w14:textId="77777777" w:rsidR="007A6494" w:rsidRPr="007A6494" w:rsidRDefault="007A6494" w:rsidP="007A6494">
            <w:pPr>
              <w:spacing w:before="120" w:after="120"/>
              <w:ind w:right="144"/>
              <w:jc w:val="right"/>
              <w:rPr>
                <w:rFonts w:eastAsiaTheme="minorHAnsi" w:cs="Times New Roman"/>
                <w:b/>
                <w:i w:val="0"/>
                <w:sz w:val="18"/>
                <w:szCs w:val="18"/>
              </w:rPr>
            </w:pPr>
            <w:r w:rsidRPr="007A6494">
              <w:rPr>
                <w:rFonts w:eastAsiaTheme="minorHAnsi" w:cs="Times New Roman"/>
                <w:b/>
                <w:i w:val="0"/>
                <w:sz w:val="18"/>
                <w:szCs w:val="18"/>
              </w:rPr>
              <w:t>Ct</w:t>
            </w:r>
          </w:p>
        </w:tc>
        <w:tc>
          <w:tcPr>
            <w:tcW w:w="540" w:type="dxa"/>
            <w:tcBorders>
              <w:top w:val="nil"/>
              <w:left w:val="nil"/>
              <w:bottom w:val="single" w:sz="12" w:space="0" w:color="auto"/>
              <w:right w:val="nil"/>
            </w:tcBorders>
          </w:tcPr>
          <w:p w14:paraId="45623679" w14:textId="77777777" w:rsidR="007A6494" w:rsidRPr="007A6494" w:rsidRDefault="007A6494" w:rsidP="007A6494">
            <w:pPr>
              <w:spacing w:before="120" w:after="120"/>
              <w:rPr>
                <w:rFonts w:eastAsiaTheme="minorHAnsi" w:cs="Times New Roman"/>
                <w:b/>
                <w:i w:val="0"/>
                <w:sz w:val="18"/>
                <w:szCs w:val="18"/>
              </w:rPr>
            </w:pPr>
            <w:proofErr w:type="spellStart"/>
            <w:r w:rsidRPr="007A6494">
              <w:rPr>
                <w:rFonts w:eastAsiaTheme="minorHAnsi" w:cs="Times New Roman"/>
                <w:b/>
                <w:i w:val="0"/>
                <w:sz w:val="18"/>
                <w:szCs w:val="18"/>
              </w:rPr>
              <w:t>Wt</w:t>
            </w:r>
            <w:proofErr w:type="spellEnd"/>
            <w:r w:rsidRPr="007A6494">
              <w:rPr>
                <w:rFonts w:eastAsiaTheme="minorHAnsi" w:cs="Times New Roman"/>
                <w:b/>
                <w:i w:val="0"/>
                <w:sz w:val="18"/>
                <w:szCs w:val="18"/>
              </w:rPr>
              <w:t xml:space="preserve"> (g)</w:t>
            </w:r>
          </w:p>
        </w:tc>
        <w:tc>
          <w:tcPr>
            <w:tcW w:w="698" w:type="dxa"/>
            <w:tcBorders>
              <w:top w:val="nil"/>
              <w:left w:val="nil"/>
              <w:bottom w:val="single" w:sz="12" w:space="0" w:color="auto"/>
              <w:right w:val="nil"/>
            </w:tcBorders>
          </w:tcPr>
          <w:p w14:paraId="63D0AA94" w14:textId="77777777" w:rsidR="007A6494" w:rsidRPr="007A6494" w:rsidRDefault="007A6494" w:rsidP="007A6494">
            <w:pPr>
              <w:spacing w:before="120" w:after="120"/>
              <w:ind w:right="144"/>
              <w:jc w:val="right"/>
              <w:rPr>
                <w:rFonts w:eastAsiaTheme="minorHAnsi" w:cs="Times New Roman"/>
                <w:b/>
                <w:i w:val="0"/>
                <w:sz w:val="18"/>
                <w:szCs w:val="18"/>
              </w:rPr>
            </w:pPr>
            <w:r w:rsidRPr="007A6494">
              <w:rPr>
                <w:rFonts w:eastAsiaTheme="minorHAnsi" w:cs="Times New Roman"/>
                <w:b/>
                <w:i w:val="0"/>
                <w:sz w:val="18"/>
                <w:szCs w:val="18"/>
              </w:rPr>
              <w:t>Ct</w:t>
            </w:r>
          </w:p>
        </w:tc>
        <w:tc>
          <w:tcPr>
            <w:tcW w:w="922" w:type="dxa"/>
            <w:tcBorders>
              <w:top w:val="nil"/>
              <w:left w:val="nil"/>
              <w:bottom w:val="single" w:sz="12" w:space="0" w:color="auto"/>
              <w:right w:val="nil"/>
            </w:tcBorders>
          </w:tcPr>
          <w:p w14:paraId="572CDBD0" w14:textId="77777777" w:rsidR="007A6494" w:rsidRPr="007A6494" w:rsidRDefault="007A6494" w:rsidP="007A6494">
            <w:pPr>
              <w:spacing w:before="120" w:after="120"/>
              <w:rPr>
                <w:rFonts w:eastAsiaTheme="minorHAnsi" w:cs="Times New Roman"/>
                <w:b/>
                <w:i w:val="0"/>
                <w:sz w:val="18"/>
                <w:szCs w:val="18"/>
              </w:rPr>
            </w:pPr>
            <w:proofErr w:type="spellStart"/>
            <w:r w:rsidRPr="007A6494">
              <w:rPr>
                <w:rFonts w:eastAsiaTheme="minorHAnsi" w:cs="Times New Roman"/>
                <w:b/>
                <w:i w:val="0"/>
                <w:sz w:val="18"/>
                <w:szCs w:val="18"/>
              </w:rPr>
              <w:t>Wt</w:t>
            </w:r>
            <w:proofErr w:type="spellEnd"/>
            <w:r w:rsidRPr="007A6494">
              <w:rPr>
                <w:rFonts w:eastAsiaTheme="minorHAnsi" w:cs="Times New Roman"/>
                <w:b/>
                <w:i w:val="0"/>
                <w:sz w:val="18"/>
                <w:szCs w:val="18"/>
              </w:rPr>
              <w:t xml:space="preserve"> (g)</w:t>
            </w:r>
          </w:p>
        </w:tc>
      </w:tr>
      <w:tr w:rsidR="007A6494" w:rsidRPr="007A6494" w14:paraId="664E3EDC" w14:textId="77777777" w:rsidTr="000E5854">
        <w:trPr>
          <w:trHeight w:val="19"/>
        </w:trPr>
        <w:tc>
          <w:tcPr>
            <w:tcW w:w="1651" w:type="dxa"/>
            <w:tcBorders>
              <w:top w:val="single" w:sz="12" w:space="0" w:color="auto"/>
              <w:left w:val="nil"/>
              <w:bottom w:val="nil"/>
              <w:right w:val="nil"/>
            </w:tcBorders>
            <w:shd w:val="clear" w:color="auto" w:fill="auto"/>
          </w:tcPr>
          <w:p w14:paraId="7751CA00" w14:textId="77777777" w:rsidR="007A6494" w:rsidRPr="007A6494" w:rsidRDefault="007A6494" w:rsidP="007A6494">
            <w:pPr>
              <w:spacing w:before="240"/>
              <w:ind w:left="144"/>
              <w:rPr>
                <w:rFonts w:eastAsiaTheme="minorHAnsi" w:cs="Times New Roman"/>
                <w:b/>
                <w:bCs/>
                <w:iCs/>
                <w:sz w:val="20"/>
                <w:szCs w:val="20"/>
              </w:rPr>
            </w:pPr>
            <w:r w:rsidRPr="007A6494">
              <w:rPr>
                <w:rFonts w:eastAsiaTheme="minorHAnsi" w:cs="Times New Roman"/>
                <w:b/>
                <w:bCs/>
                <w:iCs/>
                <w:sz w:val="20"/>
                <w:szCs w:val="20"/>
              </w:rPr>
              <w:t>Plants</w:t>
            </w:r>
          </w:p>
        </w:tc>
        <w:tc>
          <w:tcPr>
            <w:tcW w:w="1593" w:type="dxa"/>
            <w:tcBorders>
              <w:top w:val="single" w:sz="12" w:space="0" w:color="auto"/>
              <w:left w:val="nil"/>
              <w:bottom w:val="nil"/>
              <w:right w:val="nil"/>
            </w:tcBorders>
            <w:shd w:val="clear" w:color="auto" w:fill="auto"/>
          </w:tcPr>
          <w:p w14:paraId="17BF64E7" w14:textId="77777777" w:rsidR="007A6494" w:rsidRPr="007A6494" w:rsidRDefault="007A6494" w:rsidP="007A6494">
            <w:pPr>
              <w:spacing w:before="240"/>
              <w:ind w:left="216"/>
              <w:rPr>
                <w:rFonts w:eastAsiaTheme="minorHAnsi" w:cs="Times New Roman"/>
                <w:i w:val="0"/>
                <w:sz w:val="20"/>
                <w:szCs w:val="20"/>
              </w:rPr>
            </w:pPr>
          </w:p>
        </w:tc>
        <w:tc>
          <w:tcPr>
            <w:tcW w:w="1372" w:type="dxa"/>
            <w:tcBorders>
              <w:top w:val="single" w:sz="12" w:space="0" w:color="auto"/>
              <w:left w:val="nil"/>
              <w:bottom w:val="nil"/>
              <w:right w:val="nil"/>
            </w:tcBorders>
            <w:shd w:val="clear" w:color="auto" w:fill="auto"/>
          </w:tcPr>
          <w:p w14:paraId="248EB1FC" w14:textId="77777777" w:rsidR="007A6494" w:rsidRPr="007A6494" w:rsidRDefault="007A6494" w:rsidP="007A6494">
            <w:pPr>
              <w:spacing w:before="240"/>
              <w:ind w:left="216"/>
              <w:rPr>
                <w:rFonts w:eastAsiaTheme="minorHAnsi" w:cs="Times New Roman"/>
                <w:i w:val="0"/>
                <w:sz w:val="20"/>
                <w:szCs w:val="20"/>
              </w:rPr>
            </w:pPr>
          </w:p>
        </w:tc>
        <w:tc>
          <w:tcPr>
            <w:tcW w:w="504" w:type="dxa"/>
            <w:tcBorders>
              <w:top w:val="single" w:sz="12" w:space="0" w:color="auto"/>
              <w:left w:val="nil"/>
              <w:bottom w:val="nil"/>
              <w:right w:val="nil"/>
            </w:tcBorders>
            <w:shd w:val="clear" w:color="auto" w:fill="auto"/>
          </w:tcPr>
          <w:p w14:paraId="114ECFA4" w14:textId="77777777" w:rsidR="007A6494" w:rsidRPr="007A6494" w:rsidRDefault="007A6494" w:rsidP="007A6494">
            <w:pPr>
              <w:spacing w:before="240"/>
              <w:ind w:right="144"/>
              <w:jc w:val="right"/>
              <w:rPr>
                <w:rFonts w:eastAsiaTheme="minorHAnsi" w:cs="Times New Roman"/>
                <w:i w:val="0"/>
                <w:sz w:val="20"/>
                <w:szCs w:val="20"/>
              </w:rPr>
            </w:pPr>
          </w:p>
        </w:tc>
        <w:tc>
          <w:tcPr>
            <w:tcW w:w="545" w:type="dxa"/>
            <w:tcBorders>
              <w:top w:val="single" w:sz="12" w:space="0" w:color="auto"/>
              <w:left w:val="nil"/>
              <w:bottom w:val="nil"/>
              <w:right w:val="nil"/>
            </w:tcBorders>
            <w:shd w:val="clear" w:color="auto" w:fill="auto"/>
          </w:tcPr>
          <w:p w14:paraId="178077CF" w14:textId="77777777" w:rsidR="007A6494" w:rsidRPr="007A6494" w:rsidRDefault="007A6494" w:rsidP="007A6494">
            <w:pPr>
              <w:spacing w:before="240"/>
              <w:ind w:right="144"/>
              <w:rPr>
                <w:rFonts w:eastAsiaTheme="minorHAnsi" w:cs="Times New Roman"/>
                <w:i w:val="0"/>
                <w:sz w:val="20"/>
                <w:szCs w:val="20"/>
              </w:rPr>
            </w:pPr>
          </w:p>
        </w:tc>
        <w:tc>
          <w:tcPr>
            <w:tcW w:w="450" w:type="dxa"/>
            <w:tcBorders>
              <w:top w:val="single" w:sz="12" w:space="0" w:color="auto"/>
              <w:left w:val="nil"/>
              <w:bottom w:val="nil"/>
              <w:right w:val="nil"/>
            </w:tcBorders>
            <w:shd w:val="clear" w:color="auto" w:fill="auto"/>
          </w:tcPr>
          <w:p w14:paraId="368100A3" w14:textId="77777777" w:rsidR="007A6494" w:rsidRPr="007A6494" w:rsidRDefault="007A6494" w:rsidP="007A6494">
            <w:pPr>
              <w:spacing w:before="240"/>
              <w:ind w:right="144"/>
              <w:jc w:val="right"/>
              <w:rPr>
                <w:rFonts w:eastAsiaTheme="minorHAnsi" w:cs="Times New Roman"/>
                <w:i w:val="0"/>
                <w:sz w:val="20"/>
                <w:szCs w:val="20"/>
              </w:rPr>
            </w:pPr>
          </w:p>
        </w:tc>
        <w:tc>
          <w:tcPr>
            <w:tcW w:w="540" w:type="dxa"/>
            <w:tcBorders>
              <w:top w:val="single" w:sz="12" w:space="0" w:color="auto"/>
              <w:left w:val="nil"/>
              <w:bottom w:val="nil"/>
              <w:right w:val="nil"/>
            </w:tcBorders>
            <w:shd w:val="clear" w:color="auto" w:fill="auto"/>
          </w:tcPr>
          <w:p w14:paraId="0E024F26" w14:textId="77777777" w:rsidR="007A6494" w:rsidRPr="007A6494" w:rsidRDefault="007A6494" w:rsidP="007A6494">
            <w:pPr>
              <w:spacing w:before="240"/>
              <w:ind w:right="144"/>
              <w:rPr>
                <w:rFonts w:eastAsiaTheme="minorHAnsi" w:cs="Times New Roman"/>
                <w:i w:val="0"/>
                <w:sz w:val="20"/>
                <w:szCs w:val="20"/>
              </w:rPr>
            </w:pPr>
          </w:p>
        </w:tc>
        <w:tc>
          <w:tcPr>
            <w:tcW w:w="540" w:type="dxa"/>
            <w:tcBorders>
              <w:top w:val="single" w:sz="12" w:space="0" w:color="auto"/>
              <w:left w:val="nil"/>
              <w:bottom w:val="nil"/>
              <w:right w:val="nil"/>
            </w:tcBorders>
            <w:shd w:val="clear" w:color="auto" w:fill="auto"/>
          </w:tcPr>
          <w:p w14:paraId="09A327CB" w14:textId="77777777" w:rsidR="007A6494" w:rsidRPr="007A6494" w:rsidRDefault="007A6494" w:rsidP="007A6494">
            <w:pPr>
              <w:spacing w:before="240"/>
              <w:ind w:right="144"/>
              <w:jc w:val="right"/>
              <w:rPr>
                <w:rFonts w:eastAsiaTheme="minorHAnsi" w:cs="Times New Roman"/>
                <w:i w:val="0"/>
                <w:sz w:val="20"/>
                <w:szCs w:val="20"/>
              </w:rPr>
            </w:pPr>
          </w:p>
        </w:tc>
        <w:tc>
          <w:tcPr>
            <w:tcW w:w="540" w:type="dxa"/>
            <w:tcBorders>
              <w:top w:val="single" w:sz="12" w:space="0" w:color="auto"/>
              <w:left w:val="nil"/>
              <w:bottom w:val="nil"/>
              <w:right w:val="nil"/>
            </w:tcBorders>
            <w:shd w:val="clear" w:color="auto" w:fill="auto"/>
          </w:tcPr>
          <w:p w14:paraId="533A590F" w14:textId="77777777" w:rsidR="007A6494" w:rsidRPr="007A6494" w:rsidRDefault="007A6494" w:rsidP="007A6494">
            <w:pPr>
              <w:spacing w:before="240"/>
              <w:ind w:right="144"/>
              <w:rPr>
                <w:rFonts w:eastAsiaTheme="minorHAnsi" w:cs="Times New Roman"/>
                <w:i w:val="0"/>
                <w:sz w:val="20"/>
                <w:szCs w:val="20"/>
              </w:rPr>
            </w:pPr>
          </w:p>
        </w:tc>
        <w:tc>
          <w:tcPr>
            <w:tcW w:w="698" w:type="dxa"/>
            <w:tcBorders>
              <w:top w:val="single" w:sz="12" w:space="0" w:color="auto"/>
              <w:left w:val="nil"/>
              <w:bottom w:val="nil"/>
              <w:right w:val="nil"/>
            </w:tcBorders>
            <w:shd w:val="clear" w:color="auto" w:fill="auto"/>
          </w:tcPr>
          <w:p w14:paraId="007764C7" w14:textId="77777777" w:rsidR="007A6494" w:rsidRPr="007A6494" w:rsidRDefault="007A6494" w:rsidP="007A6494">
            <w:pPr>
              <w:spacing w:before="240"/>
              <w:ind w:right="144"/>
              <w:jc w:val="right"/>
              <w:rPr>
                <w:rFonts w:eastAsiaTheme="minorHAnsi" w:cs="Times New Roman"/>
                <w:i w:val="0"/>
                <w:sz w:val="20"/>
                <w:szCs w:val="20"/>
              </w:rPr>
            </w:pPr>
          </w:p>
        </w:tc>
        <w:tc>
          <w:tcPr>
            <w:tcW w:w="922" w:type="dxa"/>
            <w:tcBorders>
              <w:top w:val="single" w:sz="12" w:space="0" w:color="auto"/>
              <w:left w:val="nil"/>
              <w:bottom w:val="nil"/>
              <w:right w:val="nil"/>
            </w:tcBorders>
            <w:shd w:val="clear" w:color="auto" w:fill="auto"/>
          </w:tcPr>
          <w:p w14:paraId="7F61CEFA" w14:textId="77777777" w:rsidR="007A6494" w:rsidRPr="007A6494" w:rsidRDefault="007A6494" w:rsidP="007A6494">
            <w:pPr>
              <w:spacing w:before="240"/>
              <w:ind w:right="144"/>
              <w:rPr>
                <w:rFonts w:eastAsiaTheme="minorHAnsi" w:cs="Times New Roman"/>
                <w:i w:val="0"/>
                <w:sz w:val="20"/>
                <w:szCs w:val="20"/>
              </w:rPr>
            </w:pPr>
          </w:p>
        </w:tc>
      </w:tr>
      <w:tr w:rsidR="007A6494" w:rsidRPr="007A6494" w14:paraId="31D82AC0" w14:textId="77777777" w:rsidTr="000E5854">
        <w:trPr>
          <w:trHeight w:val="19"/>
        </w:trPr>
        <w:tc>
          <w:tcPr>
            <w:tcW w:w="1651" w:type="dxa"/>
            <w:tcBorders>
              <w:top w:val="nil"/>
              <w:left w:val="nil"/>
              <w:bottom w:val="nil"/>
              <w:right w:val="nil"/>
            </w:tcBorders>
            <w:shd w:val="clear" w:color="auto" w:fill="auto"/>
          </w:tcPr>
          <w:p w14:paraId="62CE74D5" w14:textId="77777777" w:rsidR="007A6494" w:rsidRPr="007A6494" w:rsidRDefault="007A6494" w:rsidP="007A6494">
            <w:pPr>
              <w:ind w:left="144"/>
              <w:rPr>
                <w:rFonts w:eastAsiaTheme="minorHAnsi" w:cs="Times New Roman"/>
                <w:bCs/>
                <w:i w:val="0"/>
                <w:spacing w:val="-4"/>
                <w:sz w:val="18"/>
                <w:szCs w:val="18"/>
              </w:rPr>
            </w:pPr>
            <w:r w:rsidRPr="007A6494">
              <w:rPr>
                <w:rFonts w:eastAsiaTheme="minorHAnsi" w:cs="Times New Roman"/>
                <w:i w:val="0"/>
                <w:sz w:val="20"/>
                <w:szCs w:val="20"/>
              </w:rPr>
              <w:t>Bark</w:t>
            </w:r>
          </w:p>
        </w:tc>
        <w:tc>
          <w:tcPr>
            <w:tcW w:w="1593" w:type="dxa"/>
            <w:tcBorders>
              <w:top w:val="nil"/>
              <w:left w:val="nil"/>
              <w:bottom w:val="nil"/>
              <w:right w:val="nil"/>
            </w:tcBorders>
            <w:shd w:val="clear" w:color="auto" w:fill="auto"/>
          </w:tcPr>
          <w:p w14:paraId="2564F356" w14:textId="77777777" w:rsidR="007A6494" w:rsidRPr="007A6494" w:rsidRDefault="007A6494" w:rsidP="007A6494">
            <w:pPr>
              <w:ind w:left="216"/>
              <w:rPr>
                <w:rFonts w:eastAsiaTheme="minorHAnsi" w:cs="Times New Roman"/>
                <w:bCs/>
                <w:i w:val="0"/>
                <w:sz w:val="20"/>
                <w:szCs w:val="20"/>
              </w:rPr>
            </w:pPr>
            <w:r w:rsidRPr="007A6494">
              <w:rPr>
                <w:rFonts w:eastAsiaTheme="minorHAnsi" w:cs="Times New Roman"/>
                <w:i w:val="0"/>
                <w:sz w:val="20"/>
                <w:szCs w:val="20"/>
              </w:rPr>
              <w:t>Unidentified</w:t>
            </w:r>
          </w:p>
        </w:tc>
        <w:tc>
          <w:tcPr>
            <w:tcW w:w="1372" w:type="dxa"/>
            <w:tcBorders>
              <w:top w:val="nil"/>
              <w:left w:val="nil"/>
              <w:bottom w:val="nil"/>
              <w:right w:val="nil"/>
            </w:tcBorders>
            <w:shd w:val="clear" w:color="auto" w:fill="auto"/>
          </w:tcPr>
          <w:p w14:paraId="2CD7E98F" w14:textId="77777777" w:rsidR="007A6494" w:rsidRPr="007A6494" w:rsidRDefault="007A6494" w:rsidP="007A6494">
            <w:pPr>
              <w:ind w:left="216"/>
              <w:rPr>
                <w:rFonts w:eastAsiaTheme="minorHAnsi" w:cs="Times New Roman"/>
                <w:bCs/>
                <w:i w:val="0"/>
                <w:sz w:val="20"/>
                <w:szCs w:val="20"/>
              </w:rPr>
            </w:pPr>
            <w:r w:rsidRPr="007A6494">
              <w:rPr>
                <w:rFonts w:eastAsiaTheme="minorHAnsi" w:cs="Times New Roman"/>
                <w:i w:val="0"/>
                <w:sz w:val="20"/>
                <w:szCs w:val="20"/>
              </w:rPr>
              <w:t>Fuel</w:t>
            </w:r>
          </w:p>
        </w:tc>
        <w:tc>
          <w:tcPr>
            <w:tcW w:w="504" w:type="dxa"/>
            <w:tcBorders>
              <w:top w:val="nil"/>
              <w:left w:val="nil"/>
              <w:bottom w:val="nil"/>
              <w:right w:val="nil"/>
            </w:tcBorders>
            <w:shd w:val="clear" w:color="auto" w:fill="auto"/>
          </w:tcPr>
          <w:p w14:paraId="7227D914" w14:textId="77777777" w:rsidR="007A6494" w:rsidRPr="007A6494" w:rsidRDefault="007A6494" w:rsidP="007A6494">
            <w:pPr>
              <w:ind w:left="144" w:right="144"/>
              <w:jc w:val="right"/>
              <w:rPr>
                <w:rFonts w:eastAsiaTheme="minorHAnsi" w:cs="Times New Roman"/>
                <w:bCs/>
                <w:i w:val="0"/>
                <w:sz w:val="20"/>
                <w:szCs w:val="20"/>
              </w:rPr>
            </w:pPr>
            <w:r w:rsidRPr="007A6494">
              <w:rPr>
                <w:rFonts w:eastAsiaTheme="minorHAnsi" w:cs="Times New Roman"/>
                <w:i w:val="0"/>
                <w:sz w:val="20"/>
                <w:szCs w:val="20"/>
              </w:rPr>
              <w:t>32</w:t>
            </w:r>
          </w:p>
        </w:tc>
        <w:tc>
          <w:tcPr>
            <w:tcW w:w="545" w:type="dxa"/>
            <w:tcBorders>
              <w:top w:val="nil"/>
              <w:left w:val="nil"/>
              <w:bottom w:val="nil"/>
              <w:right w:val="nil"/>
            </w:tcBorders>
            <w:shd w:val="clear" w:color="auto" w:fill="auto"/>
          </w:tcPr>
          <w:p w14:paraId="7DBFD510" w14:textId="77777777" w:rsidR="007A6494" w:rsidRPr="007A6494" w:rsidRDefault="007A6494" w:rsidP="007A6494">
            <w:pPr>
              <w:ind w:right="144"/>
              <w:rPr>
                <w:rFonts w:eastAsiaTheme="minorHAnsi" w:cs="Times New Roman"/>
                <w:bCs/>
                <w:i w:val="0"/>
                <w:sz w:val="20"/>
                <w:szCs w:val="20"/>
              </w:rPr>
            </w:pPr>
            <w:r w:rsidRPr="007A6494">
              <w:rPr>
                <w:rFonts w:eastAsiaTheme="minorHAnsi" w:cs="Times New Roman"/>
                <w:i w:val="0"/>
                <w:sz w:val="20"/>
                <w:szCs w:val="20"/>
              </w:rPr>
              <w:t>0.31</w:t>
            </w:r>
          </w:p>
        </w:tc>
        <w:tc>
          <w:tcPr>
            <w:tcW w:w="450" w:type="dxa"/>
            <w:tcBorders>
              <w:top w:val="nil"/>
              <w:left w:val="nil"/>
              <w:bottom w:val="nil"/>
              <w:right w:val="nil"/>
            </w:tcBorders>
            <w:shd w:val="clear" w:color="auto" w:fill="auto"/>
          </w:tcPr>
          <w:p w14:paraId="435DD04E" w14:textId="77777777" w:rsidR="007A6494" w:rsidRPr="007A6494" w:rsidRDefault="007A6494" w:rsidP="007A6494">
            <w:pPr>
              <w:ind w:right="144"/>
              <w:jc w:val="right"/>
              <w:rPr>
                <w:rFonts w:eastAsiaTheme="minorHAnsi" w:cs="Times New Roman"/>
                <w:bCs/>
                <w:i w:val="0"/>
                <w:sz w:val="20"/>
                <w:szCs w:val="20"/>
              </w:rPr>
            </w:pPr>
            <w:r w:rsidRPr="007A6494">
              <w:rPr>
                <w:rFonts w:eastAsiaTheme="minorHAnsi" w:cs="Times New Roman"/>
                <w:i w:val="0"/>
                <w:sz w:val="20"/>
                <w:szCs w:val="20"/>
              </w:rPr>
              <w:t>67</w:t>
            </w:r>
          </w:p>
        </w:tc>
        <w:tc>
          <w:tcPr>
            <w:tcW w:w="540" w:type="dxa"/>
            <w:tcBorders>
              <w:top w:val="nil"/>
              <w:left w:val="nil"/>
              <w:bottom w:val="nil"/>
              <w:right w:val="nil"/>
            </w:tcBorders>
            <w:shd w:val="clear" w:color="auto" w:fill="auto"/>
          </w:tcPr>
          <w:p w14:paraId="010D262B" w14:textId="77777777" w:rsidR="007A6494" w:rsidRPr="007A6494" w:rsidRDefault="007A6494" w:rsidP="007A6494">
            <w:pPr>
              <w:ind w:right="144"/>
              <w:rPr>
                <w:rFonts w:eastAsiaTheme="minorHAnsi" w:cs="Times New Roman"/>
                <w:bCs/>
                <w:i w:val="0"/>
                <w:sz w:val="20"/>
                <w:szCs w:val="20"/>
              </w:rPr>
            </w:pPr>
            <w:r w:rsidRPr="007A6494">
              <w:rPr>
                <w:rFonts w:eastAsiaTheme="minorHAnsi" w:cs="Times New Roman"/>
                <w:i w:val="0"/>
                <w:sz w:val="20"/>
                <w:szCs w:val="20"/>
              </w:rPr>
              <w:t>0.32</w:t>
            </w:r>
          </w:p>
        </w:tc>
        <w:tc>
          <w:tcPr>
            <w:tcW w:w="540" w:type="dxa"/>
            <w:tcBorders>
              <w:top w:val="nil"/>
              <w:left w:val="nil"/>
              <w:bottom w:val="nil"/>
              <w:right w:val="nil"/>
            </w:tcBorders>
            <w:shd w:val="clear" w:color="auto" w:fill="auto"/>
          </w:tcPr>
          <w:p w14:paraId="707DED53" w14:textId="77777777" w:rsidR="007A6494" w:rsidRPr="007A6494" w:rsidRDefault="007A6494" w:rsidP="007A6494">
            <w:pPr>
              <w:ind w:right="144"/>
              <w:jc w:val="right"/>
              <w:rPr>
                <w:rFonts w:eastAsiaTheme="minorHAnsi" w:cs="Times New Roman"/>
                <w:bCs/>
                <w:i w:val="0"/>
                <w:sz w:val="20"/>
                <w:szCs w:val="20"/>
              </w:rPr>
            </w:pPr>
            <w:r w:rsidRPr="007A6494">
              <w:rPr>
                <w:rFonts w:eastAsiaTheme="minorHAnsi" w:cs="Times New Roman"/>
                <w:i w:val="0"/>
                <w:sz w:val="20"/>
                <w:szCs w:val="20"/>
              </w:rPr>
              <w:t>545</w:t>
            </w:r>
          </w:p>
        </w:tc>
        <w:tc>
          <w:tcPr>
            <w:tcW w:w="540" w:type="dxa"/>
            <w:tcBorders>
              <w:top w:val="nil"/>
              <w:left w:val="nil"/>
              <w:bottom w:val="nil"/>
              <w:right w:val="nil"/>
            </w:tcBorders>
            <w:shd w:val="clear" w:color="auto" w:fill="auto"/>
          </w:tcPr>
          <w:p w14:paraId="2A0681B7" w14:textId="77777777" w:rsidR="007A6494" w:rsidRPr="007A6494" w:rsidRDefault="007A6494" w:rsidP="007A6494">
            <w:pPr>
              <w:ind w:right="144"/>
              <w:rPr>
                <w:rFonts w:eastAsiaTheme="minorHAnsi" w:cs="Times New Roman"/>
                <w:bCs/>
                <w:i w:val="0"/>
                <w:sz w:val="20"/>
                <w:szCs w:val="20"/>
              </w:rPr>
            </w:pPr>
            <w:r w:rsidRPr="007A6494">
              <w:rPr>
                <w:rFonts w:eastAsiaTheme="minorHAnsi" w:cs="Times New Roman"/>
                <w:i w:val="0"/>
                <w:sz w:val="20"/>
                <w:szCs w:val="20"/>
              </w:rPr>
              <w:t>9.03</w:t>
            </w:r>
          </w:p>
        </w:tc>
        <w:tc>
          <w:tcPr>
            <w:tcW w:w="698" w:type="dxa"/>
            <w:tcBorders>
              <w:top w:val="nil"/>
              <w:left w:val="nil"/>
              <w:bottom w:val="nil"/>
              <w:right w:val="nil"/>
            </w:tcBorders>
            <w:shd w:val="clear" w:color="auto" w:fill="auto"/>
          </w:tcPr>
          <w:p w14:paraId="56AB1289" w14:textId="77777777" w:rsidR="007A6494" w:rsidRPr="007A6494" w:rsidRDefault="007A6494" w:rsidP="007A6494">
            <w:pPr>
              <w:ind w:right="144"/>
              <w:jc w:val="right"/>
              <w:rPr>
                <w:rFonts w:eastAsiaTheme="minorHAnsi" w:cs="Times New Roman"/>
                <w:bCs/>
                <w:i w:val="0"/>
                <w:sz w:val="20"/>
                <w:szCs w:val="20"/>
              </w:rPr>
            </w:pPr>
            <w:r w:rsidRPr="007A6494">
              <w:rPr>
                <w:rFonts w:eastAsiaTheme="minorHAnsi" w:cs="Times New Roman"/>
                <w:i w:val="0"/>
                <w:sz w:val="20"/>
                <w:szCs w:val="20"/>
              </w:rPr>
              <w:t>644</w:t>
            </w:r>
          </w:p>
        </w:tc>
        <w:tc>
          <w:tcPr>
            <w:tcW w:w="922" w:type="dxa"/>
            <w:tcBorders>
              <w:top w:val="nil"/>
              <w:left w:val="nil"/>
              <w:bottom w:val="nil"/>
              <w:right w:val="nil"/>
            </w:tcBorders>
            <w:shd w:val="clear" w:color="auto" w:fill="auto"/>
          </w:tcPr>
          <w:p w14:paraId="7BF2EF6D" w14:textId="77777777" w:rsidR="007A6494" w:rsidRPr="007A6494" w:rsidRDefault="007A6494" w:rsidP="007A6494">
            <w:pPr>
              <w:ind w:right="144"/>
              <w:rPr>
                <w:rFonts w:eastAsiaTheme="minorHAnsi" w:cs="Times New Roman"/>
                <w:bCs/>
                <w:i w:val="0"/>
                <w:sz w:val="20"/>
                <w:szCs w:val="20"/>
              </w:rPr>
            </w:pPr>
            <w:r w:rsidRPr="007A6494">
              <w:rPr>
                <w:rFonts w:eastAsiaTheme="minorHAnsi" w:cs="Times New Roman"/>
                <w:i w:val="0"/>
                <w:sz w:val="20"/>
                <w:szCs w:val="20"/>
              </w:rPr>
              <w:t>9.66</w:t>
            </w:r>
          </w:p>
        </w:tc>
      </w:tr>
      <w:tr w:rsidR="007A6494" w:rsidRPr="007A6494" w14:paraId="1F113234" w14:textId="77777777" w:rsidTr="000E5854">
        <w:trPr>
          <w:trHeight w:val="19"/>
        </w:trPr>
        <w:tc>
          <w:tcPr>
            <w:tcW w:w="1651" w:type="dxa"/>
            <w:tcBorders>
              <w:top w:val="nil"/>
              <w:left w:val="nil"/>
              <w:bottom w:val="nil"/>
              <w:right w:val="nil"/>
            </w:tcBorders>
            <w:shd w:val="clear" w:color="auto" w:fill="auto"/>
          </w:tcPr>
          <w:p w14:paraId="4CECCEDB" w14:textId="77777777" w:rsidR="007A6494" w:rsidRPr="007A6494" w:rsidRDefault="007A6494" w:rsidP="007A6494">
            <w:pPr>
              <w:ind w:left="144"/>
              <w:rPr>
                <w:rFonts w:eastAsiaTheme="minorHAnsi" w:cs="Times New Roman"/>
                <w:i w:val="0"/>
                <w:sz w:val="20"/>
                <w:szCs w:val="20"/>
              </w:rPr>
            </w:pPr>
            <w:r w:rsidRPr="007A6494">
              <w:rPr>
                <w:rFonts w:eastAsiaTheme="minorHAnsi" w:cs="Times New Roman"/>
                <w:i w:val="0"/>
                <w:sz w:val="20"/>
                <w:szCs w:val="20"/>
              </w:rPr>
              <w:t>Bark cf.</w:t>
            </w:r>
          </w:p>
        </w:tc>
        <w:tc>
          <w:tcPr>
            <w:tcW w:w="1593" w:type="dxa"/>
            <w:tcBorders>
              <w:top w:val="nil"/>
              <w:left w:val="nil"/>
              <w:bottom w:val="nil"/>
              <w:right w:val="nil"/>
            </w:tcBorders>
            <w:shd w:val="clear" w:color="auto" w:fill="auto"/>
          </w:tcPr>
          <w:p w14:paraId="33C88FDC" w14:textId="77777777" w:rsidR="007A6494" w:rsidRPr="007A6494" w:rsidRDefault="007A6494" w:rsidP="007A6494">
            <w:pPr>
              <w:ind w:left="216"/>
              <w:rPr>
                <w:rFonts w:eastAsiaTheme="minorHAnsi" w:cs="Times New Roman"/>
                <w:i w:val="0"/>
                <w:sz w:val="20"/>
                <w:szCs w:val="20"/>
              </w:rPr>
            </w:pPr>
            <w:r w:rsidRPr="007A6494">
              <w:rPr>
                <w:rFonts w:eastAsiaTheme="minorHAnsi" w:cs="Times New Roman"/>
                <w:i w:val="0"/>
                <w:sz w:val="20"/>
                <w:szCs w:val="20"/>
              </w:rPr>
              <w:t>Unidentified</w:t>
            </w:r>
          </w:p>
        </w:tc>
        <w:tc>
          <w:tcPr>
            <w:tcW w:w="1372" w:type="dxa"/>
            <w:tcBorders>
              <w:top w:val="nil"/>
              <w:left w:val="nil"/>
              <w:bottom w:val="nil"/>
              <w:right w:val="nil"/>
            </w:tcBorders>
            <w:shd w:val="clear" w:color="auto" w:fill="auto"/>
          </w:tcPr>
          <w:p w14:paraId="3043BEC5" w14:textId="77777777" w:rsidR="007A6494" w:rsidRPr="007A6494" w:rsidRDefault="007A6494" w:rsidP="007A6494">
            <w:pPr>
              <w:ind w:left="216"/>
              <w:rPr>
                <w:rFonts w:eastAsiaTheme="minorHAnsi" w:cs="Times New Roman"/>
                <w:i w:val="0"/>
                <w:sz w:val="20"/>
                <w:szCs w:val="20"/>
              </w:rPr>
            </w:pPr>
            <w:r w:rsidRPr="007A6494">
              <w:rPr>
                <w:rFonts w:eastAsiaTheme="minorHAnsi" w:cs="Times New Roman"/>
                <w:i w:val="0"/>
                <w:sz w:val="20"/>
                <w:szCs w:val="20"/>
              </w:rPr>
              <w:t>Fuel</w:t>
            </w:r>
          </w:p>
        </w:tc>
        <w:tc>
          <w:tcPr>
            <w:tcW w:w="504" w:type="dxa"/>
            <w:tcBorders>
              <w:top w:val="nil"/>
              <w:left w:val="nil"/>
              <w:bottom w:val="nil"/>
              <w:right w:val="nil"/>
            </w:tcBorders>
            <w:shd w:val="clear" w:color="auto" w:fill="auto"/>
          </w:tcPr>
          <w:p w14:paraId="31FA48DC" w14:textId="77777777" w:rsidR="007A6494" w:rsidRPr="007A6494" w:rsidRDefault="007A6494" w:rsidP="007A6494">
            <w:pPr>
              <w:ind w:left="144" w:right="144"/>
              <w:jc w:val="right"/>
              <w:rPr>
                <w:rFonts w:eastAsiaTheme="minorHAnsi" w:cs="Times New Roman"/>
                <w:i w:val="0"/>
                <w:sz w:val="20"/>
                <w:szCs w:val="20"/>
              </w:rPr>
            </w:pPr>
            <w:r w:rsidRPr="007A6494">
              <w:rPr>
                <w:rFonts w:eastAsiaTheme="minorHAnsi" w:cs="Times New Roman"/>
                <w:i w:val="0"/>
                <w:sz w:val="20"/>
                <w:szCs w:val="20"/>
              </w:rPr>
              <w:t>8</w:t>
            </w:r>
          </w:p>
        </w:tc>
        <w:tc>
          <w:tcPr>
            <w:tcW w:w="545" w:type="dxa"/>
            <w:tcBorders>
              <w:top w:val="nil"/>
              <w:left w:val="nil"/>
              <w:bottom w:val="nil"/>
              <w:right w:val="nil"/>
            </w:tcBorders>
            <w:shd w:val="clear" w:color="auto" w:fill="auto"/>
          </w:tcPr>
          <w:p w14:paraId="69C9E9B9" w14:textId="77777777" w:rsidR="007A6494" w:rsidRPr="007A6494" w:rsidRDefault="007A6494" w:rsidP="007A6494">
            <w:pPr>
              <w:ind w:right="144"/>
              <w:rPr>
                <w:rFonts w:eastAsiaTheme="minorHAnsi" w:cs="Times New Roman"/>
                <w:i w:val="0"/>
                <w:sz w:val="20"/>
                <w:szCs w:val="20"/>
              </w:rPr>
            </w:pPr>
            <w:r w:rsidRPr="007A6494">
              <w:rPr>
                <w:rFonts w:eastAsiaTheme="minorHAnsi" w:cs="Times New Roman"/>
                <w:i w:val="0"/>
                <w:sz w:val="20"/>
                <w:szCs w:val="20"/>
              </w:rPr>
              <w:t>0.00</w:t>
            </w:r>
          </w:p>
        </w:tc>
        <w:tc>
          <w:tcPr>
            <w:tcW w:w="450" w:type="dxa"/>
            <w:tcBorders>
              <w:top w:val="nil"/>
              <w:left w:val="nil"/>
              <w:bottom w:val="nil"/>
              <w:right w:val="nil"/>
            </w:tcBorders>
            <w:shd w:val="clear" w:color="auto" w:fill="auto"/>
          </w:tcPr>
          <w:p w14:paraId="02185B31" w14:textId="77777777" w:rsidR="007A6494" w:rsidRPr="007A6494" w:rsidRDefault="007A6494" w:rsidP="007A6494">
            <w:pPr>
              <w:ind w:right="144"/>
              <w:jc w:val="right"/>
              <w:rPr>
                <w:rFonts w:eastAsiaTheme="minorHAnsi" w:cs="Times New Roman"/>
                <w:i w:val="0"/>
                <w:sz w:val="20"/>
                <w:szCs w:val="20"/>
              </w:rPr>
            </w:pPr>
            <w:r w:rsidRPr="007A6494">
              <w:rPr>
                <w:rFonts w:eastAsiaTheme="minorHAnsi" w:cs="Times New Roman"/>
                <w:i w:val="0"/>
                <w:sz w:val="20"/>
                <w:szCs w:val="20"/>
              </w:rPr>
              <w:t>7</w:t>
            </w:r>
          </w:p>
        </w:tc>
        <w:tc>
          <w:tcPr>
            <w:tcW w:w="540" w:type="dxa"/>
            <w:tcBorders>
              <w:top w:val="nil"/>
              <w:left w:val="nil"/>
              <w:bottom w:val="nil"/>
              <w:right w:val="nil"/>
            </w:tcBorders>
            <w:shd w:val="clear" w:color="auto" w:fill="auto"/>
          </w:tcPr>
          <w:p w14:paraId="7B6F1960" w14:textId="77777777" w:rsidR="007A6494" w:rsidRPr="007A6494" w:rsidRDefault="007A6494" w:rsidP="007A6494">
            <w:pPr>
              <w:ind w:right="144"/>
              <w:rPr>
                <w:rFonts w:eastAsiaTheme="minorHAnsi" w:cs="Times New Roman"/>
                <w:i w:val="0"/>
                <w:sz w:val="20"/>
                <w:szCs w:val="20"/>
              </w:rPr>
            </w:pPr>
            <w:r w:rsidRPr="007A6494">
              <w:rPr>
                <w:rFonts w:eastAsiaTheme="minorHAnsi" w:cs="Times New Roman"/>
                <w:i w:val="0"/>
                <w:sz w:val="20"/>
                <w:szCs w:val="20"/>
              </w:rPr>
              <w:t>0.00</w:t>
            </w:r>
          </w:p>
        </w:tc>
        <w:tc>
          <w:tcPr>
            <w:tcW w:w="540" w:type="dxa"/>
            <w:tcBorders>
              <w:top w:val="nil"/>
              <w:left w:val="nil"/>
              <w:bottom w:val="nil"/>
              <w:right w:val="nil"/>
            </w:tcBorders>
            <w:shd w:val="clear" w:color="auto" w:fill="auto"/>
          </w:tcPr>
          <w:p w14:paraId="702D6904" w14:textId="77777777" w:rsidR="007A6494" w:rsidRPr="007A6494" w:rsidRDefault="007A6494" w:rsidP="007A6494">
            <w:pPr>
              <w:ind w:right="144"/>
              <w:jc w:val="right"/>
              <w:rPr>
                <w:rFonts w:eastAsiaTheme="minorHAnsi" w:cs="Times New Roman"/>
                <w:i w:val="0"/>
                <w:sz w:val="20"/>
                <w:szCs w:val="20"/>
              </w:rPr>
            </w:pPr>
            <w:r w:rsidRPr="007A6494">
              <w:rPr>
                <w:rFonts w:eastAsiaTheme="minorHAnsi" w:cs="Times New Roman"/>
                <w:i w:val="0"/>
                <w:sz w:val="20"/>
                <w:szCs w:val="20"/>
              </w:rPr>
              <w:t>80</w:t>
            </w:r>
          </w:p>
        </w:tc>
        <w:tc>
          <w:tcPr>
            <w:tcW w:w="540" w:type="dxa"/>
            <w:tcBorders>
              <w:top w:val="nil"/>
              <w:left w:val="nil"/>
              <w:bottom w:val="nil"/>
              <w:right w:val="nil"/>
            </w:tcBorders>
            <w:shd w:val="clear" w:color="auto" w:fill="auto"/>
          </w:tcPr>
          <w:p w14:paraId="1922BA03" w14:textId="77777777" w:rsidR="007A6494" w:rsidRPr="007A6494" w:rsidRDefault="007A6494" w:rsidP="007A6494">
            <w:pPr>
              <w:ind w:right="144"/>
              <w:rPr>
                <w:rFonts w:eastAsiaTheme="minorHAnsi" w:cs="Times New Roman"/>
                <w:i w:val="0"/>
                <w:sz w:val="20"/>
                <w:szCs w:val="20"/>
              </w:rPr>
            </w:pPr>
            <w:r w:rsidRPr="007A6494">
              <w:rPr>
                <w:rFonts w:eastAsiaTheme="minorHAnsi" w:cs="Times New Roman"/>
                <w:i w:val="0"/>
                <w:sz w:val="20"/>
                <w:szCs w:val="20"/>
              </w:rPr>
              <w:t>0.38</w:t>
            </w:r>
          </w:p>
        </w:tc>
        <w:tc>
          <w:tcPr>
            <w:tcW w:w="698" w:type="dxa"/>
            <w:tcBorders>
              <w:top w:val="nil"/>
              <w:left w:val="nil"/>
              <w:bottom w:val="nil"/>
              <w:right w:val="nil"/>
            </w:tcBorders>
            <w:shd w:val="clear" w:color="auto" w:fill="auto"/>
          </w:tcPr>
          <w:p w14:paraId="6446CCCB" w14:textId="77777777" w:rsidR="007A6494" w:rsidRPr="007A6494" w:rsidRDefault="007A6494" w:rsidP="007A6494">
            <w:pPr>
              <w:ind w:right="144"/>
              <w:jc w:val="right"/>
              <w:rPr>
                <w:rFonts w:eastAsiaTheme="minorHAnsi" w:cs="Times New Roman"/>
                <w:i w:val="0"/>
                <w:sz w:val="20"/>
                <w:szCs w:val="20"/>
              </w:rPr>
            </w:pPr>
            <w:r w:rsidRPr="007A6494">
              <w:rPr>
                <w:rFonts w:eastAsiaTheme="minorHAnsi" w:cs="Times New Roman"/>
                <w:i w:val="0"/>
                <w:sz w:val="20"/>
                <w:szCs w:val="20"/>
              </w:rPr>
              <w:t>95</w:t>
            </w:r>
          </w:p>
        </w:tc>
        <w:tc>
          <w:tcPr>
            <w:tcW w:w="922" w:type="dxa"/>
            <w:tcBorders>
              <w:top w:val="nil"/>
              <w:left w:val="nil"/>
              <w:bottom w:val="nil"/>
              <w:right w:val="nil"/>
            </w:tcBorders>
            <w:shd w:val="clear" w:color="auto" w:fill="auto"/>
          </w:tcPr>
          <w:p w14:paraId="0B2B816F" w14:textId="77777777" w:rsidR="007A6494" w:rsidRPr="007A6494" w:rsidRDefault="007A6494" w:rsidP="007A6494">
            <w:pPr>
              <w:ind w:right="144"/>
              <w:rPr>
                <w:rFonts w:eastAsiaTheme="minorHAnsi" w:cs="Times New Roman"/>
                <w:i w:val="0"/>
                <w:sz w:val="20"/>
                <w:szCs w:val="20"/>
              </w:rPr>
            </w:pPr>
            <w:r w:rsidRPr="007A6494">
              <w:rPr>
                <w:rFonts w:eastAsiaTheme="minorHAnsi" w:cs="Times New Roman"/>
                <w:i w:val="0"/>
                <w:sz w:val="20"/>
                <w:szCs w:val="20"/>
              </w:rPr>
              <w:t>0.38</w:t>
            </w:r>
          </w:p>
        </w:tc>
      </w:tr>
      <w:tr w:rsidR="007A6494" w:rsidRPr="007A6494" w14:paraId="7F39E2A3" w14:textId="77777777" w:rsidTr="000E5854">
        <w:trPr>
          <w:trHeight w:val="19"/>
        </w:trPr>
        <w:tc>
          <w:tcPr>
            <w:tcW w:w="1651" w:type="dxa"/>
            <w:tcBorders>
              <w:top w:val="nil"/>
              <w:left w:val="nil"/>
              <w:bottom w:val="nil"/>
              <w:right w:val="nil"/>
            </w:tcBorders>
            <w:shd w:val="clear" w:color="auto" w:fill="auto"/>
          </w:tcPr>
          <w:p w14:paraId="71BFB52D" w14:textId="77777777" w:rsidR="007A6494" w:rsidRPr="007A6494" w:rsidRDefault="007A6494" w:rsidP="007A6494">
            <w:pPr>
              <w:spacing w:before="240"/>
              <w:ind w:left="144"/>
              <w:rPr>
                <w:rFonts w:eastAsiaTheme="minorHAnsi" w:cs="Times New Roman"/>
                <w:bCs/>
                <w:i w:val="0"/>
                <w:sz w:val="18"/>
                <w:szCs w:val="18"/>
              </w:rPr>
            </w:pPr>
            <w:r w:rsidRPr="007A6494">
              <w:rPr>
                <w:rFonts w:eastAsiaTheme="minorHAnsi" w:cs="Times New Roman"/>
                <w:i w:val="0"/>
                <w:sz w:val="20"/>
                <w:szCs w:val="20"/>
              </w:rPr>
              <w:t>Buffalo bur, uncarbonized</w:t>
            </w:r>
          </w:p>
        </w:tc>
        <w:tc>
          <w:tcPr>
            <w:tcW w:w="1593" w:type="dxa"/>
            <w:tcBorders>
              <w:top w:val="nil"/>
              <w:left w:val="nil"/>
              <w:bottom w:val="nil"/>
              <w:right w:val="nil"/>
            </w:tcBorders>
            <w:shd w:val="clear" w:color="auto" w:fill="auto"/>
          </w:tcPr>
          <w:p w14:paraId="629679B4" w14:textId="77777777" w:rsidR="007A6494" w:rsidRPr="007A6494" w:rsidRDefault="007A6494" w:rsidP="007A6494">
            <w:pPr>
              <w:spacing w:before="240"/>
              <w:ind w:left="216"/>
              <w:rPr>
                <w:rFonts w:eastAsiaTheme="minorHAnsi" w:cs="Times New Roman"/>
                <w:bCs/>
                <w:i w:val="0"/>
                <w:sz w:val="20"/>
                <w:szCs w:val="20"/>
              </w:rPr>
            </w:pPr>
            <w:r w:rsidRPr="007A6494">
              <w:rPr>
                <w:rFonts w:eastAsiaTheme="minorHAnsi" w:cs="Times New Roman"/>
                <w:iCs/>
                <w:sz w:val="20"/>
                <w:szCs w:val="20"/>
              </w:rPr>
              <w:t xml:space="preserve">Solanum </w:t>
            </w:r>
            <w:proofErr w:type="spellStart"/>
            <w:r w:rsidRPr="007A6494">
              <w:rPr>
                <w:rFonts w:eastAsiaTheme="minorHAnsi" w:cs="Times New Roman"/>
                <w:iCs/>
                <w:sz w:val="20"/>
                <w:szCs w:val="20"/>
              </w:rPr>
              <w:t>rostratum</w:t>
            </w:r>
            <w:proofErr w:type="spellEnd"/>
          </w:p>
        </w:tc>
        <w:tc>
          <w:tcPr>
            <w:tcW w:w="1372" w:type="dxa"/>
            <w:tcBorders>
              <w:top w:val="nil"/>
              <w:left w:val="nil"/>
              <w:bottom w:val="nil"/>
              <w:right w:val="nil"/>
            </w:tcBorders>
            <w:shd w:val="clear" w:color="auto" w:fill="auto"/>
          </w:tcPr>
          <w:p w14:paraId="41C7E00F" w14:textId="77777777" w:rsidR="007A6494" w:rsidRPr="007A6494" w:rsidRDefault="007A6494" w:rsidP="007A6494">
            <w:pPr>
              <w:spacing w:before="240"/>
              <w:ind w:left="216"/>
              <w:rPr>
                <w:rFonts w:eastAsiaTheme="minorHAnsi" w:cs="Times New Roman"/>
                <w:bCs/>
                <w:i w:val="0"/>
                <w:sz w:val="20"/>
                <w:szCs w:val="20"/>
              </w:rPr>
            </w:pPr>
            <w:r w:rsidRPr="007A6494">
              <w:rPr>
                <w:rFonts w:eastAsiaTheme="minorHAnsi" w:cs="Times New Roman"/>
                <w:i w:val="0"/>
                <w:sz w:val="20"/>
                <w:szCs w:val="20"/>
              </w:rPr>
              <w:t>Miscellaneous</w:t>
            </w:r>
          </w:p>
        </w:tc>
        <w:tc>
          <w:tcPr>
            <w:tcW w:w="504" w:type="dxa"/>
            <w:tcBorders>
              <w:top w:val="nil"/>
              <w:left w:val="nil"/>
              <w:bottom w:val="nil"/>
              <w:right w:val="nil"/>
            </w:tcBorders>
            <w:shd w:val="clear" w:color="auto" w:fill="auto"/>
          </w:tcPr>
          <w:p w14:paraId="2BEB67FB" w14:textId="77777777" w:rsidR="007A6494" w:rsidRPr="007A6494" w:rsidRDefault="007A6494" w:rsidP="007A6494">
            <w:pPr>
              <w:spacing w:before="240"/>
              <w:ind w:left="144" w:right="144"/>
              <w:jc w:val="right"/>
              <w:rPr>
                <w:rFonts w:eastAsiaTheme="minorHAnsi" w:cs="Times New Roman"/>
                <w:bCs/>
                <w:i w:val="0"/>
                <w:sz w:val="20"/>
                <w:szCs w:val="20"/>
              </w:rPr>
            </w:pPr>
            <w:r w:rsidRPr="007A6494">
              <w:rPr>
                <w:rFonts w:eastAsiaTheme="minorHAnsi" w:cs="Times New Roman"/>
                <w:i w:val="0"/>
                <w:sz w:val="20"/>
                <w:szCs w:val="20"/>
              </w:rPr>
              <w:t>0</w:t>
            </w:r>
          </w:p>
        </w:tc>
        <w:tc>
          <w:tcPr>
            <w:tcW w:w="545" w:type="dxa"/>
            <w:tcBorders>
              <w:top w:val="nil"/>
              <w:left w:val="nil"/>
              <w:bottom w:val="nil"/>
              <w:right w:val="nil"/>
            </w:tcBorders>
            <w:shd w:val="clear" w:color="auto" w:fill="auto"/>
          </w:tcPr>
          <w:p w14:paraId="0100DB6F" w14:textId="77777777" w:rsidR="007A6494" w:rsidRPr="007A6494" w:rsidRDefault="007A6494" w:rsidP="007A6494">
            <w:pPr>
              <w:spacing w:before="240"/>
              <w:ind w:right="144"/>
              <w:rPr>
                <w:rFonts w:eastAsiaTheme="minorHAnsi" w:cs="Times New Roman"/>
                <w:bCs/>
                <w:i w:val="0"/>
                <w:sz w:val="20"/>
                <w:szCs w:val="20"/>
              </w:rPr>
            </w:pPr>
            <w:r w:rsidRPr="007A6494">
              <w:rPr>
                <w:rFonts w:eastAsiaTheme="minorHAnsi" w:cs="Times New Roman"/>
                <w:i w:val="0"/>
                <w:sz w:val="20"/>
                <w:szCs w:val="20"/>
              </w:rPr>
              <w:t>0.00</w:t>
            </w:r>
          </w:p>
        </w:tc>
        <w:tc>
          <w:tcPr>
            <w:tcW w:w="450" w:type="dxa"/>
            <w:tcBorders>
              <w:top w:val="nil"/>
              <w:left w:val="nil"/>
              <w:bottom w:val="nil"/>
              <w:right w:val="nil"/>
            </w:tcBorders>
            <w:shd w:val="clear" w:color="auto" w:fill="auto"/>
          </w:tcPr>
          <w:p w14:paraId="18EEDD3C" w14:textId="77777777" w:rsidR="007A6494" w:rsidRPr="007A6494" w:rsidRDefault="007A6494" w:rsidP="007A6494">
            <w:pPr>
              <w:spacing w:before="240"/>
              <w:ind w:right="144"/>
              <w:jc w:val="right"/>
              <w:rPr>
                <w:rFonts w:eastAsiaTheme="minorHAnsi" w:cs="Times New Roman"/>
                <w:bCs/>
                <w:i w:val="0"/>
                <w:sz w:val="20"/>
                <w:szCs w:val="20"/>
              </w:rPr>
            </w:pPr>
            <w:r w:rsidRPr="007A6494">
              <w:rPr>
                <w:rFonts w:eastAsiaTheme="minorHAnsi" w:cs="Times New Roman"/>
                <w:i w:val="0"/>
                <w:sz w:val="20"/>
                <w:szCs w:val="20"/>
              </w:rPr>
              <w:t>1</w:t>
            </w:r>
          </w:p>
        </w:tc>
        <w:tc>
          <w:tcPr>
            <w:tcW w:w="540" w:type="dxa"/>
            <w:tcBorders>
              <w:top w:val="nil"/>
              <w:left w:val="nil"/>
              <w:bottom w:val="nil"/>
              <w:right w:val="nil"/>
            </w:tcBorders>
            <w:shd w:val="clear" w:color="auto" w:fill="auto"/>
          </w:tcPr>
          <w:p w14:paraId="1EAA0B36" w14:textId="77777777" w:rsidR="007A6494" w:rsidRPr="007A6494" w:rsidRDefault="007A6494" w:rsidP="007A6494">
            <w:pPr>
              <w:spacing w:before="240"/>
              <w:ind w:right="144"/>
              <w:rPr>
                <w:rFonts w:eastAsiaTheme="minorHAnsi" w:cs="Times New Roman"/>
                <w:bCs/>
                <w:i w:val="0"/>
                <w:sz w:val="20"/>
                <w:szCs w:val="20"/>
              </w:rPr>
            </w:pPr>
            <w:r w:rsidRPr="007A6494">
              <w:rPr>
                <w:rFonts w:eastAsiaTheme="minorHAnsi" w:cs="Times New Roman"/>
                <w:i w:val="0"/>
                <w:sz w:val="20"/>
                <w:szCs w:val="20"/>
              </w:rPr>
              <w:t>0.00</w:t>
            </w:r>
          </w:p>
        </w:tc>
        <w:tc>
          <w:tcPr>
            <w:tcW w:w="540" w:type="dxa"/>
            <w:tcBorders>
              <w:top w:val="nil"/>
              <w:left w:val="nil"/>
              <w:bottom w:val="nil"/>
              <w:right w:val="nil"/>
            </w:tcBorders>
            <w:shd w:val="clear" w:color="auto" w:fill="auto"/>
          </w:tcPr>
          <w:p w14:paraId="7C7CCF5F" w14:textId="77777777" w:rsidR="007A6494" w:rsidRPr="007A6494" w:rsidRDefault="007A6494" w:rsidP="007A6494">
            <w:pPr>
              <w:spacing w:before="240"/>
              <w:ind w:right="144"/>
              <w:jc w:val="right"/>
              <w:rPr>
                <w:rFonts w:eastAsiaTheme="minorHAnsi" w:cs="Times New Roman"/>
                <w:bCs/>
                <w:i w:val="0"/>
                <w:sz w:val="20"/>
                <w:szCs w:val="20"/>
              </w:rPr>
            </w:pPr>
            <w:r w:rsidRPr="007A6494">
              <w:rPr>
                <w:rFonts w:eastAsiaTheme="minorHAnsi" w:cs="Times New Roman"/>
                <w:i w:val="0"/>
                <w:sz w:val="20"/>
                <w:szCs w:val="20"/>
              </w:rPr>
              <w:t>0</w:t>
            </w:r>
          </w:p>
        </w:tc>
        <w:tc>
          <w:tcPr>
            <w:tcW w:w="540" w:type="dxa"/>
            <w:tcBorders>
              <w:top w:val="nil"/>
              <w:left w:val="nil"/>
              <w:bottom w:val="nil"/>
              <w:right w:val="nil"/>
            </w:tcBorders>
            <w:shd w:val="clear" w:color="auto" w:fill="auto"/>
          </w:tcPr>
          <w:p w14:paraId="5B2C7346" w14:textId="77777777" w:rsidR="007A6494" w:rsidRPr="007A6494" w:rsidRDefault="007A6494" w:rsidP="007A6494">
            <w:pPr>
              <w:spacing w:before="240"/>
              <w:ind w:right="144"/>
              <w:rPr>
                <w:rFonts w:eastAsiaTheme="minorHAnsi" w:cs="Times New Roman"/>
                <w:bCs/>
                <w:i w:val="0"/>
                <w:sz w:val="20"/>
                <w:szCs w:val="20"/>
              </w:rPr>
            </w:pPr>
            <w:r w:rsidRPr="007A6494">
              <w:rPr>
                <w:rFonts w:eastAsiaTheme="minorHAnsi" w:cs="Times New Roman"/>
                <w:i w:val="0"/>
                <w:sz w:val="20"/>
                <w:szCs w:val="20"/>
              </w:rPr>
              <w:t>0.00</w:t>
            </w:r>
          </w:p>
        </w:tc>
        <w:tc>
          <w:tcPr>
            <w:tcW w:w="698" w:type="dxa"/>
            <w:tcBorders>
              <w:top w:val="nil"/>
              <w:left w:val="nil"/>
              <w:bottom w:val="nil"/>
              <w:right w:val="nil"/>
            </w:tcBorders>
            <w:shd w:val="clear" w:color="auto" w:fill="auto"/>
          </w:tcPr>
          <w:p w14:paraId="534F1B1F" w14:textId="77777777" w:rsidR="007A6494" w:rsidRPr="007A6494" w:rsidRDefault="007A6494" w:rsidP="007A6494">
            <w:pPr>
              <w:spacing w:before="240"/>
              <w:ind w:right="144"/>
              <w:jc w:val="right"/>
              <w:rPr>
                <w:rFonts w:eastAsiaTheme="minorHAnsi" w:cs="Times New Roman"/>
                <w:bCs/>
                <w:i w:val="0"/>
                <w:sz w:val="20"/>
                <w:szCs w:val="20"/>
              </w:rPr>
            </w:pPr>
            <w:r w:rsidRPr="007A6494">
              <w:rPr>
                <w:rFonts w:eastAsiaTheme="minorHAnsi" w:cs="Times New Roman"/>
                <w:i w:val="0"/>
                <w:sz w:val="20"/>
                <w:szCs w:val="20"/>
              </w:rPr>
              <w:t>1</w:t>
            </w:r>
          </w:p>
        </w:tc>
        <w:tc>
          <w:tcPr>
            <w:tcW w:w="922" w:type="dxa"/>
            <w:tcBorders>
              <w:top w:val="nil"/>
              <w:left w:val="nil"/>
              <w:bottom w:val="nil"/>
              <w:right w:val="nil"/>
            </w:tcBorders>
            <w:shd w:val="clear" w:color="auto" w:fill="auto"/>
          </w:tcPr>
          <w:p w14:paraId="1CD0542C" w14:textId="77777777" w:rsidR="007A6494" w:rsidRPr="007A6494" w:rsidRDefault="007A6494" w:rsidP="007A6494">
            <w:pPr>
              <w:spacing w:before="240"/>
              <w:ind w:right="144"/>
              <w:rPr>
                <w:rFonts w:eastAsiaTheme="minorHAnsi" w:cs="Times New Roman"/>
                <w:bCs/>
                <w:i w:val="0"/>
                <w:sz w:val="20"/>
                <w:szCs w:val="20"/>
              </w:rPr>
            </w:pPr>
            <w:r w:rsidRPr="007A6494">
              <w:rPr>
                <w:rFonts w:eastAsiaTheme="minorHAnsi" w:cs="Times New Roman"/>
                <w:i w:val="0"/>
                <w:sz w:val="20"/>
                <w:szCs w:val="20"/>
              </w:rPr>
              <w:t>0.00</w:t>
            </w:r>
          </w:p>
        </w:tc>
      </w:tr>
      <w:tr w:rsidR="007A6494" w:rsidRPr="007A6494" w14:paraId="38707744" w14:textId="77777777" w:rsidTr="000E5854">
        <w:trPr>
          <w:trHeight w:val="19"/>
        </w:trPr>
        <w:tc>
          <w:tcPr>
            <w:tcW w:w="1651" w:type="dxa"/>
            <w:tcBorders>
              <w:top w:val="nil"/>
              <w:left w:val="nil"/>
              <w:bottom w:val="nil"/>
              <w:right w:val="nil"/>
            </w:tcBorders>
            <w:shd w:val="clear" w:color="auto" w:fill="auto"/>
          </w:tcPr>
          <w:p w14:paraId="6AB8926E" w14:textId="77777777" w:rsidR="007A6494" w:rsidRPr="007A6494" w:rsidRDefault="007A6494" w:rsidP="007A6494">
            <w:pPr>
              <w:spacing w:before="240"/>
              <w:ind w:left="144"/>
              <w:rPr>
                <w:rFonts w:eastAsiaTheme="minorHAnsi" w:cs="Times New Roman"/>
                <w:bCs/>
                <w:i w:val="0"/>
                <w:spacing w:val="-6"/>
                <w:sz w:val="18"/>
                <w:szCs w:val="18"/>
              </w:rPr>
            </w:pPr>
            <w:r w:rsidRPr="007A6494">
              <w:rPr>
                <w:rFonts w:eastAsiaTheme="minorHAnsi" w:cs="Times New Roman"/>
                <w:i w:val="0"/>
                <w:spacing w:val="-6"/>
                <w:sz w:val="20"/>
                <w:szCs w:val="20"/>
              </w:rPr>
              <w:t>Burnt food/Starchy</w:t>
            </w:r>
          </w:p>
        </w:tc>
        <w:tc>
          <w:tcPr>
            <w:tcW w:w="1593" w:type="dxa"/>
            <w:tcBorders>
              <w:top w:val="nil"/>
              <w:left w:val="nil"/>
              <w:bottom w:val="nil"/>
              <w:right w:val="nil"/>
            </w:tcBorders>
            <w:shd w:val="clear" w:color="auto" w:fill="auto"/>
          </w:tcPr>
          <w:p w14:paraId="45D672AF" w14:textId="77777777" w:rsidR="007A6494" w:rsidRPr="007A6494" w:rsidRDefault="007A6494" w:rsidP="007A6494">
            <w:pPr>
              <w:spacing w:before="240"/>
              <w:ind w:left="216"/>
              <w:rPr>
                <w:rFonts w:eastAsiaTheme="minorHAnsi" w:cs="Times New Roman"/>
                <w:bCs/>
                <w:i w:val="0"/>
                <w:sz w:val="20"/>
                <w:szCs w:val="20"/>
              </w:rPr>
            </w:pPr>
            <w:r w:rsidRPr="007A6494">
              <w:rPr>
                <w:rFonts w:eastAsiaTheme="minorHAnsi" w:cs="Times New Roman"/>
                <w:i w:val="0"/>
                <w:sz w:val="20"/>
                <w:szCs w:val="20"/>
              </w:rPr>
              <w:t>Unidentified</w:t>
            </w:r>
          </w:p>
        </w:tc>
        <w:tc>
          <w:tcPr>
            <w:tcW w:w="1372" w:type="dxa"/>
            <w:tcBorders>
              <w:top w:val="nil"/>
              <w:left w:val="nil"/>
              <w:bottom w:val="nil"/>
              <w:right w:val="nil"/>
            </w:tcBorders>
            <w:shd w:val="clear" w:color="auto" w:fill="auto"/>
          </w:tcPr>
          <w:p w14:paraId="4EFA6C8E" w14:textId="77777777" w:rsidR="007A6494" w:rsidRPr="007A6494" w:rsidRDefault="007A6494" w:rsidP="007A6494">
            <w:pPr>
              <w:spacing w:before="240"/>
              <w:ind w:left="216"/>
              <w:rPr>
                <w:rFonts w:eastAsiaTheme="minorHAnsi" w:cs="Times New Roman"/>
                <w:bCs/>
                <w:i w:val="0"/>
                <w:sz w:val="20"/>
                <w:szCs w:val="20"/>
              </w:rPr>
            </w:pPr>
            <w:r w:rsidRPr="007A6494">
              <w:rPr>
                <w:rFonts w:eastAsiaTheme="minorHAnsi" w:cs="Times New Roman"/>
                <w:i w:val="0"/>
                <w:sz w:val="20"/>
                <w:szCs w:val="20"/>
              </w:rPr>
              <w:t>Foodways Activity</w:t>
            </w:r>
          </w:p>
        </w:tc>
        <w:tc>
          <w:tcPr>
            <w:tcW w:w="504" w:type="dxa"/>
            <w:tcBorders>
              <w:top w:val="nil"/>
              <w:left w:val="nil"/>
              <w:bottom w:val="nil"/>
              <w:right w:val="nil"/>
            </w:tcBorders>
            <w:shd w:val="clear" w:color="auto" w:fill="auto"/>
          </w:tcPr>
          <w:p w14:paraId="78235A46" w14:textId="77777777" w:rsidR="007A6494" w:rsidRPr="007A6494" w:rsidRDefault="007A6494" w:rsidP="007A6494">
            <w:pPr>
              <w:spacing w:before="240"/>
              <w:ind w:left="144" w:right="144"/>
              <w:jc w:val="right"/>
              <w:rPr>
                <w:rFonts w:eastAsiaTheme="minorHAnsi" w:cs="Times New Roman"/>
                <w:bCs/>
                <w:i w:val="0"/>
                <w:sz w:val="20"/>
                <w:szCs w:val="20"/>
              </w:rPr>
            </w:pPr>
            <w:r w:rsidRPr="007A6494">
              <w:rPr>
                <w:rFonts w:eastAsiaTheme="minorHAnsi" w:cs="Times New Roman"/>
                <w:i w:val="0"/>
                <w:sz w:val="20"/>
                <w:szCs w:val="20"/>
              </w:rPr>
              <w:t>83</w:t>
            </w:r>
          </w:p>
        </w:tc>
        <w:tc>
          <w:tcPr>
            <w:tcW w:w="545" w:type="dxa"/>
            <w:tcBorders>
              <w:top w:val="nil"/>
              <w:left w:val="nil"/>
              <w:bottom w:val="nil"/>
              <w:right w:val="nil"/>
            </w:tcBorders>
            <w:shd w:val="clear" w:color="auto" w:fill="auto"/>
          </w:tcPr>
          <w:p w14:paraId="7F4B35B3" w14:textId="77777777" w:rsidR="007A6494" w:rsidRPr="007A6494" w:rsidRDefault="007A6494" w:rsidP="007A6494">
            <w:pPr>
              <w:spacing w:before="240"/>
              <w:ind w:right="144"/>
              <w:rPr>
                <w:rFonts w:eastAsiaTheme="minorHAnsi" w:cs="Times New Roman"/>
                <w:bCs/>
                <w:i w:val="0"/>
                <w:sz w:val="20"/>
                <w:szCs w:val="20"/>
              </w:rPr>
            </w:pPr>
            <w:r w:rsidRPr="007A6494">
              <w:rPr>
                <w:rFonts w:eastAsiaTheme="minorHAnsi" w:cs="Times New Roman"/>
                <w:i w:val="0"/>
                <w:sz w:val="20"/>
                <w:szCs w:val="20"/>
              </w:rPr>
              <w:t>0.36</w:t>
            </w:r>
          </w:p>
        </w:tc>
        <w:tc>
          <w:tcPr>
            <w:tcW w:w="450" w:type="dxa"/>
            <w:tcBorders>
              <w:top w:val="nil"/>
              <w:left w:val="nil"/>
              <w:bottom w:val="nil"/>
              <w:right w:val="nil"/>
            </w:tcBorders>
            <w:shd w:val="clear" w:color="auto" w:fill="auto"/>
          </w:tcPr>
          <w:p w14:paraId="0358010D" w14:textId="77777777" w:rsidR="007A6494" w:rsidRPr="007A6494" w:rsidRDefault="007A6494" w:rsidP="007A6494">
            <w:pPr>
              <w:spacing w:before="240"/>
              <w:ind w:right="144"/>
              <w:jc w:val="right"/>
              <w:rPr>
                <w:rFonts w:eastAsiaTheme="minorHAnsi" w:cs="Times New Roman"/>
                <w:bCs/>
                <w:i w:val="0"/>
                <w:sz w:val="20"/>
                <w:szCs w:val="20"/>
              </w:rPr>
            </w:pPr>
            <w:r w:rsidRPr="007A6494">
              <w:rPr>
                <w:rFonts w:eastAsiaTheme="minorHAnsi" w:cs="Times New Roman"/>
                <w:i w:val="0"/>
                <w:sz w:val="20"/>
                <w:szCs w:val="20"/>
              </w:rPr>
              <w:t>94</w:t>
            </w:r>
          </w:p>
        </w:tc>
        <w:tc>
          <w:tcPr>
            <w:tcW w:w="540" w:type="dxa"/>
            <w:tcBorders>
              <w:top w:val="nil"/>
              <w:left w:val="nil"/>
              <w:bottom w:val="nil"/>
              <w:right w:val="nil"/>
            </w:tcBorders>
            <w:shd w:val="clear" w:color="auto" w:fill="auto"/>
          </w:tcPr>
          <w:p w14:paraId="622D0E49" w14:textId="77777777" w:rsidR="007A6494" w:rsidRPr="007A6494" w:rsidRDefault="007A6494" w:rsidP="007A6494">
            <w:pPr>
              <w:spacing w:before="240"/>
              <w:ind w:right="144"/>
              <w:rPr>
                <w:rFonts w:eastAsiaTheme="minorHAnsi" w:cs="Times New Roman"/>
                <w:bCs/>
                <w:i w:val="0"/>
                <w:sz w:val="20"/>
                <w:szCs w:val="20"/>
              </w:rPr>
            </w:pPr>
            <w:r w:rsidRPr="007A6494">
              <w:rPr>
                <w:rFonts w:eastAsiaTheme="minorHAnsi" w:cs="Times New Roman"/>
                <w:i w:val="0"/>
                <w:sz w:val="20"/>
                <w:szCs w:val="20"/>
              </w:rPr>
              <w:t>0.32</w:t>
            </w:r>
          </w:p>
        </w:tc>
        <w:tc>
          <w:tcPr>
            <w:tcW w:w="540" w:type="dxa"/>
            <w:tcBorders>
              <w:top w:val="nil"/>
              <w:left w:val="nil"/>
              <w:bottom w:val="nil"/>
              <w:right w:val="nil"/>
            </w:tcBorders>
            <w:shd w:val="clear" w:color="auto" w:fill="auto"/>
          </w:tcPr>
          <w:p w14:paraId="7589FA0E" w14:textId="77777777" w:rsidR="007A6494" w:rsidRPr="007A6494" w:rsidRDefault="007A6494" w:rsidP="007A6494">
            <w:pPr>
              <w:spacing w:before="240"/>
              <w:ind w:right="144"/>
              <w:jc w:val="right"/>
              <w:rPr>
                <w:rFonts w:eastAsiaTheme="minorHAnsi" w:cs="Times New Roman"/>
                <w:bCs/>
                <w:i w:val="0"/>
                <w:sz w:val="20"/>
                <w:szCs w:val="20"/>
              </w:rPr>
            </w:pPr>
            <w:r w:rsidRPr="007A6494">
              <w:rPr>
                <w:rFonts w:eastAsiaTheme="minorHAnsi" w:cs="Times New Roman"/>
                <w:i w:val="0"/>
                <w:sz w:val="20"/>
                <w:szCs w:val="20"/>
              </w:rPr>
              <w:t>452</w:t>
            </w:r>
          </w:p>
        </w:tc>
        <w:tc>
          <w:tcPr>
            <w:tcW w:w="540" w:type="dxa"/>
            <w:tcBorders>
              <w:top w:val="nil"/>
              <w:left w:val="nil"/>
              <w:bottom w:val="nil"/>
              <w:right w:val="nil"/>
            </w:tcBorders>
            <w:shd w:val="clear" w:color="auto" w:fill="auto"/>
          </w:tcPr>
          <w:p w14:paraId="494AEEBC" w14:textId="77777777" w:rsidR="007A6494" w:rsidRPr="007A6494" w:rsidRDefault="007A6494" w:rsidP="007A6494">
            <w:pPr>
              <w:spacing w:before="240"/>
              <w:ind w:right="144"/>
              <w:rPr>
                <w:rFonts w:eastAsiaTheme="minorHAnsi" w:cs="Times New Roman"/>
                <w:bCs/>
                <w:i w:val="0"/>
                <w:sz w:val="20"/>
                <w:szCs w:val="20"/>
              </w:rPr>
            </w:pPr>
            <w:r w:rsidRPr="007A6494">
              <w:rPr>
                <w:rFonts w:eastAsiaTheme="minorHAnsi" w:cs="Times New Roman"/>
                <w:i w:val="0"/>
                <w:sz w:val="20"/>
                <w:szCs w:val="20"/>
              </w:rPr>
              <w:t>1.77</w:t>
            </w:r>
          </w:p>
        </w:tc>
        <w:tc>
          <w:tcPr>
            <w:tcW w:w="698" w:type="dxa"/>
            <w:tcBorders>
              <w:top w:val="nil"/>
              <w:left w:val="nil"/>
              <w:bottom w:val="nil"/>
              <w:right w:val="nil"/>
            </w:tcBorders>
            <w:shd w:val="clear" w:color="auto" w:fill="auto"/>
          </w:tcPr>
          <w:p w14:paraId="5AB581AE" w14:textId="77777777" w:rsidR="007A6494" w:rsidRPr="007A6494" w:rsidRDefault="007A6494" w:rsidP="007A6494">
            <w:pPr>
              <w:spacing w:before="240"/>
              <w:ind w:right="144"/>
              <w:jc w:val="right"/>
              <w:rPr>
                <w:rFonts w:eastAsiaTheme="minorHAnsi" w:cs="Times New Roman"/>
                <w:bCs/>
                <w:i w:val="0"/>
                <w:sz w:val="20"/>
                <w:szCs w:val="20"/>
              </w:rPr>
            </w:pPr>
            <w:r w:rsidRPr="007A6494">
              <w:rPr>
                <w:rFonts w:eastAsiaTheme="minorHAnsi" w:cs="Times New Roman"/>
                <w:i w:val="0"/>
                <w:sz w:val="20"/>
                <w:szCs w:val="20"/>
              </w:rPr>
              <w:t>629</w:t>
            </w:r>
          </w:p>
        </w:tc>
        <w:tc>
          <w:tcPr>
            <w:tcW w:w="922" w:type="dxa"/>
            <w:tcBorders>
              <w:top w:val="nil"/>
              <w:left w:val="nil"/>
              <w:bottom w:val="nil"/>
              <w:right w:val="nil"/>
            </w:tcBorders>
            <w:shd w:val="clear" w:color="auto" w:fill="auto"/>
          </w:tcPr>
          <w:p w14:paraId="003CD2D2" w14:textId="77777777" w:rsidR="007A6494" w:rsidRPr="007A6494" w:rsidRDefault="007A6494" w:rsidP="007A6494">
            <w:pPr>
              <w:spacing w:before="240"/>
              <w:ind w:right="144"/>
              <w:rPr>
                <w:rFonts w:eastAsiaTheme="minorHAnsi" w:cs="Times New Roman"/>
                <w:bCs/>
                <w:i w:val="0"/>
                <w:sz w:val="20"/>
                <w:szCs w:val="20"/>
              </w:rPr>
            </w:pPr>
            <w:r w:rsidRPr="007A6494">
              <w:rPr>
                <w:rFonts w:eastAsiaTheme="minorHAnsi" w:cs="Times New Roman"/>
                <w:i w:val="0"/>
                <w:sz w:val="20"/>
                <w:szCs w:val="20"/>
              </w:rPr>
              <w:t>2.45</w:t>
            </w:r>
          </w:p>
        </w:tc>
      </w:tr>
      <w:tr w:rsidR="007A6494" w:rsidRPr="007A6494" w14:paraId="71FCAB63" w14:textId="77777777" w:rsidTr="000E5854">
        <w:trPr>
          <w:trHeight w:val="19"/>
        </w:trPr>
        <w:tc>
          <w:tcPr>
            <w:tcW w:w="1651" w:type="dxa"/>
            <w:tcBorders>
              <w:top w:val="nil"/>
              <w:left w:val="nil"/>
              <w:bottom w:val="nil"/>
              <w:right w:val="nil"/>
            </w:tcBorders>
            <w:shd w:val="clear" w:color="auto" w:fill="auto"/>
          </w:tcPr>
          <w:p w14:paraId="4D9C2F4A" w14:textId="77777777" w:rsidR="007A6494" w:rsidRPr="007A6494" w:rsidRDefault="007A6494" w:rsidP="007A6494">
            <w:pPr>
              <w:spacing w:before="240"/>
              <w:ind w:left="144"/>
              <w:rPr>
                <w:rFonts w:eastAsiaTheme="minorHAnsi" w:cs="Times New Roman"/>
                <w:bCs/>
                <w:i w:val="0"/>
                <w:sz w:val="18"/>
                <w:szCs w:val="18"/>
              </w:rPr>
            </w:pPr>
            <w:r w:rsidRPr="007A6494">
              <w:rPr>
                <w:rFonts w:eastAsiaTheme="minorHAnsi" w:cs="Times New Roman"/>
                <w:i w:val="0"/>
                <w:sz w:val="20"/>
                <w:szCs w:val="20"/>
              </w:rPr>
              <w:t>Coffee</w:t>
            </w:r>
          </w:p>
        </w:tc>
        <w:tc>
          <w:tcPr>
            <w:tcW w:w="1593" w:type="dxa"/>
            <w:tcBorders>
              <w:top w:val="nil"/>
              <w:left w:val="nil"/>
              <w:bottom w:val="nil"/>
              <w:right w:val="nil"/>
            </w:tcBorders>
            <w:shd w:val="clear" w:color="auto" w:fill="auto"/>
          </w:tcPr>
          <w:p w14:paraId="7BCF0BF6" w14:textId="77777777" w:rsidR="007A6494" w:rsidRPr="007A6494" w:rsidRDefault="007A6494" w:rsidP="007A6494">
            <w:pPr>
              <w:spacing w:before="240"/>
              <w:ind w:left="216"/>
              <w:rPr>
                <w:rFonts w:eastAsiaTheme="minorHAnsi" w:cs="Times New Roman"/>
                <w:bCs/>
                <w:i w:val="0"/>
                <w:sz w:val="20"/>
                <w:szCs w:val="20"/>
              </w:rPr>
            </w:pPr>
            <w:r w:rsidRPr="007A6494">
              <w:rPr>
                <w:rFonts w:eastAsiaTheme="minorHAnsi" w:cs="Times New Roman"/>
                <w:iCs/>
                <w:sz w:val="20"/>
                <w:szCs w:val="20"/>
              </w:rPr>
              <w:t xml:space="preserve">Coffea </w:t>
            </w:r>
            <w:r w:rsidRPr="007A6494">
              <w:rPr>
                <w:rFonts w:eastAsiaTheme="minorHAnsi" w:cs="Times New Roman"/>
                <w:i w:val="0"/>
                <w:sz w:val="20"/>
                <w:szCs w:val="20"/>
              </w:rPr>
              <w:t>sp.</w:t>
            </w:r>
          </w:p>
        </w:tc>
        <w:tc>
          <w:tcPr>
            <w:tcW w:w="1372" w:type="dxa"/>
            <w:tcBorders>
              <w:top w:val="nil"/>
              <w:left w:val="nil"/>
              <w:bottom w:val="nil"/>
              <w:right w:val="nil"/>
            </w:tcBorders>
            <w:shd w:val="clear" w:color="auto" w:fill="auto"/>
          </w:tcPr>
          <w:p w14:paraId="510AD3A7" w14:textId="77777777" w:rsidR="007A6494" w:rsidRPr="007A6494" w:rsidRDefault="007A6494" w:rsidP="007A6494">
            <w:pPr>
              <w:spacing w:before="240"/>
              <w:ind w:left="216"/>
              <w:rPr>
                <w:rFonts w:eastAsiaTheme="minorHAnsi" w:cs="Times New Roman"/>
                <w:bCs/>
                <w:i w:val="0"/>
                <w:sz w:val="20"/>
                <w:szCs w:val="20"/>
              </w:rPr>
            </w:pPr>
          </w:p>
        </w:tc>
        <w:tc>
          <w:tcPr>
            <w:tcW w:w="504" w:type="dxa"/>
            <w:tcBorders>
              <w:top w:val="nil"/>
              <w:left w:val="nil"/>
              <w:bottom w:val="nil"/>
              <w:right w:val="nil"/>
            </w:tcBorders>
            <w:shd w:val="clear" w:color="auto" w:fill="auto"/>
          </w:tcPr>
          <w:p w14:paraId="27668E1A" w14:textId="77777777" w:rsidR="007A6494" w:rsidRPr="007A6494" w:rsidRDefault="007A6494" w:rsidP="007A6494">
            <w:pPr>
              <w:spacing w:before="240"/>
              <w:ind w:left="144" w:right="144"/>
              <w:jc w:val="right"/>
              <w:rPr>
                <w:rFonts w:eastAsiaTheme="minorHAnsi" w:cs="Times New Roman"/>
                <w:bCs/>
                <w:i w:val="0"/>
                <w:sz w:val="20"/>
                <w:szCs w:val="20"/>
              </w:rPr>
            </w:pPr>
            <w:r w:rsidRPr="007A6494">
              <w:rPr>
                <w:rFonts w:eastAsiaTheme="minorHAnsi" w:cs="Times New Roman"/>
                <w:i w:val="0"/>
                <w:sz w:val="20"/>
                <w:szCs w:val="20"/>
              </w:rPr>
              <w:t>0</w:t>
            </w:r>
          </w:p>
        </w:tc>
        <w:tc>
          <w:tcPr>
            <w:tcW w:w="545" w:type="dxa"/>
            <w:tcBorders>
              <w:top w:val="nil"/>
              <w:left w:val="nil"/>
              <w:bottom w:val="nil"/>
              <w:right w:val="nil"/>
            </w:tcBorders>
            <w:shd w:val="clear" w:color="auto" w:fill="auto"/>
          </w:tcPr>
          <w:p w14:paraId="24664C85" w14:textId="77777777" w:rsidR="007A6494" w:rsidRPr="007A6494" w:rsidRDefault="007A6494" w:rsidP="007A6494">
            <w:pPr>
              <w:spacing w:before="240"/>
              <w:ind w:right="144"/>
              <w:rPr>
                <w:rFonts w:eastAsiaTheme="minorHAnsi" w:cs="Times New Roman"/>
                <w:bCs/>
                <w:i w:val="0"/>
                <w:sz w:val="20"/>
                <w:szCs w:val="20"/>
              </w:rPr>
            </w:pPr>
            <w:r w:rsidRPr="007A6494">
              <w:rPr>
                <w:rFonts w:eastAsiaTheme="minorHAnsi" w:cs="Times New Roman"/>
                <w:i w:val="0"/>
                <w:sz w:val="20"/>
                <w:szCs w:val="20"/>
              </w:rPr>
              <w:t>0.00</w:t>
            </w:r>
          </w:p>
        </w:tc>
        <w:tc>
          <w:tcPr>
            <w:tcW w:w="450" w:type="dxa"/>
            <w:tcBorders>
              <w:top w:val="nil"/>
              <w:left w:val="nil"/>
              <w:bottom w:val="nil"/>
              <w:right w:val="nil"/>
            </w:tcBorders>
            <w:shd w:val="clear" w:color="auto" w:fill="auto"/>
          </w:tcPr>
          <w:p w14:paraId="03925254" w14:textId="77777777" w:rsidR="007A6494" w:rsidRPr="007A6494" w:rsidRDefault="007A6494" w:rsidP="007A6494">
            <w:pPr>
              <w:spacing w:before="240"/>
              <w:ind w:right="144"/>
              <w:jc w:val="right"/>
              <w:rPr>
                <w:rFonts w:eastAsiaTheme="minorHAnsi" w:cs="Times New Roman"/>
                <w:bCs/>
                <w:i w:val="0"/>
                <w:sz w:val="20"/>
                <w:szCs w:val="20"/>
              </w:rPr>
            </w:pPr>
            <w:r w:rsidRPr="007A6494">
              <w:rPr>
                <w:rFonts w:eastAsiaTheme="minorHAnsi" w:cs="Times New Roman"/>
                <w:i w:val="0"/>
                <w:sz w:val="20"/>
                <w:szCs w:val="20"/>
              </w:rPr>
              <w:t>0</w:t>
            </w:r>
          </w:p>
        </w:tc>
        <w:tc>
          <w:tcPr>
            <w:tcW w:w="540" w:type="dxa"/>
            <w:tcBorders>
              <w:top w:val="nil"/>
              <w:left w:val="nil"/>
              <w:bottom w:val="nil"/>
              <w:right w:val="nil"/>
            </w:tcBorders>
            <w:shd w:val="clear" w:color="auto" w:fill="auto"/>
          </w:tcPr>
          <w:p w14:paraId="1F6D02FC" w14:textId="77777777" w:rsidR="007A6494" w:rsidRPr="007A6494" w:rsidRDefault="007A6494" w:rsidP="007A6494">
            <w:pPr>
              <w:spacing w:before="240"/>
              <w:ind w:right="144"/>
              <w:rPr>
                <w:rFonts w:eastAsiaTheme="minorHAnsi" w:cs="Times New Roman"/>
                <w:bCs/>
                <w:i w:val="0"/>
                <w:sz w:val="20"/>
                <w:szCs w:val="20"/>
              </w:rPr>
            </w:pPr>
            <w:r w:rsidRPr="007A6494">
              <w:rPr>
                <w:rFonts w:eastAsiaTheme="minorHAnsi" w:cs="Times New Roman"/>
                <w:i w:val="0"/>
                <w:sz w:val="20"/>
                <w:szCs w:val="20"/>
              </w:rPr>
              <w:t>0.00</w:t>
            </w:r>
          </w:p>
        </w:tc>
        <w:tc>
          <w:tcPr>
            <w:tcW w:w="540" w:type="dxa"/>
            <w:tcBorders>
              <w:top w:val="nil"/>
              <w:left w:val="nil"/>
              <w:bottom w:val="nil"/>
              <w:right w:val="nil"/>
            </w:tcBorders>
            <w:shd w:val="clear" w:color="auto" w:fill="auto"/>
          </w:tcPr>
          <w:p w14:paraId="3418464E" w14:textId="77777777" w:rsidR="007A6494" w:rsidRPr="007A6494" w:rsidRDefault="007A6494" w:rsidP="007A6494">
            <w:pPr>
              <w:spacing w:before="240"/>
              <w:ind w:right="144"/>
              <w:jc w:val="right"/>
              <w:rPr>
                <w:rFonts w:eastAsiaTheme="minorHAnsi" w:cs="Times New Roman"/>
                <w:bCs/>
                <w:i w:val="0"/>
                <w:sz w:val="20"/>
                <w:szCs w:val="20"/>
              </w:rPr>
            </w:pPr>
            <w:r w:rsidRPr="007A6494">
              <w:rPr>
                <w:rFonts w:eastAsiaTheme="minorHAnsi" w:cs="Times New Roman"/>
                <w:i w:val="0"/>
                <w:sz w:val="20"/>
                <w:szCs w:val="20"/>
              </w:rPr>
              <w:t>2</w:t>
            </w:r>
          </w:p>
        </w:tc>
        <w:tc>
          <w:tcPr>
            <w:tcW w:w="540" w:type="dxa"/>
            <w:tcBorders>
              <w:top w:val="nil"/>
              <w:left w:val="nil"/>
              <w:bottom w:val="nil"/>
              <w:right w:val="nil"/>
            </w:tcBorders>
            <w:shd w:val="clear" w:color="auto" w:fill="auto"/>
          </w:tcPr>
          <w:p w14:paraId="224DE020" w14:textId="77777777" w:rsidR="007A6494" w:rsidRPr="007A6494" w:rsidRDefault="007A6494" w:rsidP="007A6494">
            <w:pPr>
              <w:spacing w:before="240"/>
              <w:ind w:right="144"/>
              <w:rPr>
                <w:rFonts w:eastAsiaTheme="minorHAnsi" w:cs="Times New Roman"/>
                <w:bCs/>
                <w:i w:val="0"/>
                <w:sz w:val="20"/>
                <w:szCs w:val="20"/>
              </w:rPr>
            </w:pPr>
            <w:r w:rsidRPr="007A6494">
              <w:rPr>
                <w:rFonts w:eastAsiaTheme="minorHAnsi" w:cs="Times New Roman"/>
                <w:i w:val="0"/>
                <w:sz w:val="20"/>
                <w:szCs w:val="20"/>
              </w:rPr>
              <w:t>0.01</w:t>
            </w:r>
          </w:p>
        </w:tc>
        <w:tc>
          <w:tcPr>
            <w:tcW w:w="698" w:type="dxa"/>
            <w:tcBorders>
              <w:top w:val="nil"/>
              <w:left w:val="nil"/>
              <w:bottom w:val="nil"/>
              <w:right w:val="nil"/>
            </w:tcBorders>
            <w:shd w:val="clear" w:color="auto" w:fill="auto"/>
          </w:tcPr>
          <w:p w14:paraId="209BF189" w14:textId="77777777" w:rsidR="007A6494" w:rsidRPr="007A6494" w:rsidRDefault="007A6494" w:rsidP="007A6494">
            <w:pPr>
              <w:spacing w:before="240"/>
              <w:ind w:right="144"/>
              <w:jc w:val="right"/>
              <w:rPr>
                <w:rFonts w:eastAsiaTheme="minorHAnsi" w:cs="Times New Roman"/>
                <w:bCs/>
                <w:i w:val="0"/>
                <w:sz w:val="20"/>
                <w:szCs w:val="20"/>
              </w:rPr>
            </w:pPr>
            <w:r w:rsidRPr="007A6494">
              <w:rPr>
                <w:rFonts w:eastAsiaTheme="minorHAnsi" w:cs="Times New Roman"/>
                <w:i w:val="0"/>
                <w:sz w:val="20"/>
                <w:szCs w:val="20"/>
              </w:rPr>
              <w:t>2</w:t>
            </w:r>
          </w:p>
        </w:tc>
        <w:tc>
          <w:tcPr>
            <w:tcW w:w="922" w:type="dxa"/>
            <w:tcBorders>
              <w:top w:val="nil"/>
              <w:left w:val="nil"/>
              <w:bottom w:val="nil"/>
              <w:right w:val="nil"/>
            </w:tcBorders>
            <w:shd w:val="clear" w:color="auto" w:fill="auto"/>
          </w:tcPr>
          <w:p w14:paraId="198DDA4E" w14:textId="77777777" w:rsidR="007A6494" w:rsidRPr="007A6494" w:rsidRDefault="007A6494" w:rsidP="007A6494">
            <w:pPr>
              <w:spacing w:before="240"/>
              <w:ind w:right="144"/>
              <w:rPr>
                <w:rFonts w:eastAsiaTheme="minorHAnsi" w:cs="Times New Roman"/>
                <w:bCs/>
                <w:i w:val="0"/>
                <w:sz w:val="20"/>
                <w:szCs w:val="20"/>
              </w:rPr>
            </w:pPr>
            <w:r w:rsidRPr="007A6494">
              <w:rPr>
                <w:rFonts w:eastAsiaTheme="minorHAnsi" w:cs="Times New Roman"/>
                <w:i w:val="0"/>
                <w:sz w:val="20"/>
                <w:szCs w:val="20"/>
              </w:rPr>
              <w:t>0.01</w:t>
            </w:r>
          </w:p>
        </w:tc>
      </w:tr>
      <w:tr w:rsidR="007A6494" w:rsidRPr="007A6494" w14:paraId="4B97ABAA" w14:textId="77777777" w:rsidTr="000E5854">
        <w:trPr>
          <w:trHeight w:val="19"/>
        </w:trPr>
        <w:tc>
          <w:tcPr>
            <w:tcW w:w="1651" w:type="dxa"/>
            <w:tcBorders>
              <w:top w:val="nil"/>
              <w:left w:val="nil"/>
              <w:bottom w:val="nil"/>
              <w:right w:val="nil"/>
            </w:tcBorders>
            <w:shd w:val="clear" w:color="auto" w:fill="auto"/>
          </w:tcPr>
          <w:p w14:paraId="0547F8FE" w14:textId="77777777" w:rsidR="007A6494" w:rsidRPr="007A6494" w:rsidRDefault="007A6494" w:rsidP="007A6494">
            <w:pPr>
              <w:ind w:left="144"/>
              <w:rPr>
                <w:rFonts w:eastAsiaTheme="minorHAnsi" w:cs="Times New Roman"/>
                <w:i w:val="0"/>
                <w:sz w:val="20"/>
                <w:szCs w:val="20"/>
              </w:rPr>
            </w:pPr>
            <w:r w:rsidRPr="007A6494">
              <w:rPr>
                <w:rFonts w:eastAsiaTheme="minorHAnsi" w:cs="Times New Roman"/>
                <w:i w:val="0"/>
                <w:sz w:val="20"/>
                <w:szCs w:val="20"/>
              </w:rPr>
              <w:t>Coffee seed coat</w:t>
            </w:r>
          </w:p>
        </w:tc>
        <w:tc>
          <w:tcPr>
            <w:tcW w:w="1593" w:type="dxa"/>
            <w:tcBorders>
              <w:top w:val="nil"/>
              <w:left w:val="nil"/>
              <w:bottom w:val="nil"/>
              <w:right w:val="nil"/>
            </w:tcBorders>
            <w:shd w:val="clear" w:color="auto" w:fill="auto"/>
          </w:tcPr>
          <w:p w14:paraId="3527DDD9" w14:textId="77777777" w:rsidR="007A6494" w:rsidRPr="007A6494" w:rsidRDefault="007A6494" w:rsidP="007A6494">
            <w:pPr>
              <w:ind w:left="216"/>
              <w:rPr>
                <w:rFonts w:eastAsiaTheme="minorHAnsi" w:cs="Times New Roman"/>
                <w:iCs/>
                <w:sz w:val="20"/>
                <w:szCs w:val="20"/>
              </w:rPr>
            </w:pPr>
            <w:r w:rsidRPr="007A6494">
              <w:rPr>
                <w:rFonts w:eastAsiaTheme="minorHAnsi" w:cs="Times New Roman"/>
                <w:iCs/>
                <w:sz w:val="20"/>
                <w:szCs w:val="20"/>
              </w:rPr>
              <w:t xml:space="preserve">Coffea </w:t>
            </w:r>
            <w:r w:rsidRPr="007A6494">
              <w:rPr>
                <w:rFonts w:eastAsiaTheme="minorHAnsi" w:cs="Times New Roman"/>
                <w:i w:val="0"/>
                <w:sz w:val="20"/>
                <w:szCs w:val="20"/>
              </w:rPr>
              <w:t>sp.</w:t>
            </w:r>
          </w:p>
        </w:tc>
        <w:tc>
          <w:tcPr>
            <w:tcW w:w="1372" w:type="dxa"/>
            <w:tcBorders>
              <w:top w:val="nil"/>
              <w:left w:val="nil"/>
              <w:bottom w:val="nil"/>
              <w:right w:val="nil"/>
            </w:tcBorders>
            <w:shd w:val="clear" w:color="auto" w:fill="auto"/>
          </w:tcPr>
          <w:p w14:paraId="5576A2CD" w14:textId="77777777" w:rsidR="007A6494" w:rsidRPr="007A6494" w:rsidRDefault="007A6494" w:rsidP="007A6494">
            <w:pPr>
              <w:ind w:left="216"/>
              <w:rPr>
                <w:rFonts w:eastAsiaTheme="minorHAnsi" w:cs="Times New Roman"/>
                <w:i w:val="0"/>
                <w:sz w:val="20"/>
                <w:szCs w:val="20"/>
              </w:rPr>
            </w:pPr>
          </w:p>
        </w:tc>
        <w:tc>
          <w:tcPr>
            <w:tcW w:w="504" w:type="dxa"/>
            <w:tcBorders>
              <w:top w:val="nil"/>
              <w:left w:val="nil"/>
              <w:bottom w:val="nil"/>
              <w:right w:val="nil"/>
            </w:tcBorders>
            <w:shd w:val="clear" w:color="auto" w:fill="auto"/>
          </w:tcPr>
          <w:p w14:paraId="43506B90" w14:textId="77777777" w:rsidR="007A6494" w:rsidRPr="007A6494" w:rsidRDefault="007A6494" w:rsidP="007A6494">
            <w:pPr>
              <w:ind w:left="144" w:right="144"/>
              <w:jc w:val="right"/>
              <w:rPr>
                <w:rFonts w:eastAsiaTheme="minorHAnsi" w:cs="Times New Roman"/>
                <w:i w:val="0"/>
                <w:sz w:val="20"/>
                <w:szCs w:val="20"/>
              </w:rPr>
            </w:pPr>
            <w:r w:rsidRPr="007A6494">
              <w:rPr>
                <w:rFonts w:eastAsiaTheme="minorHAnsi" w:cs="Times New Roman"/>
                <w:i w:val="0"/>
                <w:sz w:val="20"/>
                <w:szCs w:val="20"/>
              </w:rPr>
              <w:t>0</w:t>
            </w:r>
          </w:p>
        </w:tc>
        <w:tc>
          <w:tcPr>
            <w:tcW w:w="545" w:type="dxa"/>
            <w:tcBorders>
              <w:top w:val="nil"/>
              <w:left w:val="nil"/>
              <w:bottom w:val="nil"/>
              <w:right w:val="nil"/>
            </w:tcBorders>
            <w:shd w:val="clear" w:color="auto" w:fill="auto"/>
          </w:tcPr>
          <w:p w14:paraId="7F3B4C06" w14:textId="77777777" w:rsidR="007A6494" w:rsidRPr="007A6494" w:rsidRDefault="007A6494" w:rsidP="007A6494">
            <w:pPr>
              <w:ind w:right="144"/>
              <w:rPr>
                <w:rFonts w:eastAsiaTheme="minorHAnsi" w:cs="Times New Roman"/>
                <w:i w:val="0"/>
                <w:sz w:val="20"/>
                <w:szCs w:val="20"/>
              </w:rPr>
            </w:pPr>
            <w:r w:rsidRPr="007A6494">
              <w:rPr>
                <w:rFonts w:eastAsiaTheme="minorHAnsi" w:cs="Times New Roman"/>
                <w:i w:val="0"/>
                <w:sz w:val="20"/>
                <w:szCs w:val="20"/>
              </w:rPr>
              <w:t>0.00</w:t>
            </w:r>
          </w:p>
        </w:tc>
        <w:tc>
          <w:tcPr>
            <w:tcW w:w="450" w:type="dxa"/>
            <w:tcBorders>
              <w:top w:val="nil"/>
              <w:left w:val="nil"/>
              <w:bottom w:val="nil"/>
              <w:right w:val="nil"/>
            </w:tcBorders>
            <w:shd w:val="clear" w:color="auto" w:fill="auto"/>
          </w:tcPr>
          <w:p w14:paraId="20E084C8" w14:textId="77777777" w:rsidR="007A6494" w:rsidRPr="007A6494" w:rsidRDefault="007A6494" w:rsidP="007A6494">
            <w:pPr>
              <w:ind w:right="144"/>
              <w:jc w:val="right"/>
              <w:rPr>
                <w:rFonts w:eastAsiaTheme="minorHAnsi" w:cs="Times New Roman"/>
                <w:bCs/>
                <w:i w:val="0"/>
                <w:sz w:val="20"/>
                <w:szCs w:val="20"/>
              </w:rPr>
            </w:pPr>
            <w:r w:rsidRPr="007A6494">
              <w:rPr>
                <w:rFonts w:eastAsiaTheme="minorHAnsi" w:cs="Times New Roman"/>
                <w:i w:val="0"/>
                <w:sz w:val="20"/>
                <w:szCs w:val="20"/>
              </w:rPr>
              <w:t>0</w:t>
            </w:r>
          </w:p>
        </w:tc>
        <w:tc>
          <w:tcPr>
            <w:tcW w:w="540" w:type="dxa"/>
            <w:tcBorders>
              <w:top w:val="nil"/>
              <w:left w:val="nil"/>
              <w:bottom w:val="nil"/>
              <w:right w:val="nil"/>
            </w:tcBorders>
            <w:shd w:val="clear" w:color="auto" w:fill="auto"/>
          </w:tcPr>
          <w:p w14:paraId="6052B735" w14:textId="77777777" w:rsidR="007A6494" w:rsidRPr="007A6494" w:rsidRDefault="007A6494" w:rsidP="007A6494">
            <w:pPr>
              <w:ind w:right="144"/>
              <w:rPr>
                <w:rFonts w:eastAsiaTheme="minorHAnsi" w:cs="Times New Roman"/>
                <w:bCs/>
                <w:i w:val="0"/>
                <w:sz w:val="20"/>
                <w:szCs w:val="20"/>
              </w:rPr>
            </w:pPr>
            <w:r w:rsidRPr="007A6494">
              <w:rPr>
                <w:rFonts w:eastAsiaTheme="minorHAnsi" w:cs="Times New Roman"/>
                <w:i w:val="0"/>
                <w:sz w:val="20"/>
                <w:szCs w:val="20"/>
              </w:rPr>
              <w:t>0.00</w:t>
            </w:r>
          </w:p>
        </w:tc>
        <w:tc>
          <w:tcPr>
            <w:tcW w:w="540" w:type="dxa"/>
            <w:tcBorders>
              <w:top w:val="nil"/>
              <w:left w:val="nil"/>
              <w:bottom w:val="nil"/>
              <w:right w:val="nil"/>
            </w:tcBorders>
            <w:shd w:val="clear" w:color="auto" w:fill="auto"/>
          </w:tcPr>
          <w:p w14:paraId="604B6230" w14:textId="77777777" w:rsidR="007A6494" w:rsidRPr="007A6494" w:rsidRDefault="007A6494" w:rsidP="007A6494">
            <w:pPr>
              <w:ind w:right="144"/>
              <w:jc w:val="right"/>
              <w:rPr>
                <w:rFonts w:eastAsiaTheme="minorHAnsi" w:cs="Times New Roman"/>
                <w:i w:val="0"/>
                <w:sz w:val="20"/>
                <w:szCs w:val="20"/>
              </w:rPr>
            </w:pPr>
            <w:r w:rsidRPr="007A6494">
              <w:rPr>
                <w:rFonts w:eastAsiaTheme="minorHAnsi" w:cs="Times New Roman"/>
                <w:i w:val="0"/>
                <w:sz w:val="20"/>
                <w:szCs w:val="20"/>
              </w:rPr>
              <w:t>2</w:t>
            </w:r>
          </w:p>
        </w:tc>
        <w:tc>
          <w:tcPr>
            <w:tcW w:w="540" w:type="dxa"/>
            <w:tcBorders>
              <w:top w:val="nil"/>
              <w:left w:val="nil"/>
              <w:bottom w:val="nil"/>
              <w:right w:val="nil"/>
            </w:tcBorders>
            <w:shd w:val="clear" w:color="auto" w:fill="auto"/>
          </w:tcPr>
          <w:p w14:paraId="4702C7E5" w14:textId="77777777" w:rsidR="007A6494" w:rsidRPr="007A6494" w:rsidRDefault="007A6494" w:rsidP="007A6494">
            <w:pPr>
              <w:ind w:right="144"/>
              <w:rPr>
                <w:rFonts w:eastAsiaTheme="minorHAnsi" w:cs="Times New Roman"/>
                <w:i w:val="0"/>
                <w:sz w:val="20"/>
                <w:szCs w:val="20"/>
              </w:rPr>
            </w:pPr>
            <w:r w:rsidRPr="007A6494">
              <w:rPr>
                <w:rFonts w:eastAsiaTheme="minorHAnsi" w:cs="Times New Roman"/>
                <w:i w:val="0"/>
                <w:sz w:val="20"/>
                <w:szCs w:val="20"/>
              </w:rPr>
              <w:t>0.00</w:t>
            </w:r>
          </w:p>
        </w:tc>
        <w:tc>
          <w:tcPr>
            <w:tcW w:w="698" w:type="dxa"/>
            <w:tcBorders>
              <w:top w:val="nil"/>
              <w:left w:val="nil"/>
              <w:bottom w:val="nil"/>
              <w:right w:val="nil"/>
            </w:tcBorders>
            <w:shd w:val="clear" w:color="auto" w:fill="auto"/>
          </w:tcPr>
          <w:p w14:paraId="50BB6AB7" w14:textId="77777777" w:rsidR="007A6494" w:rsidRPr="007A6494" w:rsidRDefault="007A6494" w:rsidP="007A6494">
            <w:pPr>
              <w:ind w:right="144"/>
              <w:jc w:val="right"/>
              <w:rPr>
                <w:rFonts w:eastAsiaTheme="minorHAnsi" w:cs="Times New Roman"/>
                <w:i w:val="0"/>
                <w:sz w:val="20"/>
                <w:szCs w:val="20"/>
              </w:rPr>
            </w:pPr>
            <w:r w:rsidRPr="007A6494">
              <w:rPr>
                <w:rFonts w:eastAsiaTheme="minorHAnsi" w:cs="Times New Roman"/>
                <w:i w:val="0"/>
                <w:sz w:val="20"/>
                <w:szCs w:val="20"/>
              </w:rPr>
              <w:t>2</w:t>
            </w:r>
          </w:p>
        </w:tc>
        <w:tc>
          <w:tcPr>
            <w:tcW w:w="922" w:type="dxa"/>
            <w:tcBorders>
              <w:top w:val="nil"/>
              <w:left w:val="nil"/>
              <w:bottom w:val="nil"/>
              <w:right w:val="nil"/>
            </w:tcBorders>
            <w:shd w:val="clear" w:color="auto" w:fill="auto"/>
          </w:tcPr>
          <w:p w14:paraId="40F9D61B" w14:textId="77777777" w:rsidR="007A6494" w:rsidRPr="007A6494" w:rsidRDefault="007A6494" w:rsidP="007A6494">
            <w:pPr>
              <w:ind w:right="144"/>
              <w:rPr>
                <w:rFonts w:eastAsiaTheme="minorHAnsi" w:cs="Times New Roman"/>
                <w:i w:val="0"/>
                <w:sz w:val="20"/>
                <w:szCs w:val="20"/>
              </w:rPr>
            </w:pPr>
            <w:r w:rsidRPr="007A6494">
              <w:rPr>
                <w:rFonts w:eastAsiaTheme="minorHAnsi" w:cs="Times New Roman"/>
                <w:i w:val="0"/>
                <w:sz w:val="20"/>
                <w:szCs w:val="20"/>
              </w:rPr>
              <w:t>0.00</w:t>
            </w:r>
          </w:p>
        </w:tc>
      </w:tr>
      <w:tr w:rsidR="007A6494" w:rsidRPr="007A6494" w14:paraId="138D2BDA" w14:textId="77777777" w:rsidTr="000E5854">
        <w:trPr>
          <w:trHeight w:val="19"/>
        </w:trPr>
        <w:tc>
          <w:tcPr>
            <w:tcW w:w="1651" w:type="dxa"/>
            <w:tcBorders>
              <w:top w:val="nil"/>
              <w:left w:val="nil"/>
              <w:bottom w:val="nil"/>
              <w:right w:val="nil"/>
            </w:tcBorders>
            <w:shd w:val="clear" w:color="auto" w:fill="auto"/>
          </w:tcPr>
          <w:p w14:paraId="14A17B24" w14:textId="77777777" w:rsidR="007A6494" w:rsidRPr="007A6494" w:rsidRDefault="007A6494" w:rsidP="007A6494">
            <w:pPr>
              <w:ind w:left="144"/>
              <w:rPr>
                <w:rFonts w:eastAsiaTheme="minorHAnsi" w:cs="Times New Roman"/>
                <w:i w:val="0"/>
                <w:spacing w:val="-6"/>
                <w:sz w:val="20"/>
                <w:szCs w:val="20"/>
              </w:rPr>
            </w:pPr>
            <w:r w:rsidRPr="007A6494">
              <w:rPr>
                <w:rFonts w:eastAsiaTheme="minorHAnsi" w:cs="Times New Roman"/>
                <w:i w:val="0"/>
                <w:spacing w:val="-6"/>
                <w:sz w:val="20"/>
                <w:szCs w:val="20"/>
              </w:rPr>
              <w:t>Coffee seed coat cf.</w:t>
            </w:r>
          </w:p>
        </w:tc>
        <w:tc>
          <w:tcPr>
            <w:tcW w:w="1593" w:type="dxa"/>
            <w:tcBorders>
              <w:top w:val="nil"/>
              <w:left w:val="nil"/>
              <w:bottom w:val="nil"/>
              <w:right w:val="nil"/>
            </w:tcBorders>
            <w:shd w:val="clear" w:color="auto" w:fill="auto"/>
          </w:tcPr>
          <w:p w14:paraId="11FDDA84" w14:textId="77777777" w:rsidR="007A6494" w:rsidRPr="007A6494" w:rsidRDefault="007A6494" w:rsidP="007A6494">
            <w:pPr>
              <w:ind w:left="216"/>
              <w:rPr>
                <w:rFonts w:eastAsiaTheme="minorHAnsi" w:cs="Times New Roman"/>
                <w:iCs/>
                <w:sz w:val="20"/>
                <w:szCs w:val="20"/>
              </w:rPr>
            </w:pPr>
            <w:r w:rsidRPr="007A6494">
              <w:rPr>
                <w:rFonts w:eastAsiaTheme="minorHAnsi" w:cs="Times New Roman"/>
                <w:iCs/>
                <w:sz w:val="20"/>
                <w:szCs w:val="20"/>
              </w:rPr>
              <w:t xml:space="preserve">Coffea </w:t>
            </w:r>
            <w:r w:rsidRPr="007A6494">
              <w:rPr>
                <w:rFonts w:eastAsiaTheme="minorHAnsi" w:cs="Times New Roman"/>
                <w:i w:val="0"/>
                <w:sz w:val="20"/>
                <w:szCs w:val="20"/>
              </w:rPr>
              <w:t>sp. cf.</w:t>
            </w:r>
          </w:p>
        </w:tc>
        <w:tc>
          <w:tcPr>
            <w:tcW w:w="1372" w:type="dxa"/>
            <w:tcBorders>
              <w:top w:val="nil"/>
              <w:left w:val="nil"/>
              <w:bottom w:val="nil"/>
              <w:right w:val="nil"/>
            </w:tcBorders>
            <w:shd w:val="clear" w:color="auto" w:fill="auto"/>
          </w:tcPr>
          <w:p w14:paraId="52B4A38A" w14:textId="77777777" w:rsidR="007A6494" w:rsidRPr="007A6494" w:rsidRDefault="007A6494" w:rsidP="007A6494">
            <w:pPr>
              <w:ind w:left="216"/>
              <w:rPr>
                <w:rFonts w:eastAsiaTheme="minorHAnsi" w:cs="Times New Roman"/>
                <w:i w:val="0"/>
                <w:sz w:val="20"/>
                <w:szCs w:val="20"/>
              </w:rPr>
            </w:pPr>
          </w:p>
        </w:tc>
        <w:tc>
          <w:tcPr>
            <w:tcW w:w="504" w:type="dxa"/>
            <w:tcBorders>
              <w:top w:val="nil"/>
              <w:left w:val="nil"/>
              <w:bottom w:val="nil"/>
              <w:right w:val="nil"/>
            </w:tcBorders>
            <w:shd w:val="clear" w:color="auto" w:fill="auto"/>
          </w:tcPr>
          <w:p w14:paraId="76F2B7B3" w14:textId="77777777" w:rsidR="007A6494" w:rsidRPr="007A6494" w:rsidRDefault="007A6494" w:rsidP="007A6494">
            <w:pPr>
              <w:ind w:left="144" w:right="144"/>
              <w:jc w:val="right"/>
              <w:rPr>
                <w:rFonts w:eastAsiaTheme="minorHAnsi" w:cs="Times New Roman"/>
                <w:i w:val="0"/>
                <w:sz w:val="20"/>
                <w:szCs w:val="20"/>
              </w:rPr>
            </w:pPr>
            <w:r w:rsidRPr="007A6494">
              <w:rPr>
                <w:rFonts w:eastAsiaTheme="minorHAnsi" w:cs="Times New Roman"/>
                <w:i w:val="0"/>
                <w:sz w:val="20"/>
                <w:szCs w:val="20"/>
              </w:rPr>
              <w:t>0</w:t>
            </w:r>
          </w:p>
        </w:tc>
        <w:tc>
          <w:tcPr>
            <w:tcW w:w="545" w:type="dxa"/>
            <w:tcBorders>
              <w:top w:val="nil"/>
              <w:left w:val="nil"/>
              <w:bottom w:val="nil"/>
              <w:right w:val="nil"/>
            </w:tcBorders>
            <w:shd w:val="clear" w:color="auto" w:fill="auto"/>
          </w:tcPr>
          <w:p w14:paraId="587E54AC" w14:textId="77777777" w:rsidR="007A6494" w:rsidRPr="007A6494" w:rsidRDefault="007A6494" w:rsidP="007A6494">
            <w:pPr>
              <w:ind w:right="144"/>
              <w:rPr>
                <w:rFonts w:eastAsiaTheme="minorHAnsi" w:cs="Times New Roman"/>
                <w:i w:val="0"/>
                <w:sz w:val="20"/>
                <w:szCs w:val="20"/>
              </w:rPr>
            </w:pPr>
            <w:r w:rsidRPr="007A6494">
              <w:rPr>
                <w:rFonts w:eastAsiaTheme="minorHAnsi" w:cs="Times New Roman"/>
                <w:i w:val="0"/>
                <w:sz w:val="20"/>
                <w:szCs w:val="20"/>
              </w:rPr>
              <w:t>0.00</w:t>
            </w:r>
          </w:p>
        </w:tc>
        <w:tc>
          <w:tcPr>
            <w:tcW w:w="450" w:type="dxa"/>
            <w:tcBorders>
              <w:top w:val="nil"/>
              <w:left w:val="nil"/>
              <w:bottom w:val="nil"/>
              <w:right w:val="nil"/>
            </w:tcBorders>
            <w:shd w:val="clear" w:color="auto" w:fill="auto"/>
          </w:tcPr>
          <w:p w14:paraId="01833410" w14:textId="77777777" w:rsidR="007A6494" w:rsidRPr="007A6494" w:rsidRDefault="007A6494" w:rsidP="007A6494">
            <w:pPr>
              <w:ind w:right="144"/>
              <w:jc w:val="right"/>
              <w:rPr>
                <w:rFonts w:eastAsiaTheme="minorHAnsi" w:cs="Times New Roman"/>
                <w:bCs/>
                <w:i w:val="0"/>
                <w:sz w:val="20"/>
                <w:szCs w:val="20"/>
              </w:rPr>
            </w:pPr>
            <w:r w:rsidRPr="007A6494">
              <w:rPr>
                <w:rFonts w:eastAsiaTheme="minorHAnsi" w:cs="Times New Roman"/>
                <w:i w:val="0"/>
                <w:sz w:val="20"/>
                <w:szCs w:val="20"/>
              </w:rPr>
              <w:t>0</w:t>
            </w:r>
          </w:p>
        </w:tc>
        <w:tc>
          <w:tcPr>
            <w:tcW w:w="540" w:type="dxa"/>
            <w:tcBorders>
              <w:top w:val="nil"/>
              <w:left w:val="nil"/>
              <w:bottom w:val="nil"/>
              <w:right w:val="nil"/>
            </w:tcBorders>
            <w:shd w:val="clear" w:color="auto" w:fill="auto"/>
          </w:tcPr>
          <w:p w14:paraId="2170FAAB" w14:textId="77777777" w:rsidR="007A6494" w:rsidRPr="007A6494" w:rsidRDefault="007A6494" w:rsidP="007A6494">
            <w:pPr>
              <w:ind w:right="144"/>
              <w:rPr>
                <w:rFonts w:eastAsiaTheme="minorHAnsi" w:cs="Times New Roman"/>
                <w:bCs/>
                <w:i w:val="0"/>
                <w:sz w:val="20"/>
                <w:szCs w:val="20"/>
              </w:rPr>
            </w:pPr>
            <w:r w:rsidRPr="007A6494">
              <w:rPr>
                <w:rFonts w:eastAsiaTheme="minorHAnsi" w:cs="Times New Roman"/>
                <w:i w:val="0"/>
                <w:sz w:val="20"/>
                <w:szCs w:val="20"/>
              </w:rPr>
              <w:t>0.00</w:t>
            </w:r>
          </w:p>
        </w:tc>
        <w:tc>
          <w:tcPr>
            <w:tcW w:w="540" w:type="dxa"/>
            <w:tcBorders>
              <w:top w:val="nil"/>
              <w:left w:val="nil"/>
              <w:bottom w:val="nil"/>
              <w:right w:val="nil"/>
            </w:tcBorders>
            <w:shd w:val="clear" w:color="auto" w:fill="auto"/>
          </w:tcPr>
          <w:p w14:paraId="064D3616" w14:textId="77777777" w:rsidR="007A6494" w:rsidRPr="007A6494" w:rsidRDefault="007A6494" w:rsidP="007A6494">
            <w:pPr>
              <w:ind w:right="144"/>
              <w:jc w:val="right"/>
              <w:rPr>
                <w:rFonts w:eastAsiaTheme="minorHAnsi" w:cs="Times New Roman"/>
                <w:i w:val="0"/>
                <w:sz w:val="20"/>
                <w:szCs w:val="20"/>
              </w:rPr>
            </w:pPr>
            <w:r w:rsidRPr="007A6494">
              <w:rPr>
                <w:rFonts w:eastAsiaTheme="minorHAnsi" w:cs="Times New Roman"/>
                <w:i w:val="0"/>
                <w:sz w:val="20"/>
                <w:szCs w:val="20"/>
              </w:rPr>
              <w:t>7</w:t>
            </w:r>
          </w:p>
        </w:tc>
        <w:tc>
          <w:tcPr>
            <w:tcW w:w="540" w:type="dxa"/>
            <w:tcBorders>
              <w:top w:val="nil"/>
              <w:left w:val="nil"/>
              <w:bottom w:val="nil"/>
              <w:right w:val="nil"/>
            </w:tcBorders>
            <w:shd w:val="clear" w:color="auto" w:fill="auto"/>
          </w:tcPr>
          <w:p w14:paraId="5B209F4D" w14:textId="77777777" w:rsidR="007A6494" w:rsidRPr="007A6494" w:rsidRDefault="007A6494" w:rsidP="007A6494">
            <w:pPr>
              <w:ind w:right="144"/>
              <w:rPr>
                <w:rFonts w:eastAsiaTheme="minorHAnsi" w:cs="Times New Roman"/>
                <w:i w:val="0"/>
                <w:sz w:val="20"/>
                <w:szCs w:val="20"/>
              </w:rPr>
            </w:pPr>
            <w:r w:rsidRPr="007A6494">
              <w:rPr>
                <w:rFonts w:eastAsiaTheme="minorHAnsi" w:cs="Times New Roman"/>
                <w:i w:val="0"/>
                <w:sz w:val="20"/>
                <w:szCs w:val="20"/>
              </w:rPr>
              <w:t>0.00</w:t>
            </w:r>
          </w:p>
        </w:tc>
        <w:tc>
          <w:tcPr>
            <w:tcW w:w="698" w:type="dxa"/>
            <w:tcBorders>
              <w:top w:val="nil"/>
              <w:left w:val="nil"/>
              <w:bottom w:val="nil"/>
              <w:right w:val="nil"/>
            </w:tcBorders>
            <w:shd w:val="clear" w:color="auto" w:fill="auto"/>
          </w:tcPr>
          <w:p w14:paraId="0D8C431A" w14:textId="77777777" w:rsidR="007A6494" w:rsidRPr="007A6494" w:rsidRDefault="007A6494" w:rsidP="007A6494">
            <w:pPr>
              <w:ind w:right="144"/>
              <w:jc w:val="right"/>
              <w:rPr>
                <w:rFonts w:eastAsiaTheme="minorHAnsi" w:cs="Times New Roman"/>
                <w:i w:val="0"/>
                <w:sz w:val="20"/>
                <w:szCs w:val="20"/>
              </w:rPr>
            </w:pPr>
            <w:r w:rsidRPr="007A6494">
              <w:rPr>
                <w:rFonts w:eastAsiaTheme="minorHAnsi" w:cs="Times New Roman"/>
                <w:i w:val="0"/>
                <w:sz w:val="20"/>
                <w:szCs w:val="20"/>
              </w:rPr>
              <w:t>7</w:t>
            </w:r>
          </w:p>
        </w:tc>
        <w:tc>
          <w:tcPr>
            <w:tcW w:w="922" w:type="dxa"/>
            <w:tcBorders>
              <w:top w:val="nil"/>
              <w:left w:val="nil"/>
              <w:bottom w:val="nil"/>
              <w:right w:val="nil"/>
            </w:tcBorders>
            <w:shd w:val="clear" w:color="auto" w:fill="auto"/>
          </w:tcPr>
          <w:p w14:paraId="58F6EA73" w14:textId="77777777" w:rsidR="007A6494" w:rsidRPr="007A6494" w:rsidRDefault="007A6494" w:rsidP="007A6494">
            <w:pPr>
              <w:ind w:right="144"/>
              <w:rPr>
                <w:rFonts w:eastAsiaTheme="minorHAnsi" w:cs="Times New Roman"/>
                <w:i w:val="0"/>
                <w:sz w:val="20"/>
                <w:szCs w:val="20"/>
              </w:rPr>
            </w:pPr>
            <w:r w:rsidRPr="007A6494">
              <w:rPr>
                <w:rFonts w:eastAsiaTheme="minorHAnsi" w:cs="Times New Roman"/>
                <w:i w:val="0"/>
                <w:sz w:val="20"/>
                <w:szCs w:val="20"/>
              </w:rPr>
              <w:t>0.00</w:t>
            </w:r>
          </w:p>
        </w:tc>
      </w:tr>
      <w:tr w:rsidR="007A6494" w:rsidRPr="007A6494" w14:paraId="6DF71E9B" w14:textId="77777777" w:rsidTr="000E5854">
        <w:trPr>
          <w:trHeight w:val="19"/>
        </w:trPr>
        <w:tc>
          <w:tcPr>
            <w:tcW w:w="1651" w:type="dxa"/>
            <w:tcBorders>
              <w:top w:val="nil"/>
              <w:left w:val="nil"/>
              <w:bottom w:val="nil"/>
              <w:right w:val="nil"/>
            </w:tcBorders>
            <w:shd w:val="clear" w:color="auto" w:fill="auto"/>
          </w:tcPr>
          <w:p w14:paraId="29D7F727" w14:textId="77777777" w:rsidR="007A6494" w:rsidRPr="007A6494" w:rsidRDefault="007A6494" w:rsidP="007A6494">
            <w:pPr>
              <w:spacing w:before="240"/>
              <w:ind w:left="144"/>
              <w:rPr>
                <w:rFonts w:eastAsiaTheme="minorHAnsi" w:cs="Times New Roman"/>
                <w:i w:val="0"/>
                <w:sz w:val="20"/>
                <w:szCs w:val="20"/>
              </w:rPr>
            </w:pPr>
            <w:r w:rsidRPr="007A6494">
              <w:rPr>
                <w:rFonts w:eastAsiaTheme="minorHAnsi" w:cs="Times New Roman"/>
                <w:i w:val="0"/>
                <w:sz w:val="20"/>
                <w:szCs w:val="20"/>
              </w:rPr>
              <w:t>Gall</w:t>
            </w:r>
          </w:p>
        </w:tc>
        <w:tc>
          <w:tcPr>
            <w:tcW w:w="1593" w:type="dxa"/>
            <w:tcBorders>
              <w:top w:val="nil"/>
              <w:left w:val="nil"/>
              <w:bottom w:val="nil"/>
              <w:right w:val="nil"/>
            </w:tcBorders>
            <w:shd w:val="clear" w:color="auto" w:fill="auto"/>
          </w:tcPr>
          <w:p w14:paraId="5D316C68" w14:textId="77777777" w:rsidR="007A6494" w:rsidRPr="007A6494" w:rsidRDefault="007A6494" w:rsidP="007A6494">
            <w:pPr>
              <w:spacing w:before="240"/>
              <w:ind w:left="216"/>
              <w:rPr>
                <w:rFonts w:eastAsiaTheme="minorHAnsi" w:cs="Times New Roman"/>
                <w:iCs/>
                <w:sz w:val="20"/>
                <w:szCs w:val="20"/>
              </w:rPr>
            </w:pPr>
            <w:r w:rsidRPr="007A6494">
              <w:rPr>
                <w:rFonts w:eastAsiaTheme="minorHAnsi" w:cs="Times New Roman"/>
                <w:i w:val="0"/>
                <w:sz w:val="20"/>
                <w:szCs w:val="20"/>
              </w:rPr>
              <w:t>Unidentified</w:t>
            </w:r>
          </w:p>
        </w:tc>
        <w:tc>
          <w:tcPr>
            <w:tcW w:w="1372" w:type="dxa"/>
            <w:tcBorders>
              <w:top w:val="nil"/>
              <w:left w:val="nil"/>
              <w:bottom w:val="nil"/>
              <w:right w:val="nil"/>
            </w:tcBorders>
            <w:shd w:val="clear" w:color="auto" w:fill="auto"/>
          </w:tcPr>
          <w:p w14:paraId="4C18B86F" w14:textId="77777777" w:rsidR="007A6494" w:rsidRPr="007A6494" w:rsidRDefault="007A6494" w:rsidP="007A6494">
            <w:pPr>
              <w:spacing w:before="240"/>
              <w:ind w:left="216"/>
              <w:rPr>
                <w:rFonts w:eastAsiaTheme="minorHAnsi" w:cs="Times New Roman"/>
                <w:i w:val="0"/>
                <w:sz w:val="20"/>
                <w:szCs w:val="20"/>
              </w:rPr>
            </w:pPr>
            <w:r w:rsidRPr="007A6494">
              <w:rPr>
                <w:rFonts w:eastAsiaTheme="minorHAnsi" w:cs="Times New Roman"/>
                <w:i w:val="0"/>
                <w:sz w:val="20"/>
                <w:szCs w:val="20"/>
              </w:rPr>
              <w:t>Miscellaneous</w:t>
            </w:r>
          </w:p>
        </w:tc>
        <w:tc>
          <w:tcPr>
            <w:tcW w:w="504" w:type="dxa"/>
            <w:tcBorders>
              <w:top w:val="nil"/>
              <w:left w:val="nil"/>
              <w:bottom w:val="nil"/>
              <w:right w:val="nil"/>
            </w:tcBorders>
            <w:shd w:val="clear" w:color="auto" w:fill="auto"/>
          </w:tcPr>
          <w:p w14:paraId="6B684E51" w14:textId="77777777" w:rsidR="007A6494" w:rsidRPr="007A6494" w:rsidRDefault="007A6494" w:rsidP="007A6494">
            <w:pPr>
              <w:spacing w:before="240"/>
              <w:ind w:left="144" w:right="144"/>
              <w:jc w:val="right"/>
              <w:rPr>
                <w:rFonts w:eastAsiaTheme="minorHAnsi" w:cs="Times New Roman"/>
                <w:i w:val="0"/>
                <w:sz w:val="20"/>
                <w:szCs w:val="20"/>
              </w:rPr>
            </w:pPr>
            <w:r w:rsidRPr="007A6494">
              <w:rPr>
                <w:rFonts w:eastAsiaTheme="minorHAnsi" w:cs="Times New Roman"/>
                <w:i w:val="0"/>
                <w:sz w:val="20"/>
                <w:szCs w:val="20"/>
              </w:rPr>
              <w:t>1</w:t>
            </w:r>
          </w:p>
        </w:tc>
        <w:tc>
          <w:tcPr>
            <w:tcW w:w="545" w:type="dxa"/>
            <w:tcBorders>
              <w:top w:val="nil"/>
              <w:left w:val="nil"/>
              <w:bottom w:val="nil"/>
              <w:right w:val="nil"/>
            </w:tcBorders>
            <w:shd w:val="clear" w:color="auto" w:fill="auto"/>
          </w:tcPr>
          <w:p w14:paraId="1B916B05" w14:textId="77777777" w:rsidR="007A6494" w:rsidRPr="007A6494" w:rsidRDefault="007A6494" w:rsidP="007A6494">
            <w:pPr>
              <w:spacing w:before="240"/>
              <w:ind w:right="144"/>
              <w:rPr>
                <w:rFonts w:eastAsiaTheme="minorHAnsi" w:cs="Times New Roman"/>
                <w:i w:val="0"/>
                <w:sz w:val="20"/>
                <w:szCs w:val="20"/>
              </w:rPr>
            </w:pPr>
            <w:r w:rsidRPr="007A6494">
              <w:rPr>
                <w:rFonts w:eastAsiaTheme="minorHAnsi" w:cs="Times New Roman"/>
                <w:i w:val="0"/>
                <w:sz w:val="20"/>
                <w:szCs w:val="20"/>
              </w:rPr>
              <w:t>0.00</w:t>
            </w:r>
          </w:p>
        </w:tc>
        <w:tc>
          <w:tcPr>
            <w:tcW w:w="450" w:type="dxa"/>
            <w:tcBorders>
              <w:top w:val="nil"/>
              <w:left w:val="nil"/>
              <w:bottom w:val="nil"/>
              <w:right w:val="nil"/>
            </w:tcBorders>
            <w:shd w:val="clear" w:color="auto" w:fill="auto"/>
          </w:tcPr>
          <w:p w14:paraId="34C36061" w14:textId="77777777" w:rsidR="007A6494" w:rsidRPr="007A6494" w:rsidRDefault="007A6494" w:rsidP="007A6494">
            <w:pPr>
              <w:spacing w:before="240"/>
              <w:ind w:right="144"/>
              <w:jc w:val="right"/>
              <w:rPr>
                <w:rFonts w:eastAsiaTheme="minorHAnsi" w:cs="Times New Roman"/>
                <w:bCs/>
                <w:i w:val="0"/>
                <w:sz w:val="20"/>
                <w:szCs w:val="20"/>
              </w:rPr>
            </w:pPr>
            <w:r w:rsidRPr="007A6494">
              <w:rPr>
                <w:rFonts w:eastAsiaTheme="minorHAnsi" w:cs="Times New Roman"/>
                <w:i w:val="0"/>
                <w:sz w:val="20"/>
                <w:szCs w:val="20"/>
              </w:rPr>
              <w:t>2</w:t>
            </w:r>
          </w:p>
        </w:tc>
        <w:tc>
          <w:tcPr>
            <w:tcW w:w="540" w:type="dxa"/>
            <w:tcBorders>
              <w:top w:val="nil"/>
              <w:left w:val="nil"/>
              <w:bottom w:val="nil"/>
              <w:right w:val="nil"/>
            </w:tcBorders>
            <w:shd w:val="clear" w:color="auto" w:fill="auto"/>
          </w:tcPr>
          <w:p w14:paraId="4655409B" w14:textId="77777777" w:rsidR="007A6494" w:rsidRPr="007A6494" w:rsidRDefault="007A6494" w:rsidP="007A6494">
            <w:pPr>
              <w:spacing w:before="240"/>
              <w:ind w:right="144"/>
              <w:rPr>
                <w:rFonts w:eastAsiaTheme="minorHAnsi" w:cs="Times New Roman"/>
                <w:bCs/>
                <w:i w:val="0"/>
                <w:sz w:val="20"/>
                <w:szCs w:val="20"/>
              </w:rPr>
            </w:pPr>
            <w:r w:rsidRPr="007A6494">
              <w:rPr>
                <w:rFonts w:eastAsiaTheme="minorHAnsi" w:cs="Times New Roman"/>
                <w:i w:val="0"/>
                <w:sz w:val="20"/>
                <w:szCs w:val="20"/>
              </w:rPr>
              <w:t>0.00</w:t>
            </w:r>
          </w:p>
        </w:tc>
        <w:tc>
          <w:tcPr>
            <w:tcW w:w="540" w:type="dxa"/>
            <w:tcBorders>
              <w:top w:val="nil"/>
              <w:left w:val="nil"/>
              <w:bottom w:val="nil"/>
              <w:right w:val="nil"/>
            </w:tcBorders>
            <w:shd w:val="clear" w:color="auto" w:fill="auto"/>
          </w:tcPr>
          <w:p w14:paraId="4F9C4C34" w14:textId="77777777" w:rsidR="007A6494" w:rsidRPr="007A6494" w:rsidRDefault="007A6494" w:rsidP="007A6494">
            <w:pPr>
              <w:spacing w:before="240"/>
              <w:ind w:right="144"/>
              <w:jc w:val="right"/>
              <w:rPr>
                <w:rFonts w:eastAsiaTheme="minorHAnsi" w:cs="Times New Roman"/>
                <w:i w:val="0"/>
                <w:sz w:val="20"/>
                <w:szCs w:val="20"/>
              </w:rPr>
            </w:pPr>
            <w:r w:rsidRPr="007A6494">
              <w:rPr>
                <w:rFonts w:eastAsiaTheme="minorHAnsi" w:cs="Times New Roman"/>
                <w:i w:val="0"/>
                <w:sz w:val="20"/>
                <w:szCs w:val="20"/>
              </w:rPr>
              <w:t>3</w:t>
            </w:r>
          </w:p>
        </w:tc>
        <w:tc>
          <w:tcPr>
            <w:tcW w:w="540" w:type="dxa"/>
            <w:tcBorders>
              <w:top w:val="nil"/>
              <w:left w:val="nil"/>
              <w:bottom w:val="nil"/>
              <w:right w:val="nil"/>
            </w:tcBorders>
            <w:shd w:val="clear" w:color="auto" w:fill="auto"/>
          </w:tcPr>
          <w:p w14:paraId="3A245530" w14:textId="77777777" w:rsidR="007A6494" w:rsidRPr="007A6494" w:rsidRDefault="007A6494" w:rsidP="007A6494">
            <w:pPr>
              <w:spacing w:before="240"/>
              <w:ind w:right="144"/>
              <w:rPr>
                <w:rFonts w:eastAsiaTheme="minorHAnsi" w:cs="Times New Roman"/>
                <w:i w:val="0"/>
                <w:sz w:val="20"/>
                <w:szCs w:val="20"/>
              </w:rPr>
            </w:pPr>
            <w:r w:rsidRPr="007A6494">
              <w:rPr>
                <w:rFonts w:eastAsiaTheme="minorHAnsi" w:cs="Times New Roman"/>
                <w:i w:val="0"/>
                <w:sz w:val="20"/>
                <w:szCs w:val="20"/>
              </w:rPr>
              <w:t>0.00</w:t>
            </w:r>
          </w:p>
        </w:tc>
        <w:tc>
          <w:tcPr>
            <w:tcW w:w="698" w:type="dxa"/>
            <w:tcBorders>
              <w:top w:val="nil"/>
              <w:left w:val="nil"/>
              <w:bottom w:val="nil"/>
              <w:right w:val="nil"/>
            </w:tcBorders>
            <w:shd w:val="clear" w:color="auto" w:fill="auto"/>
          </w:tcPr>
          <w:p w14:paraId="1EE4D44D" w14:textId="77777777" w:rsidR="007A6494" w:rsidRPr="007A6494" w:rsidRDefault="007A6494" w:rsidP="007A6494">
            <w:pPr>
              <w:spacing w:before="240"/>
              <w:ind w:right="144"/>
              <w:jc w:val="right"/>
              <w:rPr>
                <w:rFonts w:eastAsiaTheme="minorHAnsi" w:cs="Times New Roman"/>
                <w:i w:val="0"/>
                <w:sz w:val="20"/>
                <w:szCs w:val="20"/>
              </w:rPr>
            </w:pPr>
            <w:r w:rsidRPr="007A6494">
              <w:rPr>
                <w:rFonts w:eastAsiaTheme="minorHAnsi" w:cs="Times New Roman"/>
                <w:i w:val="0"/>
                <w:sz w:val="20"/>
                <w:szCs w:val="20"/>
              </w:rPr>
              <w:t>6</w:t>
            </w:r>
          </w:p>
        </w:tc>
        <w:tc>
          <w:tcPr>
            <w:tcW w:w="922" w:type="dxa"/>
            <w:tcBorders>
              <w:top w:val="nil"/>
              <w:left w:val="nil"/>
              <w:bottom w:val="nil"/>
              <w:right w:val="nil"/>
            </w:tcBorders>
            <w:shd w:val="clear" w:color="auto" w:fill="auto"/>
          </w:tcPr>
          <w:p w14:paraId="4BB15AD9" w14:textId="77777777" w:rsidR="007A6494" w:rsidRPr="007A6494" w:rsidRDefault="007A6494" w:rsidP="007A6494">
            <w:pPr>
              <w:spacing w:before="240"/>
              <w:ind w:right="144"/>
              <w:rPr>
                <w:rFonts w:eastAsiaTheme="minorHAnsi" w:cs="Times New Roman"/>
                <w:i w:val="0"/>
                <w:sz w:val="20"/>
                <w:szCs w:val="20"/>
              </w:rPr>
            </w:pPr>
            <w:r w:rsidRPr="007A6494">
              <w:rPr>
                <w:rFonts w:eastAsiaTheme="minorHAnsi" w:cs="Times New Roman"/>
                <w:i w:val="0"/>
                <w:sz w:val="20"/>
                <w:szCs w:val="20"/>
              </w:rPr>
              <w:t>0.00</w:t>
            </w:r>
          </w:p>
        </w:tc>
      </w:tr>
      <w:tr w:rsidR="007A6494" w:rsidRPr="007A6494" w14:paraId="3C485E2E" w14:textId="77777777" w:rsidTr="000E5854">
        <w:trPr>
          <w:trHeight w:val="19"/>
        </w:trPr>
        <w:tc>
          <w:tcPr>
            <w:tcW w:w="1651" w:type="dxa"/>
            <w:tcBorders>
              <w:top w:val="nil"/>
              <w:left w:val="nil"/>
              <w:bottom w:val="nil"/>
              <w:right w:val="nil"/>
            </w:tcBorders>
            <w:shd w:val="clear" w:color="auto" w:fill="auto"/>
          </w:tcPr>
          <w:p w14:paraId="3C5E101A" w14:textId="77777777" w:rsidR="007A6494" w:rsidRPr="007A6494" w:rsidRDefault="007A6494" w:rsidP="007A6494">
            <w:pPr>
              <w:spacing w:before="240"/>
              <w:ind w:left="144"/>
              <w:rPr>
                <w:rFonts w:eastAsiaTheme="minorHAnsi" w:cs="Times New Roman"/>
                <w:i w:val="0"/>
                <w:sz w:val="20"/>
                <w:szCs w:val="20"/>
              </w:rPr>
            </w:pPr>
            <w:r w:rsidRPr="007A6494">
              <w:rPr>
                <w:rFonts w:eastAsiaTheme="minorHAnsi" w:cs="Times New Roman"/>
                <w:i w:val="0"/>
                <w:sz w:val="20"/>
                <w:szCs w:val="20"/>
              </w:rPr>
              <w:t>Goosegrass</w:t>
            </w:r>
          </w:p>
        </w:tc>
        <w:tc>
          <w:tcPr>
            <w:tcW w:w="1593" w:type="dxa"/>
            <w:tcBorders>
              <w:top w:val="nil"/>
              <w:left w:val="nil"/>
              <w:bottom w:val="nil"/>
              <w:right w:val="nil"/>
            </w:tcBorders>
            <w:shd w:val="clear" w:color="auto" w:fill="auto"/>
          </w:tcPr>
          <w:p w14:paraId="7F9C8F95" w14:textId="77777777" w:rsidR="007A6494" w:rsidRPr="007A6494" w:rsidRDefault="007A6494" w:rsidP="007A6494">
            <w:pPr>
              <w:spacing w:before="240"/>
              <w:ind w:left="216"/>
              <w:rPr>
                <w:rFonts w:eastAsiaTheme="minorHAnsi" w:cs="Times New Roman"/>
                <w:iCs/>
                <w:sz w:val="20"/>
                <w:szCs w:val="20"/>
              </w:rPr>
            </w:pPr>
            <w:r w:rsidRPr="007A6494">
              <w:rPr>
                <w:rFonts w:eastAsiaTheme="minorHAnsi" w:cs="Times New Roman"/>
                <w:iCs/>
                <w:sz w:val="20"/>
                <w:szCs w:val="20"/>
              </w:rPr>
              <w:t>Eleusine indica</w:t>
            </w:r>
          </w:p>
        </w:tc>
        <w:tc>
          <w:tcPr>
            <w:tcW w:w="1372" w:type="dxa"/>
            <w:tcBorders>
              <w:top w:val="nil"/>
              <w:left w:val="nil"/>
              <w:bottom w:val="nil"/>
              <w:right w:val="nil"/>
            </w:tcBorders>
            <w:shd w:val="clear" w:color="auto" w:fill="auto"/>
          </w:tcPr>
          <w:p w14:paraId="343D34AD" w14:textId="77777777" w:rsidR="007A6494" w:rsidRPr="007A6494" w:rsidRDefault="007A6494" w:rsidP="007A6494">
            <w:pPr>
              <w:spacing w:before="240"/>
              <w:ind w:left="216"/>
              <w:rPr>
                <w:rFonts w:eastAsiaTheme="minorHAnsi" w:cs="Times New Roman"/>
                <w:i w:val="0"/>
                <w:sz w:val="20"/>
                <w:szCs w:val="20"/>
              </w:rPr>
            </w:pPr>
          </w:p>
        </w:tc>
        <w:tc>
          <w:tcPr>
            <w:tcW w:w="504" w:type="dxa"/>
            <w:tcBorders>
              <w:top w:val="nil"/>
              <w:left w:val="nil"/>
              <w:bottom w:val="nil"/>
              <w:right w:val="nil"/>
            </w:tcBorders>
            <w:shd w:val="clear" w:color="auto" w:fill="auto"/>
          </w:tcPr>
          <w:p w14:paraId="2B1A99E8" w14:textId="77777777" w:rsidR="007A6494" w:rsidRPr="007A6494" w:rsidRDefault="007A6494" w:rsidP="007A6494">
            <w:pPr>
              <w:spacing w:before="240"/>
              <w:ind w:left="144" w:right="144"/>
              <w:jc w:val="right"/>
              <w:rPr>
                <w:rFonts w:eastAsiaTheme="minorHAnsi" w:cs="Times New Roman"/>
                <w:i w:val="0"/>
                <w:sz w:val="20"/>
                <w:szCs w:val="20"/>
              </w:rPr>
            </w:pPr>
            <w:r w:rsidRPr="007A6494">
              <w:rPr>
                <w:rFonts w:eastAsiaTheme="minorHAnsi" w:cs="Times New Roman"/>
                <w:i w:val="0"/>
                <w:sz w:val="20"/>
                <w:szCs w:val="20"/>
              </w:rPr>
              <w:t>0</w:t>
            </w:r>
          </w:p>
        </w:tc>
        <w:tc>
          <w:tcPr>
            <w:tcW w:w="545" w:type="dxa"/>
            <w:tcBorders>
              <w:top w:val="nil"/>
              <w:left w:val="nil"/>
              <w:bottom w:val="nil"/>
              <w:right w:val="nil"/>
            </w:tcBorders>
            <w:shd w:val="clear" w:color="auto" w:fill="auto"/>
          </w:tcPr>
          <w:p w14:paraId="368F1094" w14:textId="77777777" w:rsidR="007A6494" w:rsidRPr="007A6494" w:rsidRDefault="007A6494" w:rsidP="007A6494">
            <w:pPr>
              <w:spacing w:before="240"/>
              <w:ind w:right="144"/>
              <w:rPr>
                <w:rFonts w:eastAsiaTheme="minorHAnsi" w:cs="Times New Roman"/>
                <w:i w:val="0"/>
                <w:sz w:val="20"/>
                <w:szCs w:val="20"/>
              </w:rPr>
            </w:pPr>
            <w:r w:rsidRPr="007A6494">
              <w:rPr>
                <w:rFonts w:eastAsiaTheme="minorHAnsi" w:cs="Times New Roman"/>
                <w:i w:val="0"/>
                <w:sz w:val="20"/>
                <w:szCs w:val="20"/>
              </w:rPr>
              <w:t>0.00</w:t>
            </w:r>
          </w:p>
        </w:tc>
        <w:tc>
          <w:tcPr>
            <w:tcW w:w="450" w:type="dxa"/>
            <w:tcBorders>
              <w:top w:val="nil"/>
              <w:left w:val="nil"/>
              <w:bottom w:val="nil"/>
              <w:right w:val="nil"/>
            </w:tcBorders>
            <w:shd w:val="clear" w:color="auto" w:fill="auto"/>
          </w:tcPr>
          <w:p w14:paraId="297BD98E" w14:textId="77777777" w:rsidR="007A6494" w:rsidRPr="007A6494" w:rsidRDefault="007A6494" w:rsidP="007A6494">
            <w:pPr>
              <w:spacing w:before="240"/>
              <w:ind w:right="144"/>
              <w:jc w:val="right"/>
              <w:rPr>
                <w:rFonts w:eastAsiaTheme="minorHAnsi" w:cs="Times New Roman"/>
                <w:bCs/>
                <w:i w:val="0"/>
                <w:sz w:val="20"/>
                <w:szCs w:val="20"/>
              </w:rPr>
            </w:pPr>
            <w:r w:rsidRPr="007A6494">
              <w:rPr>
                <w:rFonts w:eastAsiaTheme="minorHAnsi" w:cs="Times New Roman"/>
                <w:i w:val="0"/>
                <w:sz w:val="20"/>
                <w:szCs w:val="20"/>
              </w:rPr>
              <w:t>0</w:t>
            </w:r>
          </w:p>
        </w:tc>
        <w:tc>
          <w:tcPr>
            <w:tcW w:w="540" w:type="dxa"/>
            <w:tcBorders>
              <w:top w:val="nil"/>
              <w:left w:val="nil"/>
              <w:bottom w:val="nil"/>
              <w:right w:val="nil"/>
            </w:tcBorders>
            <w:shd w:val="clear" w:color="auto" w:fill="auto"/>
          </w:tcPr>
          <w:p w14:paraId="0F55E39F" w14:textId="77777777" w:rsidR="007A6494" w:rsidRPr="007A6494" w:rsidRDefault="007A6494" w:rsidP="007A6494">
            <w:pPr>
              <w:spacing w:before="240"/>
              <w:ind w:right="144"/>
              <w:rPr>
                <w:rFonts w:eastAsiaTheme="minorHAnsi" w:cs="Times New Roman"/>
                <w:bCs/>
                <w:i w:val="0"/>
                <w:sz w:val="20"/>
                <w:szCs w:val="20"/>
              </w:rPr>
            </w:pPr>
            <w:r w:rsidRPr="007A6494">
              <w:rPr>
                <w:rFonts w:eastAsiaTheme="minorHAnsi" w:cs="Times New Roman"/>
                <w:i w:val="0"/>
                <w:sz w:val="20"/>
                <w:szCs w:val="20"/>
              </w:rPr>
              <w:t>0.00</w:t>
            </w:r>
          </w:p>
        </w:tc>
        <w:tc>
          <w:tcPr>
            <w:tcW w:w="540" w:type="dxa"/>
            <w:tcBorders>
              <w:top w:val="nil"/>
              <w:left w:val="nil"/>
              <w:bottom w:val="nil"/>
              <w:right w:val="nil"/>
            </w:tcBorders>
            <w:shd w:val="clear" w:color="auto" w:fill="auto"/>
          </w:tcPr>
          <w:p w14:paraId="6D0A05BA" w14:textId="77777777" w:rsidR="007A6494" w:rsidRPr="007A6494" w:rsidRDefault="007A6494" w:rsidP="007A6494">
            <w:pPr>
              <w:spacing w:before="240"/>
              <w:ind w:right="144"/>
              <w:jc w:val="right"/>
              <w:rPr>
                <w:rFonts w:eastAsiaTheme="minorHAnsi" w:cs="Times New Roman"/>
                <w:i w:val="0"/>
                <w:sz w:val="20"/>
                <w:szCs w:val="20"/>
              </w:rPr>
            </w:pPr>
            <w:r w:rsidRPr="007A6494">
              <w:rPr>
                <w:rFonts w:eastAsiaTheme="minorHAnsi" w:cs="Times New Roman"/>
                <w:i w:val="0"/>
                <w:sz w:val="20"/>
                <w:szCs w:val="20"/>
              </w:rPr>
              <w:t>1</w:t>
            </w:r>
          </w:p>
        </w:tc>
        <w:tc>
          <w:tcPr>
            <w:tcW w:w="540" w:type="dxa"/>
            <w:tcBorders>
              <w:top w:val="nil"/>
              <w:left w:val="nil"/>
              <w:bottom w:val="nil"/>
              <w:right w:val="nil"/>
            </w:tcBorders>
            <w:shd w:val="clear" w:color="auto" w:fill="auto"/>
          </w:tcPr>
          <w:p w14:paraId="348AAEE7" w14:textId="77777777" w:rsidR="007A6494" w:rsidRPr="007A6494" w:rsidRDefault="007A6494" w:rsidP="007A6494">
            <w:pPr>
              <w:spacing w:before="240"/>
              <w:ind w:right="144"/>
              <w:rPr>
                <w:rFonts w:eastAsiaTheme="minorHAnsi" w:cs="Times New Roman"/>
                <w:i w:val="0"/>
                <w:sz w:val="20"/>
                <w:szCs w:val="20"/>
              </w:rPr>
            </w:pPr>
            <w:r w:rsidRPr="007A6494">
              <w:rPr>
                <w:rFonts w:eastAsiaTheme="minorHAnsi" w:cs="Times New Roman"/>
                <w:i w:val="0"/>
                <w:sz w:val="20"/>
                <w:szCs w:val="20"/>
              </w:rPr>
              <w:t>0.00</w:t>
            </w:r>
          </w:p>
        </w:tc>
        <w:tc>
          <w:tcPr>
            <w:tcW w:w="698" w:type="dxa"/>
            <w:tcBorders>
              <w:top w:val="nil"/>
              <w:left w:val="nil"/>
              <w:bottom w:val="nil"/>
              <w:right w:val="nil"/>
            </w:tcBorders>
            <w:shd w:val="clear" w:color="auto" w:fill="auto"/>
          </w:tcPr>
          <w:p w14:paraId="476490FC" w14:textId="77777777" w:rsidR="007A6494" w:rsidRPr="007A6494" w:rsidRDefault="007A6494" w:rsidP="007A6494">
            <w:pPr>
              <w:spacing w:before="240"/>
              <w:ind w:right="144"/>
              <w:jc w:val="right"/>
              <w:rPr>
                <w:rFonts w:eastAsiaTheme="minorHAnsi" w:cs="Times New Roman"/>
                <w:i w:val="0"/>
                <w:sz w:val="20"/>
                <w:szCs w:val="20"/>
              </w:rPr>
            </w:pPr>
            <w:r w:rsidRPr="007A6494">
              <w:rPr>
                <w:rFonts w:eastAsiaTheme="minorHAnsi" w:cs="Times New Roman"/>
                <w:i w:val="0"/>
                <w:sz w:val="20"/>
                <w:szCs w:val="20"/>
              </w:rPr>
              <w:t>1</w:t>
            </w:r>
          </w:p>
        </w:tc>
        <w:tc>
          <w:tcPr>
            <w:tcW w:w="922" w:type="dxa"/>
            <w:tcBorders>
              <w:top w:val="nil"/>
              <w:left w:val="nil"/>
              <w:bottom w:val="nil"/>
              <w:right w:val="nil"/>
            </w:tcBorders>
            <w:shd w:val="clear" w:color="auto" w:fill="auto"/>
          </w:tcPr>
          <w:p w14:paraId="781AEECE" w14:textId="77777777" w:rsidR="007A6494" w:rsidRPr="007A6494" w:rsidRDefault="007A6494" w:rsidP="007A6494">
            <w:pPr>
              <w:spacing w:before="240"/>
              <w:ind w:right="144"/>
              <w:rPr>
                <w:rFonts w:eastAsiaTheme="minorHAnsi" w:cs="Times New Roman"/>
                <w:i w:val="0"/>
                <w:sz w:val="20"/>
                <w:szCs w:val="20"/>
              </w:rPr>
            </w:pPr>
            <w:r w:rsidRPr="007A6494">
              <w:rPr>
                <w:rFonts w:eastAsiaTheme="minorHAnsi" w:cs="Times New Roman"/>
                <w:i w:val="0"/>
                <w:sz w:val="20"/>
                <w:szCs w:val="20"/>
              </w:rPr>
              <w:t>0.00</w:t>
            </w:r>
          </w:p>
        </w:tc>
      </w:tr>
      <w:tr w:rsidR="007A6494" w:rsidRPr="007A6494" w14:paraId="4C2060E3" w14:textId="77777777" w:rsidTr="000E5854">
        <w:trPr>
          <w:trHeight w:val="19"/>
        </w:trPr>
        <w:tc>
          <w:tcPr>
            <w:tcW w:w="1651" w:type="dxa"/>
            <w:tcBorders>
              <w:top w:val="nil"/>
              <w:left w:val="nil"/>
              <w:bottom w:val="nil"/>
              <w:right w:val="nil"/>
            </w:tcBorders>
            <w:shd w:val="clear" w:color="auto" w:fill="auto"/>
          </w:tcPr>
          <w:p w14:paraId="3F51E29A" w14:textId="77777777" w:rsidR="007A6494" w:rsidRPr="007A6494" w:rsidRDefault="007A6494" w:rsidP="007A6494">
            <w:pPr>
              <w:ind w:left="144"/>
              <w:rPr>
                <w:rFonts w:eastAsiaTheme="minorHAnsi" w:cs="Times New Roman"/>
                <w:i w:val="0"/>
                <w:spacing w:val="-2"/>
                <w:sz w:val="20"/>
                <w:szCs w:val="20"/>
              </w:rPr>
            </w:pPr>
            <w:r w:rsidRPr="007A6494">
              <w:rPr>
                <w:rFonts w:eastAsiaTheme="minorHAnsi" w:cs="Times New Roman"/>
                <w:i w:val="0"/>
                <w:sz w:val="20"/>
                <w:szCs w:val="20"/>
              </w:rPr>
              <w:t>Grass family, uncarbonized</w:t>
            </w:r>
          </w:p>
        </w:tc>
        <w:tc>
          <w:tcPr>
            <w:tcW w:w="1593" w:type="dxa"/>
            <w:tcBorders>
              <w:top w:val="nil"/>
              <w:left w:val="nil"/>
              <w:bottom w:val="nil"/>
              <w:right w:val="nil"/>
            </w:tcBorders>
            <w:shd w:val="clear" w:color="auto" w:fill="auto"/>
          </w:tcPr>
          <w:p w14:paraId="436F0A42" w14:textId="77777777" w:rsidR="007A6494" w:rsidRPr="007A6494" w:rsidRDefault="007A6494" w:rsidP="007A6494">
            <w:pPr>
              <w:ind w:left="216"/>
              <w:rPr>
                <w:rFonts w:eastAsiaTheme="minorHAnsi" w:cs="Times New Roman"/>
                <w:iCs/>
                <w:sz w:val="20"/>
                <w:szCs w:val="20"/>
              </w:rPr>
            </w:pPr>
            <w:proofErr w:type="spellStart"/>
            <w:r w:rsidRPr="007A6494">
              <w:rPr>
                <w:rFonts w:eastAsiaTheme="minorHAnsi" w:cs="Times New Roman"/>
                <w:i w:val="0"/>
                <w:sz w:val="20"/>
                <w:szCs w:val="20"/>
              </w:rPr>
              <w:t>Poaceae</w:t>
            </w:r>
            <w:proofErr w:type="spellEnd"/>
          </w:p>
        </w:tc>
        <w:tc>
          <w:tcPr>
            <w:tcW w:w="1372" w:type="dxa"/>
            <w:tcBorders>
              <w:top w:val="nil"/>
              <w:left w:val="nil"/>
              <w:bottom w:val="nil"/>
              <w:right w:val="nil"/>
            </w:tcBorders>
            <w:shd w:val="clear" w:color="auto" w:fill="auto"/>
          </w:tcPr>
          <w:p w14:paraId="15E9576D" w14:textId="77777777" w:rsidR="007A6494" w:rsidRPr="007A6494" w:rsidRDefault="007A6494" w:rsidP="007A6494">
            <w:pPr>
              <w:ind w:left="216"/>
              <w:rPr>
                <w:rFonts w:eastAsiaTheme="minorHAnsi" w:cs="Times New Roman"/>
                <w:i w:val="0"/>
                <w:sz w:val="20"/>
                <w:szCs w:val="20"/>
              </w:rPr>
            </w:pPr>
          </w:p>
        </w:tc>
        <w:tc>
          <w:tcPr>
            <w:tcW w:w="504" w:type="dxa"/>
            <w:tcBorders>
              <w:top w:val="nil"/>
              <w:left w:val="nil"/>
              <w:bottom w:val="nil"/>
              <w:right w:val="nil"/>
            </w:tcBorders>
            <w:shd w:val="clear" w:color="auto" w:fill="auto"/>
          </w:tcPr>
          <w:p w14:paraId="33CBB515" w14:textId="77777777" w:rsidR="007A6494" w:rsidRPr="007A6494" w:rsidRDefault="007A6494" w:rsidP="007A6494">
            <w:pPr>
              <w:ind w:left="144" w:right="144"/>
              <w:jc w:val="right"/>
              <w:rPr>
                <w:rFonts w:eastAsiaTheme="minorHAnsi" w:cs="Times New Roman"/>
                <w:i w:val="0"/>
                <w:sz w:val="20"/>
                <w:szCs w:val="20"/>
              </w:rPr>
            </w:pPr>
            <w:r w:rsidRPr="007A6494">
              <w:rPr>
                <w:rFonts w:eastAsiaTheme="minorHAnsi" w:cs="Times New Roman"/>
                <w:i w:val="0"/>
                <w:sz w:val="20"/>
                <w:szCs w:val="20"/>
              </w:rPr>
              <w:t>0</w:t>
            </w:r>
          </w:p>
        </w:tc>
        <w:tc>
          <w:tcPr>
            <w:tcW w:w="545" w:type="dxa"/>
            <w:tcBorders>
              <w:top w:val="nil"/>
              <w:left w:val="nil"/>
              <w:bottom w:val="nil"/>
              <w:right w:val="nil"/>
            </w:tcBorders>
            <w:shd w:val="clear" w:color="auto" w:fill="auto"/>
          </w:tcPr>
          <w:p w14:paraId="28EEC138" w14:textId="77777777" w:rsidR="007A6494" w:rsidRPr="007A6494" w:rsidRDefault="007A6494" w:rsidP="007A6494">
            <w:pPr>
              <w:ind w:right="144"/>
              <w:rPr>
                <w:rFonts w:eastAsiaTheme="minorHAnsi" w:cs="Times New Roman"/>
                <w:i w:val="0"/>
                <w:sz w:val="20"/>
                <w:szCs w:val="20"/>
              </w:rPr>
            </w:pPr>
            <w:r w:rsidRPr="007A6494">
              <w:rPr>
                <w:rFonts w:eastAsiaTheme="minorHAnsi" w:cs="Times New Roman"/>
                <w:i w:val="0"/>
                <w:sz w:val="20"/>
                <w:szCs w:val="20"/>
              </w:rPr>
              <w:t>0.00</w:t>
            </w:r>
          </w:p>
        </w:tc>
        <w:tc>
          <w:tcPr>
            <w:tcW w:w="450" w:type="dxa"/>
            <w:tcBorders>
              <w:top w:val="nil"/>
              <w:left w:val="nil"/>
              <w:bottom w:val="nil"/>
              <w:right w:val="nil"/>
            </w:tcBorders>
            <w:shd w:val="clear" w:color="auto" w:fill="auto"/>
          </w:tcPr>
          <w:p w14:paraId="6A774BF8" w14:textId="77777777" w:rsidR="007A6494" w:rsidRPr="007A6494" w:rsidRDefault="007A6494" w:rsidP="007A6494">
            <w:pPr>
              <w:ind w:right="144"/>
              <w:jc w:val="right"/>
              <w:rPr>
                <w:rFonts w:eastAsiaTheme="minorHAnsi" w:cs="Times New Roman"/>
                <w:bCs/>
                <w:i w:val="0"/>
                <w:sz w:val="20"/>
                <w:szCs w:val="20"/>
              </w:rPr>
            </w:pPr>
            <w:r w:rsidRPr="007A6494">
              <w:rPr>
                <w:rFonts w:eastAsiaTheme="minorHAnsi" w:cs="Times New Roman"/>
                <w:i w:val="0"/>
                <w:sz w:val="20"/>
                <w:szCs w:val="20"/>
              </w:rPr>
              <w:t>0</w:t>
            </w:r>
          </w:p>
        </w:tc>
        <w:tc>
          <w:tcPr>
            <w:tcW w:w="540" w:type="dxa"/>
            <w:tcBorders>
              <w:top w:val="nil"/>
              <w:left w:val="nil"/>
              <w:bottom w:val="nil"/>
              <w:right w:val="nil"/>
            </w:tcBorders>
            <w:shd w:val="clear" w:color="auto" w:fill="auto"/>
          </w:tcPr>
          <w:p w14:paraId="7DAA65FF" w14:textId="77777777" w:rsidR="007A6494" w:rsidRPr="007A6494" w:rsidRDefault="007A6494" w:rsidP="007A6494">
            <w:pPr>
              <w:ind w:right="144"/>
              <w:rPr>
                <w:rFonts w:eastAsiaTheme="minorHAnsi" w:cs="Times New Roman"/>
                <w:bCs/>
                <w:i w:val="0"/>
                <w:sz w:val="20"/>
                <w:szCs w:val="20"/>
              </w:rPr>
            </w:pPr>
            <w:r w:rsidRPr="007A6494">
              <w:rPr>
                <w:rFonts w:eastAsiaTheme="minorHAnsi" w:cs="Times New Roman"/>
                <w:i w:val="0"/>
                <w:sz w:val="20"/>
                <w:szCs w:val="20"/>
              </w:rPr>
              <w:t>0.00</w:t>
            </w:r>
          </w:p>
        </w:tc>
        <w:tc>
          <w:tcPr>
            <w:tcW w:w="540" w:type="dxa"/>
            <w:tcBorders>
              <w:top w:val="nil"/>
              <w:left w:val="nil"/>
              <w:bottom w:val="nil"/>
              <w:right w:val="nil"/>
            </w:tcBorders>
            <w:shd w:val="clear" w:color="auto" w:fill="auto"/>
          </w:tcPr>
          <w:p w14:paraId="0D17DFFA" w14:textId="77777777" w:rsidR="007A6494" w:rsidRPr="007A6494" w:rsidRDefault="007A6494" w:rsidP="007A6494">
            <w:pPr>
              <w:ind w:right="144"/>
              <w:jc w:val="right"/>
              <w:rPr>
                <w:rFonts w:eastAsiaTheme="minorHAnsi" w:cs="Times New Roman"/>
                <w:i w:val="0"/>
                <w:sz w:val="20"/>
                <w:szCs w:val="20"/>
              </w:rPr>
            </w:pPr>
            <w:r w:rsidRPr="007A6494">
              <w:rPr>
                <w:rFonts w:eastAsiaTheme="minorHAnsi" w:cs="Times New Roman"/>
                <w:i w:val="0"/>
                <w:sz w:val="20"/>
                <w:szCs w:val="20"/>
              </w:rPr>
              <w:t>2</w:t>
            </w:r>
          </w:p>
        </w:tc>
        <w:tc>
          <w:tcPr>
            <w:tcW w:w="540" w:type="dxa"/>
            <w:tcBorders>
              <w:top w:val="nil"/>
              <w:left w:val="nil"/>
              <w:bottom w:val="nil"/>
              <w:right w:val="nil"/>
            </w:tcBorders>
            <w:shd w:val="clear" w:color="auto" w:fill="auto"/>
          </w:tcPr>
          <w:p w14:paraId="67F82281" w14:textId="77777777" w:rsidR="007A6494" w:rsidRPr="007A6494" w:rsidRDefault="007A6494" w:rsidP="007A6494">
            <w:pPr>
              <w:ind w:right="144"/>
              <w:rPr>
                <w:rFonts w:eastAsiaTheme="minorHAnsi" w:cs="Times New Roman"/>
                <w:i w:val="0"/>
                <w:sz w:val="20"/>
                <w:szCs w:val="20"/>
              </w:rPr>
            </w:pPr>
            <w:r w:rsidRPr="007A6494">
              <w:rPr>
                <w:rFonts w:eastAsiaTheme="minorHAnsi" w:cs="Times New Roman"/>
                <w:i w:val="0"/>
                <w:sz w:val="20"/>
                <w:szCs w:val="20"/>
              </w:rPr>
              <w:t>0.00</w:t>
            </w:r>
          </w:p>
        </w:tc>
        <w:tc>
          <w:tcPr>
            <w:tcW w:w="698" w:type="dxa"/>
            <w:tcBorders>
              <w:top w:val="nil"/>
              <w:left w:val="nil"/>
              <w:bottom w:val="nil"/>
              <w:right w:val="nil"/>
            </w:tcBorders>
            <w:shd w:val="clear" w:color="auto" w:fill="auto"/>
          </w:tcPr>
          <w:p w14:paraId="3550A0E8" w14:textId="77777777" w:rsidR="007A6494" w:rsidRPr="007A6494" w:rsidRDefault="007A6494" w:rsidP="007A6494">
            <w:pPr>
              <w:ind w:right="144"/>
              <w:jc w:val="right"/>
              <w:rPr>
                <w:rFonts w:eastAsiaTheme="minorHAnsi" w:cs="Times New Roman"/>
                <w:i w:val="0"/>
                <w:sz w:val="20"/>
                <w:szCs w:val="20"/>
              </w:rPr>
            </w:pPr>
            <w:r w:rsidRPr="007A6494">
              <w:rPr>
                <w:rFonts w:eastAsiaTheme="minorHAnsi" w:cs="Times New Roman"/>
                <w:i w:val="0"/>
                <w:sz w:val="20"/>
                <w:szCs w:val="20"/>
              </w:rPr>
              <w:t>2</w:t>
            </w:r>
          </w:p>
        </w:tc>
        <w:tc>
          <w:tcPr>
            <w:tcW w:w="922" w:type="dxa"/>
            <w:tcBorders>
              <w:top w:val="nil"/>
              <w:left w:val="nil"/>
              <w:bottom w:val="nil"/>
              <w:right w:val="nil"/>
            </w:tcBorders>
            <w:shd w:val="clear" w:color="auto" w:fill="auto"/>
          </w:tcPr>
          <w:p w14:paraId="7139A94A" w14:textId="77777777" w:rsidR="007A6494" w:rsidRPr="007A6494" w:rsidRDefault="007A6494" w:rsidP="007A6494">
            <w:pPr>
              <w:ind w:right="144"/>
              <w:rPr>
                <w:rFonts w:eastAsiaTheme="minorHAnsi" w:cs="Times New Roman"/>
                <w:i w:val="0"/>
                <w:sz w:val="20"/>
                <w:szCs w:val="20"/>
              </w:rPr>
            </w:pPr>
            <w:r w:rsidRPr="007A6494">
              <w:rPr>
                <w:rFonts w:eastAsiaTheme="minorHAnsi" w:cs="Times New Roman"/>
                <w:i w:val="0"/>
                <w:sz w:val="20"/>
                <w:szCs w:val="20"/>
              </w:rPr>
              <w:t>0.00</w:t>
            </w:r>
          </w:p>
        </w:tc>
      </w:tr>
      <w:tr w:rsidR="007A6494" w:rsidRPr="007A6494" w14:paraId="59582B58" w14:textId="77777777" w:rsidTr="000E5854">
        <w:trPr>
          <w:trHeight w:val="19"/>
        </w:trPr>
        <w:tc>
          <w:tcPr>
            <w:tcW w:w="1651" w:type="dxa"/>
            <w:tcBorders>
              <w:top w:val="nil"/>
              <w:left w:val="nil"/>
              <w:bottom w:val="nil"/>
              <w:right w:val="nil"/>
            </w:tcBorders>
            <w:shd w:val="clear" w:color="auto" w:fill="auto"/>
          </w:tcPr>
          <w:p w14:paraId="1131B89D" w14:textId="77777777" w:rsidR="007A6494" w:rsidRPr="007A6494" w:rsidRDefault="007A6494" w:rsidP="007A6494">
            <w:pPr>
              <w:spacing w:before="240"/>
              <w:ind w:left="144"/>
              <w:rPr>
                <w:rFonts w:eastAsiaTheme="minorHAnsi" w:cs="Times New Roman"/>
                <w:i w:val="0"/>
                <w:sz w:val="20"/>
                <w:szCs w:val="20"/>
              </w:rPr>
            </w:pPr>
            <w:r w:rsidRPr="007A6494">
              <w:rPr>
                <w:rFonts w:eastAsiaTheme="minorHAnsi" w:cs="Times New Roman"/>
                <w:i w:val="0"/>
                <w:sz w:val="20"/>
                <w:szCs w:val="20"/>
              </w:rPr>
              <w:t>Holly, uncarbonized</w:t>
            </w:r>
          </w:p>
        </w:tc>
        <w:tc>
          <w:tcPr>
            <w:tcW w:w="1593" w:type="dxa"/>
            <w:tcBorders>
              <w:top w:val="nil"/>
              <w:left w:val="nil"/>
              <w:bottom w:val="nil"/>
              <w:right w:val="nil"/>
            </w:tcBorders>
            <w:shd w:val="clear" w:color="auto" w:fill="auto"/>
          </w:tcPr>
          <w:p w14:paraId="3B8411D6" w14:textId="77777777" w:rsidR="007A6494" w:rsidRPr="007A6494" w:rsidRDefault="007A6494" w:rsidP="007A6494">
            <w:pPr>
              <w:spacing w:before="240"/>
              <w:ind w:left="216"/>
              <w:rPr>
                <w:rFonts w:eastAsiaTheme="minorHAnsi" w:cs="Times New Roman"/>
                <w:iCs/>
                <w:sz w:val="20"/>
                <w:szCs w:val="20"/>
              </w:rPr>
            </w:pPr>
            <w:r w:rsidRPr="007A6494">
              <w:rPr>
                <w:rFonts w:eastAsiaTheme="minorHAnsi" w:cs="Times New Roman"/>
                <w:iCs/>
                <w:sz w:val="20"/>
                <w:szCs w:val="20"/>
              </w:rPr>
              <w:t xml:space="preserve">Ilex </w:t>
            </w:r>
            <w:r w:rsidRPr="007A6494">
              <w:rPr>
                <w:rFonts w:eastAsiaTheme="minorHAnsi" w:cs="Times New Roman"/>
                <w:i w:val="0"/>
                <w:sz w:val="20"/>
                <w:szCs w:val="20"/>
              </w:rPr>
              <w:t>sp.</w:t>
            </w:r>
          </w:p>
        </w:tc>
        <w:tc>
          <w:tcPr>
            <w:tcW w:w="1372" w:type="dxa"/>
            <w:tcBorders>
              <w:top w:val="nil"/>
              <w:left w:val="nil"/>
              <w:bottom w:val="nil"/>
              <w:right w:val="nil"/>
            </w:tcBorders>
            <w:shd w:val="clear" w:color="auto" w:fill="auto"/>
          </w:tcPr>
          <w:p w14:paraId="54AD1E6D" w14:textId="77777777" w:rsidR="007A6494" w:rsidRPr="007A6494" w:rsidRDefault="007A6494" w:rsidP="007A6494">
            <w:pPr>
              <w:spacing w:before="240"/>
              <w:ind w:left="216"/>
              <w:rPr>
                <w:rFonts w:eastAsiaTheme="minorHAnsi" w:cs="Times New Roman"/>
                <w:i w:val="0"/>
                <w:sz w:val="20"/>
                <w:szCs w:val="20"/>
              </w:rPr>
            </w:pPr>
          </w:p>
        </w:tc>
        <w:tc>
          <w:tcPr>
            <w:tcW w:w="504" w:type="dxa"/>
            <w:tcBorders>
              <w:top w:val="nil"/>
              <w:left w:val="nil"/>
              <w:bottom w:val="nil"/>
              <w:right w:val="nil"/>
            </w:tcBorders>
            <w:shd w:val="clear" w:color="auto" w:fill="auto"/>
          </w:tcPr>
          <w:p w14:paraId="107513B7" w14:textId="77777777" w:rsidR="007A6494" w:rsidRPr="007A6494" w:rsidRDefault="007A6494" w:rsidP="007A6494">
            <w:pPr>
              <w:spacing w:before="240"/>
              <w:ind w:left="144" w:right="144"/>
              <w:jc w:val="right"/>
              <w:rPr>
                <w:rFonts w:eastAsiaTheme="minorHAnsi" w:cs="Times New Roman"/>
                <w:i w:val="0"/>
                <w:sz w:val="20"/>
                <w:szCs w:val="20"/>
              </w:rPr>
            </w:pPr>
            <w:r w:rsidRPr="007A6494">
              <w:rPr>
                <w:rFonts w:eastAsiaTheme="minorHAnsi" w:cs="Times New Roman"/>
                <w:i w:val="0"/>
                <w:sz w:val="20"/>
                <w:szCs w:val="20"/>
              </w:rPr>
              <w:t>0</w:t>
            </w:r>
          </w:p>
        </w:tc>
        <w:tc>
          <w:tcPr>
            <w:tcW w:w="545" w:type="dxa"/>
            <w:tcBorders>
              <w:top w:val="nil"/>
              <w:left w:val="nil"/>
              <w:bottom w:val="nil"/>
              <w:right w:val="nil"/>
            </w:tcBorders>
            <w:shd w:val="clear" w:color="auto" w:fill="auto"/>
          </w:tcPr>
          <w:p w14:paraId="76821E55" w14:textId="77777777" w:rsidR="007A6494" w:rsidRPr="007A6494" w:rsidRDefault="007A6494" w:rsidP="007A6494">
            <w:pPr>
              <w:spacing w:before="240"/>
              <w:ind w:right="144"/>
              <w:rPr>
                <w:rFonts w:eastAsiaTheme="minorHAnsi" w:cs="Times New Roman"/>
                <w:i w:val="0"/>
                <w:sz w:val="20"/>
                <w:szCs w:val="20"/>
              </w:rPr>
            </w:pPr>
            <w:r w:rsidRPr="007A6494">
              <w:rPr>
                <w:rFonts w:eastAsiaTheme="minorHAnsi" w:cs="Times New Roman"/>
                <w:i w:val="0"/>
                <w:sz w:val="20"/>
                <w:szCs w:val="20"/>
              </w:rPr>
              <w:t>0.00</w:t>
            </w:r>
          </w:p>
        </w:tc>
        <w:tc>
          <w:tcPr>
            <w:tcW w:w="450" w:type="dxa"/>
            <w:tcBorders>
              <w:top w:val="nil"/>
              <w:left w:val="nil"/>
              <w:bottom w:val="nil"/>
              <w:right w:val="nil"/>
            </w:tcBorders>
            <w:shd w:val="clear" w:color="auto" w:fill="auto"/>
          </w:tcPr>
          <w:p w14:paraId="78D28E53" w14:textId="77777777" w:rsidR="007A6494" w:rsidRPr="007A6494" w:rsidRDefault="007A6494" w:rsidP="007A6494">
            <w:pPr>
              <w:spacing w:before="240"/>
              <w:ind w:right="144"/>
              <w:jc w:val="right"/>
              <w:rPr>
                <w:rFonts w:eastAsiaTheme="minorHAnsi" w:cs="Times New Roman"/>
                <w:bCs/>
                <w:i w:val="0"/>
                <w:sz w:val="20"/>
                <w:szCs w:val="20"/>
              </w:rPr>
            </w:pPr>
            <w:r w:rsidRPr="007A6494">
              <w:rPr>
                <w:rFonts w:eastAsiaTheme="minorHAnsi" w:cs="Times New Roman"/>
                <w:i w:val="0"/>
                <w:sz w:val="20"/>
                <w:szCs w:val="20"/>
              </w:rPr>
              <w:t>0</w:t>
            </w:r>
          </w:p>
        </w:tc>
        <w:tc>
          <w:tcPr>
            <w:tcW w:w="540" w:type="dxa"/>
            <w:tcBorders>
              <w:top w:val="nil"/>
              <w:left w:val="nil"/>
              <w:bottom w:val="nil"/>
              <w:right w:val="nil"/>
            </w:tcBorders>
            <w:shd w:val="clear" w:color="auto" w:fill="auto"/>
          </w:tcPr>
          <w:p w14:paraId="40AAF246" w14:textId="77777777" w:rsidR="007A6494" w:rsidRPr="007A6494" w:rsidRDefault="007A6494" w:rsidP="007A6494">
            <w:pPr>
              <w:spacing w:before="240"/>
              <w:ind w:right="144"/>
              <w:rPr>
                <w:rFonts w:eastAsiaTheme="minorHAnsi" w:cs="Times New Roman"/>
                <w:bCs/>
                <w:i w:val="0"/>
                <w:sz w:val="20"/>
                <w:szCs w:val="20"/>
              </w:rPr>
            </w:pPr>
            <w:r w:rsidRPr="007A6494">
              <w:rPr>
                <w:rFonts w:eastAsiaTheme="minorHAnsi" w:cs="Times New Roman"/>
                <w:i w:val="0"/>
                <w:sz w:val="20"/>
                <w:szCs w:val="20"/>
              </w:rPr>
              <w:t>0.00</w:t>
            </w:r>
          </w:p>
        </w:tc>
        <w:tc>
          <w:tcPr>
            <w:tcW w:w="540" w:type="dxa"/>
            <w:tcBorders>
              <w:top w:val="nil"/>
              <w:left w:val="nil"/>
              <w:bottom w:val="nil"/>
              <w:right w:val="nil"/>
            </w:tcBorders>
            <w:shd w:val="clear" w:color="auto" w:fill="auto"/>
          </w:tcPr>
          <w:p w14:paraId="791D4576" w14:textId="77777777" w:rsidR="007A6494" w:rsidRPr="007A6494" w:rsidRDefault="007A6494" w:rsidP="007A6494">
            <w:pPr>
              <w:spacing w:before="240"/>
              <w:ind w:right="144"/>
              <w:jc w:val="right"/>
              <w:rPr>
                <w:rFonts w:eastAsiaTheme="minorHAnsi" w:cs="Times New Roman"/>
                <w:i w:val="0"/>
                <w:sz w:val="20"/>
                <w:szCs w:val="20"/>
              </w:rPr>
            </w:pPr>
            <w:r w:rsidRPr="007A6494">
              <w:rPr>
                <w:rFonts w:eastAsiaTheme="minorHAnsi" w:cs="Times New Roman"/>
                <w:i w:val="0"/>
                <w:sz w:val="20"/>
                <w:szCs w:val="20"/>
              </w:rPr>
              <w:t>1</w:t>
            </w:r>
          </w:p>
        </w:tc>
        <w:tc>
          <w:tcPr>
            <w:tcW w:w="540" w:type="dxa"/>
            <w:tcBorders>
              <w:top w:val="nil"/>
              <w:left w:val="nil"/>
              <w:bottom w:val="nil"/>
              <w:right w:val="nil"/>
            </w:tcBorders>
            <w:shd w:val="clear" w:color="auto" w:fill="auto"/>
          </w:tcPr>
          <w:p w14:paraId="72FEBE7E" w14:textId="77777777" w:rsidR="007A6494" w:rsidRPr="007A6494" w:rsidRDefault="007A6494" w:rsidP="007A6494">
            <w:pPr>
              <w:spacing w:before="240"/>
              <w:ind w:right="144"/>
              <w:rPr>
                <w:rFonts w:eastAsiaTheme="minorHAnsi" w:cs="Times New Roman"/>
                <w:i w:val="0"/>
                <w:sz w:val="20"/>
                <w:szCs w:val="20"/>
              </w:rPr>
            </w:pPr>
            <w:r w:rsidRPr="007A6494">
              <w:rPr>
                <w:rFonts w:eastAsiaTheme="minorHAnsi" w:cs="Times New Roman"/>
                <w:i w:val="0"/>
                <w:sz w:val="20"/>
                <w:szCs w:val="20"/>
              </w:rPr>
              <w:t>0.00</w:t>
            </w:r>
          </w:p>
        </w:tc>
        <w:tc>
          <w:tcPr>
            <w:tcW w:w="698" w:type="dxa"/>
            <w:tcBorders>
              <w:top w:val="nil"/>
              <w:left w:val="nil"/>
              <w:bottom w:val="nil"/>
              <w:right w:val="nil"/>
            </w:tcBorders>
            <w:shd w:val="clear" w:color="auto" w:fill="auto"/>
          </w:tcPr>
          <w:p w14:paraId="31DEE714" w14:textId="77777777" w:rsidR="007A6494" w:rsidRPr="007A6494" w:rsidRDefault="007A6494" w:rsidP="007A6494">
            <w:pPr>
              <w:spacing w:before="240"/>
              <w:ind w:right="144"/>
              <w:jc w:val="right"/>
              <w:rPr>
                <w:rFonts w:eastAsiaTheme="minorHAnsi" w:cs="Times New Roman"/>
                <w:i w:val="0"/>
                <w:sz w:val="20"/>
                <w:szCs w:val="20"/>
              </w:rPr>
            </w:pPr>
            <w:r w:rsidRPr="007A6494">
              <w:rPr>
                <w:rFonts w:eastAsiaTheme="minorHAnsi" w:cs="Times New Roman"/>
                <w:i w:val="0"/>
                <w:sz w:val="20"/>
                <w:szCs w:val="20"/>
              </w:rPr>
              <w:t>1</w:t>
            </w:r>
          </w:p>
        </w:tc>
        <w:tc>
          <w:tcPr>
            <w:tcW w:w="922" w:type="dxa"/>
            <w:tcBorders>
              <w:top w:val="nil"/>
              <w:left w:val="nil"/>
              <w:bottom w:val="nil"/>
              <w:right w:val="nil"/>
            </w:tcBorders>
            <w:shd w:val="clear" w:color="auto" w:fill="auto"/>
          </w:tcPr>
          <w:p w14:paraId="4F53B51E" w14:textId="77777777" w:rsidR="007A6494" w:rsidRPr="007A6494" w:rsidRDefault="007A6494" w:rsidP="007A6494">
            <w:pPr>
              <w:spacing w:before="240"/>
              <w:ind w:right="144"/>
              <w:rPr>
                <w:rFonts w:eastAsiaTheme="minorHAnsi" w:cs="Times New Roman"/>
                <w:i w:val="0"/>
                <w:sz w:val="20"/>
                <w:szCs w:val="20"/>
              </w:rPr>
            </w:pPr>
            <w:r w:rsidRPr="007A6494">
              <w:rPr>
                <w:rFonts w:eastAsiaTheme="minorHAnsi" w:cs="Times New Roman"/>
                <w:i w:val="0"/>
                <w:sz w:val="20"/>
                <w:szCs w:val="20"/>
              </w:rPr>
              <w:t>0.00</w:t>
            </w:r>
          </w:p>
        </w:tc>
      </w:tr>
      <w:tr w:rsidR="007A6494" w:rsidRPr="007A6494" w14:paraId="69543325" w14:textId="77777777" w:rsidTr="000E5854">
        <w:trPr>
          <w:trHeight w:val="19"/>
        </w:trPr>
        <w:tc>
          <w:tcPr>
            <w:tcW w:w="1651" w:type="dxa"/>
            <w:tcBorders>
              <w:top w:val="nil"/>
              <w:left w:val="nil"/>
              <w:bottom w:val="nil"/>
              <w:right w:val="nil"/>
            </w:tcBorders>
            <w:shd w:val="clear" w:color="auto" w:fill="auto"/>
          </w:tcPr>
          <w:p w14:paraId="2683BAF1" w14:textId="77777777" w:rsidR="007A6494" w:rsidRPr="007A6494" w:rsidRDefault="007A6494" w:rsidP="007A6494">
            <w:pPr>
              <w:spacing w:before="240"/>
              <w:ind w:left="144"/>
              <w:rPr>
                <w:rFonts w:eastAsiaTheme="minorHAnsi" w:cs="Times New Roman"/>
                <w:i w:val="0"/>
                <w:sz w:val="20"/>
                <w:szCs w:val="20"/>
              </w:rPr>
            </w:pPr>
            <w:r w:rsidRPr="007A6494">
              <w:rPr>
                <w:rFonts w:eastAsiaTheme="minorHAnsi" w:cs="Times New Roman"/>
                <w:i w:val="0"/>
                <w:sz w:val="20"/>
                <w:szCs w:val="20"/>
              </w:rPr>
              <w:t>Mallow family, seeds</w:t>
            </w:r>
          </w:p>
        </w:tc>
        <w:tc>
          <w:tcPr>
            <w:tcW w:w="1593" w:type="dxa"/>
            <w:tcBorders>
              <w:top w:val="nil"/>
              <w:left w:val="nil"/>
              <w:bottom w:val="nil"/>
              <w:right w:val="nil"/>
            </w:tcBorders>
            <w:shd w:val="clear" w:color="auto" w:fill="auto"/>
          </w:tcPr>
          <w:p w14:paraId="26A77F93" w14:textId="77777777" w:rsidR="007A6494" w:rsidRPr="007A6494" w:rsidRDefault="007A6494" w:rsidP="007A6494">
            <w:pPr>
              <w:spacing w:before="240"/>
              <w:ind w:left="216"/>
              <w:rPr>
                <w:rFonts w:eastAsiaTheme="minorHAnsi" w:cs="Times New Roman"/>
                <w:iCs/>
                <w:sz w:val="20"/>
                <w:szCs w:val="20"/>
              </w:rPr>
            </w:pPr>
            <w:proofErr w:type="spellStart"/>
            <w:r w:rsidRPr="007A6494">
              <w:rPr>
                <w:rFonts w:eastAsiaTheme="minorHAnsi" w:cs="Times New Roman"/>
                <w:i w:val="0"/>
                <w:sz w:val="20"/>
                <w:szCs w:val="20"/>
              </w:rPr>
              <w:t>Malvaceae</w:t>
            </w:r>
            <w:proofErr w:type="spellEnd"/>
          </w:p>
        </w:tc>
        <w:tc>
          <w:tcPr>
            <w:tcW w:w="1372" w:type="dxa"/>
            <w:tcBorders>
              <w:top w:val="nil"/>
              <w:left w:val="nil"/>
              <w:bottom w:val="nil"/>
              <w:right w:val="nil"/>
            </w:tcBorders>
            <w:shd w:val="clear" w:color="auto" w:fill="auto"/>
          </w:tcPr>
          <w:p w14:paraId="02D603F2" w14:textId="77777777" w:rsidR="007A6494" w:rsidRPr="007A6494" w:rsidRDefault="007A6494" w:rsidP="007A6494">
            <w:pPr>
              <w:spacing w:before="240"/>
              <w:ind w:left="216"/>
              <w:rPr>
                <w:rFonts w:eastAsiaTheme="minorHAnsi" w:cs="Times New Roman"/>
                <w:i w:val="0"/>
                <w:sz w:val="20"/>
                <w:szCs w:val="20"/>
              </w:rPr>
            </w:pPr>
            <w:r w:rsidRPr="007A6494">
              <w:rPr>
                <w:rFonts w:eastAsiaTheme="minorHAnsi" w:cs="Times New Roman"/>
                <w:i w:val="0"/>
                <w:sz w:val="20"/>
                <w:szCs w:val="20"/>
              </w:rPr>
              <w:t>Miscellaneous</w:t>
            </w:r>
          </w:p>
        </w:tc>
        <w:tc>
          <w:tcPr>
            <w:tcW w:w="504" w:type="dxa"/>
            <w:tcBorders>
              <w:top w:val="nil"/>
              <w:left w:val="nil"/>
              <w:bottom w:val="nil"/>
              <w:right w:val="nil"/>
            </w:tcBorders>
            <w:shd w:val="clear" w:color="auto" w:fill="auto"/>
          </w:tcPr>
          <w:p w14:paraId="676210B6" w14:textId="77777777" w:rsidR="007A6494" w:rsidRPr="007A6494" w:rsidRDefault="007A6494" w:rsidP="007A6494">
            <w:pPr>
              <w:spacing w:before="240"/>
              <w:ind w:left="144" w:right="144"/>
              <w:jc w:val="right"/>
              <w:rPr>
                <w:rFonts w:eastAsiaTheme="minorHAnsi" w:cs="Times New Roman"/>
                <w:i w:val="0"/>
                <w:sz w:val="20"/>
                <w:szCs w:val="20"/>
              </w:rPr>
            </w:pPr>
            <w:r w:rsidRPr="007A6494">
              <w:rPr>
                <w:rFonts w:eastAsiaTheme="minorHAnsi" w:cs="Times New Roman"/>
                <w:i w:val="0"/>
                <w:sz w:val="20"/>
                <w:szCs w:val="20"/>
              </w:rPr>
              <w:t>0</w:t>
            </w:r>
          </w:p>
        </w:tc>
        <w:tc>
          <w:tcPr>
            <w:tcW w:w="545" w:type="dxa"/>
            <w:tcBorders>
              <w:top w:val="nil"/>
              <w:left w:val="nil"/>
              <w:bottom w:val="nil"/>
              <w:right w:val="nil"/>
            </w:tcBorders>
            <w:shd w:val="clear" w:color="auto" w:fill="auto"/>
          </w:tcPr>
          <w:p w14:paraId="3827FFFE" w14:textId="77777777" w:rsidR="007A6494" w:rsidRPr="007A6494" w:rsidRDefault="007A6494" w:rsidP="007A6494">
            <w:pPr>
              <w:spacing w:before="240"/>
              <w:ind w:right="144"/>
              <w:rPr>
                <w:rFonts w:eastAsiaTheme="minorHAnsi" w:cs="Times New Roman"/>
                <w:i w:val="0"/>
                <w:sz w:val="20"/>
                <w:szCs w:val="20"/>
              </w:rPr>
            </w:pPr>
            <w:r w:rsidRPr="007A6494">
              <w:rPr>
                <w:rFonts w:eastAsiaTheme="minorHAnsi" w:cs="Times New Roman"/>
                <w:i w:val="0"/>
                <w:sz w:val="20"/>
                <w:szCs w:val="20"/>
              </w:rPr>
              <w:t>0.00</w:t>
            </w:r>
          </w:p>
        </w:tc>
        <w:tc>
          <w:tcPr>
            <w:tcW w:w="450" w:type="dxa"/>
            <w:tcBorders>
              <w:top w:val="nil"/>
              <w:left w:val="nil"/>
              <w:bottom w:val="nil"/>
              <w:right w:val="nil"/>
            </w:tcBorders>
            <w:shd w:val="clear" w:color="auto" w:fill="auto"/>
          </w:tcPr>
          <w:p w14:paraId="71949700" w14:textId="77777777" w:rsidR="007A6494" w:rsidRPr="007A6494" w:rsidRDefault="007A6494" w:rsidP="007A6494">
            <w:pPr>
              <w:spacing w:before="240"/>
              <w:ind w:right="144"/>
              <w:jc w:val="right"/>
              <w:rPr>
                <w:rFonts w:eastAsiaTheme="minorHAnsi" w:cs="Times New Roman"/>
                <w:bCs/>
                <w:i w:val="0"/>
                <w:sz w:val="20"/>
                <w:szCs w:val="20"/>
              </w:rPr>
            </w:pPr>
            <w:r w:rsidRPr="007A6494">
              <w:rPr>
                <w:rFonts w:eastAsiaTheme="minorHAnsi" w:cs="Times New Roman"/>
                <w:i w:val="0"/>
                <w:sz w:val="20"/>
                <w:szCs w:val="20"/>
              </w:rPr>
              <w:t>0</w:t>
            </w:r>
          </w:p>
        </w:tc>
        <w:tc>
          <w:tcPr>
            <w:tcW w:w="540" w:type="dxa"/>
            <w:tcBorders>
              <w:top w:val="nil"/>
              <w:left w:val="nil"/>
              <w:bottom w:val="nil"/>
              <w:right w:val="nil"/>
            </w:tcBorders>
            <w:shd w:val="clear" w:color="auto" w:fill="auto"/>
          </w:tcPr>
          <w:p w14:paraId="6C71D222" w14:textId="77777777" w:rsidR="007A6494" w:rsidRPr="007A6494" w:rsidRDefault="007A6494" w:rsidP="007A6494">
            <w:pPr>
              <w:spacing w:before="240"/>
              <w:ind w:right="144"/>
              <w:rPr>
                <w:rFonts w:eastAsiaTheme="minorHAnsi" w:cs="Times New Roman"/>
                <w:bCs/>
                <w:i w:val="0"/>
                <w:sz w:val="20"/>
                <w:szCs w:val="20"/>
              </w:rPr>
            </w:pPr>
            <w:r w:rsidRPr="007A6494">
              <w:rPr>
                <w:rFonts w:eastAsiaTheme="minorHAnsi" w:cs="Times New Roman"/>
                <w:i w:val="0"/>
                <w:sz w:val="20"/>
                <w:szCs w:val="20"/>
              </w:rPr>
              <w:t>0.00</w:t>
            </w:r>
          </w:p>
        </w:tc>
        <w:tc>
          <w:tcPr>
            <w:tcW w:w="540" w:type="dxa"/>
            <w:tcBorders>
              <w:top w:val="nil"/>
              <w:left w:val="nil"/>
              <w:bottom w:val="nil"/>
              <w:right w:val="nil"/>
            </w:tcBorders>
            <w:shd w:val="clear" w:color="auto" w:fill="auto"/>
          </w:tcPr>
          <w:p w14:paraId="65975B5C" w14:textId="77777777" w:rsidR="007A6494" w:rsidRPr="007A6494" w:rsidRDefault="007A6494" w:rsidP="007A6494">
            <w:pPr>
              <w:spacing w:before="240"/>
              <w:ind w:right="144"/>
              <w:jc w:val="right"/>
              <w:rPr>
                <w:rFonts w:eastAsiaTheme="minorHAnsi" w:cs="Times New Roman"/>
                <w:i w:val="0"/>
                <w:sz w:val="20"/>
                <w:szCs w:val="20"/>
              </w:rPr>
            </w:pPr>
            <w:r w:rsidRPr="007A6494">
              <w:rPr>
                <w:rFonts w:eastAsiaTheme="minorHAnsi" w:cs="Times New Roman"/>
                <w:i w:val="0"/>
                <w:sz w:val="20"/>
                <w:szCs w:val="20"/>
              </w:rPr>
              <w:t>2</w:t>
            </w:r>
          </w:p>
        </w:tc>
        <w:tc>
          <w:tcPr>
            <w:tcW w:w="540" w:type="dxa"/>
            <w:tcBorders>
              <w:top w:val="nil"/>
              <w:left w:val="nil"/>
              <w:bottom w:val="nil"/>
              <w:right w:val="nil"/>
            </w:tcBorders>
            <w:shd w:val="clear" w:color="auto" w:fill="auto"/>
          </w:tcPr>
          <w:p w14:paraId="7A98BFBF" w14:textId="77777777" w:rsidR="007A6494" w:rsidRPr="007A6494" w:rsidRDefault="007A6494" w:rsidP="007A6494">
            <w:pPr>
              <w:spacing w:before="240"/>
              <w:ind w:right="144"/>
              <w:rPr>
                <w:rFonts w:eastAsiaTheme="minorHAnsi" w:cs="Times New Roman"/>
                <w:i w:val="0"/>
                <w:sz w:val="20"/>
                <w:szCs w:val="20"/>
              </w:rPr>
            </w:pPr>
            <w:r w:rsidRPr="007A6494">
              <w:rPr>
                <w:rFonts w:eastAsiaTheme="minorHAnsi" w:cs="Times New Roman"/>
                <w:i w:val="0"/>
                <w:sz w:val="20"/>
                <w:szCs w:val="20"/>
              </w:rPr>
              <w:t>0.00</w:t>
            </w:r>
          </w:p>
        </w:tc>
        <w:tc>
          <w:tcPr>
            <w:tcW w:w="698" w:type="dxa"/>
            <w:tcBorders>
              <w:top w:val="nil"/>
              <w:left w:val="nil"/>
              <w:bottom w:val="nil"/>
              <w:right w:val="nil"/>
            </w:tcBorders>
            <w:shd w:val="clear" w:color="auto" w:fill="auto"/>
          </w:tcPr>
          <w:p w14:paraId="5100EEBB" w14:textId="77777777" w:rsidR="007A6494" w:rsidRPr="007A6494" w:rsidRDefault="007A6494" w:rsidP="007A6494">
            <w:pPr>
              <w:spacing w:before="240"/>
              <w:ind w:right="144"/>
              <w:jc w:val="right"/>
              <w:rPr>
                <w:rFonts w:eastAsiaTheme="minorHAnsi" w:cs="Times New Roman"/>
                <w:i w:val="0"/>
                <w:sz w:val="20"/>
                <w:szCs w:val="20"/>
              </w:rPr>
            </w:pPr>
            <w:r w:rsidRPr="007A6494">
              <w:rPr>
                <w:rFonts w:eastAsiaTheme="minorHAnsi" w:cs="Times New Roman"/>
                <w:i w:val="0"/>
                <w:sz w:val="20"/>
                <w:szCs w:val="20"/>
              </w:rPr>
              <w:t>2</w:t>
            </w:r>
          </w:p>
        </w:tc>
        <w:tc>
          <w:tcPr>
            <w:tcW w:w="922" w:type="dxa"/>
            <w:tcBorders>
              <w:top w:val="nil"/>
              <w:left w:val="nil"/>
              <w:bottom w:val="nil"/>
              <w:right w:val="nil"/>
            </w:tcBorders>
            <w:shd w:val="clear" w:color="auto" w:fill="auto"/>
          </w:tcPr>
          <w:p w14:paraId="2BD36EF3" w14:textId="77777777" w:rsidR="007A6494" w:rsidRPr="007A6494" w:rsidRDefault="007A6494" w:rsidP="007A6494">
            <w:pPr>
              <w:spacing w:before="240"/>
              <w:ind w:right="144"/>
              <w:rPr>
                <w:rFonts w:eastAsiaTheme="minorHAnsi" w:cs="Times New Roman"/>
                <w:i w:val="0"/>
                <w:sz w:val="20"/>
                <w:szCs w:val="20"/>
              </w:rPr>
            </w:pPr>
            <w:r w:rsidRPr="007A6494">
              <w:rPr>
                <w:rFonts w:eastAsiaTheme="minorHAnsi" w:cs="Times New Roman"/>
                <w:i w:val="0"/>
                <w:sz w:val="20"/>
                <w:szCs w:val="20"/>
              </w:rPr>
              <w:t>0.00</w:t>
            </w:r>
          </w:p>
        </w:tc>
      </w:tr>
      <w:tr w:rsidR="007A6494" w:rsidRPr="007A6494" w14:paraId="6D39CD10" w14:textId="77777777" w:rsidTr="000E5854">
        <w:trPr>
          <w:trHeight w:val="19"/>
        </w:trPr>
        <w:tc>
          <w:tcPr>
            <w:tcW w:w="1651" w:type="dxa"/>
            <w:tcBorders>
              <w:top w:val="nil"/>
              <w:left w:val="nil"/>
              <w:bottom w:val="nil"/>
              <w:right w:val="nil"/>
            </w:tcBorders>
            <w:shd w:val="clear" w:color="auto" w:fill="auto"/>
          </w:tcPr>
          <w:p w14:paraId="5E3B0E99" w14:textId="77777777" w:rsidR="007A6494" w:rsidRPr="007A6494" w:rsidRDefault="007A6494" w:rsidP="007A6494">
            <w:pPr>
              <w:spacing w:before="240"/>
              <w:ind w:left="144"/>
              <w:rPr>
                <w:rFonts w:eastAsiaTheme="minorHAnsi" w:cs="Times New Roman"/>
                <w:i w:val="0"/>
                <w:sz w:val="20"/>
                <w:szCs w:val="20"/>
              </w:rPr>
            </w:pPr>
            <w:r w:rsidRPr="007A6494">
              <w:rPr>
                <w:rFonts w:eastAsiaTheme="minorHAnsi" w:cs="Times New Roman"/>
                <w:i w:val="0"/>
                <w:spacing w:val="-6"/>
                <w:sz w:val="20"/>
                <w:szCs w:val="20"/>
              </w:rPr>
              <w:t>Morning glory, uncarbonized</w:t>
            </w:r>
          </w:p>
        </w:tc>
        <w:tc>
          <w:tcPr>
            <w:tcW w:w="1593" w:type="dxa"/>
            <w:tcBorders>
              <w:top w:val="nil"/>
              <w:left w:val="nil"/>
              <w:bottom w:val="nil"/>
              <w:right w:val="nil"/>
            </w:tcBorders>
            <w:shd w:val="clear" w:color="auto" w:fill="auto"/>
          </w:tcPr>
          <w:p w14:paraId="1AABDC99" w14:textId="77777777" w:rsidR="007A6494" w:rsidRPr="007A6494" w:rsidRDefault="007A6494" w:rsidP="007A6494">
            <w:pPr>
              <w:spacing w:before="240"/>
              <w:ind w:left="216"/>
              <w:rPr>
                <w:rFonts w:eastAsiaTheme="minorHAnsi" w:cs="Times New Roman"/>
                <w:i w:val="0"/>
                <w:sz w:val="20"/>
                <w:szCs w:val="20"/>
              </w:rPr>
            </w:pPr>
            <w:r w:rsidRPr="007A6494">
              <w:rPr>
                <w:rFonts w:eastAsiaTheme="minorHAnsi" w:cs="Times New Roman"/>
                <w:iCs/>
                <w:sz w:val="20"/>
                <w:szCs w:val="20"/>
              </w:rPr>
              <w:t xml:space="preserve">Ipomoea </w:t>
            </w:r>
            <w:r w:rsidRPr="007A6494">
              <w:rPr>
                <w:rFonts w:eastAsiaTheme="minorHAnsi" w:cs="Times New Roman"/>
                <w:i w:val="0"/>
                <w:sz w:val="20"/>
                <w:szCs w:val="20"/>
              </w:rPr>
              <w:t>sp.</w:t>
            </w:r>
          </w:p>
        </w:tc>
        <w:tc>
          <w:tcPr>
            <w:tcW w:w="1372" w:type="dxa"/>
            <w:tcBorders>
              <w:top w:val="nil"/>
              <w:left w:val="nil"/>
              <w:bottom w:val="nil"/>
              <w:right w:val="nil"/>
            </w:tcBorders>
            <w:shd w:val="clear" w:color="auto" w:fill="auto"/>
          </w:tcPr>
          <w:p w14:paraId="4E3AAB54" w14:textId="77777777" w:rsidR="007A6494" w:rsidRPr="007A6494" w:rsidRDefault="007A6494" w:rsidP="007A6494">
            <w:pPr>
              <w:spacing w:before="240"/>
              <w:ind w:left="216"/>
              <w:rPr>
                <w:rFonts w:eastAsiaTheme="minorHAnsi" w:cs="Times New Roman"/>
                <w:i w:val="0"/>
                <w:sz w:val="20"/>
                <w:szCs w:val="20"/>
              </w:rPr>
            </w:pPr>
            <w:r w:rsidRPr="007A6494">
              <w:rPr>
                <w:rFonts w:eastAsiaTheme="minorHAnsi" w:cs="Times New Roman"/>
                <w:i w:val="0"/>
                <w:sz w:val="20"/>
                <w:szCs w:val="20"/>
              </w:rPr>
              <w:t>Summer-Fall</w:t>
            </w:r>
          </w:p>
        </w:tc>
        <w:tc>
          <w:tcPr>
            <w:tcW w:w="504" w:type="dxa"/>
            <w:tcBorders>
              <w:top w:val="nil"/>
              <w:left w:val="nil"/>
              <w:bottom w:val="nil"/>
              <w:right w:val="nil"/>
            </w:tcBorders>
            <w:shd w:val="clear" w:color="auto" w:fill="auto"/>
          </w:tcPr>
          <w:p w14:paraId="3BCB95E0" w14:textId="77777777" w:rsidR="007A6494" w:rsidRPr="007A6494" w:rsidRDefault="007A6494" w:rsidP="007A6494">
            <w:pPr>
              <w:spacing w:before="240"/>
              <w:ind w:left="144" w:right="144"/>
              <w:jc w:val="right"/>
              <w:rPr>
                <w:rFonts w:eastAsiaTheme="minorHAnsi" w:cs="Times New Roman"/>
                <w:i w:val="0"/>
                <w:sz w:val="20"/>
                <w:szCs w:val="20"/>
              </w:rPr>
            </w:pPr>
            <w:r w:rsidRPr="007A6494">
              <w:rPr>
                <w:rFonts w:eastAsiaTheme="minorHAnsi" w:cs="Times New Roman"/>
                <w:i w:val="0"/>
                <w:sz w:val="20"/>
                <w:szCs w:val="20"/>
              </w:rPr>
              <w:t>0</w:t>
            </w:r>
          </w:p>
        </w:tc>
        <w:tc>
          <w:tcPr>
            <w:tcW w:w="545" w:type="dxa"/>
            <w:tcBorders>
              <w:top w:val="nil"/>
              <w:left w:val="nil"/>
              <w:bottom w:val="nil"/>
              <w:right w:val="nil"/>
            </w:tcBorders>
            <w:shd w:val="clear" w:color="auto" w:fill="auto"/>
          </w:tcPr>
          <w:p w14:paraId="0C417C7C" w14:textId="77777777" w:rsidR="007A6494" w:rsidRPr="007A6494" w:rsidRDefault="007A6494" w:rsidP="007A6494">
            <w:pPr>
              <w:spacing w:before="240"/>
              <w:ind w:right="144"/>
              <w:rPr>
                <w:rFonts w:eastAsiaTheme="minorHAnsi" w:cs="Times New Roman"/>
                <w:i w:val="0"/>
                <w:sz w:val="20"/>
                <w:szCs w:val="20"/>
              </w:rPr>
            </w:pPr>
            <w:r w:rsidRPr="007A6494">
              <w:rPr>
                <w:rFonts w:eastAsiaTheme="minorHAnsi" w:cs="Times New Roman"/>
                <w:i w:val="0"/>
                <w:sz w:val="20"/>
                <w:szCs w:val="20"/>
              </w:rPr>
              <w:t>0.00</w:t>
            </w:r>
          </w:p>
        </w:tc>
        <w:tc>
          <w:tcPr>
            <w:tcW w:w="450" w:type="dxa"/>
            <w:tcBorders>
              <w:top w:val="nil"/>
              <w:left w:val="nil"/>
              <w:bottom w:val="nil"/>
              <w:right w:val="nil"/>
            </w:tcBorders>
            <w:shd w:val="clear" w:color="auto" w:fill="auto"/>
          </w:tcPr>
          <w:p w14:paraId="475146D0" w14:textId="77777777" w:rsidR="007A6494" w:rsidRPr="007A6494" w:rsidRDefault="007A6494" w:rsidP="007A6494">
            <w:pPr>
              <w:spacing w:before="240"/>
              <w:ind w:right="144"/>
              <w:jc w:val="right"/>
              <w:rPr>
                <w:rFonts w:eastAsiaTheme="minorHAnsi" w:cs="Times New Roman"/>
                <w:i w:val="0"/>
                <w:sz w:val="20"/>
                <w:szCs w:val="20"/>
              </w:rPr>
            </w:pPr>
            <w:r w:rsidRPr="007A6494">
              <w:rPr>
                <w:rFonts w:eastAsiaTheme="minorHAnsi" w:cs="Times New Roman"/>
                <w:i w:val="0"/>
                <w:sz w:val="20"/>
                <w:szCs w:val="20"/>
              </w:rPr>
              <w:t>0</w:t>
            </w:r>
          </w:p>
        </w:tc>
        <w:tc>
          <w:tcPr>
            <w:tcW w:w="540" w:type="dxa"/>
            <w:tcBorders>
              <w:top w:val="nil"/>
              <w:left w:val="nil"/>
              <w:bottom w:val="nil"/>
              <w:right w:val="nil"/>
            </w:tcBorders>
            <w:shd w:val="clear" w:color="auto" w:fill="auto"/>
          </w:tcPr>
          <w:p w14:paraId="14166205" w14:textId="77777777" w:rsidR="007A6494" w:rsidRPr="007A6494" w:rsidRDefault="007A6494" w:rsidP="007A6494">
            <w:pPr>
              <w:spacing w:before="240"/>
              <w:ind w:right="144"/>
              <w:rPr>
                <w:rFonts w:eastAsiaTheme="minorHAnsi" w:cs="Times New Roman"/>
                <w:i w:val="0"/>
                <w:sz w:val="20"/>
                <w:szCs w:val="20"/>
              </w:rPr>
            </w:pPr>
            <w:r w:rsidRPr="007A6494">
              <w:rPr>
                <w:rFonts w:eastAsiaTheme="minorHAnsi" w:cs="Times New Roman"/>
                <w:i w:val="0"/>
                <w:sz w:val="20"/>
                <w:szCs w:val="20"/>
              </w:rPr>
              <w:t>0.00</w:t>
            </w:r>
          </w:p>
        </w:tc>
        <w:tc>
          <w:tcPr>
            <w:tcW w:w="540" w:type="dxa"/>
            <w:tcBorders>
              <w:top w:val="nil"/>
              <w:left w:val="nil"/>
              <w:bottom w:val="nil"/>
              <w:right w:val="nil"/>
            </w:tcBorders>
            <w:shd w:val="clear" w:color="auto" w:fill="auto"/>
          </w:tcPr>
          <w:p w14:paraId="39BB2618" w14:textId="77777777" w:rsidR="007A6494" w:rsidRPr="007A6494" w:rsidRDefault="007A6494" w:rsidP="007A6494">
            <w:pPr>
              <w:spacing w:before="240"/>
              <w:ind w:right="144"/>
              <w:jc w:val="right"/>
              <w:rPr>
                <w:rFonts w:eastAsiaTheme="minorHAnsi" w:cs="Times New Roman"/>
                <w:i w:val="0"/>
                <w:sz w:val="20"/>
                <w:szCs w:val="20"/>
              </w:rPr>
            </w:pPr>
            <w:r w:rsidRPr="007A6494">
              <w:rPr>
                <w:rFonts w:eastAsiaTheme="minorHAnsi" w:cs="Times New Roman"/>
                <w:i w:val="0"/>
                <w:sz w:val="20"/>
                <w:szCs w:val="20"/>
              </w:rPr>
              <w:t>1</w:t>
            </w:r>
          </w:p>
        </w:tc>
        <w:tc>
          <w:tcPr>
            <w:tcW w:w="540" w:type="dxa"/>
            <w:tcBorders>
              <w:top w:val="nil"/>
              <w:left w:val="nil"/>
              <w:bottom w:val="nil"/>
              <w:right w:val="nil"/>
            </w:tcBorders>
            <w:shd w:val="clear" w:color="auto" w:fill="auto"/>
          </w:tcPr>
          <w:p w14:paraId="5BB13D1C" w14:textId="77777777" w:rsidR="007A6494" w:rsidRPr="007A6494" w:rsidRDefault="007A6494" w:rsidP="007A6494">
            <w:pPr>
              <w:spacing w:before="240"/>
              <w:ind w:right="144"/>
              <w:rPr>
                <w:rFonts w:eastAsiaTheme="minorHAnsi" w:cs="Times New Roman"/>
                <w:i w:val="0"/>
                <w:sz w:val="20"/>
                <w:szCs w:val="20"/>
              </w:rPr>
            </w:pPr>
            <w:r w:rsidRPr="007A6494">
              <w:rPr>
                <w:rFonts w:eastAsiaTheme="minorHAnsi" w:cs="Times New Roman"/>
                <w:i w:val="0"/>
                <w:sz w:val="20"/>
                <w:szCs w:val="20"/>
              </w:rPr>
              <w:t>0.00</w:t>
            </w:r>
          </w:p>
        </w:tc>
        <w:tc>
          <w:tcPr>
            <w:tcW w:w="698" w:type="dxa"/>
            <w:tcBorders>
              <w:top w:val="nil"/>
              <w:left w:val="nil"/>
              <w:bottom w:val="nil"/>
              <w:right w:val="nil"/>
            </w:tcBorders>
            <w:shd w:val="clear" w:color="auto" w:fill="auto"/>
          </w:tcPr>
          <w:p w14:paraId="39824592" w14:textId="77777777" w:rsidR="007A6494" w:rsidRPr="007A6494" w:rsidRDefault="007A6494" w:rsidP="007A6494">
            <w:pPr>
              <w:spacing w:before="240"/>
              <w:ind w:right="144"/>
              <w:jc w:val="right"/>
              <w:rPr>
                <w:rFonts w:eastAsiaTheme="minorHAnsi" w:cs="Times New Roman"/>
                <w:i w:val="0"/>
                <w:sz w:val="20"/>
                <w:szCs w:val="20"/>
              </w:rPr>
            </w:pPr>
            <w:r w:rsidRPr="007A6494">
              <w:rPr>
                <w:rFonts w:eastAsiaTheme="minorHAnsi" w:cs="Times New Roman"/>
                <w:i w:val="0"/>
                <w:sz w:val="20"/>
                <w:szCs w:val="20"/>
              </w:rPr>
              <w:t>1</w:t>
            </w:r>
          </w:p>
        </w:tc>
        <w:tc>
          <w:tcPr>
            <w:tcW w:w="922" w:type="dxa"/>
            <w:tcBorders>
              <w:top w:val="nil"/>
              <w:left w:val="nil"/>
              <w:bottom w:val="nil"/>
              <w:right w:val="nil"/>
            </w:tcBorders>
            <w:shd w:val="clear" w:color="auto" w:fill="auto"/>
          </w:tcPr>
          <w:p w14:paraId="55B3C92E" w14:textId="77777777" w:rsidR="007A6494" w:rsidRPr="007A6494" w:rsidRDefault="007A6494" w:rsidP="007A6494">
            <w:pPr>
              <w:spacing w:before="240"/>
              <w:ind w:right="144"/>
              <w:rPr>
                <w:rFonts w:eastAsiaTheme="minorHAnsi" w:cs="Times New Roman"/>
                <w:i w:val="0"/>
                <w:sz w:val="20"/>
                <w:szCs w:val="20"/>
              </w:rPr>
            </w:pPr>
            <w:r w:rsidRPr="007A6494">
              <w:rPr>
                <w:rFonts w:eastAsiaTheme="minorHAnsi" w:cs="Times New Roman"/>
                <w:i w:val="0"/>
                <w:sz w:val="20"/>
                <w:szCs w:val="20"/>
              </w:rPr>
              <w:t>0.00</w:t>
            </w:r>
          </w:p>
        </w:tc>
      </w:tr>
      <w:tr w:rsidR="007A6494" w:rsidRPr="007A6494" w14:paraId="4DA04663" w14:textId="77777777" w:rsidTr="000E5854">
        <w:trPr>
          <w:trHeight w:val="19"/>
        </w:trPr>
        <w:tc>
          <w:tcPr>
            <w:tcW w:w="1651" w:type="dxa"/>
            <w:tcBorders>
              <w:top w:val="nil"/>
              <w:left w:val="nil"/>
              <w:bottom w:val="nil"/>
              <w:right w:val="nil"/>
            </w:tcBorders>
            <w:shd w:val="clear" w:color="auto" w:fill="auto"/>
          </w:tcPr>
          <w:p w14:paraId="5D7CD978" w14:textId="77777777" w:rsidR="007A6494" w:rsidRPr="007A6494" w:rsidRDefault="007A6494" w:rsidP="007A6494">
            <w:pPr>
              <w:spacing w:before="240"/>
              <w:ind w:left="144"/>
              <w:rPr>
                <w:rFonts w:eastAsiaTheme="minorHAnsi" w:cs="Times New Roman"/>
                <w:i w:val="0"/>
                <w:sz w:val="20"/>
                <w:szCs w:val="20"/>
              </w:rPr>
            </w:pPr>
            <w:r w:rsidRPr="007A6494">
              <w:rPr>
                <w:rFonts w:eastAsiaTheme="minorHAnsi" w:cs="Times New Roman"/>
                <w:i w:val="0"/>
                <w:sz w:val="20"/>
                <w:szCs w:val="20"/>
              </w:rPr>
              <w:t>Pinecone</w:t>
            </w:r>
          </w:p>
        </w:tc>
        <w:tc>
          <w:tcPr>
            <w:tcW w:w="1593" w:type="dxa"/>
            <w:tcBorders>
              <w:top w:val="nil"/>
              <w:left w:val="nil"/>
              <w:bottom w:val="nil"/>
              <w:right w:val="nil"/>
            </w:tcBorders>
            <w:shd w:val="clear" w:color="auto" w:fill="auto"/>
          </w:tcPr>
          <w:p w14:paraId="19AFB7C6" w14:textId="77777777" w:rsidR="007A6494" w:rsidRPr="007A6494" w:rsidRDefault="007A6494" w:rsidP="007A6494">
            <w:pPr>
              <w:spacing w:before="240"/>
              <w:ind w:left="216"/>
              <w:rPr>
                <w:rFonts w:eastAsiaTheme="minorHAnsi" w:cs="Times New Roman"/>
                <w:iCs/>
                <w:sz w:val="20"/>
                <w:szCs w:val="20"/>
              </w:rPr>
            </w:pPr>
            <w:r w:rsidRPr="007A6494">
              <w:rPr>
                <w:rFonts w:eastAsiaTheme="minorHAnsi" w:cs="Times New Roman"/>
                <w:iCs/>
                <w:sz w:val="20"/>
                <w:szCs w:val="20"/>
              </w:rPr>
              <w:t xml:space="preserve">Pinus </w:t>
            </w:r>
            <w:r w:rsidRPr="007A6494">
              <w:rPr>
                <w:rFonts w:eastAsiaTheme="minorHAnsi" w:cs="Times New Roman"/>
                <w:i w:val="0"/>
                <w:sz w:val="20"/>
                <w:szCs w:val="20"/>
              </w:rPr>
              <w:t>sp.</w:t>
            </w:r>
          </w:p>
        </w:tc>
        <w:tc>
          <w:tcPr>
            <w:tcW w:w="1372" w:type="dxa"/>
            <w:tcBorders>
              <w:top w:val="nil"/>
              <w:left w:val="nil"/>
              <w:bottom w:val="nil"/>
              <w:right w:val="nil"/>
            </w:tcBorders>
            <w:shd w:val="clear" w:color="auto" w:fill="auto"/>
          </w:tcPr>
          <w:p w14:paraId="0529DEFB" w14:textId="77777777" w:rsidR="007A6494" w:rsidRPr="007A6494" w:rsidRDefault="007A6494" w:rsidP="007A6494">
            <w:pPr>
              <w:spacing w:before="240"/>
              <w:ind w:left="216"/>
              <w:rPr>
                <w:rFonts w:eastAsiaTheme="minorHAnsi" w:cs="Times New Roman"/>
                <w:i w:val="0"/>
                <w:sz w:val="20"/>
                <w:szCs w:val="20"/>
              </w:rPr>
            </w:pPr>
            <w:r w:rsidRPr="007A6494">
              <w:rPr>
                <w:rFonts w:eastAsiaTheme="minorHAnsi" w:cs="Times New Roman"/>
                <w:i w:val="0"/>
                <w:sz w:val="20"/>
                <w:szCs w:val="20"/>
              </w:rPr>
              <w:t>Fuel</w:t>
            </w:r>
          </w:p>
        </w:tc>
        <w:tc>
          <w:tcPr>
            <w:tcW w:w="504" w:type="dxa"/>
            <w:tcBorders>
              <w:top w:val="nil"/>
              <w:left w:val="nil"/>
              <w:bottom w:val="nil"/>
              <w:right w:val="nil"/>
            </w:tcBorders>
            <w:shd w:val="clear" w:color="auto" w:fill="auto"/>
          </w:tcPr>
          <w:p w14:paraId="325BF191" w14:textId="77777777" w:rsidR="007A6494" w:rsidRPr="007A6494" w:rsidRDefault="007A6494" w:rsidP="007A6494">
            <w:pPr>
              <w:spacing w:before="240"/>
              <w:ind w:left="144" w:right="144"/>
              <w:jc w:val="right"/>
              <w:rPr>
                <w:rFonts w:eastAsiaTheme="minorHAnsi" w:cs="Times New Roman"/>
                <w:i w:val="0"/>
                <w:sz w:val="20"/>
                <w:szCs w:val="20"/>
              </w:rPr>
            </w:pPr>
            <w:r w:rsidRPr="007A6494">
              <w:rPr>
                <w:rFonts w:eastAsiaTheme="minorHAnsi" w:cs="Times New Roman"/>
                <w:i w:val="0"/>
                <w:sz w:val="20"/>
                <w:szCs w:val="20"/>
              </w:rPr>
              <w:t>43</w:t>
            </w:r>
          </w:p>
        </w:tc>
        <w:tc>
          <w:tcPr>
            <w:tcW w:w="545" w:type="dxa"/>
            <w:tcBorders>
              <w:top w:val="nil"/>
              <w:left w:val="nil"/>
              <w:bottom w:val="nil"/>
              <w:right w:val="nil"/>
            </w:tcBorders>
            <w:shd w:val="clear" w:color="auto" w:fill="auto"/>
          </w:tcPr>
          <w:p w14:paraId="0C4F0BDD" w14:textId="77777777" w:rsidR="007A6494" w:rsidRPr="007A6494" w:rsidRDefault="007A6494" w:rsidP="007A6494">
            <w:pPr>
              <w:spacing w:before="240"/>
              <w:ind w:right="144"/>
              <w:rPr>
                <w:rFonts w:eastAsiaTheme="minorHAnsi" w:cs="Times New Roman"/>
                <w:i w:val="0"/>
                <w:sz w:val="20"/>
                <w:szCs w:val="20"/>
              </w:rPr>
            </w:pPr>
            <w:r w:rsidRPr="007A6494">
              <w:rPr>
                <w:rFonts w:eastAsiaTheme="minorHAnsi" w:cs="Times New Roman"/>
                <w:i w:val="0"/>
                <w:sz w:val="20"/>
                <w:szCs w:val="20"/>
              </w:rPr>
              <w:t>0.20</w:t>
            </w:r>
          </w:p>
        </w:tc>
        <w:tc>
          <w:tcPr>
            <w:tcW w:w="450" w:type="dxa"/>
            <w:tcBorders>
              <w:top w:val="nil"/>
              <w:left w:val="nil"/>
              <w:bottom w:val="nil"/>
              <w:right w:val="nil"/>
            </w:tcBorders>
            <w:shd w:val="clear" w:color="auto" w:fill="auto"/>
          </w:tcPr>
          <w:p w14:paraId="4F86DC00" w14:textId="77777777" w:rsidR="007A6494" w:rsidRPr="007A6494" w:rsidRDefault="007A6494" w:rsidP="007A6494">
            <w:pPr>
              <w:spacing w:before="240"/>
              <w:ind w:right="144"/>
              <w:jc w:val="right"/>
              <w:rPr>
                <w:rFonts w:eastAsiaTheme="minorHAnsi" w:cs="Times New Roman"/>
                <w:bCs/>
                <w:i w:val="0"/>
                <w:sz w:val="20"/>
                <w:szCs w:val="20"/>
              </w:rPr>
            </w:pPr>
            <w:r w:rsidRPr="007A6494">
              <w:rPr>
                <w:rFonts w:eastAsiaTheme="minorHAnsi" w:cs="Times New Roman"/>
                <w:i w:val="0"/>
                <w:sz w:val="20"/>
                <w:szCs w:val="20"/>
              </w:rPr>
              <w:t>232</w:t>
            </w:r>
          </w:p>
        </w:tc>
        <w:tc>
          <w:tcPr>
            <w:tcW w:w="540" w:type="dxa"/>
            <w:tcBorders>
              <w:top w:val="nil"/>
              <w:left w:val="nil"/>
              <w:bottom w:val="nil"/>
              <w:right w:val="nil"/>
            </w:tcBorders>
            <w:shd w:val="clear" w:color="auto" w:fill="auto"/>
          </w:tcPr>
          <w:p w14:paraId="03B2C71E" w14:textId="77777777" w:rsidR="007A6494" w:rsidRPr="007A6494" w:rsidRDefault="007A6494" w:rsidP="007A6494">
            <w:pPr>
              <w:spacing w:before="240"/>
              <w:ind w:right="144"/>
              <w:rPr>
                <w:rFonts w:eastAsiaTheme="minorHAnsi" w:cs="Times New Roman"/>
                <w:bCs/>
                <w:i w:val="0"/>
                <w:sz w:val="20"/>
                <w:szCs w:val="20"/>
              </w:rPr>
            </w:pPr>
            <w:r w:rsidRPr="007A6494">
              <w:rPr>
                <w:rFonts w:eastAsiaTheme="minorHAnsi" w:cs="Times New Roman"/>
                <w:i w:val="0"/>
                <w:sz w:val="20"/>
                <w:szCs w:val="20"/>
              </w:rPr>
              <w:t>0.44</w:t>
            </w:r>
          </w:p>
        </w:tc>
        <w:tc>
          <w:tcPr>
            <w:tcW w:w="540" w:type="dxa"/>
            <w:tcBorders>
              <w:top w:val="nil"/>
              <w:left w:val="nil"/>
              <w:bottom w:val="nil"/>
              <w:right w:val="nil"/>
            </w:tcBorders>
            <w:shd w:val="clear" w:color="auto" w:fill="auto"/>
          </w:tcPr>
          <w:p w14:paraId="7C8D7893" w14:textId="77777777" w:rsidR="007A6494" w:rsidRPr="007A6494" w:rsidRDefault="007A6494" w:rsidP="007A6494">
            <w:pPr>
              <w:spacing w:before="240"/>
              <w:ind w:right="144"/>
              <w:jc w:val="right"/>
              <w:rPr>
                <w:rFonts w:eastAsiaTheme="minorHAnsi" w:cs="Times New Roman"/>
                <w:i w:val="0"/>
                <w:sz w:val="20"/>
                <w:szCs w:val="20"/>
              </w:rPr>
            </w:pPr>
            <w:r w:rsidRPr="007A6494">
              <w:rPr>
                <w:rFonts w:eastAsiaTheme="minorHAnsi" w:cs="Times New Roman"/>
                <w:i w:val="0"/>
                <w:sz w:val="20"/>
                <w:szCs w:val="20"/>
              </w:rPr>
              <w:t>539</w:t>
            </w:r>
          </w:p>
        </w:tc>
        <w:tc>
          <w:tcPr>
            <w:tcW w:w="540" w:type="dxa"/>
            <w:tcBorders>
              <w:top w:val="nil"/>
              <w:left w:val="nil"/>
              <w:bottom w:val="nil"/>
              <w:right w:val="nil"/>
            </w:tcBorders>
            <w:shd w:val="clear" w:color="auto" w:fill="auto"/>
          </w:tcPr>
          <w:p w14:paraId="5A57A5D3" w14:textId="77777777" w:rsidR="007A6494" w:rsidRPr="007A6494" w:rsidRDefault="007A6494" w:rsidP="007A6494">
            <w:pPr>
              <w:spacing w:before="240"/>
              <w:ind w:right="144"/>
              <w:rPr>
                <w:rFonts w:eastAsiaTheme="minorHAnsi" w:cs="Times New Roman"/>
                <w:i w:val="0"/>
                <w:sz w:val="20"/>
                <w:szCs w:val="20"/>
              </w:rPr>
            </w:pPr>
            <w:r w:rsidRPr="007A6494">
              <w:rPr>
                <w:rFonts w:eastAsiaTheme="minorHAnsi" w:cs="Times New Roman"/>
                <w:i w:val="0"/>
                <w:sz w:val="20"/>
                <w:szCs w:val="20"/>
              </w:rPr>
              <w:t>2.20</w:t>
            </w:r>
          </w:p>
        </w:tc>
        <w:tc>
          <w:tcPr>
            <w:tcW w:w="698" w:type="dxa"/>
            <w:tcBorders>
              <w:top w:val="nil"/>
              <w:left w:val="nil"/>
              <w:bottom w:val="nil"/>
              <w:right w:val="nil"/>
            </w:tcBorders>
            <w:shd w:val="clear" w:color="auto" w:fill="auto"/>
          </w:tcPr>
          <w:p w14:paraId="6F816465" w14:textId="77777777" w:rsidR="007A6494" w:rsidRPr="007A6494" w:rsidRDefault="007A6494" w:rsidP="007A6494">
            <w:pPr>
              <w:spacing w:before="240"/>
              <w:ind w:right="144"/>
              <w:jc w:val="right"/>
              <w:rPr>
                <w:rFonts w:eastAsiaTheme="minorHAnsi" w:cs="Times New Roman"/>
                <w:i w:val="0"/>
                <w:sz w:val="20"/>
                <w:szCs w:val="20"/>
              </w:rPr>
            </w:pPr>
            <w:r w:rsidRPr="007A6494">
              <w:rPr>
                <w:rFonts w:eastAsiaTheme="minorHAnsi" w:cs="Times New Roman"/>
                <w:i w:val="0"/>
                <w:sz w:val="20"/>
                <w:szCs w:val="20"/>
              </w:rPr>
              <w:t>814</w:t>
            </w:r>
          </w:p>
        </w:tc>
        <w:tc>
          <w:tcPr>
            <w:tcW w:w="922" w:type="dxa"/>
            <w:tcBorders>
              <w:top w:val="nil"/>
              <w:left w:val="nil"/>
              <w:bottom w:val="nil"/>
              <w:right w:val="nil"/>
            </w:tcBorders>
            <w:shd w:val="clear" w:color="auto" w:fill="auto"/>
          </w:tcPr>
          <w:p w14:paraId="51F5613D" w14:textId="77777777" w:rsidR="007A6494" w:rsidRPr="007A6494" w:rsidRDefault="007A6494" w:rsidP="007A6494">
            <w:pPr>
              <w:spacing w:before="240"/>
              <w:ind w:right="144"/>
              <w:rPr>
                <w:rFonts w:eastAsiaTheme="minorHAnsi" w:cs="Times New Roman"/>
                <w:i w:val="0"/>
                <w:sz w:val="20"/>
                <w:szCs w:val="20"/>
              </w:rPr>
            </w:pPr>
            <w:r w:rsidRPr="007A6494">
              <w:rPr>
                <w:rFonts w:eastAsiaTheme="minorHAnsi" w:cs="Times New Roman"/>
                <w:i w:val="0"/>
                <w:sz w:val="20"/>
                <w:szCs w:val="20"/>
              </w:rPr>
              <w:t>2.84</w:t>
            </w:r>
          </w:p>
        </w:tc>
      </w:tr>
      <w:tr w:rsidR="007A6494" w:rsidRPr="007A6494" w14:paraId="65307453" w14:textId="77777777" w:rsidTr="000E5854">
        <w:trPr>
          <w:trHeight w:val="19"/>
        </w:trPr>
        <w:tc>
          <w:tcPr>
            <w:tcW w:w="1651" w:type="dxa"/>
            <w:tcBorders>
              <w:top w:val="nil"/>
              <w:left w:val="nil"/>
              <w:bottom w:val="nil"/>
              <w:right w:val="nil"/>
            </w:tcBorders>
            <w:shd w:val="clear" w:color="auto" w:fill="auto"/>
          </w:tcPr>
          <w:p w14:paraId="18B92D04" w14:textId="77777777" w:rsidR="007A6494" w:rsidRPr="007A6494" w:rsidRDefault="007A6494" w:rsidP="007A6494">
            <w:pPr>
              <w:ind w:left="144"/>
              <w:rPr>
                <w:rFonts w:eastAsiaTheme="minorHAnsi" w:cs="Times New Roman"/>
                <w:i w:val="0"/>
                <w:sz w:val="20"/>
                <w:szCs w:val="20"/>
              </w:rPr>
            </w:pPr>
            <w:r w:rsidRPr="007A6494">
              <w:rPr>
                <w:rFonts w:eastAsiaTheme="minorHAnsi" w:cs="Times New Roman"/>
                <w:i w:val="0"/>
                <w:sz w:val="20"/>
                <w:szCs w:val="20"/>
              </w:rPr>
              <w:t>Pinecone cf.</w:t>
            </w:r>
          </w:p>
        </w:tc>
        <w:tc>
          <w:tcPr>
            <w:tcW w:w="1593" w:type="dxa"/>
            <w:tcBorders>
              <w:top w:val="nil"/>
              <w:left w:val="nil"/>
              <w:bottom w:val="nil"/>
              <w:right w:val="nil"/>
            </w:tcBorders>
            <w:shd w:val="clear" w:color="auto" w:fill="auto"/>
          </w:tcPr>
          <w:p w14:paraId="1300BF42" w14:textId="77777777" w:rsidR="007A6494" w:rsidRPr="007A6494" w:rsidRDefault="007A6494" w:rsidP="007A6494">
            <w:pPr>
              <w:ind w:left="216"/>
              <w:rPr>
                <w:rFonts w:eastAsiaTheme="minorHAnsi" w:cs="Times New Roman"/>
                <w:iCs/>
                <w:sz w:val="20"/>
                <w:szCs w:val="20"/>
              </w:rPr>
            </w:pPr>
            <w:r w:rsidRPr="007A6494">
              <w:rPr>
                <w:rFonts w:eastAsiaTheme="minorHAnsi" w:cs="Times New Roman"/>
                <w:iCs/>
                <w:sz w:val="20"/>
                <w:szCs w:val="20"/>
              </w:rPr>
              <w:t xml:space="preserve">Pinus </w:t>
            </w:r>
            <w:r w:rsidRPr="007A6494">
              <w:rPr>
                <w:rFonts w:eastAsiaTheme="minorHAnsi" w:cs="Times New Roman"/>
                <w:i w:val="0"/>
                <w:sz w:val="20"/>
                <w:szCs w:val="20"/>
              </w:rPr>
              <w:t>sp. cf.</w:t>
            </w:r>
          </w:p>
        </w:tc>
        <w:tc>
          <w:tcPr>
            <w:tcW w:w="1372" w:type="dxa"/>
            <w:tcBorders>
              <w:top w:val="nil"/>
              <w:left w:val="nil"/>
              <w:bottom w:val="nil"/>
              <w:right w:val="nil"/>
            </w:tcBorders>
            <w:shd w:val="clear" w:color="auto" w:fill="auto"/>
          </w:tcPr>
          <w:p w14:paraId="1EB6016C" w14:textId="77777777" w:rsidR="007A6494" w:rsidRPr="007A6494" w:rsidRDefault="007A6494" w:rsidP="007A6494">
            <w:pPr>
              <w:ind w:left="216"/>
              <w:rPr>
                <w:rFonts w:eastAsiaTheme="minorHAnsi" w:cs="Times New Roman"/>
                <w:i w:val="0"/>
                <w:sz w:val="20"/>
                <w:szCs w:val="20"/>
              </w:rPr>
            </w:pPr>
            <w:r w:rsidRPr="007A6494">
              <w:rPr>
                <w:rFonts w:eastAsiaTheme="minorHAnsi" w:cs="Times New Roman"/>
                <w:i w:val="0"/>
                <w:sz w:val="20"/>
                <w:szCs w:val="20"/>
              </w:rPr>
              <w:t>Fuel</w:t>
            </w:r>
          </w:p>
        </w:tc>
        <w:tc>
          <w:tcPr>
            <w:tcW w:w="504" w:type="dxa"/>
            <w:tcBorders>
              <w:top w:val="nil"/>
              <w:left w:val="nil"/>
              <w:bottom w:val="nil"/>
              <w:right w:val="nil"/>
            </w:tcBorders>
            <w:shd w:val="clear" w:color="auto" w:fill="auto"/>
          </w:tcPr>
          <w:p w14:paraId="476159C9" w14:textId="77777777" w:rsidR="007A6494" w:rsidRPr="007A6494" w:rsidRDefault="007A6494" w:rsidP="007A6494">
            <w:pPr>
              <w:ind w:left="144" w:right="144"/>
              <w:jc w:val="right"/>
              <w:rPr>
                <w:rFonts w:eastAsiaTheme="minorHAnsi" w:cs="Times New Roman"/>
                <w:i w:val="0"/>
                <w:sz w:val="20"/>
                <w:szCs w:val="20"/>
              </w:rPr>
            </w:pPr>
            <w:r w:rsidRPr="007A6494">
              <w:rPr>
                <w:rFonts w:eastAsiaTheme="minorHAnsi" w:cs="Times New Roman"/>
                <w:i w:val="0"/>
                <w:sz w:val="20"/>
                <w:szCs w:val="20"/>
              </w:rPr>
              <w:t>0</w:t>
            </w:r>
          </w:p>
        </w:tc>
        <w:tc>
          <w:tcPr>
            <w:tcW w:w="545" w:type="dxa"/>
            <w:tcBorders>
              <w:top w:val="nil"/>
              <w:left w:val="nil"/>
              <w:bottom w:val="nil"/>
              <w:right w:val="nil"/>
            </w:tcBorders>
            <w:shd w:val="clear" w:color="auto" w:fill="auto"/>
          </w:tcPr>
          <w:p w14:paraId="7CBE4DC8" w14:textId="77777777" w:rsidR="007A6494" w:rsidRPr="007A6494" w:rsidRDefault="007A6494" w:rsidP="007A6494">
            <w:pPr>
              <w:ind w:right="144"/>
              <w:rPr>
                <w:rFonts w:eastAsiaTheme="minorHAnsi" w:cs="Times New Roman"/>
                <w:i w:val="0"/>
                <w:sz w:val="20"/>
                <w:szCs w:val="20"/>
              </w:rPr>
            </w:pPr>
            <w:r w:rsidRPr="007A6494">
              <w:rPr>
                <w:rFonts w:eastAsiaTheme="minorHAnsi" w:cs="Times New Roman"/>
                <w:i w:val="0"/>
                <w:sz w:val="20"/>
                <w:szCs w:val="20"/>
              </w:rPr>
              <w:t>0.00</w:t>
            </w:r>
          </w:p>
        </w:tc>
        <w:tc>
          <w:tcPr>
            <w:tcW w:w="450" w:type="dxa"/>
            <w:tcBorders>
              <w:top w:val="nil"/>
              <w:left w:val="nil"/>
              <w:bottom w:val="nil"/>
              <w:right w:val="nil"/>
            </w:tcBorders>
            <w:shd w:val="clear" w:color="auto" w:fill="auto"/>
          </w:tcPr>
          <w:p w14:paraId="2BBAE2BA" w14:textId="77777777" w:rsidR="007A6494" w:rsidRPr="007A6494" w:rsidRDefault="007A6494" w:rsidP="007A6494">
            <w:pPr>
              <w:ind w:right="144"/>
              <w:jc w:val="right"/>
              <w:rPr>
                <w:rFonts w:eastAsiaTheme="minorHAnsi" w:cs="Times New Roman"/>
                <w:bCs/>
                <w:i w:val="0"/>
                <w:sz w:val="20"/>
                <w:szCs w:val="20"/>
              </w:rPr>
            </w:pPr>
            <w:r w:rsidRPr="007A6494">
              <w:rPr>
                <w:rFonts w:eastAsiaTheme="minorHAnsi" w:cs="Times New Roman"/>
                <w:i w:val="0"/>
                <w:sz w:val="20"/>
                <w:szCs w:val="20"/>
              </w:rPr>
              <w:t>7</w:t>
            </w:r>
          </w:p>
        </w:tc>
        <w:tc>
          <w:tcPr>
            <w:tcW w:w="540" w:type="dxa"/>
            <w:tcBorders>
              <w:top w:val="nil"/>
              <w:left w:val="nil"/>
              <w:bottom w:val="nil"/>
              <w:right w:val="nil"/>
            </w:tcBorders>
            <w:shd w:val="clear" w:color="auto" w:fill="auto"/>
          </w:tcPr>
          <w:p w14:paraId="3B98B0CB" w14:textId="77777777" w:rsidR="007A6494" w:rsidRPr="007A6494" w:rsidRDefault="007A6494" w:rsidP="007A6494">
            <w:pPr>
              <w:ind w:right="144"/>
              <w:rPr>
                <w:rFonts w:eastAsiaTheme="minorHAnsi" w:cs="Times New Roman"/>
                <w:bCs/>
                <w:i w:val="0"/>
                <w:sz w:val="20"/>
                <w:szCs w:val="20"/>
              </w:rPr>
            </w:pPr>
            <w:r w:rsidRPr="007A6494">
              <w:rPr>
                <w:rFonts w:eastAsiaTheme="minorHAnsi" w:cs="Times New Roman"/>
                <w:i w:val="0"/>
                <w:sz w:val="20"/>
                <w:szCs w:val="20"/>
              </w:rPr>
              <w:t>0.01</w:t>
            </w:r>
          </w:p>
        </w:tc>
        <w:tc>
          <w:tcPr>
            <w:tcW w:w="540" w:type="dxa"/>
            <w:tcBorders>
              <w:top w:val="nil"/>
              <w:left w:val="nil"/>
              <w:bottom w:val="nil"/>
              <w:right w:val="nil"/>
            </w:tcBorders>
            <w:shd w:val="clear" w:color="auto" w:fill="auto"/>
          </w:tcPr>
          <w:p w14:paraId="6BC33090" w14:textId="77777777" w:rsidR="007A6494" w:rsidRPr="007A6494" w:rsidRDefault="007A6494" w:rsidP="007A6494">
            <w:pPr>
              <w:ind w:right="144"/>
              <w:jc w:val="right"/>
              <w:rPr>
                <w:rFonts w:eastAsiaTheme="minorHAnsi" w:cs="Times New Roman"/>
                <w:i w:val="0"/>
                <w:sz w:val="20"/>
                <w:szCs w:val="20"/>
              </w:rPr>
            </w:pPr>
            <w:r w:rsidRPr="007A6494">
              <w:rPr>
                <w:rFonts w:eastAsiaTheme="minorHAnsi" w:cs="Times New Roman"/>
                <w:i w:val="0"/>
                <w:sz w:val="20"/>
                <w:szCs w:val="20"/>
              </w:rPr>
              <w:t>79</w:t>
            </w:r>
          </w:p>
        </w:tc>
        <w:tc>
          <w:tcPr>
            <w:tcW w:w="540" w:type="dxa"/>
            <w:tcBorders>
              <w:top w:val="nil"/>
              <w:left w:val="nil"/>
              <w:bottom w:val="nil"/>
              <w:right w:val="nil"/>
            </w:tcBorders>
            <w:shd w:val="clear" w:color="auto" w:fill="auto"/>
          </w:tcPr>
          <w:p w14:paraId="3A2AF5D4" w14:textId="77777777" w:rsidR="007A6494" w:rsidRPr="007A6494" w:rsidRDefault="007A6494" w:rsidP="007A6494">
            <w:pPr>
              <w:ind w:right="144"/>
              <w:rPr>
                <w:rFonts w:eastAsiaTheme="minorHAnsi" w:cs="Times New Roman"/>
                <w:i w:val="0"/>
                <w:sz w:val="20"/>
                <w:szCs w:val="20"/>
              </w:rPr>
            </w:pPr>
            <w:r w:rsidRPr="007A6494">
              <w:rPr>
                <w:rFonts w:eastAsiaTheme="minorHAnsi" w:cs="Times New Roman"/>
                <w:i w:val="0"/>
                <w:sz w:val="20"/>
                <w:szCs w:val="20"/>
              </w:rPr>
              <w:t>0.24</w:t>
            </w:r>
          </w:p>
        </w:tc>
        <w:tc>
          <w:tcPr>
            <w:tcW w:w="698" w:type="dxa"/>
            <w:tcBorders>
              <w:top w:val="nil"/>
              <w:left w:val="nil"/>
              <w:bottom w:val="nil"/>
              <w:right w:val="nil"/>
            </w:tcBorders>
            <w:shd w:val="clear" w:color="auto" w:fill="auto"/>
          </w:tcPr>
          <w:p w14:paraId="1D25A70D" w14:textId="77777777" w:rsidR="007A6494" w:rsidRPr="007A6494" w:rsidRDefault="007A6494" w:rsidP="007A6494">
            <w:pPr>
              <w:ind w:right="144"/>
              <w:jc w:val="right"/>
              <w:rPr>
                <w:rFonts w:eastAsiaTheme="minorHAnsi" w:cs="Times New Roman"/>
                <w:i w:val="0"/>
                <w:sz w:val="20"/>
                <w:szCs w:val="20"/>
              </w:rPr>
            </w:pPr>
            <w:r w:rsidRPr="007A6494">
              <w:rPr>
                <w:rFonts w:eastAsiaTheme="minorHAnsi" w:cs="Times New Roman"/>
                <w:i w:val="0"/>
                <w:sz w:val="20"/>
                <w:szCs w:val="20"/>
              </w:rPr>
              <w:t>86</w:t>
            </w:r>
          </w:p>
        </w:tc>
        <w:tc>
          <w:tcPr>
            <w:tcW w:w="922" w:type="dxa"/>
            <w:tcBorders>
              <w:top w:val="nil"/>
              <w:left w:val="nil"/>
              <w:bottom w:val="nil"/>
              <w:right w:val="nil"/>
            </w:tcBorders>
            <w:shd w:val="clear" w:color="auto" w:fill="auto"/>
          </w:tcPr>
          <w:p w14:paraId="488659D1" w14:textId="77777777" w:rsidR="007A6494" w:rsidRPr="007A6494" w:rsidRDefault="007A6494" w:rsidP="007A6494">
            <w:pPr>
              <w:ind w:right="144"/>
              <w:rPr>
                <w:rFonts w:eastAsiaTheme="minorHAnsi" w:cs="Times New Roman"/>
                <w:i w:val="0"/>
                <w:sz w:val="20"/>
                <w:szCs w:val="20"/>
              </w:rPr>
            </w:pPr>
            <w:r w:rsidRPr="007A6494">
              <w:rPr>
                <w:rFonts w:eastAsiaTheme="minorHAnsi" w:cs="Times New Roman"/>
                <w:i w:val="0"/>
                <w:sz w:val="20"/>
                <w:szCs w:val="20"/>
              </w:rPr>
              <w:t>0.25</w:t>
            </w:r>
          </w:p>
        </w:tc>
      </w:tr>
      <w:tr w:rsidR="007A6494" w:rsidRPr="007A6494" w14:paraId="698525E1" w14:textId="77777777" w:rsidTr="000E5854">
        <w:trPr>
          <w:trHeight w:val="19"/>
        </w:trPr>
        <w:tc>
          <w:tcPr>
            <w:tcW w:w="1651" w:type="dxa"/>
            <w:tcBorders>
              <w:top w:val="nil"/>
              <w:left w:val="nil"/>
              <w:bottom w:val="nil"/>
              <w:right w:val="nil"/>
            </w:tcBorders>
            <w:shd w:val="clear" w:color="auto" w:fill="auto"/>
          </w:tcPr>
          <w:p w14:paraId="0EEB8659" w14:textId="77777777" w:rsidR="007A6494" w:rsidRPr="007A6494" w:rsidRDefault="007A6494" w:rsidP="007A6494">
            <w:pPr>
              <w:spacing w:before="240"/>
              <w:ind w:left="144"/>
              <w:rPr>
                <w:rFonts w:eastAsiaTheme="minorHAnsi" w:cs="Times New Roman"/>
                <w:i w:val="0"/>
                <w:sz w:val="20"/>
                <w:szCs w:val="20"/>
              </w:rPr>
            </w:pPr>
            <w:r w:rsidRPr="007A6494">
              <w:rPr>
                <w:rFonts w:eastAsiaTheme="minorHAnsi" w:cs="Times New Roman"/>
                <w:i w:val="0"/>
                <w:sz w:val="20"/>
                <w:szCs w:val="20"/>
              </w:rPr>
              <w:t>Pitch</w:t>
            </w:r>
          </w:p>
        </w:tc>
        <w:tc>
          <w:tcPr>
            <w:tcW w:w="1593" w:type="dxa"/>
            <w:tcBorders>
              <w:top w:val="nil"/>
              <w:left w:val="nil"/>
              <w:bottom w:val="nil"/>
              <w:right w:val="nil"/>
            </w:tcBorders>
            <w:shd w:val="clear" w:color="auto" w:fill="auto"/>
          </w:tcPr>
          <w:p w14:paraId="7C8DB0E9" w14:textId="77777777" w:rsidR="007A6494" w:rsidRPr="007A6494" w:rsidRDefault="007A6494" w:rsidP="007A6494">
            <w:pPr>
              <w:spacing w:before="240"/>
              <w:ind w:left="216"/>
              <w:rPr>
                <w:rFonts w:eastAsiaTheme="minorHAnsi" w:cs="Times New Roman"/>
                <w:iCs/>
                <w:sz w:val="20"/>
                <w:szCs w:val="20"/>
              </w:rPr>
            </w:pPr>
            <w:r w:rsidRPr="007A6494">
              <w:rPr>
                <w:rFonts w:eastAsiaTheme="minorHAnsi" w:cs="Times New Roman"/>
                <w:i w:val="0"/>
                <w:sz w:val="20"/>
                <w:szCs w:val="20"/>
              </w:rPr>
              <w:t>amorphous vitrified material</w:t>
            </w:r>
          </w:p>
        </w:tc>
        <w:tc>
          <w:tcPr>
            <w:tcW w:w="1372" w:type="dxa"/>
            <w:tcBorders>
              <w:top w:val="nil"/>
              <w:left w:val="nil"/>
              <w:bottom w:val="nil"/>
              <w:right w:val="nil"/>
            </w:tcBorders>
            <w:shd w:val="clear" w:color="auto" w:fill="auto"/>
          </w:tcPr>
          <w:p w14:paraId="62C8DDC4" w14:textId="77777777" w:rsidR="007A6494" w:rsidRPr="007A6494" w:rsidRDefault="007A6494" w:rsidP="007A6494">
            <w:pPr>
              <w:spacing w:before="240"/>
              <w:ind w:left="216"/>
              <w:rPr>
                <w:rFonts w:eastAsiaTheme="minorHAnsi" w:cs="Times New Roman"/>
                <w:i w:val="0"/>
                <w:sz w:val="20"/>
                <w:szCs w:val="20"/>
              </w:rPr>
            </w:pPr>
            <w:r w:rsidRPr="007A6494">
              <w:rPr>
                <w:rFonts w:eastAsiaTheme="minorHAnsi" w:cs="Times New Roman"/>
                <w:i w:val="0"/>
                <w:sz w:val="20"/>
                <w:szCs w:val="20"/>
              </w:rPr>
              <w:t>N/A</w:t>
            </w:r>
          </w:p>
        </w:tc>
        <w:tc>
          <w:tcPr>
            <w:tcW w:w="504" w:type="dxa"/>
            <w:tcBorders>
              <w:top w:val="nil"/>
              <w:left w:val="nil"/>
              <w:bottom w:val="nil"/>
              <w:right w:val="nil"/>
            </w:tcBorders>
            <w:shd w:val="clear" w:color="auto" w:fill="auto"/>
          </w:tcPr>
          <w:p w14:paraId="4EF0A39C" w14:textId="77777777" w:rsidR="007A6494" w:rsidRPr="007A6494" w:rsidRDefault="007A6494" w:rsidP="007A6494">
            <w:pPr>
              <w:spacing w:before="240"/>
              <w:ind w:left="144" w:right="144"/>
              <w:jc w:val="right"/>
              <w:rPr>
                <w:rFonts w:eastAsiaTheme="minorHAnsi" w:cs="Times New Roman"/>
                <w:i w:val="0"/>
                <w:sz w:val="20"/>
                <w:szCs w:val="20"/>
              </w:rPr>
            </w:pPr>
            <w:r w:rsidRPr="007A6494">
              <w:rPr>
                <w:rFonts w:eastAsiaTheme="minorHAnsi" w:cs="Times New Roman"/>
                <w:i w:val="0"/>
                <w:sz w:val="20"/>
                <w:szCs w:val="20"/>
              </w:rPr>
              <w:t>3</w:t>
            </w:r>
          </w:p>
        </w:tc>
        <w:tc>
          <w:tcPr>
            <w:tcW w:w="545" w:type="dxa"/>
            <w:tcBorders>
              <w:top w:val="nil"/>
              <w:left w:val="nil"/>
              <w:bottom w:val="nil"/>
              <w:right w:val="nil"/>
            </w:tcBorders>
            <w:shd w:val="clear" w:color="auto" w:fill="auto"/>
          </w:tcPr>
          <w:p w14:paraId="00C177BC" w14:textId="77777777" w:rsidR="007A6494" w:rsidRPr="007A6494" w:rsidRDefault="007A6494" w:rsidP="007A6494">
            <w:pPr>
              <w:spacing w:before="240"/>
              <w:ind w:right="144"/>
              <w:rPr>
                <w:rFonts w:eastAsiaTheme="minorHAnsi" w:cs="Times New Roman"/>
                <w:i w:val="0"/>
                <w:sz w:val="20"/>
                <w:szCs w:val="20"/>
              </w:rPr>
            </w:pPr>
            <w:r w:rsidRPr="007A6494">
              <w:rPr>
                <w:rFonts w:eastAsiaTheme="minorHAnsi" w:cs="Times New Roman"/>
                <w:i w:val="0"/>
                <w:sz w:val="20"/>
                <w:szCs w:val="20"/>
              </w:rPr>
              <w:t>0.00</w:t>
            </w:r>
          </w:p>
        </w:tc>
        <w:tc>
          <w:tcPr>
            <w:tcW w:w="450" w:type="dxa"/>
            <w:tcBorders>
              <w:top w:val="nil"/>
              <w:left w:val="nil"/>
              <w:bottom w:val="nil"/>
              <w:right w:val="nil"/>
            </w:tcBorders>
            <w:shd w:val="clear" w:color="auto" w:fill="auto"/>
          </w:tcPr>
          <w:p w14:paraId="191B1588" w14:textId="77777777" w:rsidR="007A6494" w:rsidRPr="007A6494" w:rsidRDefault="007A6494" w:rsidP="007A6494">
            <w:pPr>
              <w:spacing w:before="240"/>
              <w:ind w:right="144"/>
              <w:jc w:val="right"/>
              <w:rPr>
                <w:rFonts w:eastAsiaTheme="minorHAnsi" w:cs="Times New Roman"/>
                <w:bCs/>
                <w:i w:val="0"/>
                <w:sz w:val="20"/>
                <w:szCs w:val="20"/>
              </w:rPr>
            </w:pPr>
            <w:r w:rsidRPr="007A6494">
              <w:rPr>
                <w:rFonts w:eastAsiaTheme="minorHAnsi" w:cs="Times New Roman"/>
                <w:i w:val="0"/>
                <w:sz w:val="20"/>
                <w:szCs w:val="20"/>
              </w:rPr>
              <w:t>21</w:t>
            </w:r>
          </w:p>
        </w:tc>
        <w:tc>
          <w:tcPr>
            <w:tcW w:w="540" w:type="dxa"/>
            <w:tcBorders>
              <w:top w:val="nil"/>
              <w:left w:val="nil"/>
              <w:bottom w:val="nil"/>
              <w:right w:val="nil"/>
            </w:tcBorders>
            <w:shd w:val="clear" w:color="auto" w:fill="auto"/>
          </w:tcPr>
          <w:p w14:paraId="3F15B8A8" w14:textId="77777777" w:rsidR="007A6494" w:rsidRPr="007A6494" w:rsidRDefault="007A6494" w:rsidP="007A6494">
            <w:pPr>
              <w:spacing w:before="240"/>
              <w:ind w:right="144"/>
              <w:rPr>
                <w:rFonts w:eastAsiaTheme="minorHAnsi" w:cs="Times New Roman"/>
                <w:bCs/>
                <w:i w:val="0"/>
                <w:sz w:val="20"/>
                <w:szCs w:val="20"/>
              </w:rPr>
            </w:pPr>
            <w:r w:rsidRPr="007A6494">
              <w:rPr>
                <w:rFonts w:eastAsiaTheme="minorHAnsi" w:cs="Times New Roman"/>
                <w:i w:val="0"/>
                <w:sz w:val="20"/>
                <w:szCs w:val="20"/>
              </w:rPr>
              <w:t>0.03</w:t>
            </w:r>
          </w:p>
        </w:tc>
        <w:tc>
          <w:tcPr>
            <w:tcW w:w="540" w:type="dxa"/>
            <w:tcBorders>
              <w:top w:val="nil"/>
              <w:left w:val="nil"/>
              <w:bottom w:val="nil"/>
              <w:right w:val="nil"/>
            </w:tcBorders>
            <w:shd w:val="clear" w:color="auto" w:fill="auto"/>
          </w:tcPr>
          <w:p w14:paraId="3F59D77D" w14:textId="77777777" w:rsidR="007A6494" w:rsidRPr="007A6494" w:rsidRDefault="007A6494" w:rsidP="007A6494">
            <w:pPr>
              <w:spacing w:before="240"/>
              <w:ind w:right="144"/>
              <w:jc w:val="right"/>
              <w:rPr>
                <w:rFonts w:eastAsiaTheme="minorHAnsi" w:cs="Times New Roman"/>
                <w:i w:val="0"/>
                <w:sz w:val="20"/>
                <w:szCs w:val="20"/>
              </w:rPr>
            </w:pPr>
            <w:r w:rsidRPr="007A6494">
              <w:rPr>
                <w:rFonts w:eastAsiaTheme="minorHAnsi" w:cs="Times New Roman"/>
                <w:i w:val="0"/>
                <w:sz w:val="20"/>
                <w:szCs w:val="20"/>
              </w:rPr>
              <w:t>113</w:t>
            </w:r>
          </w:p>
        </w:tc>
        <w:tc>
          <w:tcPr>
            <w:tcW w:w="540" w:type="dxa"/>
            <w:tcBorders>
              <w:top w:val="nil"/>
              <w:left w:val="nil"/>
              <w:bottom w:val="nil"/>
              <w:right w:val="nil"/>
            </w:tcBorders>
            <w:shd w:val="clear" w:color="auto" w:fill="auto"/>
          </w:tcPr>
          <w:p w14:paraId="74ACBF75" w14:textId="77777777" w:rsidR="007A6494" w:rsidRPr="007A6494" w:rsidRDefault="007A6494" w:rsidP="007A6494">
            <w:pPr>
              <w:spacing w:before="240"/>
              <w:ind w:right="144"/>
              <w:rPr>
                <w:rFonts w:eastAsiaTheme="minorHAnsi" w:cs="Times New Roman"/>
                <w:i w:val="0"/>
                <w:sz w:val="20"/>
                <w:szCs w:val="20"/>
              </w:rPr>
            </w:pPr>
            <w:r w:rsidRPr="007A6494">
              <w:rPr>
                <w:rFonts w:eastAsiaTheme="minorHAnsi" w:cs="Times New Roman"/>
                <w:i w:val="0"/>
                <w:sz w:val="20"/>
                <w:szCs w:val="20"/>
              </w:rPr>
              <w:t>0.34</w:t>
            </w:r>
          </w:p>
        </w:tc>
        <w:tc>
          <w:tcPr>
            <w:tcW w:w="698" w:type="dxa"/>
            <w:tcBorders>
              <w:top w:val="nil"/>
              <w:left w:val="nil"/>
              <w:bottom w:val="nil"/>
              <w:right w:val="nil"/>
            </w:tcBorders>
            <w:shd w:val="clear" w:color="auto" w:fill="auto"/>
          </w:tcPr>
          <w:p w14:paraId="2239DEAC" w14:textId="77777777" w:rsidR="007A6494" w:rsidRPr="007A6494" w:rsidRDefault="007A6494" w:rsidP="007A6494">
            <w:pPr>
              <w:spacing w:before="240"/>
              <w:ind w:right="144"/>
              <w:jc w:val="right"/>
              <w:rPr>
                <w:rFonts w:eastAsiaTheme="minorHAnsi" w:cs="Times New Roman"/>
                <w:i w:val="0"/>
                <w:sz w:val="20"/>
                <w:szCs w:val="20"/>
              </w:rPr>
            </w:pPr>
            <w:r w:rsidRPr="007A6494">
              <w:rPr>
                <w:rFonts w:eastAsiaTheme="minorHAnsi" w:cs="Times New Roman"/>
                <w:i w:val="0"/>
                <w:sz w:val="20"/>
                <w:szCs w:val="20"/>
              </w:rPr>
              <w:t>137</w:t>
            </w:r>
          </w:p>
        </w:tc>
        <w:tc>
          <w:tcPr>
            <w:tcW w:w="922" w:type="dxa"/>
            <w:tcBorders>
              <w:top w:val="nil"/>
              <w:left w:val="nil"/>
              <w:bottom w:val="nil"/>
              <w:right w:val="nil"/>
            </w:tcBorders>
            <w:shd w:val="clear" w:color="auto" w:fill="auto"/>
          </w:tcPr>
          <w:p w14:paraId="21202701" w14:textId="77777777" w:rsidR="007A6494" w:rsidRPr="007A6494" w:rsidRDefault="007A6494" w:rsidP="007A6494">
            <w:pPr>
              <w:spacing w:before="240"/>
              <w:ind w:right="144"/>
              <w:rPr>
                <w:rFonts w:eastAsiaTheme="minorHAnsi" w:cs="Times New Roman"/>
                <w:i w:val="0"/>
                <w:sz w:val="20"/>
                <w:szCs w:val="20"/>
              </w:rPr>
            </w:pPr>
            <w:r w:rsidRPr="007A6494">
              <w:rPr>
                <w:rFonts w:eastAsiaTheme="minorHAnsi" w:cs="Times New Roman"/>
                <w:i w:val="0"/>
                <w:sz w:val="20"/>
                <w:szCs w:val="20"/>
              </w:rPr>
              <w:t>0.37</w:t>
            </w:r>
          </w:p>
        </w:tc>
      </w:tr>
      <w:tr w:rsidR="007A6494" w:rsidRPr="007A6494" w14:paraId="5A4D9EEF" w14:textId="77777777" w:rsidTr="000E5854">
        <w:trPr>
          <w:trHeight w:val="19"/>
        </w:trPr>
        <w:tc>
          <w:tcPr>
            <w:tcW w:w="1651" w:type="dxa"/>
            <w:tcBorders>
              <w:top w:val="nil"/>
              <w:left w:val="nil"/>
              <w:bottom w:val="nil"/>
              <w:right w:val="nil"/>
            </w:tcBorders>
            <w:shd w:val="clear" w:color="auto" w:fill="auto"/>
          </w:tcPr>
          <w:p w14:paraId="340B24BF" w14:textId="77777777" w:rsidR="007A6494" w:rsidRPr="007A6494" w:rsidRDefault="007A6494" w:rsidP="007A6494">
            <w:pPr>
              <w:ind w:left="144"/>
              <w:rPr>
                <w:rFonts w:eastAsiaTheme="minorHAnsi" w:cs="Times New Roman"/>
                <w:i w:val="0"/>
                <w:sz w:val="20"/>
                <w:szCs w:val="20"/>
              </w:rPr>
            </w:pPr>
            <w:r w:rsidRPr="007A6494">
              <w:rPr>
                <w:rFonts w:eastAsiaTheme="minorHAnsi" w:cs="Times New Roman"/>
                <w:i w:val="0"/>
                <w:sz w:val="20"/>
                <w:szCs w:val="20"/>
              </w:rPr>
              <w:t>Pitch cf.</w:t>
            </w:r>
          </w:p>
        </w:tc>
        <w:tc>
          <w:tcPr>
            <w:tcW w:w="1593" w:type="dxa"/>
            <w:tcBorders>
              <w:top w:val="nil"/>
              <w:left w:val="nil"/>
              <w:bottom w:val="nil"/>
              <w:right w:val="nil"/>
            </w:tcBorders>
            <w:shd w:val="clear" w:color="auto" w:fill="auto"/>
          </w:tcPr>
          <w:p w14:paraId="2A8D7E77" w14:textId="77777777" w:rsidR="007A6494" w:rsidRPr="007A6494" w:rsidRDefault="007A6494" w:rsidP="007A6494">
            <w:pPr>
              <w:ind w:left="216"/>
              <w:rPr>
                <w:rFonts w:eastAsiaTheme="minorHAnsi" w:cs="Times New Roman"/>
                <w:iCs/>
                <w:sz w:val="20"/>
                <w:szCs w:val="20"/>
              </w:rPr>
            </w:pPr>
            <w:r w:rsidRPr="007A6494">
              <w:rPr>
                <w:rFonts w:eastAsiaTheme="minorHAnsi" w:cs="Times New Roman"/>
                <w:i w:val="0"/>
                <w:sz w:val="20"/>
                <w:szCs w:val="20"/>
              </w:rPr>
              <w:t>amorphous vitrified material</w:t>
            </w:r>
          </w:p>
        </w:tc>
        <w:tc>
          <w:tcPr>
            <w:tcW w:w="1372" w:type="dxa"/>
            <w:tcBorders>
              <w:top w:val="nil"/>
              <w:left w:val="nil"/>
              <w:bottom w:val="nil"/>
              <w:right w:val="nil"/>
            </w:tcBorders>
            <w:shd w:val="clear" w:color="auto" w:fill="auto"/>
          </w:tcPr>
          <w:p w14:paraId="11397539" w14:textId="77777777" w:rsidR="007A6494" w:rsidRPr="007A6494" w:rsidRDefault="007A6494" w:rsidP="007A6494">
            <w:pPr>
              <w:ind w:left="216"/>
              <w:rPr>
                <w:rFonts w:eastAsiaTheme="minorHAnsi" w:cs="Times New Roman"/>
                <w:i w:val="0"/>
                <w:sz w:val="20"/>
                <w:szCs w:val="20"/>
              </w:rPr>
            </w:pPr>
          </w:p>
        </w:tc>
        <w:tc>
          <w:tcPr>
            <w:tcW w:w="504" w:type="dxa"/>
            <w:tcBorders>
              <w:top w:val="nil"/>
              <w:left w:val="nil"/>
              <w:bottom w:val="nil"/>
              <w:right w:val="nil"/>
            </w:tcBorders>
            <w:shd w:val="clear" w:color="auto" w:fill="auto"/>
          </w:tcPr>
          <w:p w14:paraId="6452C4F3" w14:textId="77777777" w:rsidR="007A6494" w:rsidRPr="007A6494" w:rsidRDefault="007A6494" w:rsidP="007A6494">
            <w:pPr>
              <w:ind w:left="144" w:right="144"/>
              <w:jc w:val="right"/>
              <w:rPr>
                <w:rFonts w:eastAsiaTheme="minorHAnsi" w:cs="Times New Roman"/>
                <w:i w:val="0"/>
                <w:sz w:val="20"/>
                <w:szCs w:val="20"/>
              </w:rPr>
            </w:pPr>
            <w:r w:rsidRPr="007A6494">
              <w:rPr>
                <w:rFonts w:eastAsiaTheme="minorHAnsi" w:cs="Times New Roman"/>
                <w:i w:val="0"/>
                <w:sz w:val="20"/>
                <w:szCs w:val="20"/>
              </w:rPr>
              <w:t>0</w:t>
            </w:r>
          </w:p>
        </w:tc>
        <w:tc>
          <w:tcPr>
            <w:tcW w:w="545" w:type="dxa"/>
            <w:tcBorders>
              <w:top w:val="nil"/>
              <w:left w:val="nil"/>
              <w:bottom w:val="nil"/>
              <w:right w:val="nil"/>
            </w:tcBorders>
            <w:shd w:val="clear" w:color="auto" w:fill="auto"/>
          </w:tcPr>
          <w:p w14:paraId="565A95C9" w14:textId="77777777" w:rsidR="007A6494" w:rsidRPr="007A6494" w:rsidRDefault="007A6494" w:rsidP="007A6494">
            <w:pPr>
              <w:ind w:right="144"/>
              <w:rPr>
                <w:rFonts w:eastAsiaTheme="minorHAnsi" w:cs="Times New Roman"/>
                <w:i w:val="0"/>
                <w:sz w:val="20"/>
                <w:szCs w:val="20"/>
              </w:rPr>
            </w:pPr>
            <w:r w:rsidRPr="007A6494">
              <w:rPr>
                <w:rFonts w:eastAsiaTheme="minorHAnsi" w:cs="Times New Roman"/>
                <w:i w:val="0"/>
                <w:sz w:val="20"/>
                <w:szCs w:val="20"/>
              </w:rPr>
              <w:t>0.00</w:t>
            </w:r>
          </w:p>
        </w:tc>
        <w:tc>
          <w:tcPr>
            <w:tcW w:w="450" w:type="dxa"/>
            <w:tcBorders>
              <w:top w:val="nil"/>
              <w:left w:val="nil"/>
              <w:bottom w:val="nil"/>
              <w:right w:val="nil"/>
            </w:tcBorders>
            <w:shd w:val="clear" w:color="auto" w:fill="auto"/>
          </w:tcPr>
          <w:p w14:paraId="6C31355B" w14:textId="77777777" w:rsidR="007A6494" w:rsidRPr="007A6494" w:rsidRDefault="007A6494" w:rsidP="007A6494">
            <w:pPr>
              <w:ind w:right="144"/>
              <w:jc w:val="right"/>
              <w:rPr>
                <w:rFonts w:eastAsiaTheme="minorHAnsi" w:cs="Times New Roman"/>
                <w:bCs/>
                <w:i w:val="0"/>
                <w:sz w:val="20"/>
                <w:szCs w:val="20"/>
              </w:rPr>
            </w:pPr>
            <w:r w:rsidRPr="007A6494">
              <w:rPr>
                <w:rFonts w:eastAsiaTheme="minorHAnsi" w:cs="Times New Roman"/>
                <w:i w:val="0"/>
                <w:sz w:val="20"/>
                <w:szCs w:val="20"/>
              </w:rPr>
              <w:t>0</w:t>
            </w:r>
          </w:p>
        </w:tc>
        <w:tc>
          <w:tcPr>
            <w:tcW w:w="540" w:type="dxa"/>
            <w:tcBorders>
              <w:top w:val="nil"/>
              <w:left w:val="nil"/>
              <w:bottom w:val="nil"/>
              <w:right w:val="nil"/>
            </w:tcBorders>
            <w:shd w:val="clear" w:color="auto" w:fill="auto"/>
          </w:tcPr>
          <w:p w14:paraId="36D8CF22" w14:textId="77777777" w:rsidR="007A6494" w:rsidRPr="007A6494" w:rsidRDefault="007A6494" w:rsidP="007A6494">
            <w:pPr>
              <w:ind w:right="144"/>
              <w:rPr>
                <w:rFonts w:eastAsiaTheme="minorHAnsi" w:cs="Times New Roman"/>
                <w:bCs/>
                <w:i w:val="0"/>
                <w:sz w:val="20"/>
                <w:szCs w:val="20"/>
              </w:rPr>
            </w:pPr>
            <w:r w:rsidRPr="007A6494">
              <w:rPr>
                <w:rFonts w:eastAsiaTheme="minorHAnsi" w:cs="Times New Roman"/>
                <w:i w:val="0"/>
                <w:sz w:val="20"/>
                <w:szCs w:val="20"/>
              </w:rPr>
              <w:t>0.00</w:t>
            </w:r>
          </w:p>
        </w:tc>
        <w:tc>
          <w:tcPr>
            <w:tcW w:w="540" w:type="dxa"/>
            <w:tcBorders>
              <w:top w:val="nil"/>
              <w:left w:val="nil"/>
              <w:bottom w:val="nil"/>
              <w:right w:val="nil"/>
            </w:tcBorders>
            <w:shd w:val="clear" w:color="auto" w:fill="auto"/>
          </w:tcPr>
          <w:p w14:paraId="368F148F" w14:textId="77777777" w:rsidR="007A6494" w:rsidRPr="007A6494" w:rsidRDefault="007A6494" w:rsidP="007A6494">
            <w:pPr>
              <w:ind w:right="144"/>
              <w:jc w:val="right"/>
              <w:rPr>
                <w:rFonts w:eastAsiaTheme="minorHAnsi" w:cs="Times New Roman"/>
                <w:i w:val="0"/>
                <w:sz w:val="20"/>
                <w:szCs w:val="20"/>
              </w:rPr>
            </w:pPr>
            <w:r w:rsidRPr="007A6494">
              <w:rPr>
                <w:rFonts w:eastAsiaTheme="minorHAnsi" w:cs="Times New Roman"/>
                <w:i w:val="0"/>
                <w:sz w:val="20"/>
                <w:szCs w:val="20"/>
              </w:rPr>
              <w:t>11</w:t>
            </w:r>
          </w:p>
        </w:tc>
        <w:tc>
          <w:tcPr>
            <w:tcW w:w="540" w:type="dxa"/>
            <w:tcBorders>
              <w:top w:val="nil"/>
              <w:left w:val="nil"/>
              <w:bottom w:val="nil"/>
              <w:right w:val="nil"/>
            </w:tcBorders>
            <w:shd w:val="clear" w:color="auto" w:fill="auto"/>
          </w:tcPr>
          <w:p w14:paraId="2A14772F" w14:textId="77777777" w:rsidR="007A6494" w:rsidRPr="007A6494" w:rsidRDefault="007A6494" w:rsidP="007A6494">
            <w:pPr>
              <w:ind w:right="144"/>
              <w:rPr>
                <w:rFonts w:eastAsiaTheme="minorHAnsi" w:cs="Times New Roman"/>
                <w:i w:val="0"/>
                <w:sz w:val="20"/>
                <w:szCs w:val="20"/>
              </w:rPr>
            </w:pPr>
            <w:r w:rsidRPr="007A6494">
              <w:rPr>
                <w:rFonts w:eastAsiaTheme="minorHAnsi" w:cs="Times New Roman"/>
                <w:i w:val="0"/>
                <w:sz w:val="20"/>
                <w:szCs w:val="20"/>
              </w:rPr>
              <w:t>0.05</w:t>
            </w:r>
          </w:p>
        </w:tc>
        <w:tc>
          <w:tcPr>
            <w:tcW w:w="698" w:type="dxa"/>
            <w:tcBorders>
              <w:top w:val="nil"/>
              <w:left w:val="nil"/>
              <w:bottom w:val="nil"/>
              <w:right w:val="nil"/>
            </w:tcBorders>
            <w:shd w:val="clear" w:color="auto" w:fill="auto"/>
          </w:tcPr>
          <w:p w14:paraId="6E2D199E" w14:textId="77777777" w:rsidR="007A6494" w:rsidRPr="007A6494" w:rsidRDefault="007A6494" w:rsidP="007A6494">
            <w:pPr>
              <w:ind w:right="144"/>
              <w:jc w:val="right"/>
              <w:rPr>
                <w:rFonts w:eastAsiaTheme="minorHAnsi" w:cs="Times New Roman"/>
                <w:i w:val="0"/>
                <w:sz w:val="20"/>
                <w:szCs w:val="20"/>
              </w:rPr>
            </w:pPr>
            <w:r w:rsidRPr="007A6494">
              <w:rPr>
                <w:rFonts w:eastAsiaTheme="minorHAnsi" w:cs="Times New Roman"/>
                <w:i w:val="0"/>
                <w:sz w:val="20"/>
                <w:szCs w:val="20"/>
              </w:rPr>
              <w:t>11</w:t>
            </w:r>
          </w:p>
        </w:tc>
        <w:tc>
          <w:tcPr>
            <w:tcW w:w="922" w:type="dxa"/>
            <w:tcBorders>
              <w:top w:val="nil"/>
              <w:left w:val="nil"/>
              <w:bottom w:val="nil"/>
              <w:right w:val="nil"/>
            </w:tcBorders>
            <w:shd w:val="clear" w:color="auto" w:fill="auto"/>
          </w:tcPr>
          <w:p w14:paraId="533CB08B" w14:textId="77777777" w:rsidR="007A6494" w:rsidRPr="007A6494" w:rsidRDefault="007A6494" w:rsidP="007A6494">
            <w:pPr>
              <w:ind w:right="144"/>
              <w:rPr>
                <w:rFonts w:eastAsiaTheme="minorHAnsi" w:cs="Times New Roman"/>
                <w:i w:val="0"/>
                <w:sz w:val="20"/>
                <w:szCs w:val="20"/>
              </w:rPr>
            </w:pPr>
            <w:r w:rsidRPr="007A6494">
              <w:rPr>
                <w:rFonts w:eastAsiaTheme="minorHAnsi" w:cs="Times New Roman"/>
                <w:i w:val="0"/>
                <w:sz w:val="20"/>
                <w:szCs w:val="20"/>
              </w:rPr>
              <w:t>0.05</w:t>
            </w:r>
          </w:p>
        </w:tc>
      </w:tr>
      <w:tr w:rsidR="007A6494" w:rsidRPr="007A6494" w14:paraId="1E46D86C" w14:textId="77777777" w:rsidTr="000E5854">
        <w:trPr>
          <w:trHeight w:val="19"/>
        </w:trPr>
        <w:tc>
          <w:tcPr>
            <w:tcW w:w="1651" w:type="dxa"/>
            <w:tcBorders>
              <w:top w:val="nil"/>
              <w:left w:val="nil"/>
              <w:bottom w:val="nil"/>
              <w:right w:val="nil"/>
            </w:tcBorders>
            <w:shd w:val="clear" w:color="auto" w:fill="auto"/>
          </w:tcPr>
          <w:p w14:paraId="6ED719E0" w14:textId="77777777" w:rsidR="007A6494" w:rsidRPr="007A6494" w:rsidRDefault="007A6494" w:rsidP="007A6494">
            <w:pPr>
              <w:spacing w:before="240"/>
              <w:ind w:left="144"/>
              <w:rPr>
                <w:rFonts w:eastAsiaTheme="minorHAnsi" w:cs="Times New Roman"/>
                <w:i w:val="0"/>
                <w:sz w:val="20"/>
                <w:szCs w:val="20"/>
              </w:rPr>
            </w:pPr>
            <w:r w:rsidRPr="007A6494">
              <w:rPr>
                <w:rFonts w:eastAsiaTheme="minorHAnsi" w:cs="Times New Roman"/>
                <w:i w:val="0"/>
                <w:sz w:val="20"/>
                <w:szCs w:val="20"/>
              </w:rPr>
              <w:t>Purslane</w:t>
            </w:r>
          </w:p>
        </w:tc>
        <w:tc>
          <w:tcPr>
            <w:tcW w:w="1593" w:type="dxa"/>
            <w:tcBorders>
              <w:top w:val="nil"/>
              <w:left w:val="nil"/>
              <w:bottom w:val="nil"/>
              <w:right w:val="nil"/>
            </w:tcBorders>
            <w:shd w:val="clear" w:color="auto" w:fill="auto"/>
          </w:tcPr>
          <w:p w14:paraId="4D08AB86" w14:textId="77777777" w:rsidR="007A6494" w:rsidRPr="007A6494" w:rsidRDefault="007A6494" w:rsidP="007A6494">
            <w:pPr>
              <w:spacing w:before="240"/>
              <w:ind w:left="216"/>
              <w:rPr>
                <w:rFonts w:eastAsiaTheme="minorHAnsi" w:cs="Times New Roman"/>
                <w:iCs/>
                <w:sz w:val="20"/>
                <w:szCs w:val="20"/>
              </w:rPr>
            </w:pPr>
            <w:r w:rsidRPr="007A6494">
              <w:rPr>
                <w:rFonts w:eastAsiaTheme="minorHAnsi" w:cs="Times New Roman"/>
                <w:iCs/>
                <w:sz w:val="20"/>
                <w:szCs w:val="20"/>
              </w:rPr>
              <w:t xml:space="preserve">Portulaca </w:t>
            </w:r>
            <w:r w:rsidRPr="007A6494">
              <w:rPr>
                <w:rFonts w:eastAsiaTheme="minorHAnsi" w:cs="Times New Roman"/>
                <w:i w:val="0"/>
                <w:sz w:val="20"/>
                <w:szCs w:val="20"/>
              </w:rPr>
              <w:t>sp.</w:t>
            </w:r>
          </w:p>
        </w:tc>
        <w:tc>
          <w:tcPr>
            <w:tcW w:w="1372" w:type="dxa"/>
            <w:tcBorders>
              <w:top w:val="nil"/>
              <w:left w:val="nil"/>
              <w:bottom w:val="nil"/>
              <w:right w:val="nil"/>
            </w:tcBorders>
            <w:shd w:val="clear" w:color="auto" w:fill="auto"/>
          </w:tcPr>
          <w:p w14:paraId="60A904FA" w14:textId="77777777" w:rsidR="007A6494" w:rsidRPr="007A6494" w:rsidRDefault="007A6494" w:rsidP="007A6494">
            <w:pPr>
              <w:spacing w:before="240"/>
              <w:ind w:left="216"/>
              <w:rPr>
                <w:rFonts w:eastAsiaTheme="minorHAnsi" w:cs="Times New Roman"/>
                <w:i w:val="0"/>
                <w:sz w:val="20"/>
                <w:szCs w:val="20"/>
              </w:rPr>
            </w:pPr>
            <w:r w:rsidRPr="007A6494">
              <w:rPr>
                <w:rFonts w:eastAsiaTheme="minorHAnsi" w:cs="Times New Roman"/>
                <w:i w:val="0"/>
                <w:sz w:val="20"/>
                <w:szCs w:val="20"/>
              </w:rPr>
              <w:t>Summer-Fall</w:t>
            </w:r>
          </w:p>
        </w:tc>
        <w:tc>
          <w:tcPr>
            <w:tcW w:w="504" w:type="dxa"/>
            <w:tcBorders>
              <w:top w:val="nil"/>
              <w:left w:val="nil"/>
              <w:bottom w:val="nil"/>
              <w:right w:val="nil"/>
            </w:tcBorders>
            <w:shd w:val="clear" w:color="auto" w:fill="auto"/>
          </w:tcPr>
          <w:p w14:paraId="4F30C7BB" w14:textId="77777777" w:rsidR="007A6494" w:rsidRPr="007A6494" w:rsidRDefault="007A6494" w:rsidP="007A6494">
            <w:pPr>
              <w:spacing w:before="240"/>
              <w:ind w:left="144" w:right="144"/>
              <w:jc w:val="right"/>
              <w:rPr>
                <w:rFonts w:eastAsiaTheme="minorHAnsi" w:cs="Times New Roman"/>
                <w:i w:val="0"/>
                <w:sz w:val="20"/>
                <w:szCs w:val="20"/>
              </w:rPr>
            </w:pPr>
            <w:r w:rsidRPr="007A6494">
              <w:rPr>
                <w:rFonts w:eastAsiaTheme="minorHAnsi" w:cs="Times New Roman"/>
                <w:i w:val="0"/>
                <w:sz w:val="20"/>
                <w:szCs w:val="20"/>
              </w:rPr>
              <w:t>1</w:t>
            </w:r>
          </w:p>
        </w:tc>
        <w:tc>
          <w:tcPr>
            <w:tcW w:w="545" w:type="dxa"/>
            <w:tcBorders>
              <w:top w:val="nil"/>
              <w:left w:val="nil"/>
              <w:bottom w:val="nil"/>
              <w:right w:val="nil"/>
            </w:tcBorders>
            <w:shd w:val="clear" w:color="auto" w:fill="auto"/>
          </w:tcPr>
          <w:p w14:paraId="1D6B33C4" w14:textId="77777777" w:rsidR="007A6494" w:rsidRPr="007A6494" w:rsidRDefault="007A6494" w:rsidP="007A6494">
            <w:pPr>
              <w:spacing w:before="240"/>
              <w:ind w:right="144"/>
              <w:rPr>
                <w:rFonts w:eastAsiaTheme="minorHAnsi" w:cs="Times New Roman"/>
                <w:i w:val="0"/>
                <w:sz w:val="20"/>
                <w:szCs w:val="20"/>
              </w:rPr>
            </w:pPr>
            <w:r w:rsidRPr="007A6494">
              <w:rPr>
                <w:rFonts w:eastAsiaTheme="minorHAnsi" w:cs="Times New Roman"/>
                <w:i w:val="0"/>
                <w:sz w:val="20"/>
                <w:szCs w:val="20"/>
              </w:rPr>
              <w:t>0.00</w:t>
            </w:r>
          </w:p>
        </w:tc>
        <w:tc>
          <w:tcPr>
            <w:tcW w:w="450" w:type="dxa"/>
            <w:tcBorders>
              <w:top w:val="nil"/>
              <w:left w:val="nil"/>
              <w:bottom w:val="nil"/>
              <w:right w:val="nil"/>
            </w:tcBorders>
            <w:shd w:val="clear" w:color="auto" w:fill="auto"/>
          </w:tcPr>
          <w:p w14:paraId="34ADB015" w14:textId="77777777" w:rsidR="007A6494" w:rsidRPr="007A6494" w:rsidRDefault="007A6494" w:rsidP="007A6494">
            <w:pPr>
              <w:spacing w:before="240"/>
              <w:ind w:right="144"/>
              <w:jc w:val="right"/>
              <w:rPr>
                <w:rFonts w:eastAsiaTheme="minorHAnsi" w:cs="Times New Roman"/>
                <w:bCs/>
                <w:i w:val="0"/>
                <w:sz w:val="20"/>
                <w:szCs w:val="20"/>
              </w:rPr>
            </w:pPr>
            <w:r w:rsidRPr="007A6494">
              <w:rPr>
                <w:rFonts w:eastAsiaTheme="minorHAnsi" w:cs="Times New Roman"/>
                <w:i w:val="0"/>
                <w:sz w:val="20"/>
                <w:szCs w:val="20"/>
              </w:rPr>
              <w:t>0</w:t>
            </w:r>
          </w:p>
        </w:tc>
        <w:tc>
          <w:tcPr>
            <w:tcW w:w="540" w:type="dxa"/>
            <w:tcBorders>
              <w:top w:val="nil"/>
              <w:left w:val="nil"/>
              <w:bottom w:val="nil"/>
              <w:right w:val="nil"/>
            </w:tcBorders>
            <w:shd w:val="clear" w:color="auto" w:fill="auto"/>
          </w:tcPr>
          <w:p w14:paraId="0648F338" w14:textId="77777777" w:rsidR="007A6494" w:rsidRPr="007A6494" w:rsidRDefault="007A6494" w:rsidP="007A6494">
            <w:pPr>
              <w:spacing w:before="240"/>
              <w:ind w:right="144"/>
              <w:rPr>
                <w:rFonts w:eastAsiaTheme="minorHAnsi" w:cs="Times New Roman"/>
                <w:bCs/>
                <w:i w:val="0"/>
                <w:sz w:val="20"/>
                <w:szCs w:val="20"/>
              </w:rPr>
            </w:pPr>
            <w:r w:rsidRPr="007A6494">
              <w:rPr>
                <w:rFonts w:eastAsiaTheme="minorHAnsi" w:cs="Times New Roman"/>
                <w:i w:val="0"/>
                <w:sz w:val="20"/>
                <w:szCs w:val="20"/>
              </w:rPr>
              <w:t>0.00</w:t>
            </w:r>
          </w:p>
        </w:tc>
        <w:tc>
          <w:tcPr>
            <w:tcW w:w="540" w:type="dxa"/>
            <w:tcBorders>
              <w:top w:val="nil"/>
              <w:left w:val="nil"/>
              <w:bottom w:val="nil"/>
              <w:right w:val="nil"/>
            </w:tcBorders>
            <w:shd w:val="clear" w:color="auto" w:fill="auto"/>
          </w:tcPr>
          <w:p w14:paraId="37A759CD" w14:textId="77777777" w:rsidR="007A6494" w:rsidRPr="007A6494" w:rsidRDefault="007A6494" w:rsidP="007A6494">
            <w:pPr>
              <w:spacing w:before="240"/>
              <w:ind w:right="144"/>
              <w:jc w:val="right"/>
              <w:rPr>
                <w:rFonts w:eastAsiaTheme="minorHAnsi" w:cs="Times New Roman"/>
                <w:i w:val="0"/>
                <w:sz w:val="20"/>
                <w:szCs w:val="20"/>
              </w:rPr>
            </w:pPr>
            <w:r w:rsidRPr="007A6494">
              <w:rPr>
                <w:rFonts w:eastAsiaTheme="minorHAnsi" w:cs="Times New Roman"/>
                <w:i w:val="0"/>
                <w:sz w:val="20"/>
                <w:szCs w:val="20"/>
              </w:rPr>
              <w:t>1</w:t>
            </w:r>
          </w:p>
        </w:tc>
        <w:tc>
          <w:tcPr>
            <w:tcW w:w="540" w:type="dxa"/>
            <w:tcBorders>
              <w:top w:val="nil"/>
              <w:left w:val="nil"/>
              <w:bottom w:val="nil"/>
              <w:right w:val="nil"/>
            </w:tcBorders>
            <w:shd w:val="clear" w:color="auto" w:fill="auto"/>
          </w:tcPr>
          <w:p w14:paraId="2A2CD8A1" w14:textId="77777777" w:rsidR="007A6494" w:rsidRPr="007A6494" w:rsidRDefault="007A6494" w:rsidP="007A6494">
            <w:pPr>
              <w:spacing w:before="240"/>
              <w:ind w:right="144"/>
              <w:rPr>
                <w:rFonts w:eastAsiaTheme="minorHAnsi" w:cs="Times New Roman"/>
                <w:i w:val="0"/>
                <w:sz w:val="20"/>
                <w:szCs w:val="20"/>
              </w:rPr>
            </w:pPr>
            <w:r w:rsidRPr="007A6494">
              <w:rPr>
                <w:rFonts w:eastAsiaTheme="minorHAnsi" w:cs="Times New Roman"/>
                <w:i w:val="0"/>
                <w:sz w:val="20"/>
                <w:szCs w:val="20"/>
              </w:rPr>
              <w:t>0.00</w:t>
            </w:r>
          </w:p>
        </w:tc>
        <w:tc>
          <w:tcPr>
            <w:tcW w:w="698" w:type="dxa"/>
            <w:tcBorders>
              <w:top w:val="nil"/>
              <w:left w:val="nil"/>
              <w:bottom w:val="nil"/>
              <w:right w:val="nil"/>
            </w:tcBorders>
            <w:shd w:val="clear" w:color="auto" w:fill="auto"/>
          </w:tcPr>
          <w:p w14:paraId="157F5316" w14:textId="77777777" w:rsidR="007A6494" w:rsidRPr="007A6494" w:rsidRDefault="007A6494" w:rsidP="007A6494">
            <w:pPr>
              <w:spacing w:before="240"/>
              <w:ind w:right="144"/>
              <w:jc w:val="right"/>
              <w:rPr>
                <w:rFonts w:eastAsiaTheme="minorHAnsi" w:cs="Times New Roman"/>
                <w:i w:val="0"/>
                <w:sz w:val="20"/>
                <w:szCs w:val="20"/>
              </w:rPr>
            </w:pPr>
            <w:r w:rsidRPr="007A6494">
              <w:rPr>
                <w:rFonts w:eastAsiaTheme="minorHAnsi" w:cs="Times New Roman"/>
                <w:i w:val="0"/>
                <w:sz w:val="20"/>
                <w:szCs w:val="20"/>
              </w:rPr>
              <w:t>2</w:t>
            </w:r>
          </w:p>
        </w:tc>
        <w:tc>
          <w:tcPr>
            <w:tcW w:w="922" w:type="dxa"/>
            <w:tcBorders>
              <w:top w:val="nil"/>
              <w:left w:val="nil"/>
              <w:bottom w:val="nil"/>
              <w:right w:val="nil"/>
            </w:tcBorders>
            <w:shd w:val="clear" w:color="auto" w:fill="auto"/>
          </w:tcPr>
          <w:p w14:paraId="50A3281E" w14:textId="77777777" w:rsidR="007A6494" w:rsidRPr="007A6494" w:rsidRDefault="007A6494" w:rsidP="007A6494">
            <w:pPr>
              <w:spacing w:before="240"/>
              <w:ind w:right="144"/>
              <w:rPr>
                <w:rFonts w:eastAsiaTheme="minorHAnsi" w:cs="Times New Roman"/>
                <w:i w:val="0"/>
                <w:sz w:val="20"/>
                <w:szCs w:val="20"/>
              </w:rPr>
            </w:pPr>
            <w:r w:rsidRPr="007A6494">
              <w:rPr>
                <w:rFonts w:eastAsiaTheme="minorHAnsi" w:cs="Times New Roman"/>
                <w:i w:val="0"/>
                <w:sz w:val="20"/>
                <w:szCs w:val="20"/>
              </w:rPr>
              <w:t>0.00</w:t>
            </w:r>
          </w:p>
        </w:tc>
      </w:tr>
      <w:tr w:rsidR="007A6494" w:rsidRPr="007A6494" w14:paraId="423349E7" w14:textId="77777777" w:rsidTr="000E5854">
        <w:trPr>
          <w:trHeight w:val="19"/>
        </w:trPr>
        <w:tc>
          <w:tcPr>
            <w:tcW w:w="1651" w:type="dxa"/>
            <w:tcBorders>
              <w:top w:val="nil"/>
              <w:left w:val="nil"/>
              <w:bottom w:val="nil"/>
              <w:right w:val="nil"/>
            </w:tcBorders>
            <w:shd w:val="clear" w:color="auto" w:fill="auto"/>
          </w:tcPr>
          <w:p w14:paraId="1EE972B1" w14:textId="77777777" w:rsidR="007A6494" w:rsidRPr="007A6494" w:rsidRDefault="007A6494" w:rsidP="007A6494">
            <w:pPr>
              <w:ind w:left="144"/>
              <w:rPr>
                <w:rFonts w:eastAsiaTheme="minorHAnsi" w:cs="Times New Roman"/>
                <w:i w:val="0"/>
                <w:sz w:val="20"/>
                <w:szCs w:val="20"/>
              </w:rPr>
            </w:pPr>
            <w:r w:rsidRPr="007A6494">
              <w:rPr>
                <w:rFonts w:eastAsiaTheme="minorHAnsi" w:cs="Times New Roman"/>
                <w:i w:val="0"/>
                <w:sz w:val="20"/>
                <w:szCs w:val="20"/>
              </w:rPr>
              <w:t>Purslane, uncarbonized</w:t>
            </w:r>
          </w:p>
        </w:tc>
        <w:tc>
          <w:tcPr>
            <w:tcW w:w="1593" w:type="dxa"/>
            <w:tcBorders>
              <w:top w:val="nil"/>
              <w:left w:val="nil"/>
              <w:bottom w:val="nil"/>
              <w:right w:val="nil"/>
            </w:tcBorders>
            <w:shd w:val="clear" w:color="auto" w:fill="auto"/>
          </w:tcPr>
          <w:p w14:paraId="7CE1A067" w14:textId="77777777" w:rsidR="007A6494" w:rsidRPr="007A6494" w:rsidRDefault="007A6494" w:rsidP="007A6494">
            <w:pPr>
              <w:ind w:left="216"/>
              <w:rPr>
                <w:rFonts w:eastAsiaTheme="minorHAnsi" w:cs="Times New Roman"/>
                <w:iCs/>
                <w:sz w:val="20"/>
                <w:szCs w:val="20"/>
              </w:rPr>
            </w:pPr>
            <w:r w:rsidRPr="007A6494">
              <w:rPr>
                <w:rFonts w:eastAsiaTheme="minorHAnsi" w:cs="Times New Roman"/>
                <w:iCs/>
                <w:sz w:val="20"/>
                <w:szCs w:val="20"/>
              </w:rPr>
              <w:t xml:space="preserve">Portulaca </w:t>
            </w:r>
            <w:r w:rsidRPr="007A6494">
              <w:rPr>
                <w:rFonts w:eastAsiaTheme="minorHAnsi" w:cs="Times New Roman"/>
                <w:i w:val="0"/>
                <w:sz w:val="20"/>
                <w:szCs w:val="20"/>
              </w:rPr>
              <w:t>sp.</w:t>
            </w:r>
          </w:p>
        </w:tc>
        <w:tc>
          <w:tcPr>
            <w:tcW w:w="1372" w:type="dxa"/>
            <w:tcBorders>
              <w:top w:val="nil"/>
              <w:left w:val="nil"/>
              <w:bottom w:val="nil"/>
              <w:right w:val="nil"/>
            </w:tcBorders>
            <w:shd w:val="clear" w:color="auto" w:fill="auto"/>
          </w:tcPr>
          <w:p w14:paraId="76D380C8" w14:textId="77777777" w:rsidR="007A6494" w:rsidRPr="007A6494" w:rsidRDefault="007A6494" w:rsidP="007A6494">
            <w:pPr>
              <w:ind w:left="216"/>
              <w:rPr>
                <w:rFonts w:eastAsiaTheme="minorHAnsi" w:cs="Times New Roman"/>
                <w:i w:val="0"/>
                <w:sz w:val="20"/>
                <w:szCs w:val="20"/>
              </w:rPr>
            </w:pPr>
            <w:r w:rsidRPr="007A6494">
              <w:rPr>
                <w:rFonts w:eastAsiaTheme="minorHAnsi" w:cs="Times New Roman"/>
                <w:i w:val="0"/>
                <w:sz w:val="20"/>
                <w:szCs w:val="20"/>
              </w:rPr>
              <w:t>Summer-Fall</w:t>
            </w:r>
          </w:p>
        </w:tc>
        <w:tc>
          <w:tcPr>
            <w:tcW w:w="504" w:type="dxa"/>
            <w:tcBorders>
              <w:top w:val="nil"/>
              <w:left w:val="nil"/>
              <w:bottom w:val="nil"/>
              <w:right w:val="nil"/>
            </w:tcBorders>
            <w:shd w:val="clear" w:color="auto" w:fill="auto"/>
          </w:tcPr>
          <w:p w14:paraId="2B00721E" w14:textId="77777777" w:rsidR="007A6494" w:rsidRPr="007A6494" w:rsidRDefault="007A6494" w:rsidP="007A6494">
            <w:pPr>
              <w:ind w:left="144" w:right="144"/>
              <w:jc w:val="right"/>
              <w:rPr>
                <w:rFonts w:eastAsiaTheme="minorHAnsi" w:cs="Times New Roman"/>
                <w:i w:val="0"/>
                <w:sz w:val="20"/>
                <w:szCs w:val="20"/>
              </w:rPr>
            </w:pPr>
            <w:r w:rsidRPr="007A6494">
              <w:rPr>
                <w:rFonts w:eastAsiaTheme="minorHAnsi" w:cs="Times New Roman"/>
                <w:i w:val="0"/>
                <w:sz w:val="20"/>
                <w:szCs w:val="20"/>
              </w:rPr>
              <w:t>0</w:t>
            </w:r>
          </w:p>
        </w:tc>
        <w:tc>
          <w:tcPr>
            <w:tcW w:w="545" w:type="dxa"/>
            <w:tcBorders>
              <w:top w:val="nil"/>
              <w:left w:val="nil"/>
              <w:bottom w:val="nil"/>
              <w:right w:val="nil"/>
            </w:tcBorders>
            <w:shd w:val="clear" w:color="auto" w:fill="auto"/>
          </w:tcPr>
          <w:p w14:paraId="4B26AD4F" w14:textId="77777777" w:rsidR="007A6494" w:rsidRPr="007A6494" w:rsidRDefault="007A6494" w:rsidP="007A6494">
            <w:pPr>
              <w:ind w:right="144"/>
              <w:rPr>
                <w:rFonts w:eastAsiaTheme="minorHAnsi" w:cs="Times New Roman"/>
                <w:i w:val="0"/>
                <w:sz w:val="20"/>
                <w:szCs w:val="20"/>
              </w:rPr>
            </w:pPr>
            <w:r w:rsidRPr="007A6494">
              <w:rPr>
                <w:rFonts w:eastAsiaTheme="minorHAnsi" w:cs="Times New Roman"/>
                <w:i w:val="0"/>
                <w:sz w:val="20"/>
                <w:szCs w:val="20"/>
              </w:rPr>
              <w:t>0.00</w:t>
            </w:r>
          </w:p>
        </w:tc>
        <w:tc>
          <w:tcPr>
            <w:tcW w:w="450" w:type="dxa"/>
            <w:tcBorders>
              <w:top w:val="nil"/>
              <w:left w:val="nil"/>
              <w:bottom w:val="nil"/>
              <w:right w:val="nil"/>
            </w:tcBorders>
            <w:shd w:val="clear" w:color="auto" w:fill="auto"/>
          </w:tcPr>
          <w:p w14:paraId="25D38352" w14:textId="77777777" w:rsidR="007A6494" w:rsidRPr="007A6494" w:rsidRDefault="007A6494" w:rsidP="007A6494">
            <w:pPr>
              <w:ind w:right="144"/>
              <w:jc w:val="right"/>
              <w:rPr>
                <w:rFonts w:eastAsiaTheme="minorHAnsi" w:cs="Times New Roman"/>
                <w:bCs/>
                <w:i w:val="0"/>
                <w:sz w:val="20"/>
                <w:szCs w:val="20"/>
              </w:rPr>
            </w:pPr>
            <w:r w:rsidRPr="007A6494">
              <w:rPr>
                <w:rFonts w:eastAsiaTheme="minorHAnsi" w:cs="Times New Roman"/>
                <w:i w:val="0"/>
                <w:sz w:val="20"/>
                <w:szCs w:val="20"/>
              </w:rPr>
              <w:t>0</w:t>
            </w:r>
          </w:p>
        </w:tc>
        <w:tc>
          <w:tcPr>
            <w:tcW w:w="540" w:type="dxa"/>
            <w:tcBorders>
              <w:top w:val="nil"/>
              <w:left w:val="nil"/>
              <w:bottom w:val="nil"/>
              <w:right w:val="nil"/>
            </w:tcBorders>
            <w:shd w:val="clear" w:color="auto" w:fill="auto"/>
          </w:tcPr>
          <w:p w14:paraId="3E61AF8A" w14:textId="77777777" w:rsidR="007A6494" w:rsidRPr="007A6494" w:rsidRDefault="007A6494" w:rsidP="007A6494">
            <w:pPr>
              <w:ind w:right="144"/>
              <w:rPr>
                <w:rFonts w:eastAsiaTheme="minorHAnsi" w:cs="Times New Roman"/>
                <w:bCs/>
                <w:i w:val="0"/>
                <w:sz w:val="20"/>
                <w:szCs w:val="20"/>
              </w:rPr>
            </w:pPr>
            <w:r w:rsidRPr="007A6494">
              <w:rPr>
                <w:rFonts w:eastAsiaTheme="minorHAnsi" w:cs="Times New Roman"/>
                <w:i w:val="0"/>
                <w:sz w:val="20"/>
                <w:szCs w:val="20"/>
              </w:rPr>
              <w:t>0.00</w:t>
            </w:r>
          </w:p>
        </w:tc>
        <w:tc>
          <w:tcPr>
            <w:tcW w:w="540" w:type="dxa"/>
            <w:tcBorders>
              <w:top w:val="nil"/>
              <w:left w:val="nil"/>
              <w:bottom w:val="nil"/>
              <w:right w:val="nil"/>
            </w:tcBorders>
            <w:shd w:val="clear" w:color="auto" w:fill="auto"/>
          </w:tcPr>
          <w:p w14:paraId="4498174D" w14:textId="77777777" w:rsidR="007A6494" w:rsidRPr="007A6494" w:rsidRDefault="007A6494" w:rsidP="007A6494">
            <w:pPr>
              <w:ind w:right="144"/>
              <w:jc w:val="right"/>
              <w:rPr>
                <w:rFonts w:eastAsiaTheme="minorHAnsi" w:cs="Times New Roman"/>
                <w:i w:val="0"/>
                <w:sz w:val="20"/>
                <w:szCs w:val="20"/>
              </w:rPr>
            </w:pPr>
            <w:r w:rsidRPr="007A6494">
              <w:rPr>
                <w:rFonts w:eastAsiaTheme="minorHAnsi" w:cs="Times New Roman"/>
                <w:i w:val="0"/>
                <w:sz w:val="20"/>
                <w:szCs w:val="20"/>
              </w:rPr>
              <w:t>3</w:t>
            </w:r>
          </w:p>
        </w:tc>
        <w:tc>
          <w:tcPr>
            <w:tcW w:w="540" w:type="dxa"/>
            <w:tcBorders>
              <w:top w:val="nil"/>
              <w:left w:val="nil"/>
              <w:bottom w:val="nil"/>
              <w:right w:val="nil"/>
            </w:tcBorders>
            <w:shd w:val="clear" w:color="auto" w:fill="auto"/>
          </w:tcPr>
          <w:p w14:paraId="19C2BA78" w14:textId="77777777" w:rsidR="007A6494" w:rsidRPr="007A6494" w:rsidRDefault="007A6494" w:rsidP="007A6494">
            <w:pPr>
              <w:ind w:right="144"/>
              <w:rPr>
                <w:rFonts w:eastAsiaTheme="minorHAnsi" w:cs="Times New Roman"/>
                <w:i w:val="0"/>
                <w:sz w:val="20"/>
                <w:szCs w:val="20"/>
              </w:rPr>
            </w:pPr>
            <w:r w:rsidRPr="007A6494">
              <w:rPr>
                <w:rFonts w:eastAsiaTheme="minorHAnsi" w:cs="Times New Roman"/>
                <w:i w:val="0"/>
                <w:sz w:val="20"/>
                <w:szCs w:val="20"/>
              </w:rPr>
              <w:t>0.00</w:t>
            </w:r>
          </w:p>
        </w:tc>
        <w:tc>
          <w:tcPr>
            <w:tcW w:w="698" w:type="dxa"/>
            <w:tcBorders>
              <w:top w:val="nil"/>
              <w:left w:val="nil"/>
              <w:bottom w:val="nil"/>
              <w:right w:val="nil"/>
            </w:tcBorders>
            <w:shd w:val="clear" w:color="auto" w:fill="auto"/>
          </w:tcPr>
          <w:p w14:paraId="5E784ABC" w14:textId="77777777" w:rsidR="007A6494" w:rsidRPr="007A6494" w:rsidRDefault="007A6494" w:rsidP="007A6494">
            <w:pPr>
              <w:ind w:right="144"/>
              <w:jc w:val="right"/>
              <w:rPr>
                <w:rFonts w:eastAsiaTheme="minorHAnsi" w:cs="Times New Roman"/>
                <w:i w:val="0"/>
                <w:sz w:val="20"/>
                <w:szCs w:val="20"/>
              </w:rPr>
            </w:pPr>
            <w:r w:rsidRPr="007A6494">
              <w:rPr>
                <w:rFonts w:eastAsiaTheme="minorHAnsi" w:cs="Times New Roman"/>
                <w:i w:val="0"/>
                <w:sz w:val="20"/>
                <w:szCs w:val="20"/>
              </w:rPr>
              <w:t>3</w:t>
            </w:r>
          </w:p>
        </w:tc>
        <w:tc>
          <w:tcPr>
            <w:tcW w:w="922" w:type="dxa"/>
            <w:tcBorders>
              <w:top w:val="nil"/>
              <w:left w:val="nil"/>
              <w:bottom w:val="nil"/>
              <w:right w:val="nil"/>
            </w:tcBorders>
            <w:shd w:val="clear" w:color="auto" w:fill="auto"/>
          </w:tcPr>
          <w:p w14:paraId="47D7F087" w14:textId="77777777" w:rsidR="007A6494" w:rsidRPr="007A6494" w:rsidRDefault="007A6494" w:rsidP="007A6494">
            <w:pPr>
              <w:ind w:right="144"/>
              <w:rPr>
                <w:rFonts w:eastAsiaTheme="minorHAnsi" w:cs="Times New Roman"/>
                <w:i w:val="0"/>
                <w:sz w:val="20"/>
                <w:szCs w:val="20"/>
              </w:rPr>
            </w:pPr>
            <w:r w:rsidRPr="007A6494">
              <w:rPr>
                <w:rFonts w:eastAsiaTheme="minorHAnsi" w:cs="Times New Roman"/>
                <w:i w:val="0"/>
                <w:sz w:val="20"/>
                <w:szCs w:val="20"/>
              </w:rPr>
              <w:t>0.00</w:t>
            </w:r>
          </w:p>
        </w:tc>
      </w:tr>
    </w:tbl>
    <w:p w14:paraId="44A6FB1C" w14:textId="77777777" w:rsidR="007A6494" w:rsidRPr="007A6494" w:rsidRDefault="007A6494" w:rsidP="007A6494">
      <w:pPr>
        <w:rPr>
          <w:rFonts w:eastAsiaTheme="minorHAnsi" w:cs="Times New Roman"/>
          <w:i w:val="0"/>
        </w:rPr>
      </w:pPr>
      <w:r w:rsidRPr="007A6494">
        <w:rPr>
          <w:rFonts w:eastAsiaTheme="minorHAnsi" w:cs="Times New Roman"/>
          <w:i w:val="0"/>
        </w:rPr>
        <w:br w:type="page"/>
      </w:r>
      <w:r w:rsidRPr="007A6494">
        <w:rPr>
          <w:rFonts w:eastAsiaTheme="minorHAnsi" w:cs="Times New Roman"/>
          <w:bCs/>
          <w:iCs/>
        </w:rPr>
        <w:lastRenderedPageBreak/>
        <w:t>Table 5.4 (continued) Miscellaneous Recovered from the 44AB089 Flotation Samples</w:t>
      </w:r>
    </w:p>
    <w:p w14:paraId="54FC32FE" w14:textId="77777777" w:rsidR="007A6494" w:rsidRPr="007A6494" w:rsidRDefault="007A6494" w:rsidP="007A6494">
      <w:pPr>
        <w:rPr>
          <w:rFonts w:asciiTheme="minorHAnsi" w:eastAsiaTheme="minorHAnsi" w:hAnsiTheme="minorHAnsi" w:cstheme="minorBidi"/>
          <w:i w:val="0"/>
          <w:sz w:val="10"/>
          <w:szCs w:val="10"/>
        </w:rPr>
      </w:pPr>
    </w:p>
    <w:tbl>
      <w:tblPr>
        <w:tblStyle w:val="TableGrid10"/>
        <w:tblW w:w="9355" w:type="dxa"/>
        <w:tblInd w:w="5" w:type="dxa"/>
        <w:tblLayout w:type="fixed"/>
        <w:tblCellMar>
          <w:left w:w="0" w:type="dxa"/>
          <w:bottom w:w="72" w:type="dxa"/>
          <w:right w:w="0" w:type="dxa"/>
        </w:tblCellMar>
        <w:tblLook w:val="04A0" w:firstRow="1" w:lastRow="0" w:firstColumn="1" w:lastColumn="0" w:noHBand="0" w:noVBand="1"/>
      </w:tblPr>
      <w:tblGrid>
        <w:gridCol w:w="1525"/>
        <w:gridCol w:w="1530"/>
        <w:gridCol w:w="1530"/>
        <w:gridCol w:w="522"/>
        <w:gridCol w:w="544"/>
        <w:gridCol w:w="449"/>
        <w:gridCol w:w="539"/>
        <w:gridCol w:w="539"/>
        <w:gridCol w:w="539"/>
        <w:gridCol w:w="718"/>
        <w:gridCol w:w="920"/>
      </w:tblGrid>
      <w:tr w:rsidR="007A6494" w:rsidRPr="007A6494" w14:paraId="64AD5CF2" w14:textId="77777777" w:rsidTr="000E5854">
        <w:trPr>
          <w:cantSplit/>
          <w:trHeight w:val="19"/>
        </w:trPr>
        <w:tc>
          <w:tcPr>
            <w:tcW w:w="1525" w:type="dxa"/>
            <w:vMerge w:val="restart"/>
            <w:tcBorders>
              <w:top w:val="single" w:sz="12" w:space="0" w:color="auto"/>
              <w:left w:val="nil"/>
              <w:bottom w:val="nil"/>
              <w:right w:val="nil"/>
            </w:tcBorders>
            <w:vAlign w:val="center"/>
          </w:tcPr>
          <w:p w14:paraId="6A3D2199" w14:textId="77777777" w:rsidR="007A6494" w:rsidRPr="007A6494" w:rsidRDefault="007A6494" w:rsidP="007A6494">
            <w:pPr>
              <w:spacing w:before="120" w:after="120"/>
              <w:ind w:left="144"/>
              <w:rPr>
                <w:rFonts w:eastAsiaTheme="minorHAnsi" w:cs="Times New Roman"/>
                <w:b/>
                <w:i w:val="0"/>
                <w:sz w:val="20"/>
                <w:szCs w:val="20"/>
              </w:rPr>
            </w:pPr>
            <w:r w:rsidRPr="007A6494">
              <w:rPr>
                <w:rFonts w:eastAsiaTheme="minorHAnsi" w:cs="Times New Roman"/>
                <w:b/>
                <w:i w:val="0"/>
                <w:sz w:val="20"/>
                <w:szCs w:val="20"/>
              </w:rPr>
              <w:t>Common Name</w:t>
            </w:r>
          </w:p>
        </w:tc>
        <w:tc>
          <w:tcPr>
            <w:tcW w:w="1530" w:type="dxa"/>
            <w:vMerge w:val="restart"/>
            <w:tcBorders>
              <w:top w:val="single" w:sz="12" w:space="0" w:color="auto"/>
              <w:left w:val="nil"/>
              <w:bottom w:val="nil"/>
              <w:right w:val="nil"/>
            </w:tcBorders>
            <w:vAlign w:val="center"/>
          </w:tcPr>
          <w:p w14:paraId="463ED6EE" w14:textId="77777777" w:rsidR="007A6494" w:rsidRPr="007A6494" w:rsidRDefault="007A6494" w:rsidP="007A6494">
            <w:pPr>
              <w:spacing w:before="120" w:after="120"/>
              <w:ind w:left="216"/>
              <w:rPr>
                <w:rFonts w:eastAsiaTheme="minorHAnsi" w:cs="Times New Roman"/>
                <w:b/>
                <w:i w:val="0"/>
                <w:sz w:val="20"/>
                <w:szCs w:val="20"/>
              </w:rPr>
            </w:pPr>
            <w:r w:rsidRPr="007A6494">
              <w:rPr>
                <w:rFonts w:eastAsiaTheme="minorHAnsi" w:cs="Times New Roman"/>
                <w:b/>
                <w:i w:val="0"/>
                <w:sz w:val="20"/>
                <w:szCs w:val="20"/>
              </w:rPr>
              <w:t>Taxonomic Name</w:t>
            </w:r>
          </w:p>
        </w:tc>
        <w:tc>
          <w:tcPr>
            <w:tcW w:w="1530" w:type="dxa"/>
            <w:vMerge w:val="restart"/>
            <w:tcBorders>
              <w:top w:val="single" w:sz="12" w:space="0" w:color="auto"/>
              <w:left w:val="nil"/>
              <w:bottom w:val="nil"/>
              <w:right w:val="nil"/>
            </w:tcBorders>
            <w:vAlign w:val="center"/>
          </w:tcPr>
          <w:p w14:paraId="73C834F6" w14:textId="77777777" w:rsidR="007A6494" w:rsidRPr="007A6494" w:rsidRDefault="007A6494" w:rsidP="007A6494">
            <w:pPr>
              <w:spacing w:before="120" w:after="120"/>
              <w:ind w:left="216"/>
              <w:rPr>
                <w:rFonts w:eastAsiaTheme="minorHAnsi" w:cs="Times New Roman"/>
                <w:b/>
                <w:i w:val="0"/>
                <w:sz w:val="20"/>
                <w:szCs w:val="20"/>
              </w:rPr>
            </w:pPr>
            <w:r w:rsidRPr="007A6494">
              <w:rPr>
                <w:rFonts w:eastAsiaTheme="minorHAnsi" w:cs="Times New Roman"/>
                <w:b/>
                <w:i w:val="0"/>
                <w:sz w:val="20"/>
                <w:szCs w:val="20"/>
              </w:rPr>
              <w:t>Seasonality</w:t>
            </w:r>
          </w:p>
        </w:tc>
        <w:tc>
          <w:tcPr>
            <w:tcW w:w="1066" w:type="dxa"/>
            <w:gridSpan w:val="2"/>
            <w:tcBorders>
              <w:top w:val="single" w:sz="12" w:space="0" w:color="auto"/>
              <w:left w:val="nil"/>
              <w:bottom w:val="nil"/>
              <w:right w:val="nil"/>
            </w:tcBorders>
            <w:vAlign w:val="center"/>
          </w:tcPr>
          <w:p w14:paraId="62A4ACAA" w14:textId="77777777" w:rsidR="007A6494" w:rsidRPr="007A6494" w:rsidRDefault="007A6494" w:rsidP="007A6494">
            <w:pPr>
              <w:spacing w:before="120"/>
              <w:jc w:val="center"/>
              <w:rPr>
                <w:rFonts w:eastAsiaTheme="minorHAnsi" w:cs="Times New Roman"/>
                <w:b/>
                <w:i w:val="0"/>
                <w:sz w:val="18"/>
                <w:szCs w:val="18"/>
                <w:u w:val="single"/>
              </w:rPr>
            </w:pPr>
            <w:r w:rsidRPr="007A6494">
              <w:rPr>
                <w:rFonts w:eastAsiaTheme="minorHAnsi" w:cs="Times New Roman"/>
                <w:b/>
                <w:i w:val="0"/>
                <w:sz w:val="20"/>
                <w:szCs w:val="20"/>
                <w:u w:val="single"/>
              </w:rPr>
              <w:t>Period 1</w:t>
            </w:r>
          </w:p>
        </w:tc>
        <w:tc>
          <w:tcPr>
            <w:tcW w:w="988" w:type="dxa"/>
            <w:gridSpan w:val="2"/>
            <w:tcBorders>
              <w:top w:val="single" w:sz="12" w:space="0" w:color="auto"/>
              <w:left w:val="nil"/>
              <w:bottom w:val="nil"/>
              <w:right w:val="nil"/>
            </w:tcBorders>
            <w:vAlign w:val="center"/>
          </w:tcPr>
          <w:p w14:paraId="6280D3CB" w14:textId="77777777" w:rsidR="007A6494" w:rsidRPr="007A6494" w:rsidRDefault="007A6494" w:rsidP="007A6494">
            <w:pPr>
              <w:spacing w:before="120"/>
              <w:jc w:val="center"/>
              <w:rPr>
                <w:rFonts w:eastAsiaTheme="minorHAnsi" w:cs="Times New Roman"/>
                <w:b/>
                <w:i w:val="0"/>
                <w:sz w:val="18"/>
                <w:szCs w:val="18"/>
                <w:u w:val="single"/>
              </w:rPr>
            </w:pPr>
            <w:r w:rsidRPr="007A6494">
              <w:rPr>
                <w:rFonts w:eastAsiaTheme="minorHAnsi" w:cs="Times New Roman"/>
                <w:b/>
                <w:i w:val="0"/>
                <w:sz w:val="20"/>
                <w:szCs w:val="20"/>
                <w:u w:val="single"/>
              </w:rPr>
              <w:t>Period 2</w:t>
            </w:r>
          </w:p>
        </w:tc>
        <w:tc>
          <w:tcPr>
            <w:tcW w:w="1078" w:type="dxa"/>
            <w:gridSpan w:val="2"/>
            <w:tcBorders>
              <w:top w:val="single" w:sz="12" w:space="0" w:color="auto"/>
              <w:left w:val="nil"/>
              <w:bottom w:val="nil"/>
              <w:right w:val="nil"/>
            </w:tcBorders>
            <w:vAlign w:val="center"/>
          </w:tcPr>
          <w:p w14:paraId="0349EB04" w14:textId="77777777" w:rsidR="007A6494" w:rsidRPr="007A6494" w:rsidRDefault="007A6494" w:rsidP="007A6494">
            <w:pPr>
              <w:spacing w:before="120"/>
              <w:jc w:val="center"/>
              <w:rPr>
                <w:rFonts w:eastAsiaTheme="minorHAnsi" w:cs="Times New Roman"/>
                <w:b/>
                <w:i w:val="0"/>
                <w:sz w:val="18"/>
                <w:szCs w:val="18"/>
                <w:u w:val="single"/>
              </w:rPr>
            </w:pPr>
            <w:r w:rsidRPr="007A6494">
              <w:rPr>
                <w:rFonts w:eastAsiaTheme="minorHAnsi" w:cs="Times New Roman"/>
                <w:b/>
                <w:i w:val="0"/>
                <w:sz w:val="20"/>
                <w:szCs w:val="20"/>
                <w:u w:val="single"/>
              </w:rPr>
              <w:t>Period 3</w:t>
            </w:r>
          </w:p>
        </w:tc>
        <w:tc>
          <w:tcPr>
            <w:tcW w:w="1638" w:type="dxa"/>
            <w:gridSpan w:val="2"/>
            <w:tcBorders>
              <w:top w:val="single" w:sz="12" w:space="0" w:color="auto"/>
              <w:left w:val="nil"/>
              <w:bottom w:val="nil"/>
              <w:right w:val="nil"/>
            </w:tcBorders>
            <w:vAlign w:val="center"/>
          </w:tcPr>
          <w:p w14:paraId="45C9AAE1" w14:textId="77777777" w:rsidR="007A6494" w:rsidRPr="007A6494" w:rsidRDefault="007A6494" w:rsidP="007A6494">
            <w:pPr>
              <w:spacing w:before="120"/>
              <w:jc w:val="center"/>
              <w:rPr>
                <w:rFonts w:eastAsiaTheme="minorHAnsi" w:cs="Times New Roman"/>
                <w:b/>
                <w:i w:val="0"/>
                <w:sz w:val="18"/>
                <w:szCs w:val="18"/>
                <w:u w:val="single"/>
              </w:rPr>
            </w:pPr>
            <w:r w:rsidRPr="007A6494">
              <w:rPr>
                <w:rFonts w:eastAsiaTheme="minorHAnsi" w:cs="Times New Roman"/>
                <w:b/>
                <w:i w:val="0"/>
                <w:sz w:val="20"/>
                <w:szCs w:val="20"/>
                <w:u w:val="single"/>
              </w:rPr>
              <w:t>Totals</w:t>
            </w:r>
          </w:p>
        </w:tc>
      </w:tr>
      <w:tr w:rsidR="007A6494" w:rsidRPr="007A6494" w14:paraId="008AAD29" w14:textId="77777777" w:rsidTr="000E5854">
        <w:trPr>
          <w:cantSplit/>
          <w:trHeight w:val="19"/>
        </w:trPr>
        <w:tc>
          <w:tcPr>
            <w:tcW w:w="1525" w:type="dxa"/>
            <w:vMerge/>
            <w:tcBorders>
              <w:top w:val="nil"/>
              <w:left w:val="nil"/>
              <w:bottom w:val="single" w:sz="12" w:space="0" w:color="auto"/>
              <w:right w:val="nil"/>
            </w:tcBorders>
            <w:vAlign w:val="center"/>
          </w:tcPr>
          <w:p w14:paraId="69D38D46" w14:textId="77777777" w:rsidR="007A6494" w:rsidRPr="007A6494" w:rsidRDefault="007A6494" w:rsidP="007A6494">
            <w:pPr>
              <w:spacing w:before="120" w:after="120"/>
              <w:ind w:left="144"/>
              <w:jc w:val="center"/>
              <w:rPr>
                <w:rFonts w:eastAsiaTheme="minorHAnsi" w:cs="Times New Roman"/>
                <w:b/>
                <w:i w:val="0"/>
                <w:sz w:val="20"/>
                <w:szCs w:val="20"/>
              </w:rPr>
            </w:pPr>
          </w:p>
        </w:tc>
        <w:tc>
          <w:tcPr>
            <w:tcW w:w="1530" w:type="dxa"/>
            <w:vMerge/>
            <w:tcBorders>
              <w:top w:val="nil"/>
              <w:left w:val="nil"/>
              <w:bottom w:val="single" w:sz="12" w:space="0" w:color="auto"/>
              <w:right w:val="nil"/>
            </w:tcBorders>
            <w:vAlign w:val="center"/>
          </w:tcPr>
          <w:p w14:paraId="73DF9CB4" w14:textId="77777777" w:rsidR="007A6494" w:rsidRPr="007A6494" w:rsidRDefault="007A6494" w:rsidP="007A6494">
            <w:pPr>
              <w:spacing w:before="120" w:after="120"/>
              <w:ind w:left="216"/>
              <w:jc w:val="center"/>
              <w:rPr>
                <w:rFonts w:eastAsiaTheme="minorHAnsi" w:cs="Times New Roman"/>
                <w:b/>
                <w:i w:val="0"/>
                <w:sz w:val="20"/>
                <w:szCs w:val="20"/>
              </w:rPr>
            </w:pPr>
          </w:p>
        </w:tc>
        <w:tc>
          <w:tcPr>
            <w:tcW w:w="1530" w:type="dxa"/>
            <w:vMerge/>
            <w:tcBorders>
              <w:top w:val="nil"/>
              <w:left w:val="nil"/>
              <w:bottom w:val="single" w:sz="12" w:space="0" w:color="auto"/>
              <w:right w:val="nil"/>
            </w:tcBorders>
            <w:vAlign w:val="center"/>
          </w:tcPr>
          <w:p w14:paraId="648BA345" w14:textId="77777777" w:rsidR="007A6494" w:rsidRPr="007A6494" w:rsidRDefault="007A6494" w:rsidP="007A6494">
            <w:pPr>
              <w:spacing w:before="120" w:after="120"/>
              <w:ind w:left="216"/>
              <w:jc w:val="center"/>
              <w:rPr>
                <w:rFonts w:eastAsiaTheme="minorHAnsi" w:cs="Times New Roman"/>
                <w:b/>
                <w:i w:val="0"/>
                <w:sz w:val="20"/>
                <w:szCs w:val="20"/>
              </w:rPr>
            </w:pPr>
          </w:p>
        </w:tc>
        <w:tc>
          <w:tcPr>
            <w:tcW w:w="522" w:type="dxa"/>
            <w:tcBorders>
              <w:top w:val="nil"/>
              <w:left w:val="nil"/>
              <w:bottom w:val="single" w:sz="12" w:space="0" w:color="auto"/>
              <w:right w:val="nil"/>
            </w:tcBorders>
          </w:tcPr>
          <w:p w14:paraId="5C036DE6" w14:textId="77777777" w:rsidR="007A6494" w:rsidRPr="007A6494" w:rsidRDefault="007A6494" w:rsidP="007A6494">
            <w:pPr>
              <w:spacing w:before="120" w:after="120"/>
              <w:ind w:right="144"/>
              <w:jc w:val="right"/>
              <w:rPr>
                <w:rFonts w:eastAsiaTheme="minorHAnsi" w:cs="Times New Roman"/>
                <w:b/>
                <w:i w:val="0"/>
                <w:sz w:val="18"/>
                <w:szCs w:val="18"/>
              </w:rPr>
            </w:pPr>
            <w:r w:rsidRPr="007A6494">
              <w:rPr>
                <w:rFonts w:eastAsiaTheme="minorHAnsi" w:cs="Times New Roman"/>
                <w:b/>
                <w:i w:val="0"/>
                <w:sz w:val="18"/>
                <w:szCs w:val="18"/>
              </w:rPr>
              <w:t>Ct</w:t>
            </w:r>
          </w:p>
        </w:tc>
        <w:tc>
          <w:tcPr>
            <w:tcW w:w="544" w:type="dxa"/>
            <w:tcBorders>
              <w:top w:val="nil"/>
              <w:left w:val="nil"/>
              <w:bottom w:val="single" w:sz="12" w:space="0" w:color="auto"/>
              <w:right w:val="nil"/>
            </w:tcBorders>
            <w:vAlign w:val="center"/>
          </w:tcPr>
          <w:p w14:paraId="0A9BF69C" w14:textId="77777777" w:rsidR="007A6494" w:rsidRPr="007A6494" w:rsidRDefault="007A6494" w:rsidP="007A6494">
            <w:pPr>
              <w:spacing w:before="120" w:after="120"/>
              <w:rPr>
                <w:rFonts w:eastAsiaTheme="minorHAnsi" w:cs="Times New Roman"/>
                <w:b/>
                <w:i w:val="0"/>
                <w:sz w:val="18"/>
                <w:szCs w:val="18"/>
              </w:rPr>
            </w:pPr>
            <w:proofErr w:type="spellStart"/>
            <w:r w:rsidRPr="007A6494">
              <w:rPr>
                <w:rFonts w:eastAsiaTheme="minorHAnsi" w:cs="Times New Roman"/>
                <w:b/>
                <w:i w:val="0"/>
                <w:sz w:val="18"/>
                <w:szCs w:val="18"/>
              </w:rPr>
              <w:t>Wt</w:t>
            </w:r>
            <w:proofErr w:type="spellEnd"/>
            <w:r w:rsidRPr="007A6494">
              <w:rPr>
                <w:rFonts w:eastAsiaTheme="minorHAnsi" w:cs="Times New Roman"/>
                <w:b/>
                <w:i w:val="0"/>
                <w:sz w:val="18"/>
                <w:szCs w:val="18"/>
              </w:rPr>
              <w:t xml:space="preserve"> (g)</w:t>
            </w:r>
          </w:p>
        </w:tc>
        <w:tc>
          <w:tcPr>
            <w:tcW w:w="449" w:type="dxa"/>
            <w:tcBorders>
              <w:top w:val="nil"/>
              <w:left w:val="nil"/>
              <w:bottom w:val="single" w:sz="12" w:space="0" w:color="auto"/>
              <w:right w:val="nil"/>
            </w:tcBorders>
          </w:tcPr>
          <w:p w14:paraId="1C508149" w14:textId="77777777" w:rsidR="007A6494" w:rsidRPr="007A6494" w:rsidRDefault="007A6494" w:rsidP="007A6494">
            <w:pPr>
              <w:spacing w:before="120" w:after="120"/>
              <w:ind w:right="144"/>
              <w:jc w:val="right"/>
              <w:rPr>
                <w:rFonts w:eastAsiaTheme="minorHAnsi" w:cs="Times New Roman"/>
                <w:b/>
                <w:i w:val="0"/>
                <w:sz w:val="18"/>
                <w:szCs w:val="18"/>
              </w:rPr>
            </w:pPr>
            <w:r w:rsidRPr="007A6494">
              <w:rPr>
                <w:rFonts w:eastAsiaTheme="minorHAnsi" w:cs="Times New Roman"/>
                <w:b/>
                <w:i w:val="0"/>
                <w:sz w:val="18"/>
                <w:szCs w:val="18"/>
              </w:rPr>
              <w:t>Ct</w:t>
            </w:r>
          </w:p>
        </w:tc>
        <w:tc>
          <w:tcPr>
            <w:tcW w:w="539" w:type="dxa"/>
            <w:tcBorders>
              <w:top w:val="nil"/>
              <w:left w:val="nil"/>
              <w:bottom w:val="single" w:sz="12" w:space="0" w:color="auto"/>
              <w:right w:val="nil"/>
            </w:tcBorders>
          </w:tcPr>
          <w:p w14:paraId="577C935A" w14:textId="77777777" w:rsidR="007A6494" w:rsidRPr="007A6494" w:rsidRDefault="007A6494" w:rsidP="007A6494">
            <w:pPr>
              <w:spacing w:before="120" w:after="120"/>
              <w:rPr>
                <w:rFonts w:eastAsiaTheme="minorHAnsi" w:cs="Times New Roman"/>
                <w:b/>
                <w:i w:val="0"/>
                <w:sz w:val="18"/>
                <w:szCs w:val="18"/>
              </w:rPr>
            </w:pPr>
            <w:proofErr w:type="spellStart"/>
            <w:r w:rsidRPr="007A6494">
              <w:rPr>
                <w:rFonts w:eastAsiaTheme="minorHAnsi" w:cs="Times New Roman"/>
                <w:b/>
                <w:i w:val="0"/>
                <w:sz w:val="18"/>
                <w:szCs w:val="18"/>
              </w:rPr>
              <w:t>Wt</w:t>
            </w:r>
            <w:proofErr w:type="spellEnd"/>
            <w:r w:rsidRPr="007A6494">
              <w:rPr>
                <w:rFonts w:eastAsiaTheme="minorHAnsi" w:cs="Times New Roman"/>
                <w:b/>
                <w:i w:val="0"/>
                <w:sz w:val="18"/>
                <w:szCs w:val="18"/>
              </w:rPr>
              <w:t xml:space="preserve"> (g)</w:t>
            </w:r>
          </w:p>
        </w:tc>
        <w:tc>
          <w:tcPr>
            <w:tcW w:w="539" w:type="dxa"/>
            <w:tcBorders>
              <w:top w:val="nil"/>
              <w:left w:val="nil"/>
              <w:bottom w:val="single" w:sz="12" w:space="0" w:color="auto"/>
              <w:right w:val="nil"/>
            </w:tcBorders>
          </w:tcPr>
          <w:p w14:paraId="612DC89F" w14:textId="77777777" w:rsidR="007A6494" w:rsidRPr="007A6494" w:rsidRDefault="007A6494" w:rsidP="007A6494">
            <w:pPr>
              <w:spacing w:before="120" w:after="120"/>
              <w:ind w:right="144"/>
              <w:jc w:val="right"/>
              <w:rPr>
                <w:rFonts w:eastAsiaTheme="minorHAnsi" w:cs="Times New Roman"/>
                <w:b/>
                <w:i w:val="0"/>
                <w:sz w:val="18"/>
                <w:szCs w:val="18"/>
              </w:rPr>
            </w:pPr>
            <w:r w:rsidRPr="007A6494">
              <w:rPr>
                <w:rFonts w:eastAsiaTheme="minorHAnsi" w:cs="Times New Roman"/>
                <w:b/>
                <w:i w:val="0"/>
                <w:sz w:val="18"/>
                <w:szCs w:val="18"/>
              </w:rPr>
              <w:t>Ct</w:t>
            </w:r>
          </w:p>
        </w:tc>
        <w:tc>
          <w:tcPr>
            <w:tcW w:w="539" w:type="dxa"/>
            <w:tcBorders>
              <w:top w:val="nil"/>
              <w:left w:val="nil"/>
              <w:bottom w:val="single" w:sz="12" w:space="0" w:color="auto"/>
              <w:right w:val="nil"/>
            </w:tcBorders>
          </w:tcPr>
          <w:p w14:paraId="34766F4D" w14:textId="77777777" w:rsidR="007A6494" w:rsidRPr="007A6494" w:rsidRDefault="007A6494" w:rsidP="007A6494">
            <w:pPr>
              <w:spacing w:before="120" w:after="120"/>
              <w:rPr>
                <w:rFonts w:eastAsiaTheme="minorHAnsi" w:cs="Times New Roman"/>
                <w:b/>
                <w:i w:val="0"/>
                <w:sz w:val="18"/>
                <w:szCs w:val="18"/>
              </w:rPr>
            </w:pPr>
            <w:proofErr w:type="spellStart"/>
            <w:r w:rsidRPr="007A6494">
              <w:rPr>
                <w:rFonts w:eastAsiaTheme="minorHAnsi" w:cs="Times New Roman"/>
                <w:b/>
                <w:i w:val="0"/>
                <w:sz w:val="18"/>
                <w:szCs w:val="18"/>
              </w:rPr>
              <w:t>Wt</w:t>
            </w:r>
            <w:proofErr w:type="spellEnd"/>
            <w:r w:rsidRPr="007A6494">
              <w:rPr>
                <w:rFonts w:eastAsiaTheme="minorHAnsi" w:cs="Times New Roman"/>
                <w:b/>
                <w:i w:val="0"/>
                <w:sz w:val="18"/>
                <w:szCs w:val="18"/>
              </w:rPr>
              <w:t xml:space="preserve"> (g)</w:t>
            </w:r>
          </w:p>
        </w:tc>
        <w:tc>
          <w:tcPr>
            <w:tcW w:w="718" w:type="dxa"/>
            <w:tcBorders>
              <w:top w:val="nil"/>
              <w:left w:val="nil"/>
              <w:bottom w:val="single" w:sz="12" w:space="0" w:color="auto"/>
              <w:right w:val="nil"/>
            </w:tcBorders>
          </w:tcPr>
          <w:p w14:paraId="3E98BA42" w14:textId="77777777" w:rsidR="007A6494" w:rsidRPr="007A6494" w:rsidRDefault="007A6494" w:rsidP="007A6494">
            <w:pPr>
              <w:spacing w:before="120" w:after="120"/>
              <w:ind w:right="144"/>
              <w:jc w:val="right"/>
              <w:rPr>
                <w:rFonts w:eastAsiaTheme="minorHAnsi" w:cs="Times New Roman"/>
                <w:b/>
                <w:i w:val="0"/>
                <w:sz w:val="18"/>
                <w:szCs w:val="18"/>
              </w:rPr>
            </w:pPr>
            <w:r w:rsidRPr="007A6494">
              <w:rPr>
                <w:rFonts w:eastAsiaTheme="minorHAnsi" w:cs="Times New Roman"/>
                <w:b/>
                <w:i w:val="0"/>
                <w:sz w:val="18"/>
                <w:szCs w:val="18"/>
              </w:rPr>
              <w:t>Ct</w:t>
            </w:r>
          </w:p>
        </w:tc>
        <w:tc>
          <w:tcPr>
            <w:tcW w:w="920" w:type="dxa"/>
            <w:tcBorders>
              <w:top w:val="nil"/>
              <w:left w:val="nil"/>
              <w:bottom w:val="single" w:sz="12" w:space="0" w:color="auto"/>
              <w:right w:val="nil"/>
            </w:tcBorders>
          </w:tcPr>
          <w:p w14:paraId="042E554A" w14:textId="77777777" w:rsidR="007A6494" w:rsidRPr="007A6494" w:rsidRDefault="007A6494" w:rsidP="007A6494">
            <w:pPr>
              <w:spacing w:before="120" w:after="120"/>
              <w:rPr>
                <w:rFonts w:eastAsiaTheme="minorHAnsi" w:cs="Times New Roman"/>
                <w:b/>
                <w:i w:val="0"/>
                <w:sz w:val="18"/>
                <w:szCs w:val="18"/>
              </w:rPr>
            </w:pPr>
            <w:proofErr w:type="spellStart"/>
            <w:r w:rsidRPr="007A6494">
              <w:rPr>
                <w:rFonts w:eastAsiaTheme="minorHAnsi" w:cs="Times New Roman"/>
                <w:b/>
                <w:i w:val="0"/>
                <w:sz w:val="18"/>
                <w:szCs w:val="18"/>
              </w:rPr>
              <w:t>Wt</w:t>
            </w:r>
            <w:proofErr w:type="spellEnd"/>
            <w:r w:rsidRPr="007A6494">
              <w:rPr>
                <w:rFonts w:eastAsiaTheme="minorHAnsi" w:cs="Times New Roman"/>
                <w:b/>
                <w:i w:val="0"/>
                <w:sz w:val="18"/>
                <w:szCs w:val="18"/>
              </w:rPr>
              <w:t xml:space="preserve"> (g)</w:t>
            </w:r>
          </w:p>
        </w:tc>
      </w:tr>
      <w:tr w:rsidR="007A6494" w:rsidRPr="007A6494" w14:paraId="09C25A9E" w14:textId="77777777" w:rsidTr="000E5854">
        <w:trPr>
          <w:trHeight w:val="19"/>
        </w:trPr>
        <w:tc>
          <w:tcPr>
            <w:tcW w:w="1525" w:type="dxa"/>
            <w:tcBorders>
              <w:top w:val="single" w:sz="12" w:space="0" w:color="auto"/>
              <w:left w:val="nil"/>
              <w:bottom w:val="nil"/>
              <w:right w:val="nil"/>
            </w:tcBorders>
            <w:shd w:val="clear" w:color="auto" w:fill="auto"/>
          </w:tcPr>
          <w:p w14:paraId="6321B6FD" w14:textId="77777777" w:rsidR="007A6494" w:rsidRPr="007A6494" w:rsidRDefault="007A6494" w:rsidP="007A6494">
            <w:pPr>
              <w:ind w:left="144"/>
              <w:rPr>
                <w:rFonts w:eastAsiaTheme="minorHAnsi" w:cs="Times New Roman"/>
                <w:b/>
                <w:bCs/>
                <w:iCs/>
                <w:sz w:val="20"/>
                <w:szCs w:val="20"/>
              </w:rPr>
            </w:pPr>
            <w:r w:rsidRPr="007A6494">
              <w:rPr>
                <w:rFonts w:eastAsiaTheme="minorHAnsi" w:cs="Times New Roman"/>
                <w:b/>
                <w:bCs/>
                <w:iCs/>
                <w:sz w:val="20"/>
                <w:szCs w:val="20"/>
              </w:rPr>
              <w:t>Plants</w:t>
            </w:r>
          </w:p>
        </w:tc>
        <w:tc>
          <w:tcPr>
            <w:tcW w:w="1530" w:type="dxa"/>
            <w:tcBorders>
              <w:top w:val="single" w:sz="12" w:space="0" w:color="auto"/>
              <w:left w:val="nil"/>
              <w:bottom w:val="nil"/>
              <w:right w:val="nil"/>
            </w:tcBorders>
            <w:shd w:val="clear" w:color="auto" w:fill="auto"/>
          </w:tcPr>
          <w:p w14:paraId="1F75F17D" w14:textId="77777777" w:rsidR="007A6494" w:rsidRPr="007A6494" w:rsidRDefault="007A6494" w:rsidP="007A6494">
            <w:pPr>
              <w:ind w:left="216"/>
              <w:rPr>
                <w:rFonts w:eastAsiaTheme="minorHAnsi" w:cs="Times New Roman"/>
                <w:i w:val="0"/>
                <w:sz w:val="20"/>
                <w:szCs w:val="20"/>
              </w:rPr>
            </w:pPr>
          </w:p>
        </w:tc>
        <w:tc>
          <w:tcPr>
            <w:tcW w:w="1530" w:type="dxa"/>
            <w:tcBorders>
              <w:top w:val="single" w:sz="12" w:space="0" w:color="auto"/>
              <w:left w:val="nil"/>
              <w:bottom w:val="nil"/>
              <w:right w:val="nil"/>
            </w:tcBorders>
            <w:shd w:val="clear" w:color="auto" w:fill="auto"/>
          </w:tcPr>
          <w:p w14:paraId="0ABE04BB" w14:textId="77777777" w:rsidR="007A6494" w:rsidRPr="007A6494" w:rsidRDefault="007A6494" w:rsidP="007A6494">
            <w:pPr>
              <w:ind w:left="216"/>
              <w:rPr>
                <w:rFonts w:eastAsiaTheme="minorHAnsi" w:cs="Times New Roman"/>
                <w:i w:val="0"/>
                <w:sz w:val="20"/>
                <w:szCs w:val="20"/>
              </w:rPr>
            </w:pPr>
          </w:p>
        </w:tc>
        <w:tc>
          <w:tcPr>
            <w:tcW w:w="522" w:type="dxa"/>
            <w:tcBorders>
              <w:top w:val="single" w:sz="12" w:space="0" w:color="auto"/>
              <w:left w:val="nil"/>
              <w:bottom w:val="nil"/>
              <w:right w:val="nil"/>
            </w:tcBorders>
            <w:shd w:val="clear" w:color="auto" w:fill="auto"/>
          </w:tcPr>
          <w:p w14:paraId="36C835E1" w14:textId="77777777" w:rsidR="007A6494" w:rsidRPr="007A6494" w:rsidRDefault="007A6494" w:rsidP="007A6494">
            <w:pPr>
              <w:ind w:right="144"/>
              <w:jc w:val="right"/>
              <w:rPr>
                <w:rFonts w:eastAsiaTheme="minorHAnsi" w:cs="Times New Roman"/>
                <w:i w:val="0"/>
                <w:sz w:val="20"/>
                <w:szCs w:val="20"/>
              </w:rPr>
            </w:pPr>
          </w:p>
        </w:tc>
        <w:tc>
          <w:tcPr>
            <w:tcW w:w="544" w:type="dxa"/>
            <w:tcBorders>
              <w:top w:val="single" w:sz="12" w:space="0" w:color="auto"/>
              <w:left w:val="nil"/>
              <w:bottom w:val="nil"/>
              <w:right w:val="nil"/>
            </w:tcBorders>
            <w:shd w:val="clear" w:color="auto" w:fill="auto"/>
          </w:tcPr>
          <w:p w14:paraId="39C7B834" w14:textId="77777777" w:rsidR="007A6494" w:rsidRPr="007A6494" w:rsidRDefault="007A6494" w:rsidP="007A6494">
            <w:pPr>
              <w:ind w:right="144"/>
              <w:rPr>
                <w:rFonts w:eastAsiaTheme="minorHAnsi" w:cs="Times New Roman"/>
                <w:i w:val="0"/>
                <w:sz w:val="20"/>
                <w:szCs w:val="20"/>
              </w:rPr>
            </w:pPr>
          </w:p>
        </w:tc>
        <w:tc>
          <w:tcPr>
            <w:tcW w:w="449" w:type="dxa"/>
            <w:tcBorders>
              <w:top w:val="single" w:sz="12" w:space="0" w:color="auto"/>
              <w:left w:val="nil"/>
              <w:bottom w:val="nil"/>
              <w:right w:val="nil"/>
            </w:tcBorders>
            <w:shd w:val="clear" w:color="auto" w:fill="auto"/>
          </w:tcPr>
          <w:p w14:paraId="3DF276F6" w14:textId="77777777" w:rsidR="007A6494" w:rsidRPr="007A6494" w:rsidRDefault="007A6494" w:rsidP="007A6494">
            <w:pPr>
              <w:ind w:right="144"/>
              <w:jc w:val="right"/>
              <w:rPr>
                <w:rFonts w:eastAsiaTheme="minorHAnsi" w:cs="Times New Roman"/>
                <w:i w:val="0"/>
                <w:sz w:val="20"/>
                <w:szCs w:val="20"/>
              </w:rPr>
            </w:pPr>
          </w:p>
        </w:tc>
        <w:tc>
          <w:tcPr>
            <w:tcW w:w="539" w:type="dxa"/>
            <w:tcBorders>
              <w:top w:val="single" w:sz="12" w:space="0" w:color="auto"/>
              <w:left w:val="nil"/>
              <w:bottom w:val="nil"/>
              <w:right w:val="nil"/>
            </w:tcBorders>
            <w:shd w:val="clear" w:color="auto" w:fill="auto"/>
          </w:tcPr>
          <w:p w14:paraId="19CA8D91" w14:textId="77777777" w:rsidR="007A6494" w:rsidRPr="007A6494" w:rsidRDefault="007A6494" w:rsidP="007A6494">
            <w:pPr>
              <w:ind w:right="144"/>
              <w:rPr>
                <w:rFonts w:eastAsiaTheme="minorHAnsi" w:cs="Times New Roman"/>
                <w:i w:val="0"/>
                <w:sz w:val="20"/>
                <w:szCs w:val="20"/>
              </w:rPr>
            </w:pPr>
          </w:p>
        </w:tc>
        <w:tc>
          <w:tcPr>
            <w:tcW w:w="539" w:type="dxa"/>
            <w:tcBorders>
              <w:top w:val="single" w:sz="12" w:space="0" w:color="auto"/>
              <w:left w:val="nil"/>
              <w:bottom w:val="nil"/>
              <w:right w:val="nil"/>
            </w:tcBorders>
            <w:shd w:val="clear" w:color="auto" w:fill="auto"/>
          </w:tcPr>
          <w:p w14:paraId="0AA5B11F" w14:textId="77777777" w:rsidR="007A6494" w:rsidRPr="007A6494" w:rsidRDefault="007A6494" w:rsidP="007A6494">
            <w:pPr>
              <w:ind w:right="144"/>
              <w:jc w:val="right"/>
              <w:rPr>
                <w:rFonts w:eastAsiaTheme="minorHAnsi" w:cs="Times New Roman"/>
                <w:i w:val="0"/>
                <w:sz w:val="20"/>
                <w:szCs w:val="20"/>
              </w:rPr>
            </w:pPr>
          </w:p>
        </w:tc>
        <w:tc>
          <w:tcPr>
            <w:tcW w:w="539" w:type="dxa"/>
            <w:tcBorders>
              <w:top w:val="single" w:sz="12" w:space="0" w:color="auto"/>
              <w:left w:val="nil"/>
              <w:bottom w:val="nil"/>
              <w:right w:val="nil"/>
            </w:tcBorders>
            <w:shd w:val="clear" w:color="auto" w:fill="auto"/>
          </w:tcPr>
          <w:p w14:paraId="1188A3A5" w14:textId="77777777" w:rsidR="007A6494" w:rsidRPr="007A6494" w:rsidRDefault="007A6494" w:rsidP="007A6494">
            <w:pPr>
              <w:ind w:right="144"/>
              <w:rPr>
                <w:rFonts w:eastAsiaTheme="minorHAnsi" w:cs="Times New Roman"/>
                <w:i w:val="0"/>
                <w:sz w:val="20"/>
                <w:szCs w:val="20"/>
              </w:rPr>
            </w:pPr>
          </w:p>
        </w:tc>
        <w:tc>
          <w:tcPr>
            <w:tcW w:w="718" w:type="dxa"/>
            <w:tcBorders>
              <w:top w:val="single" w:sz="12" w:space="0" w:color="auto"/>
              <w:left w:val="nil"/>
              <w:bottom w:val="nil"/>
              <w:right w:val="nil"/>
            </w:tcBorders>
            <w:shd w:val="clear" w:color="auto" w:fill="auto"/>
          </w:tcPr>
          <w:p w14:paraId="41FA98F4" w14:textId="77777777" w:rsidR="007A6494" w:rsidRPr="007A6494" w:rsidRDefault="007A6494" w:rsidP="007A6494">
            <w:pPr>
              <w:ind w:right="144"/>
              <w:jc w:val="right"/>
              <w:rPr>
                <w:rFonts w:eastAsiaTheme="minorHAnsi" w:cs="Times New Roman"/>
                <w:i w:val="0"/>
                <w:sz w:val="20"/>
                <w:szCs w:val="20"/>
              </w:rPr>
            </w:pPr>
          </w:p>
        </w:tc>
        <w:tc>
          <w:tcPr>
            <w:tcW w:w="920" w:type="dxa"/>
            <w:tcBorders>
              <w:top w:val="single" w:sz="12" w:space="0" w:color="auto"/>
              <w:left w:val="nil"/>
              <w:bottom w:val="nil"/>
              <w:right w:val="nil"/>
            </w:tcBorders>
            <w:shd w:val="clear" w:color="auto" w:fill="auto"/>
          </w:tcPr>
          <w:p w14:paraId="45CAA254" w14:textId="77777777" w:rsidR="007A6494" w:rsidRPr="007A6494" w:rsidRDefault="007A6494" w:rsidP="007A6494">
            <w:pPr>
              <w:ind w:right="144"/>
              <w:rPr>
                <w:rFonts w:eastAsiaTheme="minorHAnsi" w:cs="Times New Roman"/>
                <w:i w:val="0"/>
                <w:sz w:val="20"/>
                <w:szCs w:val="20"/>
              </w:rPr>
            </w:pPr>
          </w:p>
        </w:tc>
      </w:tr>
      <w:tr w:rsidR="007A6494" w:rsidRPr="007A6494" w14:paraId="2252F9CC" w14:textId="77777777" w:rsidTr="000E5854">
        <w:trPr>
          <w:trHeight w:val="19"/>
        </w:trPr>
        <w:tc>
          <w:tcPr>
            <w:tcW w:w="1525" w:type="dxa"/>
            <w:tcBorders>
              <w:top w:val="nil"/>
              <w:left w:val="nil"/>
              <w:bottom w:val="nil"/>
              <w:right w:val="nil"/>
            </w:tcBorders>
            <w:shd w:val="clear" w:color="auto" w:fill="auto"/>
          </w:tcPr>
          <w:p w14:paraId="001B1AAC" w14:textId="77777777" w:rsidR="007A6494" w:rsidRPr="007A6494" w:rsidRDefault="007A6494" w:rsidP="007A6494">
            <w:pPr>
              <w:ind w:left="144"/>
              <w:rPr>
                <w:rFonts w:eastAsiaTheme="minorHAnsi" w:cs="Times New Roman"/>
                <w:i w:val="0"/>
                <w:sz w:val="20"/>
                <w:szCs w:val="20"/>
              </w:rPr>
            </w:pPr>
            <w:r w:rsidRPr="007A6494">
              <w:rPr>
                <w:rFonts w:eastAsiaTheme="minorHAnsi" w:cs="Times New Roman"/>
                <w:i w:val="0"/>
                <w:sz w:val="20"/>
                <w:szCs w:val="20"/>
              </w:rPr>
              <w:t>Spore clump</w:t>
            </w:r>
          </w:p>
        </w:tc>
        <w:tc>
          <w:tcPr>
            <w:tcW w:w="1530" w:type="dxa"/>
            <w:tcBorders>
              <w:top w:val="nil"/>
              <w:left w:val="nil"/>
              <w:bottom w:val="nil"/>
              <w:right w:val="nil"/>
            </w:tcBorders>
            <w:shd w:val="clear" w:color="auto" w:fill="auto"/>
          </w:tcPr>
          <w:p w14:paraId="2ADADF99" w14:textId="77777777" w:rsidR="007A6494" w:rsidRPr="007A6494" w:rsidRDefault="007A6494" w:rsidP="007A6494">
            <w:pPr>
              <w:ind w:left="216"/>
              <w:rPr>
                <w:rFonts w:eastAsiaTheme="minorHAnsi" w:cs="Times New Roman"/>
                <w:iCs/>
                <w:sz w:val="20"/>
                <w:szCs w:val="20"/>
              </w:rPr>
            </w:pPr>
            <w:r w:rsidRPr="007A6494">
              <w:rPr>
                <w:rFonts w:eastAsiaTheme="minorHAnsi" w:cs="Times New Roman"/>
                <w:i w:val="0"/>
                <w:sz w:val="20"/>
                <w:szCs w:val="20"/>
              </w:rPr>
              <w:t>Unidentifiable</w:t>
            </w:r>
          </w:p>
        </w:tc>
        <w:tc>
          <w:tcPr>
            <w:tcW w:w="1530" w:type="dxa"/>
            <w:tcBorders>
              <w:top w:val="nil"/>
              <w:left w:val="nil"/>
              <w:bottom w:val="nil"/>
              <w:right w:val="nil"/>
            </w:tcBorders>
            <w:shd w:val="clear" w:color="auto" w:fill="auto"/>
          </w:tcPr>
          <w:p w14:paraId="29C0C362" w14:textId="77777777" w:rsidR="007A6494" w:rsidRPr="007A6494" w:rsidRDefault="007A6494" w:rsidP="007A6494">
            <w:pPr>
              <w:ind w:left="216"/>
              <w:rPr>
                <w:rFonts w:eastAsiaTheme="minorHAnsi" w:cs="Times New Roman"/>
                <w:i w:val="0"/>
                <w:sz w:val="20"/>
                <w:szCs w:val="20"/>
              </w:rPr>
            </w:pPr>
            <w:r w:rsidRPr="007A6494">
              <w:rPr>
                <w:rFonts w:eastAsiaTheme="minorHAnsi" w:cs="Times New Roman"/>
                <w:i w:val="0"/>
                <w:sz w:val="20"/>
                <w:szCs w:val="20"/>
              </w:rPr>
              <w:t>Unidentifiable</w:t>
            </w:r>
          </w:p>
        </w:tc>
        <w:tc>
          <w:tcPr>
            <w:tcW w:w="522" w:type="dxa"/>
            <w:tcBorders>
              <w:top w:val="nil"/>
              <w:left w:val="nil"/>
              <w:bottom w:val="nil"/>
              <w:right w:val="nil"/>
            </w:tcBorders>
            <w:shd w:val="clear" w:color="auto" w:fill="auto"/>
          </w:tcPr>
          <w:p w14:paraId="63143D72" w14:textId="77777777" w:rsidR="007A6494" w:rsidRPr="007A6494" w:rsidRDefault="007A6494" w:rsidP="007A6494">
            <w:pPr>
              <w:ind w:left="144" w:right="144"/>
              <w:jc w:val="right"/>
              <w:rPr>
                <w:rFonts w:eastAsiaTheme="minorHAnsi" w:cs="Times New Roman"/>
                <w:i w:val="0"/>
                <w:sz w:val="20"/>
                <w:szCs w:val="20"/>
              </w:rPr>
            </w:pPr>
            <w:r w:rsidRPr="007A6494">
              <w:rPr>
                <w:rFonts w:eastAsiaTheme="minorHAnsi" w:cs="Times New Roman"/>
                <w:i w:val="0"/>
                <w:sz w:val="20"/>
                <w:szCs w:val="20"/>
              </w:rPr>
              <w:t>2</w:t>
            </w:r>
          </w:p>
        </w:tc>
        <w:tc>
          <w:tcPr>
            <w:tcW w:w="544" w:type="dxa"/>
            <w:tcBorders>
              <w:top w:val="nil"/>
              <w:left w:val="nil"/>
              <w:bottom w:val="nil"/>
              <w:right w:val="nil"/>
            </w:tcBorders>
            <w:shd w:val="clear" w:color="auto" w:fill="auto"/>
          </w:tcPr>
          <w:p w14:paraId="1A863D1F" w14:textId="77777777" w:rsidR="007A6494" w:rsidRPr="007A6494" w:rsidRDefault="007A6494" w:rsidP="007A6494">
            <w:pPr>
              <w:ind w:right="144"/>
              <w:rPr>
                <w:rFonts w:eastAsiaTheme="minorHAnsi" w:cs="Times New Roman"/>
                <w:i w:val="0"/>
                <w:sz w:val="20"/>
                <w:szCs w:val="20"/>
              </w:rPr>
            </w:pPr>
            <w:r w:rsidRPr="007A6494">
              <w:rPr>
                <w:rFonts w:eastAsiaTheme="minorHAnsi" w:cs="Times New Roman"/>
                <w:i w:val="0"/>
                <w:sz w:val="20"/>
                <w:szCs w:val="20"/>
              </w:rPr>
              <w:t>0.00</w:t>
            </w:r>
          </w:p>
        </w:tc>
        <w:tc>
          <w:tcPr>
            <w:tcW w:w="449" w:type="dxa"/>
            <w:tcBorders>
              <w:top w:val="nil"/>
              <w:left w:val="nil"/>
              <w:bottom w:val="nil"/>
              <w:right w:val="nil"/>
            </w:tcBorders>
            <w:shd w:val="clear" w:color="auto" w:fill="auto"/>
          </w:tcPr>
          <w:p w14:paraId="2AE387A9" w14:textId="77777777" w:rsidR="007A6494" w:rsidRPr="007A6494" w:rsidRDefault="007A6494" w:rsidP="007A6494">
            <w:pPr>
              <w:ind w:right="144"/>
              <w:jc w:val="right"/>
              <w:rPr>
                <w:rFonts w:eastAsiaTheme="minorHAnsi" w:cs="Times New Roman"/>
                <w:bCs/>
                <w:i w:val="0"/>
                <w:sz w:val="20"/>
                <w:szCs w:val="20"/>
              </w:rPr>
            </w:pPr>
            <w:r w:rsidRPr="007A6494">
              <w:rPr>
                <w:rFonts w:eastAsiaTheme="minorHAnsi" w:cs="Times New Roman"/>
                <w:i w:val="0"/>
                <w:sz w:val="20"/>
                <w:szCs w:val="20"/>
              </w:rPr>
              <w:t>0</w:t>
            </w:r>
          </w:p>
        </w:tc>
        <w:tc>
          <w:tcPr>
            <w:tcW w:w="539" w:type="dxa"/>
            <w:tcBorders>
              <w:top w:val="nil"/>
              <w:left w:val="nil"/>
              <w:bottom w:val="nil"/>
              <w:right w:val="nil"/>
            </w:tcBorders>
            <w:shd w:val="clear" w:color="auto" w:fill="auto"/>
          </w:tcPr>
          <w:p w14:paraId="75D8171D" w14:textId="77777777" w:rsidR="007A6494" w:rsidRPr="007A6494" w:rsidRDefault="007A6494" w:rsidP="007A6494">
            <w:pPr>
              <w:ind w:right="144"/>
              <w:rPr>
                <w:rFonts w:eastAsiaTheme="minorHAnsi" w:cs="Times New Roman"/>
                <w:bCs/>
                <w:i w:val="0"/>
                <w:sz w:val="20"/>
                <w:szCs w:val="20"/>
              </w:rPr>
            </w:pPr>
            <w:r w:rsidRPr="007A6494">
              <w:rPr>
                <w:rFonts w:eastAsiaTheme="minorHAnsi" w:cs="Times New Roman"/>
                <w:i w:val="0"/>
                <w:sz w:val="20"/>
                <w:szCs w:val="20"/>
              </w:rPr>
              <w:t>0.00</w:t>
            </w:r>
          </w:p>
        </w:tc>
        <w:tc>
          <w:tcPr>
            <w:tcW w:w="539" w:type="dxa"/>
            <w:tcBorders>
              <w:top w:val="nil"/>
              <w:left w:val="nil"/>
              <w:bottom w:val="nil"/>
              <w:right w:val="nil"/>
            </w:tcBorders>
            <w:shd w:val="clear" w:color="auto" w:fill="auto"/>
          </w:tcPr>
          <w:p w14:paraId="7DFBA0A1" w14:textId="77777777" w:rsidR="007A6494" w:rsidRPr="007A6494" w:rsidRDefault="007A6494" w:rsidP="007A6494">
            <w:pPr>
              <w:ind w:right="144"/>
              <w:jc w:val="right"/>
              <w:rPr>
                <w:rFonts w:eastAsiaTheme="minorHAnsi" w:cs="Times New Roman"/>
                <w:i w:val="0"/>
                <w:sz w:val="20"/>
                <w:szCs w:val="20"/>
              </w:rPr>
            </w:pPr>
            <w:r w:rsidRPr="007A6494">
              <w:rPr>
                <w:rFonts w:eastAsiaTheme="minorHAnsi" w:cs="Times New Roman"/>
                <w:i w:val="0"/>
                <w:sz w:val="20"/>
                <w:szCs w:val="20"/>
              </w:rPr>
              <w:t>23</w:t>
            </w:r>
          </w:p>
        </w:tc>
        <w:tc>
          <w:tcPr>
            <w:tcW w:w="539" w:type="dxa"/>
            <w:tcBorders>
              <w:top w:val="nil"/>
              <w:left w:val="nil"/>
              <w:bottom w:val="nil"/>
              <w:right w:val="nil"/>
            </w:tcBorders>
            <w:shd w:val="clear" w:color="auto" w:fill="auto"/>
          </w:tcPr>
          <w:p w14:paraId="394E2C50" w14:textId="77777777" w:rsidR="007A6494" w:rsidRPr="007A6494" w:rsidRDefault="007A6494" w:rsidP="007A6494">
            <w:pPr>
              <w:ind w:right="144"/>
              <w:rPr>
                <w:rFonts w:eastAsiaTheme="minorHAnsi" w:cs="Times New Roman"/>
                <w:i w:val="0"/>
                <w:sz w:val="20"/>
                <w:szCs w:val="20"/>
              </w:rPr>
            </w:pPr>
            <w:r w:rsidRPr="007A6494">
              <w:rPr>
                <w:rFonts w:eastAsiaTheme="minorHAnsi" w:cs="Times New Roman"/>
                <w:i w:val="0"/>
                <w:sz w:val="20"/>
                <w:szCs w:val="20"/>
              </w:rPr>
              <w:t>0.02</w:t>
            </w:r>
          </w:p>
        </w:tc>
        <w:tc>
          <w:tcPr>
            <w:tcW w:w="718" w:type="dxa"/>
            <w:tcBorders>
              <w:top w:val="nil"/>
              <w:left w:val="nil"/>
              <w:bottom w:val="nil"/>
              <w:right w:val="nil"/>
            </w:tcBorders>
            <w:shd w:val="clear" w:color="auto" w:fill="auto"/>
          </w:tcPr>
          <w:p w14:paraId="0706BB3A" w14:textId="77777777" w:rsidR="007A6494" w:rsidRPr="007A6494" w:rsidRDefault="007A6494" w:rsidP="007A6494">
            <w:pPr>
              <w:ind w:right="144"/>
              <w:jc w:val="right"/>
              <w:rPr>
                <w:rFonts w:eastAsiaTheme="minorHAnsi" w:cs="Times New Roman"/>
                <w:i w:val="0"/>
                <w:sz w:val="20"/>
                <w:szCs w:val="20"/>
              </w:rPr>
            </w:pPr>
            <w:r w:rsidRPr="007A6494">
              <w:rPr>
                <w:rFonts w:eastAsiaTheme="minorHAnsi" w:cs="Times New Roman"/>
                <w:i w:val="0"/>
                <w:sz w:val="20"/>
                <w:szCs w:val="20"/>
              </w:rPr>
              <w:t>25</w:t>
            </w:r>
          </w:p>
        </w:tc>
        <w:tc>
          <w:tcPr>
            <w:tcW w:w="920" w:type="dxa"/>
            <w:tcBorders>
              <w:top w:val="nil"/>
              <w:left w:val="nil"/>
              <w:bottom w:val="nil"/>
              <w:right w:val="nil"/>
            </w:tcBorders>
            <w:shd w:val="clear" w:color="auto" w:fill="auto"/>
          </w:tcPr>
          <w:p w14:paraId="28496275" w14:textId="77777777" w:rsidR="007A6494" w:rsidRPr="007A6494" w:rsidRDefault="007A6494" w:rsidP="007A6494">
            <w:pPr>
              <w:ind w:right="144"/>
              <w:rPr>
                <w:rFonts w:eastAsiaTheme="minorHAnsi" w:cs="Times New Roman"/>
                <w:i w:val="0"/>
                <w:sz w:val="20"/>
                <w:szCs w:val="20"/>
              </w:rPr>
            </w:pPr>
            <w:r w:rsidRPr="007A6494">
              <w:rPr>
                <w:rFonts w:eastAsiaTheme="minorHAnsi" w:cs="Times New Roman"/>
                <w:i w:val="0"/>
                <w:sz w:val="20"/>
                <w:szCs w:val="20"/>
              </w:rPr>
              <w:t>0.02</w:t>
            </w:r>
          </w:p>
        </w:tc>
      </w:tr>
      <w:tr w:rsidR="007A6494" w:rsidRPr="007A6494" w14:paraId="59F13956" w14:textId="77777777" w:rsidTr="000E5854">
        <w:trPr>
          <w:trHeight w:val="19"/>
        </w:trPr>
        <w:tc>
          <w:tcPr>
            <w:tcW w:w="1525" w:type="dxa"/>
            <w:tcBorders>
              <w:top w:val="nil"/>
              <w:left w:val="nil"/>
              <w:bottom w:val="nil"/>
              <w:right w:val="nil"/>
            </w:tcBorders>
            <w:shd w:val="clear" w:color="auto" w:fill="auto"/>
          </w:tcPr>
          <w:p w14:paraId="6445D209" w14:textId="77777777" w:rsidR="007A6494" w:rsidRPr="007A6494" w:rsidRDefault="007A6494" w:rsidP="007A6494">
            <w:pPr>
              <w:spacing w:before="240"/>
              <w:ind w:left="144"/>
              <w:rPr>
                <w:rFonts w:eastAsiaTheme="minorHAnsi" w:cs="Times New Roman"/>
                <w:i w:val="0"/>
                <w:sz w:val="20"/>
                <w:szCs w:val="20"/>
              </w:rPr>
            </w:pPr>
            <w:r w:rsidRPr="007A6494">
              <w:rPr>
                <w:rFonts w:eastAsiaTheme="minorHAnsi" w:cs="Times New Roman"/>
                <w:i w:val="0"/>
                <w:sz w:val="20"/>
                <w:szCs w:val="20"/>
              </w:rPr>
              <w:t>Stem</w:t>
            </w:r>
          </w:p>
        </w:tc>
        <w:tc>
          <w:tcPr>
            <w:tcW w:w="1530" w:type="dxa"/>
            <w:tcBorders>
              <w:top w:val="nil"/>
              <w:left w:val="nil"/>
              <w:bottom w:val="nil"/>
              <w:right w:val="nil"/>
            </w:tcBorders>
            <w:shd w:val="clear" w:color="auto" w:fill="auto"/>
          </w:tcPr>
          <w:p w14:paraId="659795AF" w14:textId="77777777" w:rsidR="007A6494" w:rsidRPr="007A6494" w:rsidRDefault="007A6494" w:rsidP="007A6494">
            <w:pPr>
              <w:spacing w:before="240"/>
              <w:ind w:left="216"/>
              <w:rPr>
                <w:rFonts w:eastAsiaTheme="minorHAnsi" w:cs="Times New Roman"/>
                <w:iCs/>
                <w:sz w:val="20"/>
                <w:szCs w:val="20"/>
              </w:rPr>
            </w:pPr>
            <w:r w:rsidRPr="007A6494">
              <w:rPr>
                <w:rFonts w:eastAsiaTheme="minorHAnsi" w:cs="Times New Roman"/>
                <w:i w:val="0"/>
                <w:sz w:val="20"/>
                <w:szCs w:val="20"/>
              </w:rPr>
              <w:t>Unidentified</w:t>
            </w:r>
          </w:p>
        </w:tc>
        <w:tc>
          <w:tcPr>
            <w:tcW w:w="1530" w:type="dxa"/>
            <w:tcBorders>
              <w:top w:val="nil"/>
              <w:left w:val="nil"/>
              <w:bottom w:val="nil"/>
              <w:right w:val="nil"/>
            </w:tcBorders>
            <w:shd w:val="clear" w:color="auto" w:fill="auto"/>
          </w:tcPr>
          <w:p w14:paraId="0356426E" w14:textId="77777777" w:rsidR="007A6494" w:rsidRPr="007A6494" w:rsidRDefault="007A6494" w:rsidP="007A6494">
            <w:pPr>
              <w:spacing w:before="240"/>
              <w:ind w:left="216"/>
              <w:rPr>
                <w:rFonts w:eastAsiaTheme="minorHAnsi" w:cs="Times New Roman"/>
                <w:i w:val="0"/>
                <w:sz w:val="20"/>
                <w:szCs w:val="20"/>
              </w:rPr>
            </w:pPr>
            <w:r w:rsidRPr="007A6494">
              <w:rPr>
                <w:rFonts w:eastAsiaTheme="minorHAnsi" w:cs="Times New Roman"/>
                <w:i w:val="0"/>
                <w:sz w:val="20"/>
                <w:szCs w:val="20"/>
              </w:rPr>
              <w:t>Miscellaneous</w:t>
            </w:r>
          </w:p>
        </w:tc>
        <w:tc>
          <w:tcPr>
            <w:tcW w:w="522" w:type="dxa"/>
            <w:tcBorders>
              <w:top w:val="nil"/>
              <w:left w:val="nil"/>
              <w:bottom w:val="nil"/>
              <w:right w:val="nil"/>
            </w:tcBorders>
            <w:shd w:val="clear" w:color="auto" w:fill="auto"/>
          </w:tcPr>
          <w:p w14:paraId="1F3F1FFF" w14:textId="77777777" w:rsidR="007A6494" w:rsidRPr="007A6494" w:rsidRDefault="007A6494" w:rsidP="007A6494">
            <w:pPr>
              <w:spacing w:before="240"/>
              <w:ind w:left="144" w:right="144"/>
              <w:jc w:val="right"/>
              <w:rPr>
                <w:rFonts w:eastAsiaTheme="minorHAnsi" w:cs="Times New Roman"/>
                <w:i w:val="0"/>
                <w:sz w:val="20"/>
                <w:szCs w:val="20"/>
              </w:rPr>
            </w:pPr>
            <w:r w:rsidRPr="007A6494">
              <w:rPr>
                <w:rFonts w:eastAsiaTheme="minorHAnsi" w:cs="Times New Roman"/>
                <w:i w:val="0"/>
                <w:sz w:val="20"/>
                <w:szCs w:val="20"/>
              </w:rPr>
              <w:t>0</w:t>
            </w:r>
          </w:p>
        </w:tc>
        <w:tc>
          <w:tcPr>
            <w:tcW w:w="544" w:type="dxa"/>
            <w:tcBorders>
              <w:top w:val="nil"/>
              <w:left w:val="nil"/>
              <w:bottom w:val="nil"/>
              <w:right w:val="nil"/>
            </w:tcBorders>
            <w:shd w:val="clear" w:color="auto" w:fill="auto"/>
          </w:tcPr>
          <w:p w14:paraId="53BB4FA7" w14:textId="77777777" w:rsidR="007A6494" w:rsidRPr="007A6494" w:rsidRDefault="007A6494" w:rsidP="007A6494">
            <w:pPr>
              <w:spacing w:before="240"/>
              <w:ind w:right="144"/>
              <w:rPr>
                <w:rFonts w:eastAsiaTheme="minorHAnsi" w:cs="Times New Roman"/>
                <w:i w:val="0"/>
                <w:sz w:val="20"/>
                <w:szCs w:val="20"/>
              </w:rPr>
            </w:pPr>
            <w:r w:rsidRPr="007A6494">
              <w:rPr>
                <w:rFonts w:eastAsiaTheme="minorHAnsi" w:cs="Times New Roman"/>
                <w:i w:val="0"/>
                <w:sz w:val="20"/>
                <w:szCs w:val="20"/>
              </w:rPr>
              <w:t>0.00</w:t>
            </w:r>
          </w:p>
        </w:tc>
        <w:tc>
          <w:tcPr>
            <w:tcW w:w="449" w:type="dxa"/>
            <w:tcBorders>
              <w:top w:val="nil"/>
              <w:left w:val="nil"/>
              <w:bottom w:val="nil"/>
              <w:right w:val="nil"/>
            </w:tcBorders>
            <w:shd w:val="clear" w:color="auto" w:fill="auto"/>
          </w:tcPr>
          <w:p w14:paraId="53EBA796" w14:textId="77777777" w:rsidR="007A6494" w:rsidRPr="007A6494" w:rsidRDefault="007A6494" w:rsidP="007A6494">
            <w:pPr>
              <w:spacing w:before="240"/>
              <w:ind w:right="144"/>
              <w:jc w:val="right"/>
              <w:rPr>
                <w:rFonts w:eastAsiaTheme="minorHAnsi" w:cs="Times New Roman"/>
                <w:bCs/>
                <w:i w:val="0"/>
                <w:sz w:val="20"/>
                <w:szCs w:val="20"/>
              </w:rPr>
            </w:pPr>
            <w:r w:rsidRPr="007A6494">
              <w:rPr>
                <w:rFonts w:eastAsiaTheme="minorHAnsi" w:cs="Times New Roman"/>
                <w:i w:val="0"/>
                <w:sz w:val="20"/>
                <w:szCs w:val="20"/>
              </w:rPr>
              <w:t>3</w:t>
            </w:r>
          </w:p>
        </w:tc>
        <w:tc>
          <w:tcPr>
            <w:tcW w:w="539" w:type="dxa"/>
            <w:tcBorders>
              <w:top w:val="nil"/>
              <w:left w:val="nil"/>
              <w:bottom w:val="nil"/>
              <w:right w:val="nil"/>
            </w:tcBorders>
            <w:shd w:val="clear" w:color="auto" w:fill="auto"/>
          </w:tcPr>
          <w:p w14:paraId="1289113E" w14:textId="77777777" w:rsidR="007A6494" w:rsidRPr="007A6494" w:rsidRDefault="007A6494" w:rsidP="007A6494">
            <w:pPr>
              <w:spacing w:before="240"/>
              <w:ind w:right="144"/>
              <w:rPr>
                <w:rFonts w:eastAsiaTheme="minorHAnsi" w:cs="Times New Roman"/>
                <w:bCs/>
                <w:i w:val="0"/>
                <w:sz w:val="20"/>
                <w:szCs w:val="20"/>
              </w:rPr>
            </w:pPr>
            <w:r w:rsidRPr="007A6494">
              <w:rPr>
                <w:rFonts w:eastAsiaTheme="minorHAnsi" w:cs="Times New Roman"/>
                <w:i w:val="0"/>
                <w:sz w:val="20"/>
                <w:szCs w:val="20"/>
              </w:rPr>
              <w:t>0.00</w:t>
            </w:r>
          </w:p>
        </w:tc>
        <w:tc>
          <w:tcPr>
            <w:tcW w:w="539" w:type="dxa"/>
            <w:tcBorders>
              <w:top w:val="nil"/>
              <w:left w:val="nil"/>
              <w:bottom w:val="nil"/>
              <w:right w:val="nil"/>
            </w:tcBorders>
            <w:shd w:val="clear" w:color="auto" w:fill="auto"/>
          </w:tcPr>
          <w:p w14:paraId="2F6732A5" w14:textId="77777777" w:rsidR="007A6494" w:rsidRPr="007A6494" w:rsidRDefault="007A6494" w:rsidP="007A6494">
            <w:pPr>
              <w:spacing w:before="240"/>
              <w:ind w:right="144"/>
              <w:jc w:val="right"/>
              <w:rPr>
                <w:rFonts w:eastAsiaTheme="minorHAnsi" w:cs="Times New Roman"/>
                <w:i w:val="0"/>
                <w:sz w:val="20"/>
                <w:szCs w:val="20"/>
              </w:rPr>
            </w:pPr>
            <w:r w:rsidRPr="007A6494">
              <w:rPr>
                <w:rFonts w:eastAsiaTheme="minorHAnsi" w:cs="Times New Roman"/>
                <w:i w:val="0"/>
                <w:sz w:val="20"/>
                <w:szCs w:val="20"/>
              </w:rPr>
              <w:t>1</w:t>
            </w:r>
          </w:p>
        </w:tc>
        <w:tc>
          <w:tcPr>
            <w:tcW w:w="539" w:type="dxa"/>
            <w:tcBorders>
              <w:top w:val="nil"/>
              <w:left w:val="nil"/>
              <w:bottom w:val="nil"/>
              <w:right w:val="nil"/>
            </w:tcBorders>
            <w:shd w:val="clear" w:color="auto" w:fill="auto"/>
          </w:tcPr>
          <w:p w14:paraId="250EA37C" w14:textId="77777777" w:rsidR="007A6494" w:rsidRPr="007A6494" w:rsidRDefault="007A6494" w:rsidP="007A6494">
            <w:pPr>
              <w:spacing w:before="240"/>
              <w:ind w:right="144"/>
              <w:rPr>
                <w:rFonts w:eastAsiaTheme="minorHAnsi" w:cs="Times New Roman"/>
                <w:i w:val="0"/>
                <w:sz w:val="20"/>
                <w:szCs w:val="20"/>
              </w:rPr>
            </w:pPr>
            <w:r w:rsidRPr="007A6494">
              <w:rPr>
                <w:rFonts w:eastAsiaTheme="minorHAnsi" w:cs="Times New Roman"/>
                <w:i w:val="0"/>
                <w:sz w:val="20"/>
                <w:szCs w:val="20"/>
              </w:rPr>
              <w:t>0.00</w:t>
            </w:r>
          </w:p>
        </w:tc>
        <w:tc>
          <w:tcPr>
            <w:tcW w:w="718" w:type="dxa"/>
            <w:tcBorders>
              <w:top w:val="nil"/>
              <w:left w:val="nil"/>
              <w:bottom w:val="nil"/>
              <w:right w:val="nil"/>
            </w:tcBorders>
            <w:shd w:val="clear" w:color="auto" w:fill="auto"/>
          </w:tcPr>
          <w:p w14:paraId="3DA280B9" w14:textId="77777777" w:rsidR="007A6494" w:rsidRPr="007A6494" w:rsidRDefault="007A6494" w:rsidP="007A6494">
            <w:pPr>
              <w:spacing w:before="240"/>
              <w:ind w:right="144"/>
              <w:jc w:val="right"/>
              <w:rPr>
                <w:rFonts w:eastAsiaTheme="minorHAnsi" w:cs="Times New Roman"/>
                <w:i w:val="0"/>
                <w:sz w:val="20"/>
                <w:szCs w:val="20"/>
              </w:rPr>
            </w:pPr>
            <w:r w:rsidRPr="007A6494">
              <w:rPr>
                <w:rFonts w:eastAsiaTheme="minorHAnsi" w:cs="Times New Roman"/>
                <w:i w:val="0"/>
                <w:sz w:val="20"/>
                <w:szCs w:val="20"/>
              </w:rPr>
              <w:t>4</w:t>
            </w:r>
          </w:p>
        </w:tc>
        <w:tc>
          <w:tcPr>
            <w:tcW w:w="920" w:type="dxa"/>
            <w:tcBorders>
              <w:top w:val="nil"/>
              <w:left w:val="nil"/>
              <w:bottom w:val="nil"/>
              <w:right w:val="nil"/>
            </w:tcBorders>
            <w:shd w:val="clear" w:color="auto" w:fill="auto"/>
          </w:tcPr>
          <w:p w14:paraId="1E310749" w14:textId="77777777" w:rsidR="007A6494" w:rsidRPr="007A6494" w:rsidRDefault="007A6494" w:rsidP="007A6494">
            <w:pPr>
              <w:spacing w:before="240"/>
              <w:ind w:right="144"/>
              <w:rPr>
                <w:rFonts w:eastAsiaTheme="minorHAnsi" w:cs="Times New Roman"/>
                <w:i w:val="0"/>
                <w:sz w:val="20"/>
                <w:szCs w:val="20"/>
              </w:rPr>
            </w:pPr>
            <w:r w:rsidRPr="007A6494">
              <w:rPr>
                <w:rFonts w:eastAsiaTheme="minorHAnsi" w:cs="Times New Roman"/>
                <w:i w:val="0"/>
                <w:sz w:val="20"/>
                <w:szCs w:val="20"/>
              </w:rPr>
              <w:t>0.00</w:t>
            </w:r>
          </w:p>
        </w:tc>
      </w:tr>
      <w:tr w:rsidR="007A6494" w:rsidRPr="007A6494" w14:paraId="7A9FB2BB" w14:textId="77777777" w:rsidTr="000E5854">
        <w:trPr>
          <w:trHeight w:val="19"/>
        </w:trPr>
        <w:tc>
          <w:tcPr>
            <w:tcW w:w="1525" w:type="dxa"/>
            <w:tcBorders>
              <w:top w:val="nil"/>
              <w:left w:val="nil"/>
              <w:bottom w:val="nil"/>
              <w:right w:val="nil"/>
            </w:tcBorders>
            <w:shd w:val="clear" w:color="auto" w:fill="auto"/>
          </w:tcPr>
          <w:p w14:paraId="16316C77" w14:textId="77777777" w:rsidR="007A6494" w:rsidRPr="007A6494" w:rsidRDefault="007A6494" w:rsidP="007A6494">
            <w:pPr>
              <w:ind w:left="144"/>
              <w:rPr>
                <w:rFonts w:eastAsiaTheme="minorHAnsi" w:cs="Times New Roman"/>
                <w:i w:val="0"/>
                <w:sz w:val="20"/>
                <w:szCs w:val="20"/>
              </w:rPr>
            </w:pPr>
            <w:r w:rsidRPr="007A6494">
              <w:rPr>
                <w:rFonts w:eastAsiaTheme="minorHAnsi" w:cs="Times New Roman"/>
                <w:i w:val="0"/>
                <w:sz w:val="20"/>
                <w:szCs w:val="20"/>
              </w:rPr>
              <w:t>Stem, monocot</w:t>
            </w:r>
          </w:p>
        </w:tc>
        <w:tc>
          <w:tcPr>
            <w:tcW w:w="1530" w:type="dxa"/>
            <w:tcBorders>
              <w:top w:val="nil"/>
              <w:left w:val="nil"/>
              <w:bottom w:val="nil"/>
              <w:right w:val="nil"/>
            </w:tcBorders>
            <w:shd w:val="clear" w:color="auto" w:fill="auto"/>
          </w:tcPr>
          <w:p w14:paraId="011ACB01" w14:textId="77777777" w:rsidR="007A6494" w:rsidRPr="007A6494" w:rsidRDefault="007A6494" w:rsidP="007A6494">
            <w:pPr>
              <w:ind w:left="216"/>
              <w:rPr>
                <w:rFonts w:eastAsiaTheme="minorHAnsi" w:cs="Times New Roman"/>
                <w:i w:val="0"/>
                <w:sz w:val="20"/>
                <w:szCs w:val="20"/>
              </w:rPr>
            </w:pPr>
            <w:proofErr w:type="spellStart"/>
            <w:r w:rsidRPr="007A6494">
              <w:rPr>
                <w:rFonts w:eastAsiaTheme="minorHAnsi" w:cs="Times New Roman"/>
                <w:i w:val="0"/>
                <w:sz w:val="20"/>
                <w:szCs w:val="20"/>
              </w:rPr>
              <w:t>Poaceae</w:t>
            </w:r>
            <w:proofErr w:type="spellEnd"/>
          </w:p>
        </w:tc>
        <w:tc>
          <w:tcPr>
            <w:tcW w:w="1530" w:type="dxa"/>
            <w:tcBorders>
              <w:top w:val="nil"/>
              <w:left w:val="nil"/>
              <w:bottom w:val="nil"/>
              <w:right w:val="nil"/>
            </w:tcBorders>
            <w:shd w:val="clear" w:color="auto" w:fill="auto"/>
          </w:tcPr>
          <w:p w14:paraId="7BEA9A8F" w14:textId="77777777" w:rsidR="007A6494" w:rsidRPr="007A6494" w:rsidRDefault="007A6494" w:rsidP="007A6494">
            <w:pPr>
              <w:ind w:left="216"/>
              <w:rPr>
                <w:rFonts w:eastAsiaTheme="minorHAnsi" w:cs="Times New Roman"/>
                <w:i w:val="0"/>
                <w:sz w:val="20"/>
                <w:szCs w:val="20"/>
              </w:rPr>
            </w:pPr>
            <w:r w:rsidRPr="007A6494">
              <w:rPr>
                <w:rFonts w:eastAsiaTheme="minorHAnsi" w:cs="Times New Roman"/>
                <w:i w:val="0"/>
                <w:sz w:val="20"/>
                <w:szCs w:val="20"/>
              </w:rPr>
              <w:t>Unidentifiable</w:t>
            </w:r>
          </w:p>
        </w:tc>
        <w:tc>
          <w:tcPr>
            <w:tcW w:w="522" w:type="dxa"/>
            <w:tcBorders>
              <w:top w:val="nil"/>
              <w:left w:val="nil"/>
              <w:bottom w:val="nil"/>
              <w:right w:val="nil"/>
            </w:tcBorders>
            <w:shd w:val="clear" w:color="auto" w:fill="auto"/>
          </w:tcPr>
          <w:p w14:paraId="72385ECD" w14:textId="77777777" w:rsidR="007A6494" w:rsidRPr="007A6494" w:rsidRDefault="007A6494" w:rsidP="007A6494">
            <w:pPr>
              <w:ind w:left="144" w:right="144"/>
              <w:jc w:val="right"/>
              <w:rPr>
                <w:rFonts w:eastAsiaTheme="minorHAnsi" w:cs="Times New Roman"/>
                <w:i w:val="0"/>
                <w:sz w:val="20"/>
                <w:szCs w:val="20"/>
              </w:rPr>
            </w:pPr>
            <w:r w:rsidRPr="007A6494">
              <w:rPr>
                <w:rFonts w:eastAsiaTheme="minorHAnsi" w:cs="Times New Roman"/>
                <w:i w:val="0"/>
                <w:sz w:val="20"/>
                <w:szCs w:val="20"/>
              </w:rPr>
              <w:t>0</w:t>
            </w:r>
          </w:p>
        </w:tc>
        <w:tc>
          <w:tcPr>
            <w:tcW w:w="544" w:type="dxa"/>
            <w:tcBorders>
              <w:top w:val="nil"/>
              <w:left w:val="nil"/>
              <w:bottom w:val="nil"/>
              <w:right w:val="nil"/>
            </w:tcBorders>
            <w:shd w:val="clear" w:color="auto" w:fill="auto"/>
          </w:tcPr>
          <w:p w14:paraId="7799D7C7" w14:textId="77777777" w:rsidR="007A6494" w:rsidRPr="007A6494" w:rsidRDefault="007A6494" w:rsidP="007A6494">
            <w:pPr>
              <w:ind w:right="144"/>
              <w:rPr>
                <w:rFonts w:eastAsiaTheme="minorHAnsi" w:cs="Times New Roman"/>
                <w:i w:val="0"/>
                <w:sz w:val="20"/>
                <w:szCs w:val="20"/>
              </w:rPr>
            </w:pPr>
            <w:r w:rsidRPr="007A6494">
              <w:rPr>
                <w:rFonts w:eastAsiaTheme="minorHAnsi" w:cs="Times New Roman"/>
                <w:i w:val="0"/>
                <w:sz w:val="20"/>
                <w:szCs w:val="20"/>
              </w:rPr>
              <w:t>0.00</w:t>
            </w:r>
          </w:p>
        </w:tc>
        <w:tc>
          <w:tcPr>
            <w:tcW w:w="449" w:type="dxa"/>
            <w:tcBorders>
              <w:top w:val="nil"/>
              <w:left w:val="nil"/>
              <w:bottom w:val="nil"/>
              <w:right w:val="nil"/>
            </w:tcBorders>
            <w:shd w:val="clear" w:color="auto" w:fill="auto"/>
          </w:tcPr>
          <w:p w14:paraId="63F7F07E" w14:textId="77777777" w:rsidR="007A6494" w:rsidRPr="007A6494" w:rsidRDefault="007A6494" w:rsidP="007A6494">
            <w:pPr>
              <w:ind w:right="144"/>
              <w:jc w:val="right"/>
              <w:rPr>
                <w:rFonts w:eastAsiaTheme="minorHAnsi" w:cs="Times New Roman"/>
                <w:i w:val="0"/>
                <w:sz w:val="20"/>
                <w:szCs w:val="20"/>
              </w:rPr>
            </w:pPr>
            <w:r w:rsidRPr="007A6494">
              <w:rPr>
                <w:rFonts w:eastAsiaTheme="minorHAnsi" w:cs="Times New Roman"/>
                <w:i w:val="0"/>
                <w:sz w:val="20"/>
                <w:szCs w:val="20"/>
              </w:rPr>
              <w:t>0</w:t>
            </w:r>
          </w:p>
        </w:tc>
        <w:tc>
          <w:tcPr>
            <w:tcW w:w="539" w:type="dxa"/>
            <w:tcBorders>
              <w:top w:val="nil"/>
              <w:left w:val="nil"/>
              <w:bottom w:val="nil"/>
              <w:right w:val="nil"/>
            </w:tcBorders>
            <w:shd w:val="clear" w:color="auto" w:fill="auto"/>
          </w:tcPr>
          <w:p w14:paraId="39D1EDB6" w14:textId="77777777" w:rsidR="007A6494" w:rsidRPr="007A6494" w:rsidRDefault="007A6494" w:rsidP="007A6494">
            <w:pPr>
              <w:ind w:right="144"/>
              <w:rPr>
                <w:rFonts w:eastAsiaTheme="minorHAnsi" w:cs="Times New Roman"/>
                <w:i w:val="0"/>
                <w:sz w:val="20"/>
                <w:szCs w:val="20"/>
              </w:rPr>
            </w:pPr>
            <w:r w:rsidRPr="007A6494">
              <w:rPr>
                <w:rFonts w:eastAsiaTheme="minorHAnsi" w:cs="Times New Roman"/>
                <w:i w:val="0"/>
                <w:sz w:val="20"/>
                <w:szCs w:val="20"/>
              </w:rPr>
              <w:t>0.00</w:t>
            </w:r>
          </w:p>
        </w:tc>
        <w:tc>
          <w:tcPr>
            <w:tcW w:w="539" w:type="dxa"/>
            <w:tcBorders>
              <w:top w:val="nil"/>
              <w:left w:val="nil"/>
              <w:bottom w:val="nil"/>
              <w:right w:val="nil"/>
            </w:tcBorders>
            <w:shd w:val="clear" w:color="auto" w:fill="auto"/>
          </w:tcPr>
          <w:p w14:paraId="45993416" w14:textId="77777777" w:rsidR="007A6494" w:rsidRPr="007A6494" w:rsidRDefault="007A6494" w:rsidP="007A6494">
            <w:pPr>
              <w:ind w:right="144"/>
              <w:jc w:val="right"/>
              <w:rPr>
                <w:rFonts w:eastAsiaTheme="minorHAnsi" w:cs="Times New Roman"/>
                <w:i w:val="0"/>
                <w:sz w:val="20"/>
                <w:szCs w:val="20"/>
              </w:rPr>
            </w:pPr>
            <w:r w:rsidRPr="007A6494">
              <w:rPr>
                <w:rFonts w:eastAsiaTheme="minorHAnsi" w:cs="Times New Roman"/>
                <w:i w:val="0"/>
                <w:sz w:val="20"/>
                <w:szCs w:val="20"/>
              </w:rPr>
              <w:t>12</w:t>
            </w:r>
          </w:p>
        </w:tc>
        <w:tc>
          <w:tcPr>
            <w:tcW w:w="539" w:type="dxa"/>
            <w:tcBorders>
              <w:top w:val="nil"/>
              <w:left w:val="nil"/>
              <w:bottom w:val="nil"/>
              <w:right w:val="nil"/>
            </w:tcBorders>
            <w:shd w:val="clear" w:color="auto" w:fill="auto"/>
          </w:tcPr>
          <w:p w14:paraId="21700916" w14:textId="77777777" w:rsidR="007A6494" w:rsidRPr="007A6494" w:rsidRDefault="007A6494" w:rsidP="007A6494">
            <w:pPr>
              <w:ind w:right="144"/>
              <w:rPr>
                <w:rFonts w:eastAsiaTheme="minorHAnsi" w:cs="Times New Roman"/>
                <w:i w:val="0"/>
                <w:sz w:val="20"/>
                <w:szCs w:val="20"/>
              </w:rPr>
            </w:pPr>
            <w:r w:rsidRPr="007A6494">
              <w:rPr>
                <w:rFonts w:eastAsiaTheme="minorHAnsi" w:cs="Times New Roman"/>
                <w:i w:val="0"/>
                <w:sz w:val="20"/>
                <w:szCs w:val="20"/>
              </w:rPr>
              <w:t>0.01</w:t>
            </w:r>
          </w:p>
        </w:tc>
        <w:tc>
          <w:tcPr>
            <w:tcW w:w="718" w:type="dxa"/>
            <w:tcBorders>
              <w:top w:val="nil"/>
              <w:left w:val="nil"/>
              <w:bottom w:val="nil"/>
              <w:right w:val="nil"/>
            </w:tcBorders>
            <w:shd w:val="clear" w:color="auto" w:fill="auto"/>
          </w:tcPr>
          <w:p w14:paraId="62194358" w14:textId="77777777" w:rsidR="007A6494" w:rsidRPr="007A6494" w:rsidRDefault="007A6494" w:rsidP="007A6494">
            <w:pPr>
              <w:ind w:right="144"/>
              <w:jc w:val="right"/>
              <w:rPr>
                <w:rFonts w:eastAsiaTheme="minorHAnsi" w:cs="Times New Roman"/>
                <w:i w:val="0"/>
                <w:sz w:val="20"/>
                <w:szCs w:val="20"/>
              </w:rPr>
            </w:pPr>
            <w:r w:rsidRPr="007A6494">
              <w:rPr>
                <w:rFonts w:eastAsiaTheme="minorHAnsi" w:cs="Times New Roman"/>
                <w:i w:val="0"/>
                <w:sz w:val="20"/>
                <w:szCs w:val="20"/>
              </w:rPr>
              <w:t>12</w:t>
            </w:r>
          </w:p>
        </w:tc>
        <w:tc>
          <w:tcPr>
            <w:tcW w:w="920" w:type="dxa"/>
            <w:tcBorders>
              <w:top w:val="nil"/>
              <w:left w:val="nil"/>
              <w:bottom w:val="nil"/>
              <w:right w:val="nil"/>
            </w:tcBorders>
            <w:shd w:val="clear" w:color="auto" w:fill="auto"/>
          </w:tcPr>
          <w:p w14:paraId="7E396334" w14:textId="77777777" w:rsidR="007A6494" w:rsidRPr="007A6494" w:rsidRDefault="007A6494" w:rsidP="007A6494">
            <w:pPr>
              <w:ind w:right="144"/>
              <w:rPr>
                <w:rFonts w:eastAsiaTheme="minorHAnsi" w:cs="Times New Roman"/>
                <w:i w:val="0"/>
                <w:sz w:val="20"/>
                <w:szCs w:val="20"/>
              </w:rPr>
            </w:pPr>
            <w:r w:rsidRPr="007A6494">
              <w:rPr>
                <w:rFonts w:eastAsiaTheme="minorHAnsi" w:cs="Times New Roman"/>
                <w:i w:val="0"/>
                <w:sz w:val="20"/>
                <w:szCs w:val="20"/>
              </w:rPr>
              <w:t>0.01</w:t>
            </w:r>
          </w:p>
        </w:tc>
      </w:tr>
      <w:tr w:rsidR="007A6494" w:rsidRPr="007A6494" w14:paraId="70152CAF" w14:textId="77777777" w:rsidTr="000E5854">
        <w:trPr>
          <w:trHeight w:val="19"/>
        </w:trPr>
        <w:tc>
          <w:tcPr>
            <w:tcW w:w="1525" w:type="dxa"/>
            <w:tcBorders>
              <w:top w:val="nil"/>
              <w:left w:val="nil"/>
              <w:bottom w:val="nil"/>
              <w:right w:val="nil"/>
            </w:tcBorders>
            <w:shd w:val="clear" w:color="auto" w:fill="auto"/>
          </w:tcPr>
          <w:p w14:paraId="5B989F0D" w14:textId="77777777" w:rsidR="007A6494" w:rsidRPr="007A6494" w:rsidRDefault="007A6494" w:rsidP="007A6494">
            <w:pPr>
              <w:spacing w:before="240"/>
              <w:ind w:left="144"/>
              <w:rPr>
                <w:rFonts w:eastAsiaTheme="minorHAnsi" w:cs="Times New Roman"/>
                <w:bCs/>
                <w:i w:val="0"/>
                <w:sz w:val="18"/>
                <w:szCs w:val="18"/>
              </w:rPr>
            </w:pPr>
            <w:r w:rsidRPr="007A6494">
              <w:rPr>
                <w:rFonts w:eastAsiaTheme="minorHAnsi" w:cs="Times New Roman"/>
                <w:i w:val="0"/>
                <w:sz w:val="20"/>
                <w:szCs w:val="20"/>
              </w:rPr>
              <w:t>Uncarbonized Wood</w:t>
            </w:r>
          </w:p>
        </w:tc>
        <w:tc>
          <w:tcPr>
            <w:tcW w:w="1530" w:type="dxa"/>
            <w:tcBorders>
              <w:top w:val="nil"/>
              <w:left w:val="nil"/>
              <w:bottom w:val="nil"/>
              <w:right w:val="nil"/>
            </w:tcBorders>
            <w:shd w:val="clear" w:color="auto" w:fill="auto"/>
          </w:tcPr>
          <w:p w14:paraId="091A9DF4" w14:textId="77777777" w:rsidR="007A6494" w:rsidRPr="007A6494" w:rsidRDefault="007A6494" w:rsidP="007A6494">
            <w:pPr>
              <w:spacing w:before="240"/>
              <w:ind w:left="216"/>
              <w:rPr>
                <w:rFonts w:eastAsiaTheme="minorHAnsi" w:cs="Times New Roman"/>
                <w:bCs/>
                <w:i w:val="0"/>
                <w:sz w:val="20"/>
                <w:szCs w:val="20"/>
              </w:rPr>
            </w:pPr>
            <w:r w:rsidRPr="007A6494">
              <w:rPr>
                <w:rFonts w:eastAsiaTheme="minorHAnsi" w:cs="Times New Roman"/>
                <w:i w:val="0"/>
                <w:sz w:val="20"/>
                <w:szCs w:val="20"/>
              </w:rPr>
              <w:t>Unidentified</w:t>
            </w:r>
          </w:p>
        </w:tc>
        <w:tc>
          <w:tcPr>
            <w:tcW w:w="1530" w:type="dxa"/>
            <w:tcBorders>
              <w:top w:val="nil"/>
              <w:left w:val="nil"/>
              <w:bottom w:val="nil"/>
              <w:right w:val="nil"/>
            </w:tcBorders>
            <w:shd w:val="clear" w:color="auto" w:fill="auto"/>
          </w:tcPr>
          <w:p w14:paraId="5D2A4027" w14:textId="77777777" w:rsidR="007A6494" w:rsidRPr="007A6494" w:rsidRDefault="007A6494" w:rsidP="007A6494">
            <w:pPr>
              <w:spacing w:before="240"/>
              <w:ind w:left="216"/>
              <w:rPr>
                <w:rFonts w:eastAsiaTheme="minorHAnsi" w:cs="Times New Roman"/>
                <w:bCs/>
                <w:i w:val="0"/>
                <w:sz w:val="20"/>
                <w:szCs w:val="20"/>
              </w:rPr>
            </w:pPr>
            <w:r w:rsidRPr="007A6494">
              <w:rPr>
                <w:rFonts w:eastAsiaTheme="minorHAnsi" w:cs="Times New Roman"/>
                <w:i w:val="0"/>
                <w:sz w:val="20"/>
                <w:szCs w:val="20"/>
              </w:rPr>
              <w:t>Fuel</w:t>
            </w:r>
          </w:p>
        </w:tc>
        <w:tc>
          <w:tcPr>
            <w:tcW w:w="522" w:type="dxa"/>
            <w:tcBorders>
              <w:top w:val="nil"/>
              <w:left w:val="nil"/>
              <w:bottom w:val="nil"/>
              <w:right w:val="nil"/>
            </w:tcBorders>
            <w:shd w:val="clear" w:color="auto" w:fill="auto"/>
          </w:tcPr>
          <w:p w14:paraId="38EBFFF2" w14:textId="77777777" w:rsidR="007A6494" w:rsidRPr="007A6494" w:rsidRDefault="007A6494" w:rsidP="007A6494">
            <w:pPr>
              <w:spacing w:before="240"/>
              <w:ind w:left="144" w:right="144"/>
              <w:jc w:val="right"/>
              <w:rPr>
                <w:rFonts w:eastAsiaTheme="minorHAnsi" w:cs="Times New Roman"/>
                <w:bCs/>
                <w:i w:val="0"/>
                <w:sz w:val="20"/>
                <w:szCs w:val="20"/>
              </w:rPr>
            </w:pPr>
            <w:r w:rsidRPr="007A6494">
              <w:rPr>
                <w:rFonts w:eastAsiaTheme="minorHAnsi" w:cs="Times New Roman"/>
                <w:i w:val="0"/>
                <w:sz w:val="20"/>
                <w:szCs w:val="20"/>
              </w:rPr>
              <w:t>0</w:t>
            </w:r>
          </w:p>
        </w:tc>
        <w:tc>
          <w:tcPr>
            <w:tcW w:w="544" w:type="dxa"/>
            <w:tcBorders>
              <w:top w:val="nil"/>
              <w:left w:val="nil"/>
              <w:bottom w:val="nil"/>
              <w:right w:val="nil"/>
            </w:tcBorders>
            <w:shd w:val="clear" w:color="auto" w:fill="auto"/>
          </w:tcPr>
          <w:p w14:paraId="50C6B058" w14:textId="77777777" w:rsidR="007A6494" w:rsidRPr="007A6494" w:rsidRDefault="007A6494" w:rsidP="007A6494">
            <w:pPr>
              <w:spacing w:before="240"/>
              <w:ind w:right="144"/>
              <w:rPr>
                <w:rFonts w:eastAsiaTheme="minorHAnsi" w:cs="Times New Roman"/>
                <w:bCs/>
                <w:i w:val="0"/>
                <w:sz w:val="20"/>
                <w:szCs w:val="20"/>
              </w:rPr>
            </w:pPr>
            <w:r w:rsidRPr="007A6494">
              <w:rPr>
                <w:rFonts w:eastAsiaTheme="minorHAnsi" w:cs="Times New Roman"/>
                <w:i w:val="0"/>
                <w:sz w:val="20"/>
                <w:szCs w:val="20"/>
              </w:rPr>
              <w:t>0.00</w:t>
            </w:r>
          </w:p>
        </w:tc>
        <w:tc>
          <w:tcPr>
            <w:tcW w:w="449" w:type="dxa"/>
            <w:tcBorders>
              <w:top w:val="nil"/>
              <w:left w:val="nil"/>
              <w:bottom w:val="nil"/>
              <w:right w:val="nil"/>
            </w:tcBorders>
            <w:shd w:val="clear" w:color="auto" w:fill="auto"/>
          </w:tcPr>
          <w:p w14:paraId="7167FA1B" w14:textId="77777777" w:rsidR="007A6494" w:rsidRPr="007A6494" w:rsidRDefault="007A6494" w:rsidP="007A6494">
            <w:pPr>
              <w:spacing w:before="240"/>
              <w:ind w:right="144"/>
              <w:jc w:val="right"/>
              <w:rPr>
                <w:rFonts w:eastAsiaTheme="minorHAnsi" w:cs="Times New Roman"/>
                <w:bCs/>
                <w:i w:val="0"/>
                <w:sz w:val="20"/>
                <w:szCs w:val="20"/>
              </w:rPr>
            </w:pPr>
            <w:r w:rsidRPr="007A6494">
              <w:rPr>
                <w:rFonts w:eastAsiaTheme="minorHAnsi" w:cs="Times New Roman"/>
                <w:i w:val="0"/>
                <w:sz w:val="20"/>
                <w:szCs w:val="20"/>
              </w:rPr>
              <w:t>0</w:t>
            </w:r>
          </w:p>
        </w:tc>
        <w:tc>
          <w:tcPr>
            <w:tcW w:w="539" w:type="dxa"/>
            <w:tcBorders>
              <w:top w:val="nil"/>
              <w:left w:val="nil"/>
              <w:bottom w:val="nil"/>
              <w:right w:val="nil"/>
            </w:tcBorders>
            <w:shd w:val="clear" w:color="auto" w:fill="auto"/>
          </w:tcPr>
          <w:p w14:paraId="3CF2CB5B" w14:textId="77777777" w:rsidR="007A6494" w:rsidRPr="007A6494" w:rsidRDefault="007A6494" w:rsidP="007A6494">
            <w:pPr>
              <w:spacing w:before="240"/>
              <w:ind w:right="144"/>
              <w:rPr>
                <w:rFonts w:eastAsiaTheme="minorHAnsi" w:cs="Times New Roman"/>
                <w:bCs/>
                <w:i w:val="0"/>
                <w:sz w:val="20"/>
                <w:szCs w:val="20"/>
              </w:rPr>
            </w:pPr>
            <w:r w:rsidRPr="007A6494">
              <w:rPr>
                <w:rFonts w:eastAsiaTheme="minorHAnsi" w:cs="Times New Roman"/>
                <w:i w:val="0"/>
                <w:sz w:val="20"/>
                <w:szCs w:val="20"/>
              </w:rPr>
              <w:t>0.00</w:t>
            </w:r>
          </w:p>
        </w:tc>
        <w:tc>
          <w:tcPr>
            <w:tcW w:w="539" w:type="dxa"/>
            <w:tcBorders>
              <w:top w:val="nil"/>
              <w:left w:val="nil"/>
              <w:bottom w:val="nil"/>
              <w:right w:val="nil"/>
            </w:tcBorders>
            <w:shd w:val="clear" w:color="auto" w:fill="auto"/>
          </w:tcPr>
          <w:p w14:paraId="49702B1D" w14:textId="77777777" w:rsidR="007A6494" w:rsidRPr="007A6494" w:rsidRDefault="007A6494" w:rsidP="007A6494">
            <w:pPr>
              <w:spacing w:before="240"/>
              <w:ind w:right="144"/>
              <w:jc w:val="right"/>
              <w:rPr>
                <w:rFonts w:eastAsiaTheme="minorHAnsi" w:cs="Times New Roman"/>
                <w:bCs/>
                <w:i w:val="0"/>
                <w:sz w:val="20"/>
                <w:szCs w:val="20"/>
              </w:rPr>
            </w:pPr>
            <w:r w:rsidRPr="007A6494">
              <w:rPr>
                <w:rFonts w:eastAsiaTheme="minorHAnsi" w:cs="Times New Roman"/>
                <w:i w:val="0"/>
                <w:sz w:val="20"/>
                <w:szCs w:val="20"/>
              </w:rPr>
              <w:t>2</w:t>
            </w:r>
          </w:p>
        </w:tc>
        <w:tc>
          <w:tcPr>
            <w:tcW w:w="539" w:type="dxa"/>
            <w:tcBorders>
              <w:top w:val="nil"/>
              <w:left w:val="nil"/>
              <w:bottom w:val="nil"/>
              <w:right w:val="nil"/>
            </w:tcBorders>
            <w:shd w:val="clear" w:color="auto" w:fill="auto"/>
          </w:tcPr>
          <w:p w14:paraId="6F32D531" w14:textId="77777777" w:rsidR="007A6494" w:rsidRPr="007A6494" w:rsidRDefault="007A6494" w:rsidP="007A6494">
            <w:pPr>
              <w:spacing w:before="240"/>
              <w:ind w:right="144"/>
              <w:rPr>
                <w:rFonts w:eastAsiaTheme="minorHAnsi" w:cs="Times New Roman"/>
                <w:bCs/>
                <w:i w:val="0"/>
                <w:sz w:val="20"/>
                <w:szCs w:val="20"/>
              </w:rPr>
            </w:pPr>
            <w:r w:rsidRPr="007A6494">
              <w:rPr>
                <w:rFonts w:eastAsiaTheme="minorHAnsi" w:cs="Times New Roman"/>
                <w:i w:val="0"/>
                <w:sz w:val="20"/>
                <w:szCs w:val="20"/>
              </w:rPr>
              <w:t>0.01</w:t>
            </w:r>
          </w:p>
        </w:tc>
        <w:tc>
          <w:tcPr>
            <w:tcW w:w="718" w:type="dxa"/>
            <w:tcBorders>
              <w:top w:val="nil"/>
              <w:left w:val="nil"/>
              <w:bottom w:val="nil"/>
              <w:right w:val="nil"/>
            </w:tcBorders>
            <w:shd w:val="clear" w:color="auto" w:fill="auto"/>
          </w:tcPr>
          <w:p w14:paraId="0C29BAF4" w14:textId="77777777" w:rsidR="007A6494" w:rsidRPr="007A6494" w:rsidRDefault="007A6494" w:rsidP="007A6494">
            <w:pPr>
              <w:spacing w:before="240"/>
              <w:ind w:right="144"/>
              <w:jc w:val="right"/>
              <w:rPr>
                <w:rFonts w:eastAsiaTheme="minorHAnsi" w:cs="Times New Roman"/>
                <w:bCs/>
                <w:i w:val="0"/>
                <w:sz w:val="20"/>
                <w:szCs w:val="20"/>
              </w:rPr>
            </w:pPr>
            <w:r w:rsidRPr="007A6494">
              <w:rPr>
                <w:rFonts w:eastAsiaTheme="minorHAnsi" w:cs="Times New Roman"/>
                <w:i w:val="0"/>
                <w:sz w:val="20"/>
                <w:szCs w:val="20"/>
              </w:rPr>
              <w:t>2</w:t>
            </w:r>
          </w:p>
        </w:tc>
        <w:tc>
          <w:tcPr>
            <w:tcW w:w="920" w:type="dxa"/>
            <w:tcBorders>
              <w:top w:val="nil"/>
              <w:left w:val="nil"/>
              <w:bottom w:val="nil"/>
              <w:right w:val="nil"/>
            </w:tcBorders>
            <w:shd w:val="clear" w:color="auto" w:fill="auto"/>
          </w:tcPr>
          <w:p w14:paraId="37F5E9C0" w14:textId="77777777" w:rsidR="007A6494" w:rsidRPr="007A6494" w:rsidRDefault="007A6494" w:rsidP="007A6494">
            <w:pPr>
              <w:spacing w:before="240"/>
              <w:ind w:right="144"/>
              <w:rPr>
                <w:rFonts w:eastAsiaTheme="minorHAnsi" w:cs="Times New Roman"/>
                <w:bCs/>
                <w:i w:val="0"/>
                <w:sz w:val="20"/>
                <w:szCs w:val="20"/>
              </w:rPr>
            </w:pPr>
            <w:r w:rsidRPr="007A6494">
              <w:rPr>
                <w:rFonts w:eastAsiaTheme="minorHAnsi" w:cs="Times New Roman"/>
                <w:i w:val="0"/>
                <w:sz w:val="20"/>
                <w:szCs w:val="20"/>
              </w:rPr>
              <w:t>0.01</w:t>
            </w:r>
          </w:p>
        </w:tc>
      </w:tr>
      <w:tr w:rsidR="007A6494" w:rsidRPr="007A6494" w14:paraId="5533AA36" w14:textId="77777777" w:rsidTr="000E5854">
        <w:trPr>
          <w:trHeight w:val="19"/>
        </w:trPr>
        <w:tc>
          <w:tcPr>
            <w:tcW w:w="1525" w:type="dxa"/>
            <w:tcBorders>
              <w:top w:val="nil"/>
              <w:left w:val="nil"/>
              <w:bottom w:val="nil"/>
              <w:right w:val="nil"/>
            </w:tcBorders>
            <w:shd w:val="clear" w:color="auto" w:fill="auto"/>
          </w:tcPr>
          <w:p w14:paraId="77602FC7" w14:textId="77777777" w:rsidR="007A6494" w:rsidRPr="007A6494" w:rsidRDefault="007A6494" w:rsidP="007A6494">
            <w:pPr>
              <w:spacing w:before="240"/>
              <w:ind w:left="144"/>
              <w:rPr>
                <w:rFonts w:eastAsiaTheme="minorHAnsi" w:cs="Times New Roman"/>
                <w:i w:val="0"/>
                <w:color w:val="000000"/>
                <w:spacing w:val="-4"/>
                <w:sz w:val="18"/>
                <w:szCs w:val="18"/>
              </w:rPr>
            </w:pPr>
            <w:r w:rsidRPr="007A6494">
              <w:rPr>
                <w:rFonts w:eastAsiaTheme="minorHAnsi" w:cs="Times New Roman"/>
                <w:i w:val="0"/>
                <w:sz w:val="20"/>
                <w:szCs w:val="20"/>
              </w:rPr>
              <w:t>Unidentifiable</w:t>
            </w:r>
          </w:p>
        </w:tc>
        <w:tc>
          <w:tcPr>
            <w:tcW w:w="1530" w:type="dxa"/>
            <w:tcBorders>
              <w:top w:val="nil"/>
              <w:left w:val="nil"/>
              <w:bottom w:val="nil"/>
              <w:right w:val="nil"/>
            </w:tcBorders>
            <w:shd w:val="clear" w:color="auto" w:fill="auto"/>
          </w:tcPr>
          <w:p w14:paraId="4015EF63" w14:textId="77777777" w:rsidR="007A6494" w:rsidRPr="007A6494" w:rsidRDefault="007A6494" w:rsidP="007A6494">
            <w:pPr>
              <w:spacing w:before="240"/>
              <w:ind w:left="216"/>
              <w:rPr>
                <w:rFonts w:eastAsiaTheme="minorHAnsi" w:cs="Times New Roman"/>
                <w:iCs/>
                <w:color w:val="000000"/>
                <w:sz w:val="20"/>
                <w:szCs w:val="20"/>
              </w:rPr>
            </w:pPr>
            <w:r w:rsidRPr="007A6494">
              <w:rPr>
                <w:rFonts w:eastAsiaTheme="minorHAnsi" w:cs="Times New Roman"/>
                <w:i w:val="0"/>
                <w:sz w:val="20"/>
                <w:szCs w:val="20"/>
              </w:rPr>
              <w:t>Unidentifiable</w:t>
            </w:r>
          </w:p>
        </w:tc>
        <w:tc>
          <w:tcPr>
            <w:tcW w:w="1530" w:type="dxa"/>
            <w:tcBorders>
              <w:top w:val="nil"/>
              <w:left w:val="nil"/>
              <w:bottom w:val="nil"/>
              <w:right w:val="nil"/>
            </w:tcBorders>
            <w:shd w:val="clear" w:color="auto" w:fill="auto"/>
          </w:tcPr>
          <w:p w14:paraId="248D79D1" w14:textId="77777777" w:rsidR="007A6494" w:rsidRPr="007A6494" w:rsidRDefault="007A6494" w:rsidP="007A6494">
            <w:pPr>
              <w:spacing w:before="240"/>
              <w:ind w:left="216"/>
              <w:rPr>
                <w:rFonts w:eastAsiaTheme="minorHAnsi" w:cs="Times New Roman"/>
                <w:bCs/>
                <w:i w:val="0"/>
                <w:sz w:val="20"/>
                <w:szCs w:val="20"/>
              </w:rPr>
            </w:pPr>
            <w:r w:rsidRPr="007A6494">
              <w:rPr>
                <w:rFonts w:eastAsiaTheme="minorHAnsi" w:cs="Times New Roman"/>
                <w:i w:val="0"/>
                <w:sz w:val="20"/>
                <w:szCs w:val="20"/>
              </w:rPr>
              <w:t>Unidentifiable</w:t>
            </w:r>
          </w:p>
        </w:tc>
        <w:tc>
          <w:tcPr>
            <w:tcW w:w="522" w:type="dxa"/>
            <w:tcBorders>
              <w:top w:val="nil"/>
              <w:left w:val="nil"/>
              <w:bottom w:val="nil"/>
              <w:right w:val="nil"/>
            </w:tcBorders>
            <w:shd w:val="clear" w:color="auto" w:fill="auto"/>
          </w:tcPr>
          <w:p w14:paraId="6286FA06" w14:textId="77777777" w:rsidR="007A6494" w:rsidRPr="007A6494" w:rsidRDefault="007A6494" w:rsidP="007A6494">
            <w:pPr>
              <w:spacing w:before="240"/>
              <w:ind w:left="144" w:right="144"/>
              <w:jc w:val="right"/>
              <w:rPr>
                <w:rFonts w:eastAsiaTheme="minorHAnsi" w:cs="Times New Roman"/>
                <w:bCs/>
                <w:i w:val="0"/>
                <w:sz w:val="20"/>
                <w:szCs w:val="20"/>
              </w:rPr>
            </w:pPr>
            <w:r w:rsidRPr="007A6494">
              <w:rPr>
                <w:rFonts w:eastAsiaTheme="minorHAnsi" w:cs="Times New Roman"/>
                <w:i w:val="0"/>
                <w:sz w:val="20"/>
                <w:szCs w:val="20"/>
              </w:rPr>
              <w:t>17</w:t>
            </w:r>
          </w:p>
        </w:tc>
        <w:tc>
          <w:tcPr>
            <w:tcW w:w="544" w:type="dxa"/>
            <w:tcBorders>
              <w:top w:val="nil"/>
              <w:left w:val="nil"/>
              <w:bottom w:val="nil"/>
              <w:right w:val="nil"/>
            </w:tcBorders>
            <w:shd w:val="clear" w:color="auto" w:fill="auto"/>
          </w:tcPr>
          <w:p w14:paraId="6F32B3BC" w14:textId="77777777" w:rsidR="007A6494" w:rsidRPr="007A6494" w:rsidRDefault="007A6494" w:rsidP="007A6494">
            <w:pPr>
              <w:spacing w:before="240"/>
              <w:ind w:right="144"/>
              <w:rPr>
                <w:rFonts w:eastAsiaTheme="minorHAnsi" w:cs="Times New Roman"/>
                <w:bCs/>
                <w:i w:val="0"/>
                <w:sz w:val="20"/>
                <w:szCs w:val="20"/>
              </w:rPr>
            </w:pPr>
            <w:r w:rsidRPr="007A6494">
              <w:rPr>
                <w:rFonts w:eastAsiaTheme="minorHAnsi" w:cs="Times New Roman"/>
                <w:i w:val="0"/>
                <w:sz w:val="20"/>
                <w:szCs w:val="20"/>
              </w:rPr>
              <w:t>0.02</w:t>
            </w:r>
          </w:p>
        </w:tc>
        <w:tc>
          <w:tcPr>
            <w:tcW w:w="449" w:type="dxa"/>
            <w:tcBorders>
              <w:top w:val="nil"/>
              <w:left w:val="nil"/>
              <w:bottom w:val="nil"/>
              <w:right w:val="nil"/>
            </w:tcBorders>
            <w:shd w:val="clear" w:color="auto" w:fill="auto"/>
          </w:tcPr>
          <w:p w14:paraId="0726214C" w14:textId="77777777" w:rsidR="007A6494" w:rsidRPr="007A6494" w:rsidRDefault="007A6494" w:rsidP="007A6494">
            <w:pPr>
              <w:spacing w:before="240"/>
              <w:ind w:right="144"/>
              <w:jc w:val="right"/>
              <w:rPr>
                <w:rFonts w:eastAsiaTheme="minorHAnsi" w:cs="Times New Roman"/>
                <w:bCs/>
                <w:i w:val="0"/>
                <w:sz w:val="20"/>
                <w:szCs w:val="20"/>
              </w:rPr>
            </w:pPr>
            <w:r w:rsidRPr="007A6494">
              <w:rPr>
                <w:rFonts w:eastAsiaTheme="minorHAnsi" w:cs="Times New Roman"/>
                <w:i w:val="0"/>
                <w:sz w:val="20"/>
                <w:szCs w:val="20"/>
              </w:rPr>
              <w:t>26</w:t>
            </w:r>
          </w:p>
        </w:tc>
        <w:tc>
          <w:tcPr>
            <w:tcW w:w="539" w:type="dxa"/>
            <w:tcBorders>
              <w:top w:val="nil"/>
              <w:left w:val="nil"/>
              <w:bottom w:val="nil"/>
              <w:right w:val="nil"/>
            </w:tcBorders>
            <w:shd w:val="clear" w:color="auto" w:fill="auto"/>
          </w:tcPr>
          <w:p w14:paraId="5CD80699" w14:textId="77777777" w:rsidR="007A6494" w:rsidRPr="007A6494" w:rsidRDefault="007A6494" w:rsidP="007A6494">
            <w:pPr>
              <w:spacing w:before="240"/>
              <w:ind w:right="144"/>
              <w:rPr>
                <w:rFonts w:eastAsiaTheme="minorHAnsi" w:cs="Times New Roman"/>
                <w:bCs/>
                <w:i w:val="0"/>
                <w:sz w:val="20"/>
                <w:szCs w:val="20"/>
              </w:rPr>
            </w:pPr>
            <w:r w:rsidRPr="007A6494">
              <w:rPr>
                <w:rFonts w:eastAsiaTheme="minorHAnsi" w:cs="Times New Roman"/>
                <w:i w:val="0"/>
                <w:sz w:val="20"/>
                <w:szCs w:val="20"/>
              </w:rPr>
              <w:t>0.06</w:t>
            </w:r>
          </w:p>
        </w:tc>
        <w:tc>
          <w:tcPr>
            <w:tcW w:w="539" w:type="dxa"/>
            <w:tcBorders>
              <w:top w:val="nil"/>
              <w:left w:val="nil"/>
              <w:bottom w:val="nil"/>
              <w:right w:val="nil"/>
            </w:tcBorders>
            <w:shd w:val="clear" w:color="auto" w:fill="auto"/>
          </w:tcPr>
          <w:p w14:paraId="6681F8F1" w14:textId="77777777" w:rsidR="007A6494" w:rsidRPr="007A6494" w:rsidRDefault="007A6494" w:rsidP="007A6494">
            <w:pPr>
              <w:spacing w:before="240"/>
              <w:ind w:right="144"/>
              <w:jc w:val="right"/>
              <w:rPr>
                <w:rFonts w:eastAsiaTheme="minorHAnsi" w:cs="Times New Roman"/>
                <w:i w:val="0"/>
                <w:color w:val="000000"/>
                <w:sz w:val="20"/>
                <w:szCs w:val="20"/>
              </w:rPr>
            </w:pPr>
            <w:r w:rsidRPr="007A6494">
              <w:rPr>
                <w:rFonts w:eastAsiaTheme="minorHAnsi" w:cs="Times New Roman"/>
                <w:i w:val="0"/>
                <w:sz w:val="20"/>
                <w:szCs w:val="20"/>
              </w:rPr>
              <w:t>194</w:t>
            </w:r>
          </w:p>
        </w:tc>
        <w:tc>
          <w:tcPr>
            <w:tcW w:w="539" w:type="dxa"/>
            <w:tcBorders>
              <w:top w:val="nil"/>
              <w:left w:val="nil"/>
              <w:bottom w:val="nil"/>
              <w:right w:val="nil"/>
            </w:tcBorders>
            <w:shd w:val="clear" w:color="auto" w:fill="auto"/>
          </w:tcPr>
          <w:p w14:paraId="23381BD4" w14:textId="77777777" w:rsidR="007A6494" w:rsidRPr="007A6494" w:rsidRDefault="007A6494" w:rsidP="007A6494">
            <w:pPr>
              <w:spacing w:before="240"/>
              <w:ind w:right="144"/>
              <w:rPr>
                <w:rFonts w:eastAsiaTheme="minorHAnsi" w:cs="Times New Roman"/>
                <w:i w:val="0"/>
                <w:color w:val="000000"/>
                <w:sz w:val="20"/>
                <w:szCs w:val="20"/>
              </w:rPr>
            </w:pPr>
            <w:r w:rsidRPr="007A6494">
              <w:rPr>
                <w:rFonts w:eastAsiaTheme="minorHAnsi" w:cs="Times New Roman"/>
                <w:i w:val="0"/>
                <w:sz w:val="20"/>
                <w:szCs w:val="20"/>
              </w:rPr>
              <w:t>0.59</w:t>
            </w:r>
          </w:p>
        </w:tc>
        <w:tc>
          <w:tcPr>
            <w:tcW w:w="718" w:type="dxa"/>
            <w:tcBorders>
              <w:top w:val="nil"/>
              <w:left w:val="nil"/>
              <w:bottom w:val="nil"/>
              <w:right w:val="nil"/>
            </w:tcBorders>
            <w:shd w:val="clear" w:color="auto" w:fill="auto"/>
          </w:tcPr>
          <w:p w14:paraId="3A906B88" w14:textId="77777777" w:rsidR="007A6494" w:rsidRPr="007A6494" w:rsidRDefault="007A6494" w:rsidP="007A6494">
            <w:pPr>
              <w:spacing w:before="240"/>
              <w:ind w:right="144"/>
              <w:jc w:val="right"/>
              <w:rPr>
                <w:rFonts w:eastAsiaTheme="minorHAnsi" w:cs="Times New Roman"/>
                <w:i w:val="0"/>
                <w:color w:val="000000"/>
                <w:sz w:val="20"/>
                <w:szCs w:val="20"/>
              </w:rPr>
            </w:pPr>
            <w:r w:rsidRPr="007A6494">
              <w:rPr>
                <w:rFonts w:eastAsiaTheme="minorHAnsi" w:cs="Times New Roman"/>
                <w:i w:val="0"/>
                <w:sz w:val="20"/>
                <w:szCs w:val="20"/>
              </w:rPr>
              <w:t>237</w:t>
            </w:r>
          </w:p>
        </w:tc>
        <w:tc>
          <w:tcPr>
            <w:tcW w:w="920" w:type="dxa"/>
            <w:tcBorders>
              <w:top w:val="nil"/>
              <w:left w:val="nil"/>
              <w:bottom w:val="nil"/>
              <w:right w:val="nil"/>
            </w:tcBorders>
            <w:shd w:val="clear" w:color="auto" w:fill="auto"/>
          </w:tcPr>
          <w:p w14:paraId="517A203D" w14:textId="77777777" w:rsidR="007A6494" w:rsidRPr="007A6494" w:rsidRDefault="007A6494" w:rsidP="007A6494">
            <w:pPr>
              <w:spacing w:before="240"/>
              <w:ind w:right="144"/>
              <w:rPr>
                <w:rFonts w:eastAsiaTheme="minorHAnsi" w:cs="Times New Roman"/>
                <w:i w:val="0"/>
                <w:color w:val="000000"/>
                <w:sz w:val="20"/>
                <w:szCs w:val="20"/>
              </w:rPr>
            </w:pPr>
            <w:r w:rsidRPr="007A6494">
              <w:rPr>
                <w:rFonts w:eastAsiaTheme="minorHAnsi" w:cs="Times New Roman"/>
                <w:i w:val="0"/>
                <w:sz w:val="20"/>
                <w:szCs w:val="20"/>
              </w:rPr>
              <w:t>0.67</w:t>
            </w:r>
          </w:p>
        </w:tc>
      </w:tr>
      <w:tr w:rsidR="007A6494" w:rsidRPr="007A6494" w14:paraId="606D3274" w14:textId="77777777" w:rsidTr="000E5854">
        <w:trPr>
          <w:trHeight w:val="19"/>
        </w:trPr>
        <w:tc>
          <w:tcPr>
            <w:tcW w:w="1525" w:type="dxa"/>
            <w:tcBorders>
              <w:top w:val="nil"/>
              <w:left w:val="nil"/>
              <w:bottom w:val="nil"/>
              <w:right w:val="nil"/>
            </w:tcBorders>
            <w:shd w:val="clear" w:color="auto" w:fill="auto"/>
          </w:tcPr>
          <w:p w14:paraId="3A15C298" w14:textId="77777777" w:rsidR="007A6494" w:rsidRPr="007A6494" w:rsidRDefault="007A6494" w:rsidP="007A6494">
            <w:pPr>
              <w:ind w:left="144"/>
              <w:rPr>
                <w:rFonts w:eastAsiaTheme="minorHAnsi" w:cs="Times New Roman"/>
                <w:i w:val="0"/>
                <w:spacing w:val="-4"/>
                <w:sz w:val="20"/>
                <w:szCs w:val="20"/>
              </w:rPr>
            </w:pPr>
            <w:r w:rsidRPr="007A6494">
              <w:rPr>
                <w:rFonts w:eastAsiaTheme="minorHAnsi" w:cs="Times New Roman"/>
                <w:i w:val="0"/>
                <w:sz w:val="20"/>
                <w:szCs w:val="20"/>
              </w:rPr>
              <w:t>Unidentifiable seed</w:t>
            </w:r>
          </w:p>
        </w:tc>
        <w:tc>
          <w:tcPr>
            <w:tcW w:w="1530" w:type="dxa"/>
            <w:tcBorders>
              <w:top w:val="nil"/>
              <w:left w:val="nil"/>
              <w:bottom w:val="nil"/>
              <w:right w:val="nil"/>
            </w:tcBorders>
            <w:shd w:val="clear" w:color="auto" w:fill="auto"/>
          </w:tcPr>
          <w:p w14:paraId="6FD7070D" w14:textId="77777777" w:rsidR="007A6494" w:rsidRPr="007A6494" w:rsidRDefault="007A6494" w:rsidP="007A6494">
            <w:pPr>
              <w:ind w:left="216"/>
              <w:rPr>
                <w:rFonts w:eastAsiaTheme="minorHAnsi" w:cs="Times New Roman"/>
                <w:iCs/>
                <w:sz w:val="20"/>
                <w:szCs w:val="20"/>
              </w:rPr>
            </w:pPr>
            <w:r w:rsidRPr="007A6494">
              <w:rPr>
                <w:rFonts w:eastAsiaTheme="minorHAnsi" w:cs="Times New Roman"/>
                <w:i w:val="0"/>
                <w:sz w:val="20"/>
                <w:szCs w:val="20"/>
              </w:rPr>
              <w:t>Unidentifiable</w:t>
            </w:r>
          </w:p>
        </w:tc>
        <w:tc>
          <w:tcPr>
            <w:tcW w:w="1530" w:type="dxa"/>
            <w:tcBorders>
              <w:top w:val="nil"/>
              <w:left w:val="nil"/>
              <w:bottom w:val="nil"/>
              <w:right w:val="nil"/>
            </w:tcBorders>
            <w:shd w:val="clear" w:color="auto" w:fill="auto"/>
          </w:tcPr>
          <w:p w14:paraId="273662A7" w14:textId="77777777" w:rsidR="007A6494" w:rsidRPr="007A6494" w:rsidRDefault="007A6494" w:rsidP="007A6494">
            <w:pPr>
              <w:ind w:left="216"/>
              <w:rPr>
                <w:rFonts w:eastAsiaTheme="minorHAnsi" w:cs="Times New Roman"/>
                <w:i w:val="0"/>
                <w:sz w:val="20"/>
                <w:szCs w:val="20"/>
              </w:rPr>
            </w:pPr>
            <w:r w:rsidRPr="007A6494">
              <w:rPr>
                <w:rFonts w:eastAsiaTheme="minorHAnsi" w:cs="Times New Roman"/>
                <w:i w:val="0"/>
                <w:sz w:val="20"/>
                <w:szCs w:val="20"/>
              </w:rPr>
              <w:t>Unidentifiable</w:t>
            </w:r>
          </w:p>
        </w:tc>
        <w:tc>
          <w:tcPr>
            <w:tcW w:w="522" w:type="dxa"/>
            <w:tcBorders>
              <w:top w:val="nil"/>
              <w:left w:val="nil"/>
              <w:bottom w:val="nil"/>
              <w:right w:val="nil"/>
            </w:tcBorders>
            <w:shd w:val="clear" w:color="auto" w:fill="auto"/>
          </w:tcPr>
          <w:p w14:paraId="6C736DEB" w14:textId="77777777" w:rsidR="007A6494" w:rsidRPr="007A6494" w:rsidRDefault="007A6494" w:rsidP="007A6494">
            <w:pPr>
              <w:ind w:left="144" w:right="144"/>
              <w:jc w:val="right"/>
              <w:rPr>
                <w:rFonts w:eastAsiaTheme="minorHAnsi" w:cs="Times New Roman"/>
                <w:bCs/>
                <w:i w:val="0"/>
                <w:sz w:val="20"/>
                <w:szCs w:val="20"/>
              </w:rPr>
            </w:pPr>
            <w:r w:rsidRPr="007A6494">
              <w:rPr>
                <w:rFonts w:eastAsiaTheme="minorHAnsi" w:cs="Times New Roman"/>
                <w:i w:val="0"/>
                <w:sz w:val="20"/>
                <w:szCs w:val="20"/>
              </w:rPr>
              <w:t>8</w:t>
            </w:r>
          </w:p>
        </w:tc>
        <w:tc>
          <w:tcPr>
            <w:tcW w:w="544" w:type="dxa"/>
            <w:tcBorders>
              <w:top w:val="nil"/>
              <w:left w:val="nil"/>
              <w:bottom w:val="nil"/>
              <w:right w:val="nil"/>
            </w:tcBorders>
            <w:shd w:val="clear" w:color="auto" w:fill="auto"/>
          </w:tcPr>
          <w:p w14:paraId="234CB4A1" w14:textId="77777777" w:rsidR="007A6494" w:rsidRPr="007A6494" w:rsidRDefault="007A6494" w:rsidP="007A6494">
            <w:pPr>
              <w:ind w:right="144"/>
              <w:rPr>
                <w:rFonts w:eastAsiaTheme="minorHAnsi" w:cs="Times New Roman"/>
                <w:bCs/>
                <w:i w:val="0"/>
                <w:sz w:val="20"/>
                <w:szCs w:val="20"/>
              </w:rPr>
            </w:pPr>
            <w:r w:rsidRPr="007A6494">
              <w:rPr>
                <w:rFonts w:eastAsiaTheme="minorHAnsi" w:cs="Times New Roman"/>
                <w:i w:val="0"/>
                <w:sz w:val="20"/>
                <w:szCs w:val="20"/>
              </w:rPr>
              <w:t>0.00</w:t>
            </w:r>
          </w:p>
        </w:tc>
        <w:tc>
          <w:tcPr>
            <w:tcW w:w="449" w:type="dxa"/>
            <w:tcBorders>
              <w:top w:val="nil"/>
              <w:left w:val="nil"/>
              <w:bottom w:val="nil"/>
              <w:right w:val="nil"/>
            </w:tcBorders>
            <w:shd w:val="clear" w:color="auto" w:fill="auto"/>
          </w:tcPr>
          <w:p w14:paraId="50BA3976" w14:textId="77777777" w:rsidR="007A6494" w:rsidRPr="007A6494" w:rsidRDefault="007A6494" w:rsidP="007A6494">
            <w:pPr>
              <w:ind w:right="144"/>
              <w:jc w:val="right"/>
              <w:rPr>
                <w:rFonts w:eastAsiaTheme="minorHAnsi" w:cs="Times New Roman"/>
                <w:bCs/>
                <w:i w:val="0"/>
                <w:sz w:val="20"/>
                <w:szCs w:val="20"/>
              </w:rPr>
            </w:pPr>
            <w:r w:rsidRPr="007A6494">
              <w:rPr>
                <w:rFonts w:eastAsiaTheme="minorHAnsi" w:cs="Times New Roman"/>
                <w:i w:val="0"/>
                <w:sz w:val="20"/>
                <w:szCs w:val="20"/>
              </w:rPr>
              <w:t>16</w:t>
            </w:r>
          </w:p>
        </w:tc>
        <w:tc>
          <w:tcPr>
            <w:tcW w:w="539" w:type="dxa"/>
            <w:tcBorders>
              <w:top w:val="nil"/>
              <w:left w:val="nil"/>
              <w:bottom w:val="nil"/>
              <w:right w:val="nil"/>
            </w:tcBorders>
            <w:shd w:val="clear" w:color="auto" w:fill="auto"/>
          </w:tcPr>
          <w:p w14:paraId="133B4DD2" w14:textId="77777777" w:rsidR="007A6494" w:rsidRPr="007A6494" w:rsidRDefault="007A6494" w:rsidP="007A6494">
            <w:pPr>
              <w:ind w:right="144"/>
              <w:rPr>
                <w:rFonts w:eastAsiaTheme="minorHAnsi" w:cs="Times New Roman"/>
                <w:bCs/>
                <w:i w:val="0"/>
                <w:sz w:val="20"/>
                <w:szCs w:val="20"/>
              </w:rPr>
            </w:pPr>
            <w:r w:rsidRPr="007A6494">
              <w:rPr>
                <w:rFonts w:eastAsiaTheme="minorHAnsi" w:cs="Times New Roman"/>
                <w:i w:val="0"/>
                <w:sz w:val="20"/>
                <w:szCs w:val="20"/>
              </w:rPr>
              <w:t>0.01</w:t>
            </w:r>
          </w:p>
        </w:tc>
        <w:tc>
          <w:tcPr>
            <w:tcW w:w="539" w:type="dxa"/>
            <w:tcBorders>
              <w:top w:val="nil"/>
              <w:left w:val="nil"/>
              <w:bottom w:val="nil"/>
              <w:right w:val="nil"/>
            </w:tcBorders>
            <w:shd w:val="clear" w:color="auto" w:fill="auto"/>
          </w:tcPr>
          <w:p w14:paraId="65251E9E" w14:textId="77777777" w:rsidR="007A6494" w:rsidRPr="007A6494" w:rsidRDefault="007A6494" w:rsidP="007A6494">
            <w:pPr>
              <w:ind w:right="144"/>
              <w:jc w:val="right"/>
              <w:rPr>
                <w:rFonts w:eastAsiaTheme="minorHAnsi" w:cs="Times New Roman"/>
                <w:i w:val="0"/>
                <w:sz w:val="20"/>
                <w:szCs w:val="20"/>
              </w:rPr>
            </w:pPr>
            <w:r w:rsidRPr="007A6494">
              <w:rPr>
                <w:rFonts w:eastAsiaTheme="minorHAnsi" w:cs="Times New Roman"/>
                <w:i w:val="0"/>
                <w:sz w:val="20"/>
                <w:szCs w:val="20"/>
              </w:rPr>
              <w:t>70</w:t>
            </w:r>
          </w:p>
        </w:tc>
        <w:tc>
          <w:tcPr>
            <w:tcW w:w="539" w:type="dxa"/>
            <w:tcBorders>
              <w:top w:val="nil"/>
              <w:left w:val="nil"/>
              <w:bottom w:val="nil"/>
              <w:right w:val="nil"/>
            </w:tcBorders>
            <w:shd w:val="clear" w:color="auto" w:fill="auto"/>
          </w:tcPr>
          <w:p w14:paraId="5C148F7A" w14:textId="77777777" w:rsidR="007A6494" w:rsidRPr="007A6494" w:rsidRDefault="007A6494" w:rsidP="007A6494">
            <w:pPr>
              <w:ind w:right="144"/>
              <w:rPr>
                <w:rFonts w:eastAsiaTheme="minorHAnsi" w:cs="Times New Roman"/>
                <w:i w:val="0"/>
                <w:sz w:val="20"/>
                <w:szCs w:val="20"/>
              </w:rPr>
            </w:pPr>
            <w:r w:rsidRPr="007A6494">
              <w:rPr>
                <w:rFonts w:eastAsiaTheme="minorHAnsi" w:cs="Times New Roman"/>
                <w:i w:val="0"/>
                <w:sz w:val="20"/>
                <w:szCs w:val="20"/>
              </w:rPr>
              <w:t>0.15</w:t>
            </w:r>
          </w:p>
        </w:tc>
        <w:tc>
          <w:tcPr>
            <w:tcW w:w="718" w:type="dxa"/>
            <w:tcBorders>
              <w:top w:val="nil"/>
              <w:left w:val="nil"/>
              <w:bottom w:val="nil"/>
              <w:right w:val="nil"/>
            </w:tcBorders>
            <w:shd w:val="clear" w:color="auto" w:fill="auto"/>
          </w:tcPr>
          <w:p w14:paraId="1BD133BC" w14:textId="77777777" w:rsidR="007A6494" w:rsidRPr="007A6494" w:rsidRDefault="007A6494" w:rsidP="007A6494">
            <w:pPr>
              <w:ind w:right="144"/>
              <w:jc w:val="right"/>
              <w:rPr>
                <w:rFonts w:eastAsiaTheme="minorHAnsi" w:cs="Times New Roman"/>
                <w:i w:val="0"/>
                <w:sz w:val="20"/>
                <w:szCs w:val="20"/>
              </w:rPr>
            </w:pPr>
            <w:r w:rsidRPr="007A6494">
              <w:rPr>
                <w:rFonts w:eastAsiaTheme="minorHAnsi" w:cs="Times New Roman"/>
                <w:i w:val="0"/>
                <w:sz w:val="20"/>
                <w:szCs w:val="20"/>
              </w:rPr>
              <w:t>94</w:t>
            </w:r>
          </w:p>
        </w:tc>
        <w:tc>
          <w:tcPr>
            <w:tcW w:w="920" w:type="dxa"/>
            <w:tcBorders>
              <w:top w:val="nil"/>
              <w:left w:val="nil"/>
              <w:bottom w:val="nil"/>
              <w:right w:val="nil"/>
            </w:tcBorders>
            <w:shd w:val="clear" w:color="auto" w:fill="auto"/>
          </w:tcPr>
          <w:p w14:paraId="43BA62CD" w14:textId="77777777" w:rsidR="007A6494" w:rsidRPr="007A6494" w:rsidRDefault="007A6494" w:rsidP="007A6494">
            <w:pPr>
              <w:ind w:right="144"/>
              <w:rPr>
                <w:rFonts w:eastAsiaTheme="minorHAnsi" w:cs="Times New Roman"/>
                <w:i w:val="0"/>
                <w:sz w:val="20"/>
                <w:szCs w:val="20"/>
              </w:rPr>
            </w:pPr>
            <w:r w:rsidRPr="007A6494">
              <w:rPr>
                <w:rFonts w:eastAsiaTheme="minorHAnsi" w:cs="Times New Roman"/>
                <w:i w:val="0"/>
                <w:sz w:val="20"/>
                <w:szCs w:val="20"/>
              </w:rPr>
              <w:t>0.16</w:t>
            </w:r>
          </w:p>
        </w:tc>
      </w:tr>
      <w:tr w:rsidR="007A6494" w:rsidRPr="007A6494" w14:paraId="3652C793" w14:textId="77777777" w:rsidTr="000E5854">
        <w:trPr>
          <w:trHeight w:val="19"/>
        </w:trPr>
        <w:tc>
          <w:tcPr>
            <w:tcW w:w="1525" w:type="dxa"/>
            <w:tcBorders>
              <w:top w:val="nil"/>
              <w:left w:val="nil"/>
              <w:bottom w:val="nil"/>
              <w:right w:val="nil"/>
            </w:tcBorders>
            <w:shd w:val="clear" w:color="auto" w:fill="auto"/>
          </w:tcPr>
          <w:p w14:paraId="58358021" w14:textId="77777777" w:rsidR="007A6494" w:rsidRPr="007A6494" w:rsidRDefault="007A6494" w:rsidP="007A6494">
            <w:pPr>
              <w:spacing w:before="240"/>
              <w:ind w:left="144"/>
              <w:rPr>
                <w:rFonts w:eastAsiaTheme="minorHAnsi" w:cs="Times New Roman"/>
                <w:b/>
                <w:bCs/>
                <w:iCs/>
                <w:sz w:val="20"/>
                <w:szCs w:val="20"/>
              </w:rPr>
            </w:pPr>
            <w:r w:rsidRPr="007A6494">
              <w:rPr>
                <w:rFonts w:eastAsiaTheme="minorHAnsi" w:cs="Times New Roman"/>
                <w:b/>
                <w:bCs/>
                <w:iCs/>
                <w:sz w:val="20"/>
                <w:szCs w:val="20"/>
              </w:rPr>
              <w:t>Non-Plants</w:t>
            </w:r>
          </w:p>
        </w:tc>
        <w:tc>
          <w:tcPr>
            <w:tcW w:w="1530" w:type="dxa"/>
            <w:tcBorders>
              <w:top w:val="nil"/>
              <w:left w:val="nil"/>
              <w:bottom w:val="nil"/>
              <w:right w:val="nil"/>
            </w:tcBorders>
            <w:shd w:val="clear" w:color="auto" w:fill="auto"/>
          </w:tcPr>
          <w:p w14:paraId="178152B9" w14:textId="77777777" w:rsidR="007A6494" w:rsidRPr="007A6494" w:rsidRDefault="007A6494" w:rsidP="007A6494">
            <w:pPr>
              <w:spacing w:before="240"/>
              <w:ind w:left="216"/>
              <w:rPr>
                <w:rFonts w:eastAsiaTheme="minorHAnsi" w:cs="Times New Roman"/>
                <w:i w:val="0"/>
                <w:sz w:val="20"/>
                <w:szCs w:val="20"/>
              </w:rPr>
            </w:pPr>
          </w:p>
        </w:tc>
        <w:tc>
          <w:tcPr>
            <w:tcW w:w="1530" w:type="dxa"/>
            <w:tcBorders>
              <w:top w:val="nil"/>
              <w:left w:val="nil"/>
              <w:bottom w:val="nil"/>
              <w:right w:val="nil"/>
            </w:tcBorders>
            <w:shd w:val="clear" w:color="auto" w:fill="auto"/>
          </w:tcPr>
          <w:p w14:paraId="574F49CA" w14:textId="77777777" w:rsidR="007A6494" w:rsidRPr="007A6494" w:rsidRDefault="007A6494" w:rsidP="007A6494">
            <w:pPr>
              <w:spacing w:before="240"/>
              <w:ind w:left="216"/>
              <w:rPr>
                <w:rFonts w:eastAsiaTheme="minorHAnsi" w:cs="Times New Roman"/>
                <w:i w:val="0"/>
                <w:sz w:val="20"/>
                <w:szCs w:val="20"/>
              </w:rPr>
            </w:pPr>
          </w:p>
        </w:tc>
        <w:tc>
          <w:tcPr>
            <w:tcW w:w="522" w:type="dxa"/>
            <w:tcBorders>
              <w:top w:val="nil"/>
              <w:left w:val="nil"/>
              <w:bottom w:val="nil"/>
              <w:right w:val="nil"/>
            </w:tcBorders>
            <w:shd w:val="clear" w:color="auto" w:fill="auto"/>
          </w:tcPr>
          <w:p w14:paraId="17CEA845" w14:textId="77777777" w:rsidR="007A6494" w:rsidRPr="007A6494" w:rsidRDefault="007A6494" w:rsidP="007A6494">
            <w:pPr>
              <w:spacing w:before="240"/>
              <w:ind w:left="144" w:right="144"/>
              <w:jc w:val="right"/>
              <w:rPr>
                <w:rFonts w:eastAsiaTheme="minorHAnsi" w:cs="Times New Roman"/>
                <w:i w:val="0"/>
                <w:sz w:val="20"/>
                <w:szCs w:val="20"/>
              </w:rPr>
            </w:pPr>
          </w:p>
        </w:tc>
        <w:tc>
          <w:tcPr>
            <w:tcW w:w="544" w:type="dxa"/>
            <w:tcBorders>
              <w:top w:val="nil"/>
              <w:left w:val="nil"/>
              <w:bottom w:val="nil"/>
              <w:right w:val="nil"/>
            </w:tcBorders>
            <w:shd w:val="clear" w:color="auto" w:fill="auto"/>
          </w:tcPr>
          <w:p w14:paraId="6E1A2965" w14:textId="77777777" w:rsidR="007A6494" w:rsidRPr="007A6494" w:rsidRDefault="007A6494" w:rsidP="007A6494">
            <w:pPr>
              <w:spacing w:before="240"/>
              <w:ind w:right="144"/>
              <w:rPr>
                <w:rFonts w:eastAsiaTheme="minorHAnsi" w:cs="Times New Roman"/>
                <w:i w:val="0"/>
                <w:sz w:val="20"/>
                <w:szCs w:val="20"/>
              </w:rPr>
            </w:pPr>
          </w:p>
        </w:tc>
        <w:tc>
          <w:tcPr>
            <w:tcW w:w="449" w:type="dxa"/>
            <w:tcBorders>
              <w:top w:val="nil"/>
              <w:left w:val="nil"/>
              <w:bottom w:val="nil"/>
              <w:right w:val="nil"/>
            </w:tcBorders>
            <w:shd w:val="clear" w:color="auto" w:fill="auto"/>
          </w:tcPr>
          <w:p w14:paraId="7CB2E8B8" w14:textId="77777777" w:rsidR="007A6494" w:rsidRPr="007A6494" w:rsidRDefault="007A6494" w:rsidP="007A6494">
            <w:pPr>
              <w:spacing w:before="240"/>
              <w:ind w:right="144"/>
              <w:jc w:val="right"/>
              <w:rPr>
                <w:rFonts w:eastAsiaTheme="minorHAnsi" w:cs="Times New Roman"/>
                <w:i w:val="0"/>
                <w:sz w:val="20"/>
                <w:szCs w:val="20"/>
              </w:rPr>
            </w:pPr>
          </w:p>
        </w:tc>
        <w:tc>
          <w:tcPr>
            <w:tcW w:w="539" w:type="dxa"/>
            <w:tcBorders>
              <w:top w:val="nil"/>
              <w:left w:val="nil"/>
              <w:bottom w:val="nil"/>
              <w:right w:val="nil"/>
            </w:tcBorders>
            <w:shd w:val="clear" w:color="auto" w:fill="auto"/>
          </w:tcPr>
          <w:p w14:paraId="7696E3BC" w14:textId="77777777" w:rsidR="007A6494" w:rsidRPr="007A6494" w:rsidRDefault="007A6494" w:rsidP="007A6494">
            <w:pPr>
              <w:spacing w:before="240"/>
              <w:ind w:right="144"/>
              <w:rPr>
                <w:rFonts w:eastAsiaTheme="minorHAnsi" w:cs="Times New Roman"/>
                <w:i w:val="0"/>
                <w:sz w:val="20"/>
                <w:szCs w:val="20"/>
              </w:rPr>
            </w:pPr>
          </w:p>
        </w:tc>
        <w:tc>
          <w:tcPr>
            <w:tcW w:w="539" w:type="dxa"/>
            <w:tcBorders>
              <w:top w:val="nil"/>
              <w:left w:val="nil"/>
              <w:bottom w:val="nil"/>
              <w:right w:val="nil"/>
            </w:tcBorders>
            <w:shd w:val="clear" w:color="auto" w:fill="auto"/>
          </w:tcPr>
          <w:p w14:paraId="15AB9E1B" w14:textId="77777777" w:rsidR="007A6494" w:rsidRPr="007A6494" w:rsidRDefault="007A6494" w:rsidP="007A6494">
            <w:pPr>
              <w:spacing w:before="240"/>
              <w:ind w:right="144"/>
              <w:jc w:val="right"/>
              <w:rPr>
                <w:rFonts w:eastAsiaTheme="minorHAnsi" w:cs="Times New Roman"/>
                <w:i w:val="0"/>
                <w:sz w:val="20"/>
                <w:szCs w:val="20"/>
              </w:rPr>
            </w:pPr>
          </w:p>
        </w:tc>
        <w:tc>
          <w:tcPr>
            <w:tcW w:w="539" w:type="dxa"/>
            <w:tcBorders>
              <w:top w:val="nil"/>
              <w:left w:val="nil"/>
              <w:bottom w:val="nil"/>
              <w:right w:val="nil"/>
            </w:tcBorders>
            <w:shd w:val="clear" w:color="auto" w:fill="auto"/>
          </w:tcPr>
          <w:p w14:paraId="73DD408E" w14:textId="77777777" w:rsidR="007A6494" w:rsidRPr="007A6494" w:rsidRDefault="007A6494" w:rsidP="007A6494">
            <w:pPr>
              <w:spacing w:before="240"/>
              <w:ind w:right="144"/>
              <w:rPr>
                <w:rFonts w:eastAsiaTheme="minorHAnsi" w:cs="Times New Roman"/>
                <w:i w:val="0"/>
                <w:sz w:val="20"/>
                <w:szCs w:val="20"/>
              </w:rPr>
            </w:pPr>
          </w:p>
        </w:tc>
        <w:tc>
          <w:tcPr>
            <w:tcW w:w="718" w:type="dxa"/>
            <w:tcBorders>
              <w:top w:val="nil"/>
              <w:left w:val="nil"/>
              <w:bottom w:val="nil"/>
              <w:right w:val="nil"/>
            </w:tcBorders>
            <w:shd w:val="clear" w:color="auto" w:fill="auto"/>
          </w:tcPr>
          <w:p w14:paraId="0A02841F" w14:textId="77777777" w:rsidR="007A6494" w:rsidRPr="007A6494" w:rsidRDefault="007A6494" w:rsidP="007A6494">
            <w:pPr>
              <w:spacing w:before="240"/>
              <w:ind w:right="144"/>
              <w:jc w:val="right"/>
              <w:rPr>
                <w:rFonts w:eastAsiaTheme="minorHAnsi" w:cs="Times New Roman"/>
                <w:i w:val="0"/>
                <w:sz w:val="20"/>
                <w:szCs w:val="20"/>
              </w:rPr>
            </w:pPr>
          </w:p>
        </w:tc>
        <w:tc>
          <w:tcPr>
            <w:tcW w:w="920" w:type="dxa"/>
            <w:tcBorders>
              <w:top w:val="nil"/>
              <w:left w:val="nil"/>
              <w:bottom w:val="nil"/>
              <w:right w:val="nil"/>
            </w:tcBorders>
            <w:shd w:val="clear" w:color="auto" w:fill="auto"/>
          </w:tcPr>
          <w:p w14:paraId="1D93488B" w14:textId="77777777" w:rsidR="007A6494" w:rsidRPr="007A6494" w:rsidRDefault="007A6494" w:rsidP="007A6494">
            <w:pPr>
              <w:spacing w:before="240"/>
              <w:ind w:right="144"/>
              <w:rPr>
                <w:rFonts w:eastAsiaTheme="minorHAnsi" w:cs="Times New Roman"/>
                <w:i w:val="0"/>
                <w:sz w:val="20"/>
                <w:szCs w:val="20"/>
              </w:rPr>
            </w:pPr>
          </w:p>
        </w:tc>
      </w:tr>
      <w:tr w:rsidR="007A6494" w:rsidRPr="007A6494" w14:paraId="3018EC51" w14:textId="77777777" w:rsidTr="000E5854">
        <w:trPr>
          <w:trHeight w:val="19"/>
        </w:trPr>
        <w:tc>
          <w:tcPr>
            <w:tcW w:w="1525" w:type="dxa"/>
            <w:tcBorders>
              <w:top w:val="nil"/>
              <w:left w:val="nil"/>
              <w:bottom w:val="nil"/>
              <w:right w:val="nil"/>
            </w:tcBorders>
            <w:shd w:val="clear" w:color="auto" w:fill="auto"/>
          </w:tcPr>
          <w:p w14:paraId="20BF2C65" w14:textId="77777777" w:rsidR="007A6494" w:rsidRPr="007A6494" w:rsidRDefault="007A6494" w:rsidP="007A6494">
            <w:pPr>
              <w:ind w:left="144"/>
              <w:rPr>
                <w:rFonts w:eastAsiaTheme="minorHAnsi" w:cs="Times New Roman"/>
                <w:i w:val="0"/>
                <w:sz w:val="20"/>
                <w:szCs w:val="20"/>
              </w:rPr>
            </w:pPr>
            <w:r w:rsidRPr="007A6494">
              <w:rPr>
                <w:rFonts w:eastAsiaTheme="minorHAnsi" w:cs="Times New Roman"/>
                <w:i w:val="0"/>
                <w:sz w:val="20"/>
                <w:szCs w:val="20"/>
              </w:rPr>
              <w:t>Bone/Fish scale</w:t>
            </w:r>
          </w:p>
        </w:tc>
        <w:tc>
          <w:tcPr>
            <w:tcW w:w="1530" w:type="dxa"/>
            <w:tcBorders>
              <w:top w:val="nil"/>
              <w:left w:val="nil"/>
              <w:bottom w:val="nil"/>
              <w:right w:val="nil"/>
            </w:tcBorders>
            <w:shd w:val="clear" w:color="auto" w:fill="auto"/>
          </w:tcPr>
          <w:p w14:paraId="6116D7EF" w14:textId="77777777" w:rsidR="007A6494" w:rsidRPr="007A6494" w:rsidRDefault="007A6494" w:rsidP="007A6494">
            <w:pPr>
              <w:ind w:left="216"/>
              <w:rPr>
                <w:rFonts w:eastAsiaTheme="minorHAnsi" w:cs="Times New Roman"/>
                <w:i w:val="0"/>
                <w:sz w:val="20"/>
                <w:szCs w:val="20"/>
              </w:rPr>
            </w:pPr>
            <w:r w:rsidRPr="007A6494">
              <w:rPr>
                <w:rFonts w:eastAsiaTheme="minorHAnsi" w:cs="Times New Roman"/>
                <w:i w:val="0"/>
                <w:sz w:val="20"/>
                <w:szCs w:val="20"/>
              </w:rPr>
              <w:t>Unidentified</w:t>
            </w:r>
          </w:p>
        </w:tc>
        <w:tc>
          <w:tcPr>
            <w:tcW w:w="1530" w:type="dxa"/>
            <w:tcBorders>
              <w:top w:val="nil"/>
              <w:left w:val="nil"/>
              <w:bottom w:val="nil"/>
              <w:right w:val="nil"/>
            </w:tcBorders>
            <w:shd w:val="clear" w:color="auto" w:fill="auto"/>
          </w:tcPr>
          <w:p w14:paraId="4466E356" w14:textId="77777777" w:rsidR="007A6494" w:rsidRPr="007A6494" w:rsidRDefault="007A6494" w:rsidP="007A6494">
            <w:pPr>
              <w:ind w:left="216"/>
              <w:rPr>
                <w:rFonts w:eastAsiaTheme="minorHAnsi" w:cs="Times New Roman"/>
                <w:i w:val="0"/>
                <w:sz w:val="20"/>
                <w:szCs w:val="20"/>
              </w:rPr>
            </w:pPr>
            <w:r w:rsidRPr="007A6494">
              <w:rPr>
                <w:rFonts w:eastAsiaTheme="minorHAnsi" w:cs="Times New Roman"/>
                <w:i w:val="0"/>
                <w:sz w:val="20"/>
                <w:szCs w:val="20"/>
              </w:rPr>
              <w:t>Foodways Activity</w:t>
            </w:r>
          </w:p>
        </w:tc>
        <w:tc>
          <w:tcPr>
            <w:tcW w:w="522" w:type="dxa"/>
            <w:tcBorders>
              <w:top w:val="nil"/>
              <w:left w:val="nil"/>
              <w:bottom w:val="nil"/>
              <w:right w:val="nil"/>
            </w:tcBorders>
            <w:shd w:val="clear" w:color="auto" w:fill="auto"/>
          </w:tcPr>
          <w:p w14:paraId="3A2C2938" w14:textId="77777777" w:rsidR="007A6494" w:rsidRPr="007A6494" w:rsidRDefault="007A6494" w:rsidP="007A6494">
            <w:pPr>
              <w:ind w:left="144" w:right="144"/>
              <w:jc w:val="right"/>
              <w:rPr>
                <w:rFonts w:eastAsiaTheme="minorHAnsi" w:cs="Times New Roman"/>
                <w:i w:val="0"/>
                <w:sz w:val="20"/>
                <w:szCs w:val="20"/>
              </w:rPr>
            </w:pPr>
            <w:r w:rsidRPr="007A6494">
              <w:rPr>
                <w:rFonts w:eastAsiaTheme="minorHAnsi" w:cs="Times New Roman"/>
                <w:i w:val="0"/>
                <w:sz w:val="20"/>
                <w:szCs w:val="20"/>
              </w:rPr>
              <w:t>54</w:t>
            </w:r>
          </w:p>
        </w:tc>
        <w:tc>
          <w:tcPr>
            <w:tcW w:w="544" w:type="dxa"/>
            <w:tcBorders>
              <w:top w:val="nil"/>
              <w:left w:val="nil"/>
              <w:bottom w:val="nil"/>
              <w:right w:val="nil"/>
            </w:tcBorders>
            <w:shd w:val="clear" w:color="auto" w:fill="auto"/>
          </w:tcPr>
          <w:p w14:paraId="4B360E0D" w14:textId="77777777" w:rsidR="007A6494" w:rsidRPr="007A6494" w:rsidRDefault="007A6494" w:rsidP="007A6494">
            <w:pPr>
              <w:ind w:right="144"/>
              <w:rPr>
                <w:rFonts w:eastAsiaTheme="minorHAnsi" w:cs="Times New Roman"/>
                <w:i w:val="0"/>
                <w:sz w:val="20"/>
                <w:szCs w:val="20"/>
              </w:rPr>
            </w:pPr>
            <w:r w:rsidRPr="007A6494">
              <w:rPr>
                <w:rFonts w:eastAsiaTheme="minorHAnsi" w:cs="Times New Roman"/>
                <w:i w:val="0"/>
                <w:sz w:val="20"/>
                <w:szCs w:val="20"/>
              </w:rPr>
              <w:t>0.51</w:t>
            </w:r>
          </w:p>
        </w:tc>
        <w:tc>
          <w:tcPr>
            <w:tcW w:w="449" w:type="dxa"/>
            <w:tcBorders>
              <w:top w:val="nil"/>
              <w:left w:val="nil"/>
              <w:bottom w:val="nil"/>
              <w:right w:val="nil"/>
            </w:tcBorders>
            <w:shd w:val="clear" w:color="auto" w:fill="auto"/>
          </w:tcPr>
          <w:p w14:paraId="73C5F837" w14:textId="77777777" w:rsidR="007A6494" w:rsidRPr="007A6494" w:rsidRDefault="007A6494" w:rsidP="007A6494">
            <w:pPr>
              <w:ind w:right="144"/>
              <w:jc w:val="right"/>
              <w:rPr>
                <w:rFonts w:eastAsiaTheme="minorHAnsi" w:cs="Times New Roman"/>
                <w:i w:val="0"/>
                <w:sz w:val="20"/>
                <w:szCs w:val="20"/>
              </w:rPr>
            </w:pPr>
            <w:r w:rsidRPr="007A6494">
              <w:rPr>
                <w:rFonts w:eastAsiaTheme="minorHAnsi" w:cs="Times New Roman"/>
                <w:i w:val="0"/>
                <w:sz w:val="20"/>
                <w:szCs w:val="20"/>
              </w:rPr>
              <w:t>166</w:t>
            </w:r>
          </w:p>
        </w:tc>
        <w:tc>
          <w:tcPr>
            <w:tcW w:w="539" w:type="dxa"/>
            <w:tcBorders>
              <w:top w:val="nil"/>
              <w:left w:val="nil"/>
              <w:bottom w:val="nil"/>
              <w:right w:val="nil"/>
            </w:tcBorders>
            <w:shd w:val="clear" w:color="auto" w:fill="auto"/>
          </w:tcPr>
          <w:p w14:paraId="0CD03A9D" w14:textId="77777777" w:rsidR="007A6494" w:rsidRPr="007A6494" w:rsidRDefault="007A6494" w:rsidP="007A6494">
            <w:pPr>
              <w:ind w:right="144"/>
              <w:rPr>
                <w:rFonts w:eastAsiaTheme="minorHAnsi" w:cs="Times New Roman"/>
                <w:i w:val="0"/>
                <w:sz w:val="20"/>
                <w:szCs w:val="20"/>
              </w:rPr>
            </w:pPr>
            <w:r w:rsidRPr="007A6494">
              <w:rPr>
                <w:rFonts w:eastAsiaTheme="minorHAnsi" w:cs="Times New Roman"/>
                <w:i w:val="0"/>
                <w:sz w:val="20"/>
                <w:szCs w:val="20"/>
              </w:rPr>
              <w:t>0.62</w:t>
            </w:r>
          </w:p>
        </w:tc>
        <w:tc>
          <w:tcPr>
            <w:tcW w:w="539" w:type="dxa"/>
            <w:tcBorders>
              <w:top w:val="nil"/>
              <w:left w:val="nil"/>
              <w:bottom w:val="nil"/>
              <w:right w:val="nil"/>
            </w:tcBorders>
            <w:shd w:val="clear" w:color="auto" w:fill="auto"/>
          </w:tcPr>
          <w:p w14:paraId="2B654A6A" w14:textId="77777777" w:rsidR="007A6494" w:rsidRPr="007A6494" w:rsidRDefault="007A6494" w:rsidP="007A6494">
            <w:pPr>
              <w:ind w:right="144"/>
              <w:jc w:val="right"/>
              <w:rPr>
                <w:rFonts w:eastAsiaTheme="minorHAnsi" w:cs="Times New Roman"/>
                <w:i w:val="0"/>
                <w:sz w:val="20"/>
                <w:szCs w:val="20"/>
              </w:rPr>
            </w:pPr>
            <w:r w:rsidRPr="007A6494">
              <w:rPr>
                <w:rFonts w:eastAsiaTheme="minorHAnsi" w:cs="Times New Roman"/>
                <w:i w:val="0"/>
                <w:sz w:val="20"/>
                <w:szCs w:val="20"/>
              </w:rPr>
              <w:t>637</w:t>
            </w:r>
          </w:p>
        </w:tc>
        <w:tc>
          <w:tcPr>
            <w:tcW w:w="539" w:type="dxa"/>
            <w:tcBorders>
              <w:top w:val="nil"/>
              <w:left w:val="nil"/>
              <w:bottom w:val="nil"/>
              <w:right w:val="nil"/>
            </w:tcBorders>
            <w:shd w:val="clear" w:color="auto" w:fill="auto"/>
          </w:tcPr>
          <w:p w14:paraId="67E492E1" w14:textId="77777777" w:rsidR="007A6494" w:rsidRPr="007A6494" w:rsidRDefault="007A6494" w:rsidP="007A6494">
            <w:pPr>
              <w:ind w:right="144"/>
              <w:rPr>
                <w:rFonts w:eastAsiaTheme="minorHAnsi" w:cs="Times New Roman"/>
                <w:i w:val="0"/>
                <w:sz w:val="20"/>
                <w:szCs w:val="20"/>
              </w:rPr>
            </w:pPr>
            <w:r w:rsidRPr="007A6494">
              <w:rPr>
                <w:rFonts w:eastAsiaTheme="minorHAnsi" w:cs="Times New Roman"/>
                <w:i w:val="0"/>
                <w:sz w:val="20"/>
                <w:szCs w:val="20"/>
              </w:rPr>
              <w:t>4.53</w:t>
            </w:r>
          </w:p>
        </w:tc>
        <w:tc>
          <w:tcPr>
            <w:tcW w:w="718" w:type="dxa"/>
            <w:tcBorders>
              <w:top w:val="nil"/>
              <w:left w:val="nil"/>
              <w:bottom w:val="nil"/>
              <w:right w:val="nil"/>
            </w:tcBorders>
            <w:shd w:val="clear" w:color="auto" w:fill="auto"/>
          </w:tcPr>
          <w:p w14:paraId="46E3C1CA" w14:textId="77777777" w:rsidR="007A6494" w:rsidRPr="007A6494" w:rsidRDefault="007A6494" w:rsidP="007A6494">
            <w:pPr>
              <w:ind w:right="144"/>
              <w:jc w:val="right"/>
              <w:rPr>
                <w:rFonts w:eastAsiaTheme="minorHAnsi" w:cs="Times New Roman"/>
                <w:i w:val="0"/>
                <w:sz w:val="20"/>
                <w:szCs w:val="20"/>
              </w:rPr>
            </w:pPr>
            <w:r w:rsidRPr="007A6494">
              <w:rPr>
                <w:rFonts w:eastAsiaTheme="minorHAnsi" w:cs="Times New Roman"/>
                <w:i w:val="0"/>
                <w:sz w:val="20"/>
                <w:szCs w:val="20"/>
              </w:rPr>
              <w:t>857</w:t>
            </w:r>
          </w:p>
        </w:tc>
        <w:tc>
          <w:tcPr>
            <w:tcW w:w="920" w:type="dxa"/>
            <w:tcBorders>
              <w:top w:val="nil"/>
              <w:left w:val="nil"/>
              <w:bottom w:val="nil"/>
              <w:right w:val="nil"/>
            </w:tcBorders>
            <w:shd w:val="clear" w:color="auto" w:fill="auto"/>
          </w:tcPr>
          <w:p w14:paraId="2A8E4C7C" w14:textId="77777777" w:rsidR="007A6494" w:rsidRPr="007A6494" w:rsidRDefault="007A6494" w:rsidP="007A6494">
            <w:pPr>
              <w:ind w:right="144"/>
              <w:rPr>
                <w:rFonts w:eastAsiaTheme="minorHAnsi" w:cs="Times New Roman"/>
                <w:i w:val="0"/>
                <w:sz w:val="20"/>
                <w:szCs w:val="20"/>
              </w:rPr>
            </w:pPr>
            <w:r w:rsidRPr="007A6494">
              <w:rPr>
                <w:rFonts w:eastAsiaTheme="minorHAnsi" w:cs="Times New Roman"/>
                <w:i w:val="0"/>
                <w:sz w:val="20"/>
                <w:szCs w:val="20"/>
              </w:rPr>
              <w:t>5.66</w:t>
            </w:r>
          </w:p>
        </w:tc>
      </w:tr>
      <w:tr w:rsidR="007A6494" w:rsidRPr="007A6494" w14:paraId="2270800C" w14:textId="77777777" w:rsidTr="000E5854">
        <w:trPr>
          <w:trHeight w:val="19"/>
        </w:trPr>
        <w:tc>
          <w:tcPr>
            <w:tcW w:w="1525" w:type="dxa"/>
            <w:tcBorders>
              <w:top w:val="nil"/>
              <w:left w:val="nil"/>
              <w:bottom w:val="nil"/>
              <w:right w:val="nil"/>
            </w:tcBorders>
            <w:shd w:val="clear" w:color="auto" w:fill="auto"/>
          </w:tcPr>
          <w:p w14:paraId="472EACE7" w14:textId="77777777" w:rsidR="007A6494" w:rsidRPr="007A6494" w:rsidRDefault="007A6494" w:rsidP="007A6494">
            <w:pPr>
              <w:spacing w:before="240"/>
              <w:ind w:left="144"/>
              <w:rPr>
                <w:rFonts w:eastAsiaTheme="minorHAnsi" w:cs="Times New Roman"/>
                <w:bCs/>
                <w:i w:val="0"/>
                <w:sz w:val="18"/>
                <w:szCs w:val="18"/>
              </w:rPr>
            </w:pPr>
            <w:r w:rsidRPr="007A6494">
              <w:rPr>
                <w:rFonts w:eastAsiaTheme="minorHAnsi" w:cs="Times New Roman"/>
                <w:i w:val="0"/>
                <w:sz w:val="20"/>
                <w:szCs w:val="20"/>
              </w:rPr>
              <w:t>Cinder</w:t>
            </w:r>
          </w:p>
        </w:tc>
        <w:tc>
          <w:tcPr>
            <w:tcW w:w="1530" w:type="dxa"/>
            <w:tcBorders>
              <w:top w:val="nil"/>
              <w:left w:val="nil"/>
              <w:bottom w:val="nil"/>
              <w:right w:val="nil"/>
            </w:tcBorders>
            <w:shd w:val="clear" w:color="auto" w:fill="auto"/>
          </w:tcPr>
          <w:p w14:paraId="64ABECB6" w14:textId="77777777" w:rsidR="007A6494" w:rsidRPr="007A6494" w:rsidRDefault="007A6494" w:rsidP="007A6494">
            <w:pPr>
              <w:spacing w:before="240"/>
              <w:ind w:left="216"/>
              <w:rPr>
                <w:rFonts w:eastAsiaTheme="minorHAnsi" w:cs="Times New Roman"/>
                <w:bCs/>
                <w:i w:val="0"/>
                <w:sz w:val="20"/>
                <w:szCs w:val="20"/>
              </w:rPr>
            </w:pPr>
            <w:r w:rsidRPr="007A6494">
              <w:rPr>
                <w:rFonts w:eastAsiaTheme="minorHAnsi" w:cs="Times New Roman"/>
                <w:i w:val="0"/>
                <w:sz w:val="20"/>
                <w:szCs w:val="20"/>
              </w:rPr>
              <w:t>N/A</w:t>
            </w:r>
          </w:p>
        </w:tc>
        <w:tc>
          <w:tcPr>
            <w:tcW w:w="1530" w:type="dxa"/>
            <w:tcBorders>
              <w:top w:val="nil"/>
              <w:left w:val="nil"/>
              <w:bottom w:val="nil"/>
              <w:right w:val="nil"/>
            </w:tcBorders>
            <w:shd w:val="clear" w:color="auto" w:fill="auto"/>
          </w:tcPr>
          <w:p w14:paraId="32A4F74E" w14:textId="77777777" w:rsidR="007A6494" w:rsidRPr="007A6494" w:rsidRDefault="007A6494" w:rsidP="007A6494">
            <w:pPr>
              <w:spacing w:before="240"/>
              <w:ind w:left="216"/>
              <w:rPr>
                <w:rFonts w:eastAsiaTheme="minorHAnsi" w:cs="Times New Roman"/>
                <w:bCs/>
                <w:i w:val="0"/>
                <w:sz w:val="20"/>
                <w:szCs w:val="20"/>
              </w:rPr>
            </w:pPr>
            <w:r w:rsidRPr="007A6494">
              <w:rPr>
                <w:rFonts w:eastAsiaTheme="minorHAnsi" w:cs="Times New Roman"/>
                <w:i w:val="0"/>
                <w:sz w:val="20"/>
                <w:szCs w:val="20"/>
              </w:rPr>
              <w:t>N/A</w:t>
            </w:r>
          </w:p>
        </w:tc>
        <w:tc>
          <w:tcPr>
            <w:tcW w:w="522" w:type="dxa"/>
            <w:tcBorders>
              <w:top w:val="nil"/>
              <w:left w:val="nil"/>
              <w:bottom w:val="nil"/>
              <w:right w:val="nil"/>
            </w:tcBorders>
            <w:shd w:val="clear" w:color="auto" w:fill="auto"/>
          </w:tcPr>
          <w:p w14:paraId="7DB04878" w14:textId="77777777" w:rsidR="007A6494" w:rsidRPr="007A6494" w:rsidRDefault="007A6494" w:rsidP="007A6494">
            <w:pPr>
              <w:spacing w:before="240"/>
              <w:ind w:left="144" w:right="144"/>
              <w:jc w:val="right"/>
              <w:rPr>
                <w:rFonts w:eastAsiaTheme="minorHAnsi" w:cs="Times New Roman"/>
                <w:bCs/>
                <w:i w:val="0"/>
                <w:sz w:val="20"/>
                <w:szCs w:val="20"/>
              </w:rPr>
            </w:pPr>
            <w:r w:rsidRPr="007A6494">
              <w:rPr>
                <w:rFonts w:eastAsiaTheme="minorHAnsi" w:cs="Times New Roman"/>
                <w:i w:val="0"/>
                <w:sz w:val="20"/>
                <w:szCs w:val="20"/>
              </w:rPr>
              <w:t>0</w:t>
            </w:r>
          </w:p>
        </w:tc>
        <w:tc>
          <w:tcPr>
            <w:tcW w:w="544" w:type="dxa"/>
            <w:tcBorders>
              <w:top w:val="nil"/>
              <w:left w:val="nil"/>
              <w:bottom w:val="nil"/>
              <w:right w:val="nil"/>
            </w:tcBorders>
            <w:shd w:val="clear" w:color="auto" w:fill="auto"/>
          </w:tcPr>
          <w:p w14:paraId="6ED91B54" w14:textId="77777777" w:rsidR="007A6494" w:rsidRPr="007A6494" w:rsidRDefault="007A6494" w:rsidP="007A6494">
            <w:pPr>
              <w:spacing w:before="240"/>
              <w:ind w:right="144"/>
              <w:rPr>
                <w:rFonts w:eastAsiaTheme="minorHAnsi" w:cs="Times New Roman"/>
                <w:bCs/>
                <w:i w:val="0"/>
                <w:sz w:val="20"/>
                <w:szCs w:val="20"/>
              </w:rPr>
            </w:pPr>
            <w:r w:rsidRPr="007A6494">
              <w:rPr>
                <w:rFonts w:eastAsiaTheme="minorHAnsi" w:cs="Times New Roman"/>
                <w:i w:val="0"/>
                <w:sz w:val="20"/>
                <w:szCs w:val="20"/>
              </w:rPr>
              <w:t>0.00</w:t>
            </w:r>
          </w:p>
        </w:tc>
        <w:tc>
          <w:tcPr>
            <w:tcW w:w="449" w:type="dxa"/>
            <w:tcBorders>
              <w:top w:val="nil"/>
              <w:left w:val="nil"/>
              <w:bottom w:val="nil"/>
              <w:right w:val="nil"/>
            </w:tcBorders>
            <w:shd w:val="clear" w:color="auto" w:fill="auto"/>
          </w:tcPr>
          <w:p w14:paraId="19FA498C" w14:textId="77777777" w:rsidR="007A6494" w:rsidRPr="007A6494" w:rsidRDefault="007A6494" w:rsidP="007A6494">
            <w:pPr>
              <w:spacing w:before="240"/>
              <w:ind w:right="144"/>
              <w:jc w:val="right"/>
              <w:rPr>
                <w:rFonts w:eastAsiaTheme="minorHAnsi" w:cs="Times New Roman"/>
                <w:bCs/>
                <w:i w:val="0"/>
                <w:sz w:val="20"/>
                <w:szCs w:val="20"/>
              </w:rPr>
            </w:pPr>
            <w:r w:rsidRPr="007A6494">
              <w:rPr>
                <w:rFonts w:eastAsiaTheme="minorHAnsi" w:cs="Times New Roman"/>
                <w:i w:val="0"/>
                <w:sz w:val="20"/>
                <w:szCs w:val="20"/>
              </w:rPr>
              <w:t>0</w:t>
            </w:r>
          </w:p>
        </w:tc>
        <w:tc>
          <w:tcPr>
            <w:tcW w:w="539" w:type="dxa"/>
            <w:tcBorders>
              <w:top w:val="nil"/>
              <w:left w:val="nil"/>
              <w:bottom w:val="nil"/>
              <w:right w:val="nil"/>
            </w:tcBorders>
            <w:shd w:val="clear" w:color="auto" w:fill="auto"/>
          </w:tcPr>
          <w:p w14:paraId="31E44638" w14:textId="77777777" w:rsidR="007A6494" w:rsidRPr="007A6494" w:rsidRDefault="007A6494" w:rsidP="007A6494">
            <w:pPr>
              <w:spacing w:before="240"/>
              <w:ind w:right="144"/>
              <w:rPr>
                <w:rFonts w:eastAsiaTheme="minorHAnsi" w:cs="Times New Roman"/>
                <w:bCs/>
                <w:i w:val="0"/>
                <w:sz w:val="20"/>
                <w:szCs w:val="20"/>
              </w:rPr>
            </w:pPr>
            <w:r w:rsidRPr="007A6494">
              <w:rPr>
                <w:rFonts w:eastAsiaTheme="minorHAnsi" w:cs="Times New Roman"/>
                <w:i w:val="0"/>
                <w:sz w:val="20"/>
                <w:szCs w:val="20"/>
              </w:rPr>
              <w:t>0.00</w:t>
            </w:r>
          </w:p>
        </w:tc>
        <w:tc>
          <w:tcPr>
            <w:tcW w:w="539" w:type="dxa"/>
            <w:tcBorders>
              <w:top w:val="nil"/>
              <w:left w:val="nil"/>
              <w:bottom w:val="nil"/>
              <w:right w:val="nil"/>
            </w:tcBorders>
            <w:shd w:val="clear" w:color="auto" w:fill="auto"/>
          </w:tcPr>
          <w:p w14:paraId="1D669B54" w14:textId="77777777" w:rsidR="007A6494" w:rsidRPr="007A6494" w:rsidRDefault="007A6494" w:rsidP="007A6494">
            <w:pPr>
              <w:spacing w:before="240"/>
              <w:ind w:right="144"/>
              <w:jc w:val="right"/>
              <w:rPr>
                <w:rFonts w:eastAsiaTheme="minorHAnsi" w:cs="Times New Roman"/>
                <w:bCs/>
                <w:i w:val="0"/>
                <w:sz w:val="20"/>
                <w:szCs w:val="20"/>
              </w:rPr>
            </w:pPr>
            <w:r w:rsidRPr="007A6494">
              <w:rPr>
                <w:rFonts w:eastAsiaTheme="minorHAnsi" w:cs="Times New Roman"/>
                <w:i w:val="0"/>
                <w:sz w:val="20"/>
                <w:szCs w:val="20"/>
              </w:rPr>
              <w:t>45</w:t>
            </w:r>
          </w:p>
        </w:tc>
        <w:tc>
          <w:tcPr>
            <w:tcW w:w="539" w:type="dxa"/>
            <w:tcBorders>
              <w:top w:val="nil"/>
              <w:left w:val="nil"/>
              <w:bottom w:val="nil"/>
              <w:right w:val="nil"/>
            </w:tcBorders>
            <w:shd w:val="clear" w:color="auto" w:fill="auto"/>
          </w:tcPr>
          <w:p w14:paraId="046195D9" w14:textId="77777777" w:rsidR="007A6494" w:rsidRPr="007A6494" w:rsidRDefault="007A6494" w:rsidP="007A6494">
            <w:pPr>
              <w:spacing w:before="240"/>
              <w:ind w:right="144"/>
              <w:rPr>
                <w:rFonts w:eastAsiaTheme="minorHAnsi" w:cs="Times New Roman"/>
                <w:bCs/>
                <w:i w:val="0"/>
                <w:sz w:val="20"/>
                <w:szCs w:val="20"/>
              </w:rPr>
            </w:pPr>
            <w:r w:rsidRPr="007A6494">
              <w:rPr>
                <w:rFonts w:eastAsiaTheme="minorHAnsi" w:cs="Times New Roman"/>
                <w:i w:val="0"/>
                <w:sz w:val="20"/>
                <w:szCs w:val="20"/>
              </w:rPr>
              <w:t>0.30</w:t>
            </w:r>
          </w:p>
        </w:tc>
        <w:tc>
          <w:tcPr>
            <w:tcW w:w="718" w:type="dxa"/>
            <w:tcBorders>
              <w:top w:val="nil"/>
              <w:left w:val="nil"/>
              <w:bottom w:val="nil"/>
              <w:right w:val="nil"/>
            </w:tcBorders>
            <w:shd w:val="clear" w:color="auto" w:fill="auto"/>
          </w:tcPr>
          <w:p w14:paraId="2EBE5F61" w14:textId="77777777" w:rsidR="007A6494" w:rsidRPr="007A6494" w:rsidRDefault="007A6494" w:rsidP="007A6494">
            <w:pPr>
              <w:spacing w:before="240"/>
              <w:ind w:right="144"/>
              <w:jc w:val="right"/>
              <w:rPr>
                <w:rFonts w:eastAsiaTheme="minorHAnsi" w:cs="Times New Roman"/>
                <w:bCs/>
                <w:i w:val="0"/>
                <w:sz w:val="20"/>
                <w:szCs w:val="20"/>
              </w:rPr>
            </w:pPr>
            <w:r w:rsidRPr="007A6494">
              <w:rPr>
                <w:rFonts w:eastAsiaTheme="minorHAnsi" w:cs="Times New Roman"/>
                <w:i w:val="0"/>
                <w:sz w:val="20"/>
                <w:szCs w:val="20"/>
              </w:rPr>
              <w:t>45</w:t>
            </w:r>
          </w:p>
        </w:tc>
        <w:tc>
          <w:tcPr>
            <w:tcW w:w="920" w:type="dxa"/>
            <w:tcBorders>
              <w:top w:val="nil"/>
              <w:left w:val="nil"/>
              <w:bottom w:val="nil"/>
              <w:right w:val="nil"/>
            </w:tcBorders>
            <w:shd w:val="clear" w:color="auto" w:fill="auto"/>
          </w:tcPr>
          <w:p w14:paraId="585DD2E5" w14:textId="77777777" w:rsidR="007A6494" w:rsidRPr="007A6494" w:rsidRDefault="007A6494" w:rsidP="007A6494">
            <w:pPr>
              <w:spacing w:before="240"/>
              <w:ind w:right="144"/>
              <w:rPr>
                <w:rFonts w:eastAsiaTheme="minorHAnsi" w:cs="Times New Roman"/>
                <w:bCs/>
                <w:i w:val="0"/>
                <w:sz w:val="20"/>
                <w:szCs w:val="20"/>
              </w:rPr>
            </w:pPr>
            <w:r w:rsidRPr="007A6494">
              <w:rPr>
                <w:rFonts w:eastAsiaTheme="minorHAnsi" w:cs="Times New Roman"/>
                <w:i w:val="0"/>
                <w:sz w:val="20"/>
                <w:szCs w:val="20"/>
              </w:rPr>
              <w:t>0.30</w:t>
            </w:r>
          </w:p>
        </w:tc>
      </w:tr>
      <w:tr w:rsidR="007A6494" w:rsidRPr="007A6494" w14:paraId="4FE738AC" w14:textId="77777777" w:rsidTr="000E5854">
        <w:trPr>
          <w:trHeight w:val="19"/>
        </w:trPr>
        <w:tc>
          <w:tcPr>
            <w:tcW w:w="1525" w:type="dxa"/>
            <w:tcBorders>
              <w:top w:val="nil"/>
              <w:left w:val="nil"/>
              <w:bottom w:val="nil"/>
              <w:right w:val="nil"/>
            </w:tcBorders>
            <w:shd w:val="clear" w:color="auto" w:fill="auto"/>
          </w:tcPr>
          <w:p w14:paraId="50ED1291" w14:textId="77777777" w:rsidR="007A6494" w:rsidRPr="007A6494" w:rsidRDefault="007A6494" w:rsidP="007A6494">
            <w:pPr>
              <w:ind w:left="144"/>
              <w:rPr>
                <w:rFonts w:eastAsiaTheme="minorHAnsi" w:cs="Times New Roman"/>
                <w:i w:val="0"/>
                <w:sz w:val="20"/>
                <w:szCs w:val="20"/>
              </w:rPr>
            </w:pPr>
            <w:r w:rsidRPr="007A6494">
              <w:rPr>
                <w:rFonts w:eastAsiaTheme="minorHAnsi" w:cs="Times New Roman"/>
                <w:i w:val="0"/>
                <w:sz w:val="20"/>
                <w:szCs w:val="20"/>
              </w:rPr>
              <w:t>Coal/slag</w:t>
            </w:r>
          </w:p>
        </w:tc>
        <w:tc>
          <w:tcPr>
            <w:tcW w:w="1530" w:type="dxa"/>
            <w:tcBorders>
              <w:top w:val="nil"/>
              <w:left w:val="nil"/>
              <w:bottom w:val="nil"/>
              <w:right w:val="nil"/>
            </w:tcBorders>
            <w:shd w:val="clear" w:color="auto" w:fill="auto"/>
          </w:tcPr>
          <w:p w14:paraId="31EE2615" w14:textId="77777777" w:rsidR="007A6494" w:rsidRPr="007A6494" w:rsidRDefault="007A6494" w:rsidP="007A6494">
            <w:pPr>
              <w:ind w:left="216"/>
              <w:rPr>
                <w:rFonts w:eastAsiaTheme="minorHAnsi" w:cs="Times New Roman"/>
                <w:i w:val="0"/>
                <w:sz w:val="20"/>
                <w:szCs w:val="20"/>
              </w:rPr>
            </w:pPr>
            <w:r w:rsidRPr="007A6494">
              <w:rPr>
                <w:rFonts w:eastAsiaTheme="minorHAnsi" w:cs="Times New Roman"/>
                <w:i w:val="0"/>
                <w:sz w:val="20"/>
                <w:szCs w:val="20"/>
              </w:rPr>
              <w:t>N/A</w:t>
            </w:r>
          </w:p>
        </w:tc>
        <w:tc>
          <w:tcPr>
            <w:tcW w:w="1530" w:type="dxa"/>
            <w:tcBorders>
              <w:top w:val="nil"/>
              <w:left w:val="nil"/>
              <w:bottom w:val="nil"/>
              <w:right w:val="nil"/>
            </w:tcBorders>
            <w:shd w:val="clear" w:color="auto" w:fill="auto"/>
          </w:tcPr>
          <w:p w14:paraId="1837D291" w14:textId="77777777" w:rsidR="007A6494" w:rsidRPr="007A6494" w:rsidRDefault="007A6494" w:rsidP="007A6494">
            <w:pPr>
              <w:ind w:left="216"/>
              <w:rPr>
                <w:rFonts w:eastAsiaTheme="minorHAnsi" w:cs="Times New Roman"/>
                <w:i w:val="0"/>
                <w:sz w:val="20"/>
                <w:szCs w:val="20"/>
              </w:rPr>
            </w:pPr>
            <w:r w:rsidRPr="007A6494">
              <w:rPr>
                <w:rFonts w:eastAsiaTheme="minorHAnsi" w:cs="Times New Roman"/>
                <w:i w:val="0"/>
                <w:sz w:val="20"/>
                <w:szCs w:val="20"/>
              </w:rPr>
              <w:t>N/A</w:t>
            </w:r>
          </w:p>
        </w:tc>
        <w:tc>
          <w:tcPr>
            <w:tcW w:w="522" w:type="dxa"/>
            <w:tcBorders>
              <w:top w:val="nil"/>
              <w:left w:val="nil"/>
              <w:bottom w:val="nil"/>
              <w:right w:val="nil"/>
            </w:tcBorders>
            <w:shd w:val="clear" w:color="auto" w:fill="auto"/>
          </w:tcPr>
          <w:p w14:paraId="3095BD79" w14:textId="77777777" w:rsidR="007A6494" w:rsidRPr="007A6494" w:rsidRDefault="007A6494" w:rsidP="007A6494">
            <w:pPr>
              <w:ind w:left="144" w:right="144"/>
              <w:jc w:val="right"/>
              <w:rPr>
                <w:rFonts w:eastAsiaTheme="minorHAnsi" w:cs="Times New Roman"/>
                <w:i w:val="0"/>
                <w:sz w:val="20"/>
                <w:szCs w:val="20"/>
              </w:rPr>
            </w:pPr>
            <w:r w:rsidRPr="007A6494">
              <w:rPr>
                <w:rFonts w:eastAsiaTheme="minorHAnsi" w:cs="Times New Roman"/>
                <w:i w:val="0"/>
                <w:sz w:val="20"/>
                <w:szCs w:val="20"/>
              </w:rPr>
              <w:t>0</w:t>
            </w:r>
          </w:p>
        </w:tc>
        <w:tc>
          <w:tcPr>
            <w:tcW w:w="544" w:type="dxa"/>
            <w:tcBorders>
              <w:top w:val="nil"/>
              <w:left w:val="nil"/>
              <w:bottom w:val="nil"/>
              <w:right w:val="nil"/>
            </w:tcBorders>
            <w:shd w:val="clear" w:color="auto" w:fill="auto"/>
          </w:tcPr>
          <w:p w14:paraId="7B9298A8" w14:textId="77777777" w:rsidR="007A6494" w:rsidRPr="007A6494" w:rsidRDefault="007A6494" w:rsidP="007A6494">
            <w:pPr>
              <w:ind w:right="144"/>
              <w:rPr>
                <w:rFonts w:eastAsiaTheme="minorHAnsi" w:cs="Times New Roman"/>
                <w:i w:val="0"/>
                <w:sz w:val="20"/>
                <w:szCs w:val="20"/>
              </w:rPr>
            </w:pPr>
            <w:r w:rsidRPr="007A6494">
              <w:rPr>
                <w:rFonts w:eastAsiaTheme="minorHAnsi" w:cs="Times New Roman"/>
                <w:i w:val="0"/>
                <w:sz w:val="20"/>
                <w:szCs w:val="20"/>
              </w:rPr>
              <w:t>0.00</w:t>
            </w:r>
          </w:p>
        </w:tc>
        <w:tc>
          <w:tcPr>
            <w:tcW w:w="449" w:type="dxa"/>
            <w:tcBorders>
              <w:top w:val="nil"/>
              <w:left w:val="nil"/>
              <w:bottom w:val="nil"/>
              <w:right w:val="nil"/>
            </w:tcBorders>
            <w:shd w:val="clear" w:color="auto" w:fill="auto"/>
          </w:tcPr>
          <w:p w14:paraId="41F74CBB" w14:textId="77777777" w:rsidR="007A6494" w:rsidRPr="007A6494" w:rsidRDefault="007A6494" w:rsidP="007A6494">
            <w:pPr>
              <w:ind w:right="144"/>
              <w:jc w:val="right"/>
              <w:rPr>
                <w:rFonts w:eastAsiaTheme="minorHAnsi" w:cs="Times New Roman"/>
                <w:i w:val="0"/>
                <w:sz w:val="20"/>
                <w:szCs w:val="20"/>
              </w:rPr>
            </w:pPr>
            <w:r w:rsidRPr="007A6494">
              <w:rPr>
                <w:rFonts w:eastAsiaTheme="minorHAnsi" w:cs="Times New Roman"/>
                <w:i w:val="0"/>
                <w:sz w:val="20"/>
                <w:szCs w:val="20"/>
              </w:rPr>
              <w:t>0</w:t>
            </w:r>
          </w:p>
        </w:tc>
        <w:tc>
          <w:tcPr>
            <w:tcW w:w="539" w:type="dxa"/>
            <w:tcBorders>
              <w:top w:val="nil"/>
              <w:left w:val="nil"/>
              <w:bottom w:val="nil"/>
              <w:right w:val="nil"/>
            </w:tcBorders>
            <w:shd w:val="clear" w:color="auto" w:fill="auto"/>
          </w:tcPr>
          <w:p w14:paraId="47478AC2" w14:textId="77777777" w:rsidR="007A6494" w:rsidRPr="007A6494" w:rsidRDefault="007A6494" w:rsidP="007A6494">
            <w:pPr>
              <w:ind w:right="144"/>
              <w:rPr>
                <w:rFonts w:eastAsiaTheme="minorHAnsi" w:cs="Times New Roman"/>
                <w:i w:val="0"/>
                <w:sz w:val="20"/>
                <w:szCs w:val="20"/>
              </w:rPr>
            </w:pPr>
            <w:r w:rsidRPr="007A6494">
              <w:rPr>
                <w:rFonts w:eastAsiaTheme="minorHAnsi" w:cs="Times New Roman"/>
                <w:i w:val="0"/>
                <w:sz w:val="20"/>
                <w:szCs w:val="20"/>
              </w:rPr>
              <w:t>0.00</w:t>
            </w:r>
          </w:p>
        </w:tc>
        <w:tc>
          <w:tcPr>
            <w:tcW w:w="539" w:type="dxa"/>
            <w:tcBorders>
              <w:top w:val="nil"/>
              <w:left w:val="nil"/>
              <w:bottom w:val="nil"/>
              <w:right w:val="nil"/>
            </w:tcBorders>
            <w:shd w:val="clear" w:color="auto" w:fill="auto"/>
          </w:tcPr>
          <w:p w14:paraId="1EA312BD" w14:textId="77777777" w:rsidR="007A6494" w:rsidRPr="007A6494" w:rsidRDefault="007A6494" w:rsidP="007A6494">
            <w:pPr>
              <w:ind w:right="144"/>
              <w:jc w:val="right"/>
              <w:rPr>
                <w:rFonts w:eastAsiaTheme="minorHAnsi" w:cs="Times New Roman"/>
                <w:i w:val="0"/>
                <w:sz w:val="20"/>
                <w:szCs w:val="20"/>
              </w:rPr>
            </w:pPr>
            <w:r w:rsidRPr="007A6494">
              <w:rPr>
                <w:rFonts w:eastAsiaTheme="minorHAnsi" w:cs="Times New Roman"/>
                <w:i w:val="0"/>
                <w:sz w:val="20"/>
                <w:szCs w:val="20"/>
              </w:rPr>
              <w:t>7</w:t>
            </w:r>
          </w:p>
        </w:tc>
        <w:tc>
          <w:tcPr>
            <w:tcW w:w="539" w:type="dxa"/>
            <w:tcBorders>
              <w:top w:val="nil"/>
              <w:left w:val="nil"/>
              <w:bottom w:val="nil"/>
              <w:right w:val="nil"/>
            </w:tcBorders>
            <w:shd w:val="clear" w:color="auto" w:fill="auto"/>
          </w:tcPr>
          <w:p w14:paraId="7112A377" w14:textId="77777777" w:rsidR="007A6494" w:rsidRPr="007A6494" w:rsidRDefault="007A6494" w:rsidP="007A6494">
            <w:pPr>
              <w:ind w:right="144"/>
              <w:rPr>
                <w:rFonts w:eastAsiaTheme="minorHAnsi" w:cs="Times New Roman"/>
                <w:i w:val="0"/>
                <w:sz w:val="20"/>
                <w:szCs w:val="20"/>
              </w:rPr>
            </w:pPr>
            <w:r w:rsidRPr="007A6494">
              <w:rPr>
                <w:rFonts w:eastAsiaTheme="minorHAnsi" w:cs="Times New Roman"/>
                <w:i w:val="0"/>
                <w:sz w:val="20"/>
                <w:szCs w:val="20"/>
              </w:rPr>
              <w:t>0.00</w:t>
            </w:r>
          </w:p>
        </w:tc>
        <w:tc>
          <w:tcPr>
            <w:tcW w:w="718" w:type="dxa"/>
            <w:tcBorders>
              <w:top w:val="nil"/>
              <w:left w:val="nil"/>
              <w:bottom w:val="nil"/>
              <w:right w:val="nil"/>
            </w:tcBorders>
            <w:shd w:val="clear" w:color="auto" w:fill="auto"/>
          </w:tcPr>
          <w:p w14:paraId="7315FF05" w14:textId="77777777" w:rsidR="007A6494" w:rsidRPr="007A6494" w:rsidRDefault="007A6494" w:rsidP="007A6494">
            <w:pPr>
              <w:ind w:right="144"/>
              <w:jc w:val="right"/>
              <w:rPr>
                <w:rFonts w:eastAsiaTheme="minorHAnsi" w:cs="Times New Roman"/>
                <w:i w:val="0"/>
                <w:sz w:val="20"/>
                <w:szCs w:val="20"/>
              </w:rPr>
            </w:pPr>
            <w:r w:rsidRPr="007A6494">
              <w:rPr>
                <w:rFonts w:eastAsiaTheme="minorHAnsi" w:cs="Times New Roman"/>
                <w:i w:val="0"/>
                <w:sz w:val="20"/>
                <w:szCs w:val="20"/>
              </w:rPr>
              <w:t>7</w:t>
            </w:r>
          </w:p>
        </w:tc>
        <w:tc>
          <w:tcPr>
            <w:tcW w:w="920" w:type="dxa"/>
            <w:tcBorders>
              <w:top w:val="nil"/>
              <w:left w:val="nil"/>
              <w:bottom w:val="nil"/>
              <w:right w:val="nil"/>
            </w:tcBorders>
            <w:shd w:val="clear" w:color="auto" w:fill="auto"/>
          </w:tcPr>
          <w:p w14:paraId="2DE54726" w14:textId="77777777" w:rsidR="007A6494" w:rsidRPr="007A6494" w:rsidRDefault="007A6494" w:rsidP="007A6494">
            <w:pPr>
              <w:ind w:right="144"/>
              <w:rPr>
                <w:rFonts w:eastAsiaTheme="minorHAnsi" w:cs="Times New Roman"/>
                <w:i w:val="0"/>
                <w:sz w:val="20"/>
                <w:szCs w:val="20"/>
              </w:rPr>
            </w:pPr>
            <w:r w:rsidRPr="007A6494">
              <w:rPr>
                <w:rFonts w:eastAsiaTheme="minorHAnsi" w:cs="Times New Roman"/>
                <w:i w:val="0"/>
                <w:sz w:val="20"/>
                <w:szCs w:val="20"/>
              </w:rPr>
              <w:t>0.00</w:t>
            </w:r>
          </w:p>
        </w:tc>
      </w:tr>
      <w:tr w:rsidR="007A6494" w:rsidRPr="007A6494" w14:paraId="7C5C6AE0" w14:textId="77777777" w:rsidTr="000E5854">
        <w:trPr>
          <w:trHeight w:val="19"/>
        </w:trPr>
        <w:tc>
          <w:tcPr>
            <w:tcW w:w="1525" w:type="dxa"/>
            <w:tcBorders>
              <w:top w:val="nil"/>
              <w:left w:val="nil"/>
              <w:bottom w:val="nil"/>
              <w:right w:val="nil"/>
            </w:tcBorders>
            <w:shd w:val="clear" w:color="auto" w:fill="auto"/>
          </w:tcPr>
          <w:p w14:paraId="7475FD57" w14:textId="77777777" w:rsidR="007A6494" w:rsidRPr="007A6494" w:rsidRDefault="007A6494" w:rsidP="007A6494">
            <w:pPr>
              <w:ind w:left="144"/>
              <w:rPr>
                <w:rFonts w:eastAsiaTheme="minorHAnsi" w:cs="Times New Roman"/>
                <w:i w:val="0"/>
                <w:sz w:val="20"/>
                <w:szCs w:val="20"/>
              </w:rPr>
            </w:pPr>
            <w:r w:rsidRPr="007A6494">
              <w:rPr>
                <w:rFonts w:eastAsiaTheme="minorHAnsi" w:cs="Times New Roman"/>
                <w:i w:val="0"/>
                <w:sz w:val="20"/>
                <w:szCs w:val="20"/>
              </w:rPr>
              <w:t>Daub</w:t>
            </w:r>
          </w:p>
        </w:tc>
        <w:tc>
          <w:tcPr>
            <w:tcW w:w="1530" w:type="dxa"/>
            <w:tcBorders>
              <w:top w:val="nil"/>
              <w:left w:val="nil"/>
              <w:bottom w:val="nil"/>
              <w:right w:val="nil"/>
            </w:tcBorders>
            <w:shd w:val="clear" w:color="auto" w:fill="auto"/>
          </w:tcPr>
          <w:p w14:paraId="6D84F128" w14:textId="77777777" w:rsidR="007A6494" w:rsidRPr="007A6494" w:rsidRDefault="007A6494" w:rsidP="007A6494">
            <w:pPr>
              <w:ind w:left="216"/>
              <w:rPr>
                <w:rFonts w:eastAsiaTheme="minorHAnsi" w:cs="Times New Roman"/>
                <w:i w:val="0"/>
                <w:sz w:val="20"/>
                <w:szCs w:val="20"/>
              </w:rPr>
            </w:pPr>
            <w:r w:rsidRPr="007A6494">
              <w:rPr>
                <w:rFonts w:eastAsiaTheme="minorHAnsi" w:cs="Times New Roman"/>
                <w:i w:val="0"/>
                <w:sz w:val="20"/>
                <w:szCs w:val="20"/>
              </w:rPr>
              <w:t>N/A</w:t>
            </w:r>
          </w:p>
        </w:tc>
        <w:tc>
          <w:tcPr>
            <w:tcW w:w="1530" w:type="dxa"/>
            <w:tcBorders>
              <w:top w:val="nil"/>
              <w:left w:val="nil"/>
              <w:bottom w:val="nil"/>
              <w:right w:val="nil"/>
            </w:tcBorders>
            <w:shd w:val="clear" w:color="auto" w:fill="auto"/>
          </w:tcPr>
          <w:p w14:paraId="202483CB" w14:textId="77777777" w:rsidR="007A6494" w:rsidRPr="007A6494" w:rsidRDefault="007A6494" w:rsidP="007A6494">
            <w:pPr>
              <w:ind w:left="216"/>
              <w:rPr>
                <w:rFonts w:eastAsiaTheme="minorHAnsi" w:cs="Times New Roman"/>
                <w:i w:val="0"/>
                <w:sz w:val="20"/>
                <w:szCs w:val="20"/>
              </w:rPr>
            </w:pPr>
          </w:p>
        </w:tc>
        <w:tc>
          <w:tcPr>
            <w:tcW w:w="522" w:type="dxa"/>
            <w:tcBorders>
              <w:top w:val="nil"/>
              <w:left w:val="nil"/>
              <w:bottom w:val="nil"/>
              <w:right w:val="nil"/>
            </w:tcBorders>
            <w:shd w:val="clear" w:color="auto" w:fill="auto"/>
          </w:tcPr>
          <w:p w14:paraId="33E0CAC1" w14:textId="77777777" w:rsidR="007A6494" w:rsidRPr="007A6494" w:rsidRDefault="007A6494" w:rsidP="007A6494">
            <w:pPr>
              <w:ind w:left="144" w:right="144"/>
              <w:jc w:val="right"/>
              <w:rPr>
                <w:rFonts w:eastAsiaTheme="minorHAnsi" w:cs="Times New Roman"/>
                <w:i w:val="0"/>
                <w:sz w:val="20"/>
                <w:szCs w:val="20"/>
              </w:rPr>
            </w:pPr>
            <w:r w:rsidRPr="007A6494">
              <w:rPr>
                <w:rFonts w:eastAsiaTheme="minorHAnsi" w:cs="Times New Roman"/>
                <w:i w:val="0"/>
                <w:sz w:val="20"/>
                <w:szCs w:val="20"/>
              </w:rPr>
              <w:t>1</w:t>
            </w:r>
          </w:p>
        </w:tc>
        <w:tc>
          <w:tcPr>
            <w:tcW w:w="544" w:type="dxa"/>
            <w:tcBorders>
              <w:top w:val="nil"/>
              <w:left w:val="nil"/>
              <w:bottom w:val="nil"/>
              <w:right w:val="nil"/>
            </w:tcBorders>
            <w:shd w:val="clear" w:color="auto" w:fill="auto"/>
          </w:tcPr>
          <w:p w14:paraId="51CF16F1" w14:textId="77777777" w:rsidR="007A6494" w:rsidRPr="007A6494" w:rsidRDefault="007A6494" w:rsidP="007A6494">
            <w:pPr>
              <w:ind w:right="144"/>
              <w:rPr>
                <w:rFonts w:eastAsiaTheme="minorHAnsi" w:cs="Times New Roman"/>
                <w:i w:val="0"/>
                <w:sz w:val="20"/>
                <w:szCs w:val="20"/>
              </w:rPr>
            </w:pPr>
            <w:r w:rsidRPr="007A6494">
              <w:rPr>
                <w:rFonts w:eastAsiaTheme="minorHAnsi" w:cs="Times New Roman"/>
                <w:i w:val="0"/>
                <w:sz w:val="20"/>
                <w:szCs w:val="20"/>
              </w:rPr>
              <w:t>0.00</w:t>
            </w:r>
          </w:p>
        </w:tc>
        <w:tc>
          <w:tcPr>
            <w:tcW w:w="449" w:type="dxa"/>
            <w:tcBorders>
              <w:top w:val="nil"/>
              <w:left w:val="nil"/>
              <w:bottom w:val="nil"/>
              <w:right w:val="nil"/>
            </w:tcBorders>
            <w:shd w:val="clear" w:color="auto" w:fill="auto"/>
          </w:tcPr>
          <w:p w14:paraId="10B00AAC" w14:textId="77777777" w:rsidR="007A6494" w:rsidRPr="007A6494" w:rsidRDefault="007A6494" w:rsidP="007A6494">
            <w:pPr>
              <w:ind w:right="144"/>
              <w:jc w:val="right"/>
              <w:rPr>
                <w:rFonts w:eastAsiaTheme="minorHAnsi" w:cs="Times New Roman"/>
                <w:i w:val="0"/>
                <w:sz w:val="20"/>
                <w:szCs w:val="20"/>
              </w:rPr>
            </w:pPr>
            <w:r w:rsidRPr="007A6494">
              <w:rPr>
                <w:rFonts w:eastAsiaTheme="minorHAnsi" w:cs="Times New Roman"/>
                <w:i w:val="0"/>
                <w:sz w:val="20"/>
                <w:szCs w:val="20"/>
              </w:rPr>
              <w:t>3</w:t>
            </w:r>
          </w:p>
        </w:tc>
        <w:tc>
          <w:tcPr>
            <w:tcW w:w="539" w:type="dxa"/>
            <w:tcBorders>
              <w:top w:val="nil"/>
              <w:left w:val="nil"/>
              <w:bottom w:val="nil"/>
              <w:right w:val="nil"/>
            </w:tcBorders>
            <w:shd w:val="clear" w:color="auto" w:fill="auto"/>
          </w:tcPr>
          <w:p w14:paraId="4C962A45" w14:textId="77777777" w:rsidR="007A6494" w:rsidRPr="007A6494" w:rsidRDefault="007A6494" w:rsidP="007A6494">
            <w:pPr>
              <w:ind w:right="144"/>
              <w:rPr>
                <w:rFonts w:eastAsiaTheme="minorHAnsi" w:cs="Times New Roman"/>
                <w:i w:val="0"/>
                <w:sz w:val="20"/>
                <w:szCs w:val="20"/>
              </w:rPr>
            </w:pPr>
            <w:r w:rsidRPr="007A6494">
              <w:rPr>
                <w:rFonts w:eastAsiaTheme="minorHAnsi" w:cs="Times New Roman"/>
                <w:i w:val="0"/>
                <w:sz w:val="20"/>
                <w:szCs w:val="20"/>
              </w:rPr>
              <w:t>0.00</w:t>
            </w:r>
          </w:p>
        </w:tc>
        <w:tc>
          <w:tcPr>
            <w:tcW w:w="539" w:type="dxa"/>
            <w:tcBorders>
              <w:top w:val="nil"/>
              <w:left w:val="nil"/>
              <w:bottom w:val="nil"/>
              <w:right w:val="nil"/>
            </w:tcBorders>
            <w:shd w:val="clear" w:color="auto" w:fill="auto"/>
          </w:tcPr>
          <w:p w14:paraId="37E08557" w14:textId="77777777" w:rsidR="007A6494" w:rsidRPr="007A6494" w:rsidRDefault="007A6494" w:rsidP="007A6494">
            <w:pPr>
              <w:ind w:right="144"/>
              <w:jc w:val="right"/>
              <w:rPr>
                <w:rFonts w:eastAsiaTheme="minorHAnsi" w:cs="Times New Roman"/>
                <w:i w:val="0"/>
                <w:sz w:val="20"/>
                <w:szCs w:val="20"/>
              </w:rPr>
            </w:pPr>
            <w:r w:rsidRPr="007A6494">
              <w:rPr>
                <w:rFonts w:eastAsiaTheme="minorHAnsi" w:cs="Times New Roman"/>
                <w:i w:val="0"/>
                <w:sz w:val="20"/>
                <w:szCs w:val="20"/>
              </w:rPr>
              <w:t>0</w:t>
            </w:r>
          </w:p>
        </w:tc>
        <w:tc>
          <w:tcPr>
            <w:tcW w:w="539" w:type="dxa"/>
            <w:tcBorders>
              <w:top w:val="nil"/>
              <w:left w:val="nil"/>
              <w:bottom w:val="nil"/>
              <w:right w:val="nil"/>
            </w:tcBorders>
            <w:shd w:val="clear" w:color="auto" w:fill="auto"/>
          </w:tcPr>
          <w:p w14:paraId="3B682024" w14:textId="77777777" w:rsidR="007A6494" w:rsidRPr="007A6494" w:rsidRDefault="007A6494" w:rsidP="007A6494">
            <w:pPr>
              <w:ind w:right="144"/>
              <w:rPr>
                <w:rFonts w:eastAsiaTheme="minorHAnsi" w:cs="Times New Roman"/>
                <w:i w:val="0"/>
                <w:sz w:val="20"/>
                <w:szCs w:val="20"/>
              </w:rPr>
            </w:pPr>
            <w:r w:rsidRPr="007A6494">
              <w:rPr>
                <w:rFonts w:eastAsiaTheme="minorHAnsi" w:cs="Times New Roman"/>
                <w:i w:val="0"/>
                <w:sz w:val="20"/>
                <w:szCs w:val="20"/>
              </w:rPr>
              <w:t>0.00</w:t>
            </w:r>
          </w:p>
        </w:tc>
        <w:tc>
          <w:tcPr>
            <w:tcW w:w="718" w:type="dxa"/>
            <w:tcBorders>
              <w:top w:val="nil"/>
              <w:left w:val="nil"/>
              <w:bottom w:val="nil"/>
              <w:right w:val="nil"/>
            </w:tcBorders>
            <w:shd w:val="clear" w:color="auto" w:fill="auto"/>
          </w:tcPr>
          <w:p w14:paraId="24A5CE23" w14:textId="77777777" w:rsidR="007A6494" w:rsidRPr="007A6494" w:rsidRDefault="007A6494" w:rsidP="007A6494">
            <w:pPr>
              <w:ind w:right="144"/>
              <w:jc w:val="right"/>
              <w:rPr>
                <w:rFonts w:eastAsiaTheme="minorHAnsi" w:cs="Times New Roman"/>
                <w:i w:val="0"/>
                <w:sz w:val="20"/>
                <w:szCs w:val="20"/>
              </w:rPr>
            </w:pPr>
            <w:r w:rsidRPr="007A6494">
              <w:rPr>
                <w:rFonts w:eastAsiaTheme="minorHAnsi" w:cs="Times New Roman"/>
                <w:i w:val="0"/>
                <w:sz w:val="20"/>
                <w:szCs w:val="20"/>
              </w:rPr>
              <w:t>4</w:t>
            </w:r>
          </w:p>
        </w:tc>
        <w:tc>
          <w:tcPr>
            <w:tcW w:w="920" w:type="dxa"/>
            <w:tcBorders>
              <w:top w:val="nil"/>
              <w:left w:val="nil"/>
              <w:bottom w:val="nil"/>
              <w:right w:val="nil"/>
            </w:tcBorders>
            <w:shd w:val="clear" w:color="auto" w:fill="auto"/>
          </w:tcPr>
          <w:p w14:paraId="07E1CC04" w14:textId="77777777" w:rsidR="007A6494" w:rsidRPr="007A6494" w:rsidRDefault="007A6494" w:rsidP="007A6494">
            <w:pPr>
              <w:ind w:right="144"/>
              <w:rPr>
                <w:rFonts w:eastAsiaTheme="minorHAnsi" w:cs="Times New Roman"/>
                <w:i w:val="0"/>
                <w:sz w:val="20"/>
                <w:szCs w:val="20"/>
              </w:rPr>
            </w:pPr>
            <w:r w:rsidRPr="007A6494">
              <w:rPr>
                <w:rFonts w:eastAsiaTheme="minorHAnsi" w:cs="Times New Roman"/>
                <w:i w:val="0"/>
                <w:sz w:val="20"/>
                <w:szCs w:val="20"/>
              </w:rPr>
              <w:t>0.00</w:t>
            </w:r>
          </w:p>
        </w:tc>
      </w:tr>
      <w:tr w:rsidR="007A6494" w:rsidRPr="007A6494" w14:paraId="4D85F734" w14:textId="77777777" w:rsidTr="000E5854">
        <w:trPr>
          <w:trHeight w:val="19"/>
        </w:trPr>
        <w:tc>
          <w:tcPr>
            <w:tcW w:w="1525" w:type="dxa"/>
            <w:tcBorders>
              <w:top w:val="nil"/>
              <w:left w:val="nil"/>
              <w:bottom w:val="nil"/>
              <w:right w:val="nil"/>
            </w:tcBorders>
            <w:shd w:val="clear" w:color="auto" w:fill="auto"/>
          </w:tcPr>
          <w:p w14:paraId="007D00C6" w14:textId="77777777" w:rsidR="007A6494" w:rsidRPr="007A6494" w:rsidRDefault="007A6494" w:rsidP="007A6494">
            <w:pPr>
              <w:spacing w:before="240"/>
              <w:ind w:left="144"/>
              <w:rPr>
                <w:rFonts w:eastAsiaTheme="minorHAnsi" w:cs="Times New Roman"/>
                <w:i w:val="0"/>
                <w:sz w:val="20"/>
                <w:szCs w:val="20"/>
              </w:rPr>
            </w:pPr>
            <w:r w:rsidRPr="007A6494">
              <w:rPr>
                <w:rFonts w:eastAsiaTheme="minorHAnsi" w:cs="Times New Roman"/>
                <w:i w:val="0"/>
                <w:sz w:val="20"/>
                <w:szCs w:val="20"/>
              </w:rPr>
              <w:t>Eggshell</w:t>
            </w:r>
          </w:p>
        </w:tc>
        <w:tc>
          <w:tcPr>
            <w:tcW w:w="1530" w:type="dxa"/>
            <w:tcBorders>
              <w:top w:val="nil"/>
              <w:left w:val="nil"/>
              <w:bottom w:val="nil"/>
              <w:right w:val="nil"/>
            </w:tcBorders>
            <w:shd w:val="clear" w:color="auto" w:fill="auto"/>
          </w:tcPr>
          <w:p w14:paraId="569366E6" w14:textId="77777777" w:rsidR="007A6494" w:rsidRPr="007A6494" w:rsidRDefault="007A6494" w:rsidP="007A6494">
            <w:pPr>
              <w:spacing w:before="240"/>
              <w:ind w:left="216"/>
              <w:rPr>
                <w:rFonts w:eastAsiaTheme="minorHAnsi" w:cs="Times New Roman"/>
                <w:i w:val="0"/>
                <w:sz w:val="20"/>
                <w:szCs w:val="20"/>
              </w:rPr>
            </w:pPr>
            <w:r w:rsidRPr="007A6494">
              <w:rPr>
                <w:rFonts w:eastAsiaTheme="minorHAnsi" w:cs="Times New Roman"/>
                <w:i w:val="0"/>
                <w:sz w:val="20"/>
                <w:szCs w:val="20"/>
              </w:rPr>
              <w:t>Unidentified</w:t>
            </w:r>
          </w:p>
        </w:tc>
        <w:tc>
          <w:tcPr>
            <w:tcW w:w="1530" w:type="dxa"/>
            <w:tcBorders>
              <w:top w:val="nil"/>
              <w:left w:val="nil"/>
              <w:bottom w:val="nil"/>
              <w:right w:val="nil"/>
            </w:tcBorders>
            <w:shd w:val="clear" w:color="auto" w:fill="auto"/>
          </w:tcPr>
          <w:p w14:paraId="6FDF5D85" w14:textId="77777777" w:rsidR="007A6494" w:rsidRPr="007A6494" w:rsidRDefault="007A6494" w:rsidP="007A6494">
            <w:pPr>
              <w:spacing w:before="240"/>
              <w:ind w:left="216"/>
              <w:rPr>
                <w:rFonts w:eastAsiaTheme="minorHAnsi" w:cs="Times New Roman"/>
                <w:i w:val="0"/>
                <w:sz w:val="20"/>
                <w:szCs w:val="20"/>
              </w:rPr>
            </w:pPr>
            <w:r w:rsidRPr="007A6494">
              <w:rPr>
                <w:rFonts w:eastAsiaTheme="minorHAnsi" w:cs="Times New Roman"/>
                <w:i w:val="0"/>
                <w:sz w:val="20"/>
                <w:szCs w:val="20"/>
              </w:rPr>
              <w:t>Foodways Activity</w:t>
            </w:r>
          </w:p>
        </w:tc>
        <w:tc>
          <w:tcPr>
            <w:tcW w:w="522" w:type="dxa"/>
            <w:tcBorders>
              <w:top w:val="nil"/>
              <w:left w:val="nil"/>
              <w:bottom w:val="nil"/>
              <w:right w:val="nil"/>
            </w:tcBorders>
            <w:shd w:val="clear" w:color="auto" w:fill="auto"/>
          </w:tcPr>
          <w:p w14:paraId="6713A60F" w14:textId="77777777" w:rsidR="007A6494" w:rsidRPr="007A6494" w:rsidRDefault="007A6494" w:rsidP="007A6494">
            <w:pPr>
              <w:spacing w:before="240"/>
              <w:ind w:left="144" w:right="144"/>
              <w:jc w:val="right"/>
              <w:rPr>
                <w:rFonts w:eastAsiaTheme="minorHAnsi" w:cs="Times New Roman"/>
                <w:i w:val="0"/>
                <w:sz w:val="20"/>
                <w:szCs w:val="20"/>
              </w:rPr>
            </w:pPr>
            <w:r w:rsidRPr="007A6494">
              <w:rPr>
                <w:rFonts w:eastAsiaTheme="minorHAnsi" w:cs="Times New Roman"/>
                <w:i w:val="0"/>
                <w:sz w:val="20"/>
                <w:szCs w:val="20"/>
              </w:rPr>
              <w:t>7</w:t>
            </w:r>
          </w:p>
        </w:tc>
        <w:tc>
          <w:tcPr>
            <w:tcW w:w="544" w:type="dxa"/>
            <w:tcBorders>
              <w:top w:val="nil"/>
              <w:left w:val="nil"/>
              <w:bottom w:val="nil"/>
              <w:right w:val="nil"/>
            </w:tcBorders>
            <w:shd w:val="clear" w:color="auto" w:fill="auto"/>
          </w:tcPr>
          <w:p w14:paraId="77D67945" w14:textId="77777777" w:rsidR="007A6494" w:rsidRPr="007A6494" w:rsidRDefault="007A6494" w:rsidP="007A6494">
            <w:pPr>
              <w:spacing w:before="240"/>
              <w:ind w:right="144"/>
              <w:rPr>
                <w:rFonts w:eastAsiaTheme="minorHAnsi" w:cs="Times New Roman"/>
                <w:i w:val="0"/>
                <w:sz w:val="20"/>
                <w:szCs w:val="20"/>
              </w:rPr>
            </w:pPr>
            <w:r w:rsidRPr="007A6494">
              <w:rPr>
                <w:rFonts w:eastAsiaTheme="minorHAnsi" w:cs="Times New Roman"/>
                <w:i w:val="0"/>
                <w:sz w:val="20"/>
                <w:szCs w:val="20"/>
              </w:rPr>
              <w:t>0.01</w:t>
            </w:r>
          </w:p>
        </w:tc>
        <w:tc>
          <w:tcPr>
            <w:tcW w:w="449" w:type="dxa"/>
            <w:tcBorders>
              <w:top w:val="nil"/>
              <w:left w:val="nil"/>
              <w:bottom w:val="nil"/>
              <w:right w:val="nil"/>
            </w:tcBorders>
            <w:shd w:val="clear" w:color="auto" w:fill="auto"/>
          </w:tcPr>
          <w:p w14:paraId="79F73483" w14:textId="77777777" w:rsidR="007A6494" w:rsidRPr="007A6494" w:rsidRDefault="007A6494" w:rsidP="007A6494">
            <w:pPr>
              <w:spacing w:before="240"/>
              <w:ind w:right="144"/>
              <w:jc w:val="right"/>
              <w:rPr>
                <w:rFonts w:eastAsiaTheme="minorHAnsi" w:cs="Times New Roman"/>
                <w:i w:val="0"/>
                <w:sz w:val="20"/>
                <w:szCs w:val="20"/>
              </w:rPr>
            </w:pPr>
            <w:r w:rsidRPr="007A6494">
              <w:rPr>
                <w:rFonts w:eastAsiaTheme="minorHAnsi" w:cs="Times New Roman"/>
                <w:i w:val="0"/>
                <w:sz w:val="20"/>
                <w:szCs w:val="20"/>
              </w:rPr>
              <w:t>138</w:t>
            </w:r>
          </w:p>
        </w:tc>
        <w:tc>
          <w:tcPr>
            <w:tcW w:w="539" w:type="dxa"/>
            <w:tcBorders>
              <w:top w:val="nil"/>
              <w:left w:val="nil"/>
              <w:bottom w:val="nil"/>
              <w:right w:val="nil"/>
            </w:tcBorders>
            <w:shd w:val="clear" w:color="auto" w:fill="auto"/>
          </w:tcPr>
          <w:p w14:paraId="1BA68DE3" w14:textId="77777777" w:rsidR="007A6494" w:rsidRPr="007A6494" w:rsidRDefault="007A6494" w:rsidP="007A6494">
            <w:pPr>
              <w:spacing w:before="240"/>
              <w:ind w:right="144"/>
              <w:rPr>
                <w:rFonts w:eastAsiaTheme="minorHAnsi" w:cs="Times New Roman"/>
                <w:i w:val="0"/>
                <w:sz w:val="20"/>
                <w:szCs w:val="20"/>
              </w:rPr>
            </w:pPr>
            <w:r w:rsidRPr="007A6494">
              <w:rPr>
                <w:rFonts w:eastAsiaTheme="minorHAnsi" w:cs="Times New Roman"/>
                <w:i w:val="0"/>
                <w:sz w:val="20"/>
                <w:szCs w:val="20"/>
              </w:rPr>
              <w:t>0.32</w:t>
            </w:r>
          </w:p>
        </w:tc>
        <w:tc>
          <w:tcPr>
            <w:tcW w:w="539" w:type="dxa"/>
            <w:tcBorders>
              <w:top w:val="nil"/>
              <w:left w:val="nil"/>
              <w:bottom w:val="nil"/>
              <w:right w:val="nil"/>
            </w:tcBorders>
            <w:shd w:val="clear" w:color="auto" w:fill="auto"/>
          </w:tcPr>
          <w:p w14:paraId="5F9E0086" w14:textId="77777777" w:rsidR="007A6494" w:rsidRPr="007A6494" w:rsidRDefault="007A6494" w:rsidP="007A6494">
            <w:pPr>
              <w:spacing w:before="240"/>
              <w:ind w:right="144"/>
              <w:jc w:val="right"/>
              <w:rPr>
                <w:rFonts w:eastAsiaTheme="minorHAnsi" w:cs="Times New Roman"/>
                <w:i w:val="0"/>
                <w:spacing w:val="-6"/>
                <w:sz w:val="20"/>
                <w:szCs w:val="20"/>
              </w:rPr>
            </w:pPr>
            <w:r w:rsidRPr="007A6494">
              <w:rPr>
                <w:rFonts w:eastAsiaTheme="minorHAnsi" w:cs="Times New Roman"/>
                <w:i w:val="0"/>
                <w:spacing w:val="-6"/>
                <w:sz w:val="20"/>
                <w:szCs w:val="20"/>
              </w:rPr>
              <w:t>1366</w:t>
            </w:r>
          </w:p>
        </w:tc>
        <w:tc>
          <w:tcPr>
            <w:tcW w:w="539" w:type="dxa"/>
            <w:tcBorders>
              <w:top w:val="nil"/>
              <w:left w:val="nil"/>
              <w:bottom w:val="nil"/>
              <w:right w:val="nil"/>
            </w:tcBorders>
            <w:shd w:val="clear" w:color="auto" w:fill="auto"/>
          </w:tcPr>
          <w:p w14:paraId="4B870453" w14:textId="77777777" w:rsidR="007A6494" w:rsidRPr="007A6494" w:rsidRDefault="007A6494" w:rsidP="007A6494">
            <w:pPr>
              <w:spacing w:before="240"/>
              <w:ind w:right="144"/>
              <w:rPr>
                <w:rFonts w:eastAsiaTheme="minorHAnsi" w:cs="Times New Roman"/>
                <w:i w:val="0"/>
                <w:sz w:val="20"/>
                <w:szCs w:val="20"/>
              </w:rPr>
            </w:pPr>
            <w:r w:rsidRPr="007A6494">
              <w:rPr>
                <w:rFonts w:eastAsiaTheme="minorHAnsi" w:cs="Times New Roman"/>
                <w:i w:val="0"/>
                <w:sz w:val="20"/>
                <w:szCs w:val="20"/>
              </w:rPr>
              <w:t>3.22</w:t>
            </w:r>
          </w:p>
        </w:tc>
        <w:tc>
          <w:tcPr>
            <w:tcW w:w="718" w:type="dxa"/>
            <w:tcBorders>
              <w:top w:val="nil"/>
              <w:left w:val="nil"/>
              <w:bottom w:val="nil"/>
              <w:right w:val="nil"/>
            </w:tcBorders>
            <w:shd w:val="clear" w:color="auto" w:fill="auto"/>
          </w:tcPr>
          <w:p w14:paraId="15BDB05B" w14:textId="77777777" w:rsidR="007A6494" w:rsidRPr="007A6494" w:rsidRDefault="007A6494" w:rsidP="007A6494">
            <w:pPr>
              <w:spacing w:before="240"/>
              <w:ind w:right="144"/>
              <w:jc w:val="right"/>
              <w:rPr>
                <w:rFonts w:eastAsiaTheme="minorHAnsi" w:cs="Times New Roman"/>
                <w:i w:val="0"/>
                <w:sz w:val="20"/>
                <w:szCs w:val="20"/>
              </w:rPr>
            </w:pPr>
            <w:r w:rsidRPr="007A6494">
              <w:rPr>
                <w:rFonts w:eastAsiaTheme="minorHAnsi" w:cs="Times New Roman"/>
                <w:i w:val="0"/>
                <w:sz w:val="20"/>
                <w:szCs w:val="20"/>
              </w:rPr>
              <w:t>1511</w:t>
            </w:r>
          </w:p>
        </w:tc>
        <w:tc>
          <w:tcPr>
            <w:tcW w:w="920" w:type="dxa"/>
            <w:tcBorders>
              <w:top w:val="nil"/>
              <w:left w:val="nil"/>
              <w:bottom w:val="nil"/>
              <w:right w:val="nil"/>
            </w:tcBorders>
            <w:shd w:val="clear" w:color="auto" w:fill="auto"/>
          </w:tcPr>
          <w:p w14:paraId="2923627C" w14:textId="77777777" w:rsidR="007A6494" w:rsidRPr="007A6494" w:rsidRDefault="007A6494" w:rsidP="007A6494">
            <w:pPr>
              <w:spacing w:before="240"/>
              <w:ind w:right="144"/>
              <w:rPr>
                <w:rFonts w:eastAsiaTheme="minorHAnsi" w:cs="Times New Roman"/>
                <w:i w:val="0"/>
                <w:sz w:val="20"/>
                <w:szCs w:val="20"/>
              </w:rPr>
            </w:pPr>
            <w:r w:rsidRPr="007A6494">
              <w:rPr>
                <w:rFonts w:eastAsiaTheme="minorHAnsi" w:cs="Times New Roman"/>
                <w:i w:val="0"/>
                <w:sz w:val="20"/>
                <w:szCs w:val="20"/>
              </w:rPr>
              <w:t>3.55</w:t>
            </w:r>
          </w:p>
        </w:tc>
      </w:tr>
      <w:tr w:rsidR="007A6494" w:rsidRPr="007A6494" w14:paraId="7C3AC71A" w14:textId="77777777" w:rsidTr="000E5854">
        <w:trPr>
          <w:trHeight w:val="19"/>
        </w:trPr>
        <w:tc>
          <w:tcPr>
            <w:tcW w:w="1525" w:type="dxa"/>
            <w:tcBorders>
              <w:top w:val="nil"/>
              <w:left w:val="nil"/>
              <w:bottom w:val="nil"/>
              <w:right w:val="nil"/>
            </w:tcBorders>
            <w:shd w:val="clear" w:color="auto" w:fill="auto"/>
          </w:tcPr>
          <w:p w14:paraId="27695CA9" w14:textId="77777777" w:rsidR="007A6494" w:rsidRPr="007A6494" w:rsidRDefault="007A6494" w:rsidP="007A6494">
            <w:pPr>
              <w:spacing w:before="240"/>
              <w:ind w:left="144"/>
              <w:rPr>
                <w:rFonts w:eastAsiaTheme="minorHAnsi" w:cs="Times New Roman"/>
                <w:i w:val="0"/>
                <w:sz w:val="20"/>
                <w:szCs w:val="20"/>
              </w:rPr>
            </w:pPr>
            <w:r w:rsidRPr="007A6494">
              <w:rPr>
                <w:rFonts w:eastAsiaTheme="minorHAnsi" w:cs="Times New Roman"/>
                <w:i w:val="0"/>
                <w:sz w:val="20"/>
                <w:szCs w:val="20"/>
              </w:rPr>
              <w:t>Metal flakes</w:t>
            </w:r>
          </w:p>
        </w:tc>
        <w:tc>
          <w:tcPr>
            <w:tcW w:w="1530" w:type="dxa"/>
            <w:tcBorders>
              <w:top w:val="nil"/>
              <w:left w:val="nil"/>
              <w:bottom w:val="nil"/>
              <w:right w:val="nil"/>
            </w:tcBorders>
            <w:shd w:val="clear" w:color="auto" w:fill="auto"/>
          </w:tcPr>
          <w:p w14:paraId="10147FE9" w14:textId="77777777" w:rsidR="007A6494" w:rsidRPr="007A6494" w:rsidRDefault="007A6494" w:rsidP="007A6494">
            <w:pPr>
              <w:spacing w:before="240"/>
              <w:ind w:left="216"/>
              <w:rPr>
                <w:rFonts w:eastAsiaTheme="minorHAnsi" w:cs="Times New Roman"/>
                <w:i w:val="0"/>
                <w:sz w:val="20"/>
                <w:szCs w:val="20"/>
              </w:rPr>
            </w:pPr>
            <w:r w:rsidRPr="007A6494">
              <w:rPr>
                <w:rFonts w:eastAsiaTheme="minorHAnsi" w:cs="Times New Roman"/>
                <w:i w:val="0"/>
                <w:sz w:val="20"/>
                <w:szCs w:val="20"/>
              </w:rPr>
              <w:t>N/A</w:t>
            </w:r>
          </w:p>
        </w:tc>
        <w:tc>
          <w:tcPr>
            <w:tcW w:w="1530" w:type="dxa"/>
            <w:tcBorders>
              <w:top w:val="nil"/>
              <w:left w:val="nil"/>
              <w:bottom w:val="nil"/>
              <w:right w:val="nil"/>
            </w:tcBorders>
            <w:shd w:val="clear" w:color="auto" w:fill="auto"/>
          </w:tcPr>
          <w:p w14:paraId="7D7BD02D" w14:textId="77777777" w:rsidR="007A6494" w:rsidRPr="007A6494" w:rsidRDefault="007A6494" w:rsidP="007A6494">
            <w:pPr>
              <w:spacing w:before="240"/>
              <w:ind w:left="216"/>
              <w:rPr>
                <w:rFonts w:eastAsiaTheme="minorHAnsi" w:cs="Times New Roman"/>
                <w:i w:val="0"/>
                <w:sz w:val="20"/>
                <w:szCs w:val="20"/>
              </w:rPr>
            </w:pPr>
            <w:r w:rsidRPr="007A6494">
              <w:rPr>
                <w:rFonts w:eastAsiaTheme="minorHAnsi" w:cs="Times New Roman"/>
                <w:i w:val="0"/>
                <w:sz w:val="20"/>
                <w:szCs w:val="20"/>
              </w:rPr>
              <w:t>Utensil*</w:t>
            </w:r>
          </w:p>
        </w:tc>
        <w:tc>
          <w:tcPr>
            <w:tcW w:w="522" w:type="dxa"/>
            <w:tcBorders>
              <w:top w:val="nil"/>
              <w:left w:val="nil"/>
              <w:bottom w:val="nil"/>
              <w:right w:val="nil"/>
            </w:tcBorders>
            <w:shd w:val="clear" w:color="auto" w:fill="auto"/>
          </w:tcPr>
          <w:p w14:paraId="11EE59F1" w14:textId="77777777" w:rsidR="007A6494" w:rsidRPr="007A6494" w:rsidRDefault="007A6494" w:rsidP="007A6494">
            <w:pPr>
              <w:spacing w:before="240"/>
              <w:ind w:left="144" w:right="144"/>
              <w:jc w:val="right"/>
              <w:rPr>
                <w:rFonts w:eastAsiaTheme="minorHAnsi" w:cs="Times New Roman"/>
                <w:i w:val="0"/>
                <w:sz w:val="20"/>
                <w:szCs w:val="20"/>
              </w:rPr>
            </w:pPr>
            <w:r w:rsidRPr="007A6494">
              <w:rPr>
                <w:rFonts w:eastAsiaTheme="minorHAnsi" w:cs="Times New Roman"/>
                <w:i w:val="0"/>
                <w:sz w:val="20"/>
                <w:szCs w:val="20"/>
              </w:rPr>
              <w:t>0</w:t>
            </w:r>
          </w:p>
        </w:tc>
        <w:tc>
          <w:tcPr>
            <w:tcW w:w="544" w:type="dxa"/>
            <w:tcBorders>
              <w:top w:val="nil"/>
              <w:left w:val="nil"/>
              <w:bottom w:val="nil"/>
              <w:right w:val="nil"/>
            </w:tcBorders>
            <w:shd w:val="clear" w:color="auto" w:fill="auto"/>
          </w:tcPr>
          <w:p w14:paraId="7FFD354F" w14:textId="77777777" w:rsidR="007A6494" w:rsidRPr="007A6494" w:rsidRDefault="007A6494" w:rsidP="007A6494">
            <w:pPr>
              <w:spacing w:before="240"/>
              <w:ind w:right="144"/>
              <w:rPr>
                <w:rFonts w:eastAsiaTheme="minorHAnsi" w:cs="Times New Roman"/>
                <w:i w:val="0"/>
                <w:sz w:val="20"/>
                <w:szCs w:val="20"/>
              </w:rPr>
            </w:pPr>
            <w:r w:rsidRPr="007A6494">
              <w:rPr>
                <w:rFonts w:eastAsiaTheme="minorHAnsi" w:cs="Times New Roman"/>
                <w:i w:val="0"/>
                <w:sz w:val="20"/>
                <w:szCs w:val="20"/>
              </w:rPr>
              <w:t>0.00</w:t>
            </w:r>
          </w:p>
        </w:tc>
        <w:tc>
          <w:tcPr>
            <w:tcW w:w="449" w:type="dxa"/>
            <w:tcBorders>
              <w:top w:val="nil"/>
              <w:left w:val="nil"/>
              <w:bottom w:val="nil"/>
              <w:right w:val="nil"/>
            </w:tcBorders>
            <w:shd w:val="clear" w:color="auto" w:fill="auto"/>
          </w:tcPr>
          <w:p w14:paraId="2FF311D5" w14:textId="77777777" w:rsidR="007A6494" w:rsidRPr="007A6494" w:rsidRDefault="007A6494" w:rsidP="007A6494">
            <w:pPr>
              <w:spacing w:before="240"/>
              <w:ind w:right="144"/>
              <w:jc w:val="right"/>
              <w:rPr>
                <w:rFonts w:eastAsiaTheme="minorHAnsi" w:cs="Times New Roman"/>
                <w:i w:val="0"/>
                <w:sz w:val="20"/>
                <w:szCs w:val="20"/>
              </w:rPr>
            </w:pPr>
            <w:r w:rsidRPr="007A6494">
              <w:rPr>
                <w:rFonts w:eastAsiaTheme="minorHAnsi" w:cs="Times New Roman"/>
                <w:i w:val="0"/>
                <w:sz w:val="20"/>
                <w:szCs w:val="20"/>
              </w:rPr>
              <w:t>0</w:t>
            </w:r>
          </w:p>
        </w:tc>
        <w:tc>
          <w:tcPr>
            <w:tcW w:w="539" w:type="dxa"/>
            <w:tcBorders>
              <w:top w:val="nil"/>
              <w:left w:val="nil"/>
              <w:bottom w:val="nil"/>
              <w:right w:val="nil"/>
            </w:tcBorders>
            <w:shd w:val="clear" w:color="auto" w:fill="auto"/>
          </w:tcPr>
          <w:p w14:paraId="1AFFF538" w14:textId="77777777" w:rsidR="007A6494" w:rsidRPr="007A6494" w:rsidRDefault="007A6494" w:rsidP="007A6494">
            <w:pPr>
              <w:spacing w:before="240"/>
              <w:ind w:right="144"/>
              <w:rPr>
                <w:rFonts w:eastAsiaTheme="minorHAnsi" w:cs="Times New Roman"/>
                <w:i w:val="0"/>
                <w:sz w:val="20"/>
                <w:szCs w:val="20"/>
              </w:rPr>
            </w:pPr>
            <w:r w:rsidRPr="007A6494">
              <w:rPr>
                <w:rFonts w:eastAsiaTheme="minorHAnsi" w:cs="Times New Roman"/>
                <w:i w:val="0"/>
                <w:sz w:val="20"/>
                <w:szCs w:val="20"/>
              </w:rPr>
              <w:t>0.00</w:t>
            </w:r>
          </w:p>
        </w:tc>
        <w:tc>
          <w:tcPr>
            <w:tcW w:w="539" w:type="dxa"/>
            <w:tcBorders>
              <w:top w:val="nil"/>
              <w:left w:val="nil"/>
              <w:bottom w:val="nil"/>
              <w:right w:val="nil"/>
            </w:tcBorders>
            <w:shd w:val="clear" w:color="auto" w:fill="auto"/>
          </w:tcPr>
          <w:p w14:paraId="686F1AD7" w14:textId="77777777" w:rsidR="007A6494" w:rsidRPr="007A6494" w:rsidRDefault="007A6494" w:rsidP="007A6494">
            <w:pPr>
              <w:spacing w:before="240"/>
              <w:ind w:right="144"/>
              <w:jc w:val="right"/>
              <w:rPr>
                <w:rFonts w:eastAsiaTheme="minorHAnsi" w:cs="Times New Roman"/>
                <w:i w:val="0"/>
                <w:sz w:val="20"/>
                <w:szCs w:val="20"/>
              </w:rPr>
            </w:pPr>
            <w:r w:rsidRPr="007A6494">
              <w:rPr>
                <w:rFonts w:eastAsiaTheme="minorHAnsi" w:cs="Times New Roman"/>
                <w:i w:val="0"/>
                <w:sz w:val="20"/>
                <w:szCs w:val="20"/>
              </w:rPr>
              <w:t>14</w:t>
            </w:r>
          </w:p>
        </w:tc>
        <w:tc>
          <w:tcPr>
            <w:tcW w:w="539" w:type="dxa"/>
            <w:tcBorders>
              <w:top w:val="nil"/>
              <w:left w:val="nil"/>
              <w:bottom w:val="nil"/>
              <w:right w:val="nil"/>
            </w:tcBorders>
            <w:shd w:val="clear" w:color="auto" w:fill="auto"/>
          </w:tcPr>
          <w:p w14:paraId="09659E79" w14:textId="77777777" w:rsidR="007A6494" w:rsidRPr="007A6494" w:rsidRDefault="007A6494" w:rsidP="007A6494">
            <w:pPr>
              <w:spacing w:before="240"/>
              <w:ind w:right="144"/>
              <w:rPr>
                <w:rFonts w:eastAsiaTheme="minorHAnsi" w:cs="Times New Roman"/>
                <w:i w:val="0"/>
                <w:sz w:val="20"/>
                <w:szCs w:val="20"/>
              </w:rPr>
            </w:pPr>
            <w:r w:rsidRPr="007A6494">
              <w:rPr>
                <w:rFonts w:eastAsiaTheme="minorHAnsi" w:cs="Times New Roman"/>
                <w:i w:val="0"/>
                <w:sz w:val="20"/>
                <w:szCs w:val="20"/>
              </w:rPr>
              <w:t>0.12</w:t>
            </w:r>
          </w:p>
        </w:tc>
        <w:tc>
          <w:tcPr>
            <w:tcW w:w="718" w:type="dxa"/>
            <w:tcBorders>
              <w:top w:val="nil"/>
              <w:left w:val="nil"/>
              <w:bottom w:val="nil"/>
              <w:right w:val="nil"/>
            </w:tcBorders>
            <w:shd w:val="clear" w:color="auto" w:fill="auto"/>
          </w:tcPr>
          <w:p w14:paraId="1A7D3ECF" w14:textId="77777777" w:rsidR="007A6494" w:rsidRPr="007A6494" w:rsidRDefault="007A6494" w:rsidP="007A6494">
            <w:pPr>
              <w:spacing w:before="240"/>
              <w:ind w:right="144"/>
              <w:jc w:val="right"/>
              <w:rPr>
                <w:rFonts w:eastAsiaTheme="minorHAnsi" w:cs="Times New Roman"/>
                <w:i w:val="0"/>
                <w:sz w:val="20"/>
                <w:szCs w:val="20"/>
              </w:rPr>
            </w:pPr>
            <w:r w:rsidRPr="007A6494">
              <w:rPr>
                <w:rFonts w:eastAsiaTheme="minorHAnsi" w:cs="Times New Roman"/>
                <w:i w:val="0"/>
                <w:sz w:val="20"/>
                <w:szCs w:val="20"/>
              </w:rPr>
              <w:t>14</w:t>
            </w:r>
          </w:p>
        </w:tc>
        <w:tc>
          <w:tcPr>
            <w:tcW w:w="920" w:type="dxa"/>
            <w:tcBorders>
              <w:top w:val="nil"/>
              <w:left w:val="nil"/>
              <w:bottom w:val="nil"/>
              <w:right w:val="nil"/>
            </w:tcBorders>
            <w:shd w:val="clear" w:color="auto" w:fill="auto"/>
          </w:tcPr>
          <w:p w14:paraId="51DF3D2D" w14:textId="77777777" w:rsidR="007A6494" w:rsidRPr="007A6494" w:rsidRDefault="007A6494" w:rsidP="007A6494">
            <w:pPr>
              <w:spacing w:before="240"/>
              <w:ind w:right="144"/>
              <w:rPr>
                <w:rFonts w:eastAsiaTheme="minorHAnsi" w:cs="Times New Roman"/>
                <w:i w:val="0"/>
                <w:sz w:val="20"/>
                <w:szCs w:val="20"/>
              </w:rPr>
            </w:pPr>
            <w:r w:rsidRPr="007A6494">
              <w:rPr>
                <w:rFonts w:eastAsiaTheme="minorHAnsi" w:cs="Times New Roman"/>
                <w:i w:val="0"/>
                <w:sz w:val="20"/>
                <w:szCs w:val="20"/>
              </w:rPr>
              <w:t>0.12</w:t>
            </w:r>
          </w:p>
        </w:tc>
      </w:tr>
      <w:tr w:rsidR="007A6494" w:rsidRPr="007A6494" w14:paraId="12936EC7" w14:textId="77777777" w:rsidTr="000E5854">
        <w:trPr>
          <w:trHeight w:val="19"/>
        </w:trPr>
        <w:tc>
          <w:tcPr>
            <w:tcW w:w="1525" w:type="dxa"/>
            <w:tcBorders>
              <w:top w:val="nil"/>
              <w:left w:val="nil"/>
              <w:bottom w:val="nil"/>
              <w:right w:val="nil"/>
            </w:tcBorders>
            <w:shd w:val="clear" w:color="auto" w:fill="auto"/>
          </w:tcPr>
          <w:p w14:paraId="75F535E4" w14:textId="77777777" w:rsidR="007A6494" w:rsidRPr="007A6494" w:rsidRDefault="007A6494" w:rsidP="007A6494">
            <w:pPr>
              <w:spacing w:before="240"/>
              <w:ind w:left="144"/>
              <w:rPr>
                <w:rFonts w:eastAsiaTheme="minorHAnsi" w:cs="Times New Roman"/>
                <w:i w:val="0"/>
                <w:sz w:val="20"/>
                <w:szCs w:val="20"/>
              </w:rPr>
            </w:pPr>
            <w:r w:rsidRPr="007A6494">
              <w:rPr>
                <w:rFonts w:eastAsiaTheme="minorHAnsi" w:cs="Times New Roman"/>
                <w:i w:val="0"/>
                <w:sz w:val="20"/>
                <w:szCs w:val="20"/>
              </w:rPr>
              <w:t>Straight Pin (Copper)</w:t>
            </w:r>
          </w:p>
        </w:tc>
        <w:tc>
          <w:tcPr>
            <w:tcW w:w="1530" w:type="dxa"/>
            <w:tcBorders>
              <w:top w:val="nil"/>
              <w:left w:val="nil"/>
              <w:bottom w:val="nil"/>
              <w:right w:val="nil"/>
            </w:tcBorders>
            <w:shd w:val="clear" w:color="auto" w:fill="auto"/>
          </w:tcPr>
          <w:p w14:paraId="5B2158FF" w14:textId="77777777" w:rsidR="007A6494" w:rsidRPr="007A6494" w:rsidRDefault="007A6494" w:rsidP="007A6494">
            <w:pPr>
              <w:spacing w:before="240"/>
              <w:ind w:left="216"/>
              <w:rPr>
                <w:rFonts w:eastAsiaTheme="minorHAnsi" w:cs="Times New Roman"/>
                <w:i w:val="0"/>
                <w:sz w:val="20"/>
                <w:szCs w:val="20"/>
              </w:rPr>
            </w:pPr>
            <w:r w:rsidRPr="007A6494">
              <w:rPr>
                <w:rFonts w:eastAsiaTheme="minorHAnsi" w:cs="Times New Roman"/>
                <w:i w:val="0"/>
                <w:sz w:val="20"/>
                <w:szCs w:val="20"/>
              </w:rPr>
              <w:t>N/A</w:t>
            </w:r>
          </w:p>
        </w:tc>
        <w:tc>
          <w:tcPr>
            <w:tcW w:w="1530" w:type="dxa"/>
            <w:tcBorders>
              <w:top w:val="nil"/>
              <w:left w:val="nil"/>
              <w:bottom w:val="nil"/>
              <w:right w:val="nil"/>
            </w:tcBorders>
            <w:shd w:val="clear" w:color="auto" w:fill="auto"/>
          </w:tcPr>
          <w:p w14:paraId="29602181" w14:textId="77777777" w:rsidR="007A6494" w:rsidRPr="007A6494" w:rsidRDefault="007A6494" w:rsidP="007A6494">
            <w:pPr>
              <w:spacing w:before="240"/>
              <w:ind w:left="216"/>
              <w:rPr>
                <w:rFonts w:eastAsiaTheme="minorHAnsi" w:cs="Times New Roman"/>
                <w:i w:val="0"/>
                <w:sz w:val="20"/>
                <w:szCs w:val="20"/>
              </w:rPr>
            </w:pPr>
          </w:p>
        </w:tc>
        <w:tc>
          <w:tcPr>
            <w:tcW w:w="522" w:type="dxa"/>
            <w:tcBorders>
              <w:top w:val="nil"/>
              <w:left w:val="nil"/>
              <w:bottom w:val="nil"/>
              <w:right w:val="nil"/>
            </w:tcBorders>
            <w:shd w:val="clear" w:color="auto" w:fill="auto"/>
          </w:tcPr>
          <w:p w14:paraId="67F216CC" w14:textId="77777777" w:rsidR="007A6494" w:rsidRPr="007A6494" w:rsidRDefault="007A6494" w:rsidP="007A6494">
            <w:pPr>
              <w:spacing w:before="240"/>
              <w:ind w:left="144" w:right="144"/>
              <w:jc w:val="right"/>
              <w:rPr>
                <w:rFonts w:eastAsiaTheme="minorHAnsi" w:cs="Times New Roman"/>
                <w:i w:val="0"/>
                <w:sz w:val="20"/>
                <w:szCs w:val="20"/>
              </w:rPr>
            </w:pPr>
            <w:r w:rsidRPr="007A6494">
              <w:rPr>
                <w:rFonts w:eastAsiaTheme="minorHAnsi" w:cs="Times New Roman"/>
                <w:i w:val="0"/>
                <w:sz w:val="20"/>
                <w:szCs w:val="20"/>
              </w:rPr>
              <w:t>2</w:t>
            </w:r>
          </w:p>
        </w:tc>
        <w:tc>
          <w:tcPr>
            <w:tcW w:w="544" w:type="dxa"/>
            <w:tcBorders>
              <w:top w:val="nil"/>
              <w:left w:val="nil"/>
              <w:bottom w:val="nil"/>
              <w:right w:val="nil"/>
            </w:tcBorders>
            <w:shd w:val="clear" w:color="auto" w:fill="auto"/>
          </w:tcPr>
          <w:p w14:paraId="4D616E25" w14:textId="77777777" w:rsidR="007A6494" w:rsidRPr="007A6494" w:rsidRDefault="007A6494" w:rsidP="007A6494">
            <w:pPr>
              <w:spacing w:before="240"/>
              <w:ind w:right="144"/>
              <w:rPr>
                <w:rFonts w:eastAsiaTheme="minorHAnsi" w:cs="Times New Roman"/>
                <w:i w:val="0"/>
                <w:sz w:val="20"/>
                <w:szCs w:val="20"/>
              </w:rPr>
            </w:pPr>
            <w:r w:rsidRPr="007A6494">
              <w:rPr>
                <w:rFonts w:eastAsiaTheme="minorHAnsi" w:cs="Times New Roman"/>
                <w:i w:val="0"/>
                <w:sz w:val="20"/>
                <w:szCs w:val="20"/>
              </w:rPr>
              <w:t>0.02</w:t>
            </w:r>
          </w:p>
        </w:tc>
        <w:tc>
          <w:tcPr>
            <w:tcW w:w="449" w:type="dxa"/>
            <w:tcBorders>
              <w:top w:val="nil"/>
              <w:left w:val="nil"/>
              <w:bottom w:val="nil"/>
              <w:right w:val="nil"/>
            </w:tcBorders>
            <w:shd w:val="clear" w:color="auto" w:fill="auto"/>
          </w:tcPr>
          <w:p w14:paraId="2DCB59B5" w14:textId="77777777" w:rsidR="007A6494" w:rsidRPr="007A6494" w:rsidRDefault="007A6494" w:rsidP="007A6494">
            <w:pPr>
              <w:spacing w:before="240"/>
              <w:ind w:right="144"/>
              <w:jc w:val="right"/>
              <w:rPr>
                <w:rFonts w:eastAsiaTheme="minorHAnsi" w:cs="Times New Roman"/>
                <w:i w:val="0"/>
                <w:sz w:val="20"/>
                <w:szCs w:val="20"/>
              </w:rPr>
            </w:pPr>
            <w:r w:rsidRPr="007A6494">
              <w:rPr>
                <w:rFonts w:eastAsiaTheme="minorHAnsi" w:cs="Times New Roman"/>
                <w:i w:val="0"/>
                <w:sz w:val="20"/>
                <w:szCs w:val="20"/>
              </w:rPr>
              <w:t>3</w:t>
            </w:r>
          </w:p>
        </w:tc>
        <w:tc>
          <w:tcPr>
            <w:tcW w:w="539" w:type="dxa"/>
            <w:tcBorders>
              <w:top w:val="nil"/>
              <w:left w:val="nil"/>
              <w:bottom w:val="nil"/>
              <w:right w:val="nil"/>
            </w:tcBorders>
            <w:shd w:val="clear" w:color="auto" w:fill="auto"/>
          </w:tcPr>
          <w:p w14:paraId="6D3D4D8B" w14:textId="77777777" w:rsidR="007A6494" w:rsidRPr="007A6494" w:rsidRDefault="007A6494" w:rsidP="007A6494">
            <w:pPr>
              <w:spacing w:before="240"/>
              <w:ind w:right="144"/>
              <w:rPr>
                <w:rFonts w:eastAsiaTheme="minorHAnsi" w:cs="Times New Roman"/>
                <w:i w:val="0"/>
                <w:sz w:val="20"/>
                <w:szCs w:val="20"/>
              </w:rPr>
            </w:pPr>
            <w:r w:rsidRPr="007A6494">
              <w:rPr>
                <w:rFonts w:eastAsiaTheme="minorHAnsi" w:cs="Times New Roman"/>
                <w:i w:val="0"/>
                <w:sz w:val="20"/>
                <w:szCs w:val="20"/>
              </w:rPr>
              <w:t>0.03</w:t>
            </w:r>
          </w:p>
        </w:tc>
        <w:tc>
          <w:tcPr>
            <w:tcW w:w="539" w:type="dxa"/>
            <w:tcBorders>
              <w:top w:val="nil"/>
              <w:left w:val="nil"/>
              <w:bottom w:val="nil"/>
              <w:right w:val="nil"/>
            </w:tcBorders>
            <w:shd w:val="clear" w:color="auto" w:fill="auto"/>
          </w:tcPr>
          <w:p w14:paraId="63D4B0B3" w14:textId="77777777" w:rsidR="007A6494" w:rsidRPr="007A6494" w:rsidRDefault="007A6494" w:rsidP="007A6494">
            <w:pPr>
              <w:spacing w:before="240"/>
              <w:ind w:right="144"/>
              <w:jc w:val="right"/>
              <w:rPr>
                <w:rFonts w:eastAsiaTheme="minorHAnsi" w:cs="Times New Roman"/>
                <w:i w:val="0"/>
                <w:sz w:val="20"/>
                <w:szCs w:val="20"/>
              </w:rPr>
            </w:pPr>
            <w:r w:rsidRPr="007A6494">
              <w:rPr>
                <w:rFonts w:eastAsiaTheme="minorHAnsi" w:cs="Times New Roman"/>
                <w:i w:val="0"/>
                <w:sz w:val="20"/>
                <w:szCs w:val="20"/>
              </w:rPr>
              <w:t>4</w:t>
            </w:r>
          </w:p>
        </w:tc>
        <w:tc>
          <w:tcPr>
            <w:tcW w:w="539" w:type="dxa"/>
            <w:tcBorders>
              <w:top w:val="nil"/>
              <w:left w:val="nil"/>
              <w:bottom w:val="nil"/>
              <w:right w:val="nil"/>
            </w:tcBorders>
            <w:shd w:val="clear" w:color="auto" w:fill="auto"/>
          </w:tcPr>
          <w:p w14:paraId="718BAFBF" w14:textId="77777777" w:rsidR="007A6494" w:rsidRPr="007A6494" w:rsidRDefault="007A6494" w:rsidP="007A6494">
            <w:pPr>
              <w:spacing w:before="240"/>
              <w:ind w:right="144"/>
              <w:rPr>
                <w:rFonts w:eastAsiaTheme="minorHAnsi" w:cs="Times New Roman"/>
                <w:i w:val="0"/>
                <w:sz w:val="20"/>
                <w:szCs w:val="20"/>
              </w:rPr>
            </w:pPr>
            <w:r w:rsidRPr="007A6494">
              <w:rPr>
                <w:rFonts w:eastAsiaTheme="minorHAnsi" w:cs="Times New Roman"/>
                <w:i w:val="0"/>
                <w:sz w:val="20"/>
                <w:szCs w:val="20"/>
              </w:rPr>
              <w:t>0.03</w:t>
            </w:r>
          </w:p>
        </w:tc>
        <w:tc>
          <w:tcPr>
            <w:tcW w:w="718" w:type="dxa"/>
            <w:tcBorders>
              <w:top w:val="nil"/>
              <w:left w:val="nil"/>
              <w:bottom w:val="nil"/>
              <w:right w:val="nil"/>
            </w:tcBorders>
            <w:shd w:val="clear" w:color="auto" w:fill="auto"/>
          </w:tcPr>
          <w:p w14:paraId="16E221BC" w14:textId="77777777" w:rsidR="007A6494" w:rsidRPr="007A6494" w:rsidRDefault="007A6494" w:rsidP="007A6494">
            <w:pPr>
              <w:spacing w:before="240"/>
              <w:ind w:right="144"/>
              <w:jc w:val="right"/>
              <w:rPr>
                <w:rFonts w:eastAsiaTheme="minorHAnsi" w:cs="Times New Roman"/>
                <w:i w:val="0"/>
                <w:sz w:val="20"/>
                <w:szCs w:val="20"/>
              </w:rPr>
            </w:pPr>
            <w:r w:rsidRPr="007A6494">
              <w:rPr>
                <w:rFonts w:eastAsiaTheme="minorHAnsi" w:cs="Times New Roman"/>
                <w:i w:val="0"/>
                <w:sz w:val="20"/>
                <w:szCs w:val="20"/>
              </w:rPr>
              <w:t>9</w:t>
            </w:r>
          </w:p>
        </w:tc>
        <w:tc>
          <w:tcPr>
            <w:tcW w:w="920" w:type="dxa"/>
            <w:tcBorders>
              <w:top w:val="nil"/>
              <w:left w:val="nil"/>
              <w:bottom w:val="nil"/>
              <w:right w:val="nil"/>
            </w:tcBorders>
            <w:shd w:val="clear" w:color="auto" w:fill="auto"/>
          </w:tcPr>
          <w:p w14:paraId="7C34D9C6" w14:textId="77777777" w:rsidR="007A6494" w:rsidRPr="007A6494" w:rsidRDefault="007A6494" w:rsidP="007A6494">
            <w:pPr>
              <w:spacing w:before="240"/>
              <w:ind w:right="144"/>
              <w:rPr>
                <w:rFonts w:eastAsiaTheme="minorHAnsi" w:cs="Times New Roman"/>
                <w:i w:val="0"/>
                <w:sz w:val="20"/>
                <w:szCs w:val="20"/>
              </w:rPr>
            </w:pPr>
            <w:r w:rsidRPr="007A6494">
              <w:rPr>
                <w:rFonts w:eastAsiaTheme="minorHAnsi" w:cs="Times New Roman"/>
                <w:i w:val="0"/>
                <w:sz w:val="20"/>
                <w:szCs w:val="20"/>
              </w:rPr>
              <w:t>0.08</w:t>
            </w:r>
          </w:p>
        </w:tc>
      </w:tr>
      <w:tr w:rsidR="007A6494" w:rsidRPr="007A6494" w14:paraId="37F308C8" w14:textId="77777777" w:rsidTr="000E5854">
        <w:trPr>
          <w:trHeight w:val="19"/>
        </w:trPr>
        <w:tc>
          <w:tcPr>
            <w:tcW w:w="1525" w:type="dxa"/>
            <w:tcBorders>
              <w:top w:val="nil"/>
              <w:left w:val="nil"/>
              <w:bottom w:val="nil"/>
              <w:right w:val="nil"/>
            </w:tcBorders>
            <w:shd w:val="clear" w:color="auto" w:fill="auto"/>
          </w:tcPr>
          <w:p w14:paraId="3D0D86DC" w14:textId="77777777" w:rsidR="007A6494" w:rsidRPr="007A6494" w:rsidRDefault="007A6494" w:rsidP="007A6494">
            <w:pPr>
              <w:spacing w:before="240"/>
              <w:ind w:left="144"/>
              <w:rPr>
                <w:rFonts w:eastAsiaTheme="minorHAnsi" w:cs="Times New Roman"/>
                <w:i w:val="0"/>
                <w:sz w:val="20"/>
                <w:szCs w:val="20"/>
              </w:rPr>
            </w:pPr>
            <w:r w:rsidRPr="007A6494">
              <w:rPr>
                <w:rFonts w:eastAsiaTheme="minorHAnsi" w:cs="Times New Roman"/>
                <w:i w:val="0"/>
                <w:sz w:val="20"/>
                <w:szCs w:val="20"/>
              </w:rPr>
              <w:t>Textile Fiber</w:t>
            </w:r>
          </w:p>
        </w:tc>
        <w:tc>
          <w:tcPr>
            <w:tcW w:w="1530" w:type="dxa"/>
            <w:tcBorders>
              <w:top w:val="nil"/>
              <w:left w:val="nil"/>
              <w:bottom w:val="nil"/>
              <w:right w:val="nil"/>
            </w:tcBorders>
            <w:shd w:val="clear" w:color="auto" w:fill="auto"/>
          </w:tcPr>
          <w:p w14:paraId="4AFB7319" w14:textId="77777777" w:rsidR="007A6494" w:rsidRPr="007A6494" w:rsidRDefault="007A6494" w:rsidP="007A6494">
            <w:pPr>
              <w:spacing w:before="240"/>
              <w:ind w:left="216"/>
              <w:rPr>
                <w:rFonts w:eastAsiaTheme="minorHAnsi" w:cs="Times New Roman"/>
                <w:i w:val="0"/>
                <w:sz w:val="20"/>
                <w:szCs w:val="20"/>
              </w:rPr>
            </w:pPr>
            <w:r w:rsidRPr="007A6494">
              <w:rPr>
                <w:rFonts w:eastAsiaTheme="minorHAnsi" w:cs="Times New Roman"/>
                <w:i w:val="0"/>
                <w:sz w:val="20"/>
                <w:szCs w:val="20"/>
              </w:rPr>
              <w:t>N/A</w:t>
            </w:r>
          </w:p>
        </w:tc>
        <w:tc>
          <w:tcPr>
            <w:tcW w:w="1530" w:type="dxa"/>
            <w:tcBorders>
              <w:top w:val="nil"/>
              <w:left w:val="nil"/>
              <w:bottom w:val="nil"/>
              <w:right w:val="nil"/>
            </w:tcBorders>
            <w:shd w:val="clear" w:color="auto" w:fill="auto"/>
          </w:tcPr>
          <w:p w14:paraId="2B7B635F" w14:textId="77777777" w:rsidR="007A6494" w:rsidRPr="007A6494" w:rsidRDefault="007A6494" w:rsidP="007A6494">
            <w:pPr>
              <w:spacing w:before="240"/>
              <w:ind w:left="216"/>
              <w:rPr>
                <w:rFonts w:eastAsiaTheme="minorHAnsi" w:cs="Times New Roman"/>
                <w:i w:val="0"/>
                <w:sz w:val="20"/>
                <w:szCs w:val="20"/>
              </w:rPr>
            </w:pPr>
            <w:r w:rsidRPr="007A6494">
              <w:rPr>
                <w:rFonts w:eastAsiaTheme="minorHAnsi" w:cs="Times New Roman"/>
                <w:i w:val="0"/>
                <w:sz w:val="20"/>
                <w:szCs w:val="20"/>
              </w:rPr>
              <w:t>Miscellaneous</w:t>
            </w:r>
          </w:p>
        </w:tc>
        <w:tc>
          <w:tcPr>
            <w:tcW w:w="522" w:type="dxa"/>
            <w:tcBorders>
              <w:top w:val="nil"/>
              <w:left w:val="nil"/>
              <w:bottom w:val="nil"/>
              <w:right w:val="nil"/>
            </w:tcBorders>
            <w:shd w:val="clear" w:color="auto" w:fill="auto"/>
          </w:tcPr>
          <w:p w14:paraId="379FEC75" w14:textId="77777777" w:rsidR="007A6494" w:rsidRPr="007A6494" w:rsidRDefault="007A6494" w:rsidP="007A6494">
            <w:pPr>
              <w:spacing w:before="240"/>
              <w:ind w:left="144" w:right="144"/>
              <w:jc w:val="right"/>
              <w:rPr>
                <w:rFonts w:eastAsiaTheme="minorHAnsi" w:cs="Times New Roman"/>
                <w:i w:val="0"/>
                <w:sz w:val="20"/>
                <w:szCs w:val="20"/>
              </w:rPr>
            </w:pPr>
            <w:r w:rsidRPr="007A6494">
              <w:rPr>
                <w:rFonts w:eastAsiaTheme="minorHAnsi" w:cs="Times New Roman"/>
                <w:i w:val="0"/>
                <w:sz w:val="20"/>
                <w:szCs w:val="20"/>
              </w:rPr>
              <w:t>0</w:t>
            </w:r>
          </w:p>
        </w:tc>
        <w:tc>
          <w:tcPr>
            <w:tcW w:w="544" w:type="dxa"/>
            <w:tcBorders>
              <w:top w:val="nil"/>
              <w:left w:val="nil"/>
              <w:bottom w:val="nil"/>
              <w:right w:val="nil"/>
            </w:tcBorders>
            <w:shd w:val="clear" w:color="auto" w:fill="auto"/>
          </w:tcPr>
          <w:p w14:paraId="0D3F2025" w14:textId="77777777" w:rsidR="007A6494" w:rsidRPr="007A6494" w:rsidRDefault="007A6494" w:rsidP="007A6494">
            <w:pPr>
              <w:spacing w:before="240"/>
              <w:ind w:right="144"/>
              <w:rPr>
                <w:rFonts w:eastAsiaTheme="minorHAnsi" w:cs="Times New Roman"/>
                <w:i w:val="0"/>
                <w:sz w:val="20"/>
                <w:szCs w:val="20"/>
              </w:rPr>
            </w:pPr>
            <w:r w:rsidRPr="007A6494">
              <w:rPr>
                <w:rFonts w:eastAsiaTheme="minorHAnsi" w:cs="Times New Roman"/>
                <w:i w:val="0"/>
                <w:sz w:val="20"/>
                <w:szCs w:val="20"/>
              </w:rPr>
              <w:t>0.00</w:t>
            </w:r>
          </w:p>
        </w:tc>
        <w:tc>
          <w:tcPr>
            <w:tcW w:w="449" w:type="dxa"/>
            <w:tcBorders>
              <w:top w:val="nil"/>
              <w:left w:val="nil"/>
              <w:bottom w:val="nil"/>
              <w:right w:val="nil"/>
            </w:tcBorders>
            <w:shd w:val="clear" w:color="auto" w:fill="auto"/>
          </w:tcPr>
          <w:p w14:paraId="49C0E489" w14:textId="77777777" w:rsidR="007A6494" w:rsidRPr="007A6494" w:rsidRDefault="007A6494" w:rsidP="007A6494">
            <w:pPr>
              <w:spacing w:before="240"/>
              <w:ind w:right="144"/>
              <w:jc w:val="right"/>
              <w:rPr>
                <w:rFonts w:eastAsiaTheme="minorHAnsi" w:cs="Times New Roman"/>
                <w:i w:val="0"/>
                <w:sz w:val="20"/>
                <w:szCs w:val="20"/>
              </w:rPr>
            </w:pPr>
            <w:r w:rsidRPr="007A6494">
              <w:rPr>
                <w:rFonts w:eastAsiaTheme="minorHAnsi" w:cs="Times New Roman"/>
                <w:i w:val="0"/>
                <w:sz w:val="20"/>
                <w:szCs w:val="20"/>
              </w:rPr>
              <w:t>1</w:t>
            </w:r>
          </w:p>
        </w:tc>
        <w:tc>
          <w:tcPr>
            <w:tcW w:w="539" w:type="dxa"/>
            <w:tcBorders>
              <w:top w:val="nil"/>
              <w:left w:val="nil"/>
              <w:bottom w:val="nil"/>
              <w:right w:val="nil"/>
            </w:tcBorders>
            <w:shd w:val="clear" w:color="auto" w:fill="auto"/>
          </w:tcPr>
          <w:p w14:paraId="080C4559" w14:textId="77777777" w:rsidR="007A6494" w:rsidRPr="007A6494" w:rsidRDefault="007A6494" w:rsidP="007A6494">
            <w:pPr>
              <w:spacing w:before="240"/>
              <w:ind w:right="144"/>
              <w:rPr>
                <w:rFonts w:eastAsiaTheme="minorHAnsi" w:cs="Times New Roman"/>
                <w:i w:val="0"/>
                <w:sz w:val="20"/>
                <w:szCs w:val="20"/>
              </w:rPr>
            </w:pPr>
            <w:r w:rsidRPr="007A6494">
              <w:rPr>
                <w:rFonts w:eastAsiaTheme="minorHAnsi" w:cs="Times New Roman"/>
                <w:i w:val="0"/>
                <w:sz w:val="20"/>
                <w:szCs w:val="20"/>
              </w:rPr>
              <w:t>0.00</w:t>
            </w:r>
          </w:p>
        </w:tc>
        <w:tc>
          <w:tcPr>
            <w:tcW w:w="539" w:type="dxa"/>
            <w:tcBorders>
              <w:top w:val="nil"/>
              <w:left w:val="nil"/>
              <w:bottom w:val="nil"/>
              <w:right w:val="nil"/>
            </w:tcBorders>
            <w:shd w:val="clear" w:color="auto" w:fill="auto"/>
          </w:tcPr>
          <w:p w14:paraId="59CD182F" w14:textId="77777777" w:rsidR="007A6494" w:rsidRPr="007A6494" w:rsidRDefault="007A6494" w:rsidP="007A6494">
            <w:pPr>
              <w:spacing w:before="240"/>
              <w:ind w:right="144"/>
              <w:jc w:val="right"/>
              <w:rPr>
                <w:rFonts w:eastAsiaTheme="minorHAnsi" w:cs="Times New Roman"/>
                <w:i w:val="0"/>
                <w:sz w:val="20"/>
                <w:szCs w:val="20"/>
              </w:rPr>
            </w:pPr>
            <w:r w:rsidRPr="007A6494">
              <w:rPr>
                <w:rFonts w:eastAsiaTheme="minorHAnsi" w:cs="Times New Roman"/>
                <w:i w:val="0"/>
                <w:sz w:val="20"/>
                <w:szCs w:val="20"/>
              </w:rPr>
              <w:t>0</w:t>
            </w:r>
          </w:p>
        </w:tc>
        <w:tc>
          <w:tcPr>
            <w:tcW w:w="539" w:type="dxa"/>
            <w:tcBorders>
              <w:top w:val="nil"/>
              <w:left w:val="nil"/>
              <w:bottom w:val="nil"/>
              <w:right w:val="nil"/>
            </w:tcBorders>
            <w:shd w:val="clear" w:color="auto" w:fill="auto"/>
          </w:tcPr>
          <w:p w14:paraId="2C25AD66" w14:textId="77777777" w:rsidR="007A6494" w:rsidRPr="007A6494" w:rsidRDefault="007A6494" w:rsidP="007A6494">
            <w:pPr>
              <w:spacing w:before="240"/>
              <w:ind w:right="144"/>
              <w:rPr>
                <w:rFonts w:eastAsiaTheme="minorHAnsi" w:cs="Times New Roman"/>
                <w:i w:val="0"/>
                <w:sz w:val="20"/>
                <w:szCs w:val="20"/>
              </w:rPr>
            </w:pPr>
            <w:r w:rsidRPr="007A6494">
              <w:rPr>
                <w:rFonts w:eastAsiaTheme="minorHAnsi" w:cs="Times New Roman"/>
                <w:i w:val="0"/>
                <w:sz w:val="20"/>
                <w:szCs w:val="20"/>
              </w:rPr>
              <w:t>0.00</w:t>
            </w:r>
          </w:p>
        </w:tc>
        <w:tc>
          <w:tcPr>
            <w:tcW w:w="718" w:type="dxa"/>
            <w:tcBorders>
              <w:top w:val="nil"/>
              <w:left w:val="nil"/>
              <w:bottom w:val="nil"/>
              <w:right w:val="nil"/>
            </w:tcBorders>
            <w:shd w:val="clear" w:color="auto" w:fill="auto"/>
          </w:tcPr>
          <w:p w14:paraId="3C79F23A" w14:textId="77777777" w:rsidR="007A6494" w:rsidRPr="007A6494" w:rsidRDefault="007A6494" w:rsidP="007A6494">
            <w:pPr>
              <w:spacing w:before="240"/>
              <w:ind w:right="144"/>
              <w:jc w:val="right"/>
              <w:rPr>
                <w:rFonts w:eastAsiaTheme="minorHAnsi" w:cs="Times New Roman"/>
                <w:i w:val="0"/>
                <w:sz w:val="20"/>
                <w:szCs w:val="20"/>
              </w:rPr>
            </w:pPr>
            <w:r w:rsidRPr="007A6494">
              <w:rPr>
                <w:rFonts w:eastAsiaTheme="minorHAnsi" w:cs="Times New Roman"/>
                <w:i w:val="0"/>
                <w:sz w:val="20"/>
                <w:szCs w:val="20"/>
              </w:rPr>
              <w:t>1</w:t>
            </w:r>
          </w:p>
        </w:tc>
        <w:tc>
          <w:tcPr>
            <w:tcW w:w="920" w:type="dxa"/>
            <w:tcBorders>
              <w:top w:val="nil"/>
              <w:left w:val="nil"/>
              <w:bottom w:val="nil"/>
              <w:right w:val="nil"/>
            </w:tcBorders>
            <w:shd w:val="clear" w:color="auto" w:fill="auto"/>
          </w:tcPr>
          <w:p w14:paraId="2D4E828C" w14:textId="77777777" w:rsidR="007A6494" w:rsidRPr="007A6494" w:rsidRDefault="007A6494" w:rsidP="007A6494">
            <w:pPr>
              <w:spacing w:before="240"/>
              <w:ind w:right="144"/>
              <w:rPr>
                <w:rFonts w:eastAsiaTheme="minorHAnsi" w:cs="Times New Roman"/>
                <w:i w:val="0"/>
                <w:sz w:val="20"/>
                <w:szCs w:val="20"/>
              </w:rPr>
            </w:pPr>
            <w:r w:rsidRPr="007A6494">
              <w:rPr>
                <w:rFonts w:eastAsiaTheme="minorHAnsi" w:cs="Times New Roman"/>
                <w:i w:val="0"/>
                <w:sz w:val="20"/>
                <w:szCs w:val="20"/>
              </w:rPr>
              <w:t>0.00</w:t>
            </w:r>
          </w:p>
        </w:tc>
      </w:tr>
      <w:tr w:rsidR="007A6494" w:rsidRPr="007A6494" w14:paraId="2DAFBCD7" w14:textId="77777777" w:rsidTr="000E5854">
        <w:trPr>
          <w:trHeight w:val="19"/>
        </w:trPr>
        <w:tc>
          <w:tcPr>
            <w:tcW w:w="1525" w:type="dxa"/>
            <w:tcBorders>
              <w:top w:val="nil"/>
              <w:left w:val="nil"/>
              <w:bottom w:val="nil"/>
              <w:right w:val="nil"/>
            </w:tcBorders>
            <w:shd w:val="clear" w:color="auto" w:fill="auto"/>
          </w:tcPr>
          <w:p w14:paraId="01A4A4EC" w14:textId="77777777" w:rsidR="007A6494" w:rsidRPr="007A6494" w:rsidRDefault="007A6494" w:rsidP="007A6494">
            <w:pPr>
              <w:spacing w:before="240"/>
              <w:ind w:left="144"/>
              <w:rPr>
                <w:rFonts w:eastAsiaTheme="minorHAnsi" w:cs="Times New Roman"/>
                <w:i w:val="0"/>
                <w:sz w:val="20"/>
                <w:szCs w:val="20"/>
              </w:rPr>
            </w:pPr>
            <w:r w:rsidRPr="007A6494">
              <w:rPr>
                <w:rFonts w:eastAsiaTheme="minorHAnsi" w:cs="Times New Roman"/>
                <w:i w:val="0"/>
                <w:sz w:val="20"/>
                <w:szCs w:val="20"/>
              </w:rPr>
              <w:t>Wood with Metal</w:t>
            </w:r>
          </w:p>
        </w:tc>
        <w:tc>
          <w:tcPr>
            <w:tcW w:w="1530" w:type="dxa"/>
            <w:tcBorders>
              <w:top w:val="nil"/>
              <w:left w:val="nil"/>
              <w:bottom w:val="nil"/>
              <w:right w:val="nil"/>
            </w:tcBorders>
            <w:shd w:val="clear" w:color="auto" w:fill="auto"/>
          </w:tcPr>
          <w:p w14:paraId="2457910E" w14:textId="77777777" w:rsidR="007A6494" w:rsidRPr="007A6494" w:rsidRDefault="007A6494" w:rsidP="007A6494">
            <w:pPr>
              <w:spacing w:before="240"/>
              <w:ind w:left="216"/>
              <w:rPr>
                <w:rFonts w:eastAsiaTheme="minorHAnsi" w:cs="Times New Roman"/>
                <w:i w:val="0"/>
                <w:sz w:val="20"/>
                <w:szCs w:val="20"/>
              </w:rPr>
            </w:pPr>
            <w:r w:rsidRPr="007A6494">
              <w:rPr>
                <w:rFonts w:eastAsiaTheme="minorHAnsi" w:cs="Times New Roman"/>
                <w:i w:val="0"/>
                <w:sz w:val="20"/>
                <w:szCs w:val="20"/>
              </w:rPr>
              <w:t>Unidentifiable</w:t>
            </w:r>
          </w:p>
        </w:tc>
        <w:tc>
          <w:tcPr>
            <w:tcW w:w="1530" w:type="dxa"/>
            <w:tcBorders>
              <w:top w:val="nil"/>
              <w:left w:val="nil"/>
              <w:bottom w:val="nil"/>
              <w:right w:val="nil"/>
            </w:tcBorders>
            <w:shd w:val="clear" w:color="auto" w:fill="auto"/>
          </w:tcPr>
          <w:p w14:paraId="4E649D14" w14:textId="77777777" w:rsidR="007A6494" w:rsidRPr="007A6494" w:rsidRDefault="007A6494" w:rsidP="007A6494">
            <w:pPr>
              <w:spacing w:before="240"/>
              <w:ind w:left="216"/>
              <w:rPr>
                <w:rFonts w:eastAsiaTheme="minorHAnsi" w:cs="Times New Roman"/>
                <w:i w:val="0"/>
                <w:spacing w:val="-7"/>
                <w:sz w:val="20"/>
                <w:szCs w:val="20"/>
              </w:rPr>
            </w:pPr>
            <w:r w:rsidRPr="007A6494">
              <w:rPr>
                <w:rFonts w:eastAsiaTheme="minorHAnsi" w:cs="Times New Roman"/>
                <w:i w:val="0"/>
                <w:spacing w:val="-7"/>
                <w:sz w:val="20"/>
                <w:szCs w:val="20"/>
              </w:rPr>
              <w:t>Utensil*</w:t>
            </w:r>
          </w:p>
        </w:tc>
        <w:tc>
          <w:tcPr>
            <w:tcW w:w="522" w:type="dxa"/>
            <w:tcBorders>
              <w:top w:val="nil"/>
              <w:left w:val="nil"/>
              <w:bottom w:val="nil"/>
              <w:right w:val="nil"/>
            </w:tcBorders>
            <w:shd w:val="clear" w:color="auto" w:fill="auto"/>
          </w:tcPr>
          <w:p w14:paraId="04EAE930" w14:textId="77777777" w:rsidR="007A6494" w:rsidRPr="007A6494" w:rsidRDefault="007A6494" w:rsidP="007A6494">
            <w:pPr>
              <w:spacing w:before="240"/>
              <w:ind w:left="144" w:right="144"/>
              <w:jc w:val="right"/>
              <w:rPr>
                <w:rFonts w:eastAsiaTheme="minorHAnsi" w:cs="Times New Roman"/>
                <w:i w:val="0"/>
                <w:sz w:val="20"/>
                <w:szCs w:val="20"/>
              </w:rPr>
            </w:pPr>
            <w:r w:rsidRPr="007A6494">
              <w:rPr>
                <w:rFonts w:eastAsiaTheme="minorHAnsi" w:cs="Times New Roman"/>
                <w:i w:val="0"/>
                <w:sz w:val="20"/>
                <w:szCs w:val="20"/>
              </w:rPr>
              <w:t>0</w:t>
            </w:r>
          </w:p>
        </w:tc>
        <w:tc>
          <w:tcPr>
            <w:tcW w:w="544" w:type="dxa"/>
            <w:tcBorders>
              <w:top w:val="nil"/>
              <w:left w:val="nil"/>
              <w:bottom w:val="nil"/>
              <w:right w:val="nil"/>
            </w:tcBorders>
            <w:shd w:val="clear" w:color="auto" w:fill="auto"/>
          </w:tcPr>
          <w:p w14:paraId="43009B39" w14:textId="77777777" w:rsidR="007A6494" w:rsidRPr="007A6494" w:rsidRDefault="007A6494" w:rsidP="007A6494">
            <w:pPr>
              <w:spacing w:before="240"/>
              <w:ind w:right="144"/>
              <w:rPr>
                <w:rFonts w:eastAsiaTheme="minorHAnsi" w:cs="Times New Roman"/>
                <w:i w:val="0"/>
                <w:sz w:val="20"/>
                <w:szCs w:val="20"/>
              </w:rPr>
            </w:pPr>
            <w:r w:rsidRPr="007A6494">
              <w:rPr>
                <w:rFonts w:eastAsiaTheme="minorHAnsi" w:cs="Times New Roman"/>
                <w:i w:val="0"/>
                <w:sz w:val="20"/>
                <w:szCs w:val="20"/>
              </w:rPr>
              <w:t>0.00</w:t>
            </w:r>
          </w:p>
        </w:tc>
        <w:tc>
          <w:tcPr>
            <w:tcW w:w="449" w:type="dxa"/>
            <w:tcBorders>
              <w:top w:val="nil"/>
              <w:left w:val="nil"/>
              <w:bottom w:val="nil"/>
              <w:right w:val="nil"/>
            </w:tcBorders>
            <w:shd w:val="clear" w:color="auto" w:fill="auto"/>
          </w:tcPr>
          <w:p w14:paraId="094FA9CF" w14:textId="77777777" w:rsidR="007A6494" w:rsidRPr="007A6494" w:rsidRDefault="007A6494" w:rsidP="007A6494">
            <w:pPr>
              <w:spacing w:before="240"/>
              <w:ind w:right="144"/>
              <w:jc w:val="right"/>
              <w:rPr>
                <w:rFonts w:eastAsiaTheme="minorHAnsi" w:cs="Times New Roman"/>
                <w:i w:val="0"/>
                <w:sz w:val="20"/>
                <w:szCs w:val="20"/>
              </w:rPr>
            </w:pPr>
            <w:r w:rsidRPr="007A6494">
              <w:rPr>
                <w:rFonts w:eastAsiaTheme="minorHAnsi" w:cs="Times New Roman"/>
                <w:i w:val="0"/>
                <w:sz w:val="20"/>
                <w:szCs w:val="20"/>
              </w:rPr>
              <w:t>0</w:t>
            </w:r>
          </w:p>
        </w:tc>
        <w:tc>
          <w:tcPr>
            <w:tcW w:w="539" w:type="dxa"/>
            <w:tcBorders>
              <w:top w:val="nil"/>
              <w:left w:val="nil"/>
              <w:bottom w:val="nil"/>
              <w:right w:val="nil"/>
            </w:tcBorders>
            <w:shd w:val="clear" w:color="auto" w:fill="auto"/>
          </w:tcPr>
          <w:p w14:paraId="50322458" w14:textId="77777777" w:rsidR="007A6494" w:rsidRPr="007A6494" w:rsidRDefault="007A6494" w:rsidP="007A6494">
            <w:pPr>
              <w:spacing w:before="240"/>
              <w:ind w:right="144"/>
              <w:rPr>
                <w:rFonts w:eastAsiaTheme="minorHAnsi" w:cs="Times New Roman"/>
                <w:i w:val="0"/>
                <w:sz w:val="20"/>
                <w:szCs w:val="20"/>
              </w:rPr>
            </w:pPr>
            <w:r w:rsidRPr="007A6494">
              <w:rPr>
                <w:rFonts w:eastAsiaTheme="minorHAnsi" w:cs="Times New Roman"/>
                <w:i w:val="0"/>
                <w:sz w:val="20"/>
                <w:szCs w:val="20"/>
              </w:rPr>
              <w:t>0.00</w:t>
            </w:r>
          </w:p>
        </w:tc>
        <w:tc>
          <w:tcPr>
            <w:tcW w:w="539" w:type="dxa"/>
            <w:tcBorders>
              <w:top w:val="nil"/>
              <w:left w:val="nil"/>
              <w:bottom w:val="nil"/>
              <w:right w:val="nil"/>
            </w:tcBorders>
            <w:shd w:val="clear" w:color="auto" w:fill="auto"/>
          </w:tcPr>
          <w:p w14:paraId="2EA91C03" w14:textId="77777777" w:rsidR="007A6494" w:rsidRPr="007A6494" w:rsidRDefault="007A6494" w:rsidP="007A6494">
            <w:pPr>
              <w:spacing w:before="240"/>
              <w:ind w:right="144"/>
              <w:jc w:val="right"/>
              <w:rPr>
                <w:rFonts w:eastAsiaTheme="minorHAnsi" w:cs="Times New Roman"/>
                <w:i w:val="0"/>
                <w:sz w:val="20"/>
                <w:szCs w:val="20"/>
              </w:rPr>
            </w:pPr>
            <w:r w:rsidRPr="007A6494">
              <w:rPr>
                <w:rFonts w:eastAsiaTheme="minorHAnsi" w:cs="Times New Roman"/>
                <w:i w:val="0"/>
                <w:sz w:val="20"/>
                <w:szCs w:val="20"/>
              </w:rPr>
              <w:t>14</w:t>
            </w:r>
          </w:p>
        </w:tc>
        <w:tc>
          <w:tcPr>
            <w:tcW w:w="539" w:type="dxa"/>
            <w:tcBorders>
              <w:top w:val="nil"/>
              <w:left w:val="nil"/>
              <w:bottom w:val="nil"/>
              <w:right w:val="nil"/>
            </w:tcBorders>
            <w:shd w:val="clear" w:color="auto" w:fill="auto"/>
          </w:tcPr>
          <w:p w14:paraId="28A462FA" w14:textId="77777777" w:rsidR="007A6494" w:rsidRPr="007A6494" w:rsidRDefault="007A6494" w:rsidP="007A6494">
            <w:pPr>
              <w:spacing w:before="240"/>
              <w:ind w:right="144"/>
              <w:rPr>
                <w:rFonts w:eastAsiaTheme="minorHAnsi" w:cs="Times New Roman"/>
                <w:i w:val="0"/>
                <w:sz w:val="20"/>
                <w:szCs w:val="20"/>
              </w:rPr>
            </w:pPr>
            <w:r w:rsidRPr="007A6494">
              <w:rPr>
                <w:rFonts w:eastAsiaTheme="minorHAnsi" w:cs="Times New Roman"/>
                <w:i w:val="0"/>
                <w:sz w:val="20"/>
                <w:szCs w:val="20"/>
              </w:rPr>
              <w:t>0.15</w:t>
            </w:r>
          </w:p>
        </w:tc>
        <w:tc>
          <w:tcPr>
            <w:tcW w:w="718" w:type="dxa"/>
            <w:tcBorders>
              <w:top w:val="nil"/>
              <w:left w:val="nil"/>
              <w:bottom w:val="nil"/>
              <w:right w:val="nil"/>
            </w:tcBorders>
            <w:shd w:val="clear" w:color="auto" w:fill="auto"/>
          </w:tcPr>
          <w:p w14:paraId="4575DA06" w14:textId="77777777" w:rsidR="007A6494" w:rsidRPr="007A6494" w:rsidRDefault="007A6494" w:rsidP="007A6494">
            <w:pPr>
              <w:spacing w:before="240"/>
              <w:ind w:right="144"/>
              <w:jc w:val="right"/>
              <w:rPr>
                <w:rFonts w:eastAsiaTheme="minorHAnsi" w:cs="Times New Roman"/>
                <w:i w:val="0"/>
                <w:sz w:val="20"/>
                <w:szCs w:val="20"/>
              </w:rPr>
            </w:pPr>
            <w:r w:rsidRPr="007A6494">
              <w:rPr>
                <w:rFonts w:eastAsiaTheme="minorHAnsi" w:cs="Times New Roman"/>
                <w:i w:val="0"/>
                <w:sz w:val="20"/>
                <w:szCs w:val="20"/>
              </w:rPr>
              <w:t>14</w:t>
            </w:r>
          </w:p>
        </w:tc>
        <w:tc>
          <w:tcPr>
            <w:tcW w:w="920" w:type="dxa"/>
            <w:tcBorders>
              <w:top w:val="nil"/>
              <w:left w:val="nil"/>
              <w:bottom w:val="nil"/>
              <w:right w:val="nil"/>
            </w:tcBorders>
            <w:shd w:val="clear" w:color="auto" w:fill="auto"/>
          </w:tcPr>
          <w:p w14:paraId="553A03C7" w14:textId="77777777" w:rsidR="007A6494" w:rsidRPr="007A6494" w:rsidRDefault="007A6494" w:rsidP="007A6494">
            <w:pPr>
              <w:spacing w:before="240"/>
              <w:ind w:right="144"/>
              <w:rPr>
                <w:rFonts w:eastAsiaTheme="minorHAnsi" w:cs="Times New Roman"/>
                <w:i w:val="0"/>
                <w:sz w:val="20"/>
                <w:szCs w:val="20"/>
              </w:rPr>
            </w:pPr>
            <w:r w:rsidRPr="007A6494">
              <w:rPr>
                <w:rFonts w:eastAsiaTheme="minorHAnsi" w:cs="Times New Roman"/>
                <w:i w:val="0"/>
                <w:sz w:val="20"/>
                <w:szCs w:val="20"/>
              </w:rPr>
              <w:t>0.15</w:t>
            </w:r>
          </w:p>
        </w:tc>
      </w:tr>
      <w:tr w:rsidR="007A6494" w:rsidRPr="007A6494" w14:paraId="21F943A6" w14:textId="77777777" w:rsidTr="000E5854">
        <w:trPr>
          <w:trHeight w:val="19"/>
        </w:trPr>
        <w:tc>
          <w:tcPr>
            <w:tcW w:w="1525" w:type="dxa"/>
            <w:tcBorders>
              <w:top w:val="nil"/>
              <w:left w:val="nil"/>
              <w:bottom w:val="nil"/>
              <w:right w:val="nil"/>
            </w:tcBorders>
            <w:shd w:val="clear" w:color="auto" w:fill="auto"/>
          </w:tcPr>
          <w:p w14:paraId="49EC4BE3" w14:textId="77777777" w:rsidR="007A6494" w:rsidRPr="007A6494" w:rsidRDefault="007A6494" w:rsidP="007A6494">
            <w:pPr>
              <w:spacing w:after="120"/>
              <w:ind w:left="144"/>
              <w:rPr>
                <w:rFonts w:eastAsiaTheme="minorHAnsi" w:cs="Times New Roman"/>
                <w:i w:val="0"/>
                <w:sz w:val="20"/>
                <w:szCs w:val="20"/>
              </w:rPr>
            </w:pPr>
            <w:r w:rsidRPr="007A6494">
              <w:rPr>
                <w:rFonts w:eastAsiaTheme="minorHAnsi" w:cs="Times New Roman"/>
                <w:i w:val="0"/>
                <w:sz w:val="20"/>
                <w:szCs w:val="20"/>
              </w:rPr>
              <w:t>Wood with Mortar</w:t>
            </w:r>
          </w:p>
        </w:tc>
        <w:tc>
          <w:tcPr>
            <w:tcW w:w="1530" w:type="dxa"/>
            <w:tcBorders>
              <w:top w:val="nil"/>
              <w:left w:val="nil"/>
              <w:bottom w:val="nil"/>
              <w:right w:val="nil"/>
            </w:tcBorders>
            <w:shd w:val="clear" w:color="auto" w:fill="auto"/>
          </w:tcPr>
          <w:p w14:paraId="09281DC2" w14:textId="77777777" w:rsidR="007A6494" w:rsidRPr="007A6494" w:rsidRDefault="007A6494" w:rsidP="007A6494">
            <w:pPr>
              <w:spacing w:after="120"/>
              <w:ind w:left="216"/>
              <w:rPr>
                <w:rFonts w:eastAsiaTheme="minorHAnsi" w:cs="Times New Roman"/>
                <w:i w:val="0"/>
                <w:sz w:val="20"/>
                <w:szCs w:val="20"/>
              </w:rPr>
            </w:pPr>
            <w:r w:rsidRPr="007A6494">
              <w:rPr>
                <w:rFonts w:eastAsiaTheme="minorHAnsi" w:cs="Times New Roman"/>
                <w:i w:val="0"/>
                <w:sz w:val="20"/>
                <w:szCs w:val="20"/>
              </w:rPr>
              <w:t>Unidentifiable</w:t>
            </w:r>
          </w:p>
        </w:tc>
        <w:tc>
          <w:tcPr>
            <w:tcW w:w="1530" w:type="dxa"/>
            <w:tcBorders>
              <w:top w:val="nil"/>
              <w:left w:val="nil"/>
              <w:bottom w:val="nil"/>
              <w:right w:val="nil"/>
            </w:tcBorders>
            <w:shd w:val="clear" w:color="auto" w:fill="auto"/>
          </w:tcPr>
          <w:p w14:paraId="630A4A3B" w14:textId="77777777" w:rsidR="007A6494" w:rsidRPr="007A6494" w:rsidRDefault="007A6494" w:rsidP="007A6494">
            <w:pPr>
              <w:spacing w:after="120"/>
              <w:ind w:left="216"/>
              <w:rPr>
                <w:rFonts w:eastAsiaTheme="minorHAnsi" w:cs="Times New Roman"/>
                <w:i w:val="0"/>
                <w:spacing w:val="-8"/>
                <w:sz w:val="20"/>
                <w:szCs w:val="20"/>
              </w:rPr>
            </w:pPr>
            <w:r w:rsidRPr="007A6494">
              <w:rPr>
                <w:rFonts w:eastAsiaTheme="minorHAnsi" w:cs="Times New Roman"/>
                <w:i w:val="0"/>
                <w:spacing w:val="-8"/>
                <w:sz w:val="20"/>
                <w:szCs w:val="20"/>
              </w:rPr>
              <w:t>Construction/Fuel</w:t>
            </w:r>
          </w:p>
        </w:tc>
        <w:tc>
          <w:tcPr>
            <w:tcW w:w="522" w:type="dxa"/>
            <w:tcBorders>
              <w:top w:val="nil"/>
              <w:left w:val="nil"/>
              <w:bottom w:val="nil"/>
              <w:right w:val="nil"/>
            </w:tcBorders>
            <w:shd w:val="clear" w:color="auto" w:fill="auto"/>
          </w:tcPr>
          <w:p w14:paraId="1CCEA076" w14:textId="77777777" w:rsidR="007A6494" w:rsidRPr="007A6494" w:rsidRDefault="007A6494" w:rsidP="007A6494">
            <w:pPr>
              <w:spacing w:after="120"/>
              <w:ind w:left="144" w:right="144"/>
              <w:jc w:val="right"/>
              <w:rPr>
                <w:rFonts w:eastAsiaTheme="minorHAnsi" w:cs="Times New Roman"/>
                <w:i w:val="0"/>
                <w:sz w:val="20"/>
                <w:szCs w:val="20"/>
              </w:rPr>
            </w:pPr>
            <w:r w:rsidRPr="007A6494">
              <w:rPr>
                <w:rFonts w:eastAsiaTheme="minorHAnsi" w:cs="Times New Roman"/>
                <w:i w:val="0"/>
                <w:sz w:val="20"/>
                <w:szCs w:val="20"/>
              </w:rPr>
              <w:t>0</w:t>
            </w:r>
          </w:p>
        </w:tc>
        <w:tc>
          <w:tcPr>
            <w:tcW w:w="544" w:type="dxa"/>
            <w:tcBorders>
              <w:top w:val="nil"/>
              <w:left w:val="nil"/>
              <w:bottom w:val="nil"/>
              <w:right w:val="nil"/>
            </w:tcBorders>
            <w:shd w:val="clear" w:color="auto" w:fill="auto"/>
          </w:tcPr>
          <w:p w14:paraId="3DEE9F57" w14:textId="77777777" w:rsidR="007A6494" w:rsidRPr="007A6494" w:rsidRDefault="007A6494" w:rsidP="007A6494">
            <w:pPr>
              <w:spacing w:after="120"/>
              <w:ind w:right="144"/>
              <w:rPr>
                <w:rFonts w:eastAsiaTheme="minorHAnsi" w:cs="Times New Roman"/>
                <w:i w:val="0"/>
                <w:sz w:val="20"/>
                <w:szCs w:val="20"/>
              </w:rPr>
            </w:pPr>
            <w:r w:rsidRPr="007A6494">
              <w:rPr>
                <w:rFonts w:eastAsiaTheme="minorHAnsi" w:cs="Times New Roman"/>
                <w:i w:val="0"/>
                <w:sz w:val="20"/>
                <w:szCs w:val="20"/>
              </w:rPr>
              <w:t>0.00</w:t>
            </w:r>
          </w:p>
        </w:tc>
        <w:tc>
          <w:tcPr>
            <w:tcW w:w="449" w:type="dxa"/>
            <w:tcBorders>
              <w:top w:val="nil"/>
              <w:left w:val="nil"/>
              <w:bottom w:val="nil"/>
              <w:right w:val="nil"/>
            </w:tcBorders>
            <w:shd w:val="clear" w:color="auto" w:fill="auto"/>
          </w:tcPr>
          <w:p w14:paraId="0663A998" w14:textId="77777777" w:rsidR="007A6494" w:rsidRPr="007A6494" w:rsidRDefault="007A6494" w:rsidP="007A6494">
            <w:pPr>
              <w:spacing w:after="120"/>
              <w:ind w:right="144"/>
              <w:jc w:val="right"/>
              <w:rPr>
                <w:rFonts w:eastAsiaTheme="minorHAnsi" w:cs="Times New Roman"/>
                <w:i w:val="0"/>
                <w:sz w:val="20"/>
                <w:szCs w:val="20"/>
              </w:rPr>
            </w:pPr>
            <w:r w:rsidRPr="007A6494">
              <w:rPr>
                <w:rFonts w:eastAsiaTheme="minorHAnsi" w:cs="Times New Roman"/>
                <w:i w:val="0"/>
                <w:sz w:val="20"/>
                <w:szCs w:val="20"/>
              </w:rPr>
              <w:t>0</w:t>
            </w:r>
          </w:p>
        </w:tc>
        <w:tc>
          <w:tcPr>
            <w:tcW w:w="539" w:type="dxa"/>
            <w:tcBorders>
              <w:top w:val="nil"/>
              <w:left w:val="nil"/>
              <w:bottom w:val="nil"/>
              <w:right w:val="nil"/>
            </w:tcBorders>
            <w:shd w:val="clear" w:color="auto" w:fill="auto"/>
          </w:tcPr>
          <w:p w14:paraId="386DEFA8" w14:textId="77777777" w:rsidR="007A6494" w:rsidRPr="007A6494" w:rsidRDefault="007A6494" w:rsidP="007A6494">
            <w:pPr>
              <w:spacing w:after="120"/>
              <w:ind w:right="144"/>
              <w:rPr>
                <w:rFonts w:eastAsiaTheme="minorHAnsi" w:cs="Times New Roman"/>
                <w:i w:val="0"/>
                <w:sz w:val="20"/>
                <w:szCs w:val="20"/>
              </w:rPr>
            </w:pPr>
            <w:r w:rsidRPr="007A6494">
              <w:rPr>
                <w:rFonts w:eastAsiaTheme="minorHAnsi" w:cs="Times New Roman"/>
                <w:i w:val="0"/>
                <w:sz w:val="20"/>
                <w:szCs w:val="20"/>
              </w:rPr>
              <w:t>0.00</w:t>
            </w:r>
          </w:p>
        </w:tc>
        <w:tc>
          <w:tcPr>
            <w:tcW w:w="539" w:type="dxa"/>
            <w:tcBorders>
              <w:top w:val="nil"/>
              <w:left w:val="nil"/>
              <w:bottom w:val="nil"/>
              <w:right w:val="nil"/>
            </w:tcBorders>
            <w:shd w:val="clear" w:color="auto" w:fill="auto"/>
          </w:tcPr>
          <w:p w14:paraId="6C8FC5C9" w14:textId="77777777" w:rsidR="007A6494" w:rsidRPr="007A6494" w:rsidRDefault="007A6494" w:rsidP="007A6494">
            <w:pPr>
              <w:spacing w:after="120"/>
              <w:ind w:right="144"/>
              <w:jc w:val="right"/>
              <w:rPr>
                <w:rFonts w:eastAsiaTheme="minorHAnsi" w:cs="Times New Roman"/>
                <w:i w:val="0"/>
                <w:sz w:val="20"/>
                <w:szCs w:val="20"/>
              </w:rPr>
            </w:pPr>
            <w:r w:rsidRPr="007A6494">
              <w:rPr>
                <w:rFonts w:eastAsiaTheme="minorHAnsi" w:cs="Times New Roman"/>
                <w:i w:val="0"/>
                <w:sz w:val="20"/>
                <w:szCs w:val="20"/>
              </w:rPr>
              <w:t>7</w:t>
            </w:r>
          </w:p>
        </w:tc>
        <w:tc>
          <w:tcPr>
            <w:tcW w:w="539" w:type="dxa"/>
            <w:tcBorders>
              <w:top w:val="nil"/>
              <w:left w:val="nil"/>
              <w:bottom w:val="nil"/>
              <w:right w:val="nil"/>
            </w:tcBorders>
            <w:shd w:val="clear" w:color="auto" w:fill="auto"/>
          </w:tcPr>
          <w:p w14:paraId="62A3B457" w14:textId="77777777" w:rsidR="007A6494" w:rsidRPr="007A6494" w:rsidRDefault="007A6494" w:rsidP="007A6494">
            <w:pPr>
              <w:spacing w:after="120"/>
              <w:ind w:right="144"/>
              <w:rPr>
                <w:rFonts w:eastAsiaTheme="minorHAnsi" w:cs="Times New Roman"/>
                <w:i w:val="0"/>
                <w:sz w:val="20"/>
                <w:szCs w:val="20"/>
              </w:rPr>
            </w:pPr>
            <w:r w:rsidRPr="007A6494">
              <w:rPr>
                <w:rFonts w:eastAsiaTheme="minorHAnsi" w:cs="Times New Roman"/>
                <w:i w:val="0"/>
                <w:sz w:val="20"/>
                <w:szCs w:val="20"/>
              </w:rPr>
              <w:t>0.09</w:t>
            </w:r>
          </w:p>
        </w:tc>
        <w:tc>
          <w:tcPr>
            <w:tcW w:w="718" w:type="dxa"/>
            <w:tcBorders>
              <w:top w:val="nil"/>
              <w:left w:val="nil"/>
              <w:bottom w:val="nil"/>
              <w:right w:val="nil"/>
            </w:tcBorders>
            <w:shd w:val="clear" w:color="auto" w:fill="auto"/>
          </w:tcPr>
          <w:p w14:paraId="3D4A656B" w14:textId="77777777" w:rsidR="007A6494" w:rsidRPr="007A6494" w:rsidRDefault="007A6494" w:rsidP="007A6494">
            <w:pPr>
              <w:spacing w:after="120"/>
              <w:ind w:right="144"/>
              <w:jc w:val="right"/>
              <w:rPr>
                <w:rFonts w:eastAsiaTheme="minorHAnsi" w:cs="Times New Roman"/>
                <w:i w:val="0"/>
                <w:sz w:val="20"/>
                <w:szCs w:val="20"/>
              </w:rPr>
            </w:pPr>
            <w:r w:rsidRPr="007A6494">
              <w:rPr>
                <w:rFonts w:eastAsiaTheme="minorHAnsi" w:cs="Times New Roman"/>
                <w:i w:val="0"/>
                <w:sz w:val="20"/>
                <w:szCs w:val="20"/>
              </w:rPr>
              <w:t>7</w:t>
            </w:r>
          </w:p>
        </w:tc>
        <w:tc>
          <w:tcPr>
            <w:tcW w:w="920" w:type="dxa"/>
            <w:tcBorders>
              <w:top w:val="nil"/>
              <w:left w:val="nil"/>
              <w:bottom w:val="nil"/>
              <w:right w:val="nil"/>
            </w:tcBorders>
            <w:shd w:val="clear" w:color="auto" w:fill="auto"/>
          </w:tcPr>
          <w:p w14:paraId="6A217E5A" w14:textId="77777777" w:rsidR="007A6494" w:rsidRPr="007A6494" w:rsidRDefault="007A6494" w:rsidP="007A6494">
            <w:pPr>
              <w:spacing w:after="120"/>
              <w:ind w:right="144"/>
              <w:rPr>
                <w:rFonts w:eastAsiaTheme="minorHAnsi" w:cs="Times New Roman"/>
                <w:i w:val="0"/>
                <w:sz w:val="20"/>
                <w:szCs w:val="20"/>
              </w:rPr>
            </w:pPr>
            <w:r w:rsidRPr="007A6494">
              <w:rPr>
                <w:rFonts w:eastAsiaTheme="minorHAnsi" w:cs="Times New Roman"/>
                <w:i w:val="0"/>
                <w:sz w:val="20"/>
                <w:szCs w:val="20"/>
              </w:rPr>
              <w:t>0.09</w:t>
            </w:r>
          </w:p>
        </w:tc>
      </w:tr>
      <w:tr w:rsidR="007A6494" w:rsidRPr="007A6494" w14:paraId="7ED8D2E3" w14:textId="77777777" w:rsidTr="000E5854">
        <w:trPr>
          <w:trHeight w:val="432"/>
        </w:trPr>
        <w:tc>
          <w:tcPr>
            <w:tcW w:w="7717" w:type="dxa"/>
            <w:gridSpan w:val="9"/>
            <w:tcBorders>
              <w:top w:val="single" w:sz="12" w:space="0" w:color="auto"/>
              <w:left w:val="nil"/>
              <w:bottom w:val="single" w:sz="12" w:space="0" w:color="auto"/>
              <w:right w:val="nil"/>
            </w:tcBorders>
            <w:shd w:val="clear" w:color="auto" w:fill="auto"/>
          </w:tcPr>
          <w:p w14:paraId="72A501EE" w14:textId="77777777" w:rsidR="007A6494" w:rsidRPr="007A6494" w:rsidRDefault="007A6494" w:rsidP="007A6494">
            <w:pPr>
              <w:spacing w:before="120" w:after="240"/>
              <w:ind w:right="288"/>
              <w:rPr>
                <w:rFonts w:eastAsiaTheme="minorHAnsi" w:cs="Times New Roman"/>
                <w:b/>
                <w:bCs/>
                <w:i w:val="0"/>
                <w:color w:val="000000"/>
                <w:sz w:val="20"/>
                <w:szCs w:val="20"/>
              </w:rPr>
            </w:pPr>
            <w:r w:rsidRPr="007A6494">
              <w:rPr>
                <w:rFonts w:eastAsiaTheme="minorHAnsi" w:cs="Times New Roman"/>
                <w:b/>
                <w:bCs/>
                <w:i w:val="0"/>
                <w:color w:val="000000"/>
                <w:sz w:val="20"/>
                <w:szCs w:val="20"/>
              </w:rPr>
              <w:t>*Metal fragments from remnants of fork with wood handle recovered in ash of Hearth.</w:t>
            </w:r>
          </w:p>
          <w:p w14:paraId="3F48045E" w14:textId="77777777" w:rsidR="007A6494" w:rsidRPr="007A6494" w:rsidRDefault="007A6494" w:rsidP="007A6494">
            <w:pPr>
              <w:spacing w:before="120" w:after="240"/>
              <w:ind w:right="288"/>
              <w:jc w:val="right"/>
              <w:rPr>
                <w:rFonts w:eastAsiaTheme="minorHAnsi" w:cs="Times New Roman"/>
                <w:b/>
                <w:bCs/>
                <w:i w:val="0"/>
                <w:color w:val="000000"/>
                <w:sz w:val="20"/>
                <w:szCs w:val="20"/>
              </w:rPr>
            </w:pPr>
            <w:r w:rsidRPr="007A6494">
              <w:rPr>
                <w:rFonts w:eastAsiaTheme="minorHAnsi" w:cs="Times New Roman"/>
                <w:b/>
                <w:bCs/>
                <w:i w:val="0"/>
                <w:color w:val="000000"/>
                <w:sz w:val="20"/>
                <w:szCs w:val="20"/>
              </w:rPr>
              <w:t>Total Miscellaneous</w:t>
            </w:r>
          </w:p>
        </w:tc>
        <w:tc>
          <w:tcPr>
            <w:tcW w:w="718" w:type="dxa"/>
            <w:tcBorders>
              <w:top w:val="single" w:sz="12" w:space="0" w:color="auto"/>
              <w:left w:val="nil"/>
              <w:bottom w:val="single" w:sz="12" w:space="0" w:color="auto"/>
              <w:right w:val="nil"/>
            </w:tcBorders>
            <w:shd w:val="clear" w:color="auto" w:fill="auto"/>
            <w:vAlign w:val="bottom"/>
          </w:tcPr>
          <w:p w14:paraId="48DC5C32" w14:textId="77777777" w:rsidR="007A6494" w:rsidRPr="007A6494" w:rsidRDefault="007A6494" w:rsidP="007A6494">
            <w:pPr>
              <w:spacing w:before="120" w:after="240"/>
              <w:ind w:right="144"/>
              <w:jc w:val="right"/>
              <w:rPr>
                <w:rFonts w:eastAsiaTheme="minorHAnsi" w:cs="Times New Roman"/>
                <w:b/>
                <w:bCs/>
                <w:i w:val="0"/>
                <w:color w:val="000000"/>
                <w:sz w:val="20"/>
                <w:szCs w:val="20"/>
              </w:rPr>
            </w:pPr>
            <w:r w:rsidRPr="007A6494">
              <w:rPr>
                <w:rFonts w:eastAsiaTheme="minorHAnsi" w:cs="Times New Roman"/>
                <w:b/>
                <w:bCs/>
                <w:i w:val="0"/>
                <w:sz w:val="20"/>
                <w:szCs w:val="20"/>
              </w:rPr>
              <w:t>5307</w:t>
            </w:r>
          </w:p>
        </w:tc>
        <w:tc>
          <w:tcPr>
            <w:tcW w:w="920" w:type="dxa"/>
            <w:tcBorders>
              <w:top w:val="single" w:sz="12" w:space="0" w:color="auto"/>
              <w:left w:val="nil"/>
              <w:bottom w:val="single" w:sz="12" w:space="0" w:color="auto"/>
              <w:right w:val="nil"/>
            </w:tcBorders>
            <w:shd w:val="clear" w:color="auto" w:fill="auto"/>
            <w:vAlign w:val="bottom"/>
          </w:tcPr>
          <w:p w14:paraId="48C9C008" w14:textId="77777777" w:rsidR="007A6494" w:rsidRPr="007A6494" w:rsidRDefault="007A6494" w:rsidP="007A6494">
            <w:pPr>
              <w:spacing w:before="120" w:after="240"/>
              <w:rPr>
                <w:rFonts w:eastAsiaTheme="minorHAnsi" w:cs="Times New Roman"/>
                <w:b/>
                <w:bCs/>
                <w:i w:val="0"/>
                <w:color w:val="000000"/>
                <w:sz w:val="20"/>
                <w:szCs w:val="20"/>
              </w:rPr>
            </w:pPr>
            <w:r w:rsidRPr="007A6494">
              <w:rPr>
                <w:rFonts w:eastAsiaTheme="minorHAnsi" w:cs="Times New Roman"/>
                <w:b/>
                <w:bCs/>
                <w:i w:val="0"/>
                <w:color w:val="000000"/>
                <w:sz w:val="20"/>
                <w:szCs w:val="20"/>
              </w:rPr>
              <w:t>26.84</w:t>
            </w:r>
          </w:p>
        </w:tc>
      </w:tr>
    </w:tbl>
    <w:p w14:paraId="5F1F4274" w14:textId="77777777" w:rsidR="007A6494" w:rsidRPr="007A6494" w:rsidRDefault="007A6494" w:rsidP="007A6494">
      <w:pPr>
        <w:rPr>
          <w:rFonts w:eastAsiaTheme="minorHAnsi" w:cs="Times New Roman"/>
          <w:bCs/>
          <w:iCs/>
        </w:rPr>
      </w:pPr>
    </w:p>
    <w:p w14:paraId="4D453CDF" w14:textId="77777777" w:rsidR="007A6494" w:rsidRPr="007A6494" w:rsidRDefault="007A6494" w:rsidP="007A6494">
      <w:pPr>
        <w:rPr>
          <w:rFonts w:eastAsiaTheme="minorHAnsi" w:cs="Times New Roman"/>
          <w:bCs/>
          <w:iCs/>
        </w:rPr>
      </w:pPr>
      <w:r w:rsidRPr="007A6494">
        <w:rPr>
          <w:rFonts w:eastAsiaTheme="minorHAnsi" w:cs="Times New Roman"/>
          <w:bCs/>
          <w:iCs/>
        </w:rPr>
        <w:br w:type="page"/>
      </w:r>
    </w:p>
    <w:p w14:paraId="743D23F4" w14:textId="77777777" w:rsidR="007A6494" w:rsidRPr="007A6494" w:rsidRDefault="007A6494" w:rsidP="007A6494">
      <w:pPr>
        <w:keepNext/>
        <w:keepLines/>
        <w:spacing w:line="480" w:lineRule="auto"/>
        <w:jc w:val="center"/>
        <w:outlineLvl w:val="1"/>
        <w:rPr>
          <w:rFonts w:eastAsiaTheme="majorEastAsia" w:cstheme="majorBidi"/>
          <w:b/>
          <w:i w:val="0"/>
          <w:szCs w:val="26"/>
        </w:rPr>
      </w:pPr>
      <w:r w:rsidRPr="007A6494">
        <w:rPr>
          <w:rFonts w:eastAsiaTheme="majorEastAsia" w:cstheme="majorBidi"/>
          <w:b/>
          <w:i w:val="0"/>
          <w:szCs w:val="26"/>
        </w:rPr>
        <w:lastRenderedPageBreak/>
        <w:t>Kitchen Comparisons by Period</w:t>
      </w:r>
    </w:p>
    <w:p w14:paraId="68994BE3" w14:textId="77777777" w:rsidR="007A6494" w:rsidRPr="007A6494" w:rsidRDefault="007A6494" w:rsidP="007A6494">
      <w:pPr>
        <w:keepNext/>
        <w:keepLines/>
        <w:spacing w:line="480" w:lineRule="auto"/>
        <w:outlineLvl w:val="2"/>
        <w:rPr>
          <w:rFonts w:eastAsiaTheme="minorHAnsi" w:cstheme="majorBidi"/>
          <w:b/>
        </w:rPr>
      </w:pPr>
      <w:r w:rsidRPr="007A6494">
        <w:rPr>
          <w:rFonts w:eastAsiaTheme="minorHAnsi" w:cstheme="majorBidi"/>
          <w:b/>
        </w:rPr>
        <w:t>Ubiquity Across the Kitchen Periods</w:t>
      </w:r>
    </w:p>
    <w:p w14:paraId="5C01343B" w14:textId="77777777" w:rsidR="007A6494" w:rsidRPr="007A6494" w:rsidRDefault="007A6494" w:rsidP="007A6494">
      <w:pPr>
        <w:spacing w:line="480" w:lineRule="auto"/>
        <w:ind w:firstLine="720"/>
        <w:contextualSpacing/>
        <w:rPr>
          <w:rFonts w:eastAsiaTheme="minorHAnsi" w:cs="Times New Roman"/>
          <w:bCs/>
          <w:i w:val="0"/>
        </w:rPr>
      </w:pPr>
    </w:p>
    <w:p w14:paraId="353DA36F" w14:textId="77777777" w:rsidR="007A6494" w:rsidRPr="007A6494" w:rsidRDefault="007A6494" w:rsidP="007A6494">
      <w:pPr>
        <w:spacing w:line="480" w:lineRule="auto"/>
        <w:ind w:firstLine="720"/>
        <w:contextualSpacing/>
        <w:rPr>
          <w:rFonts w:eastAsiaTheme="minorHAnsi" w:cs="Times New Roman"/>
          <w:bCs/>
          <w:i w:val="0"/>
        </w:rPr>
      </w:pPr>
      <w:r w:rsidRPr="007A6494">
        <w:rPr>
          <w:rFonts w:eastAsiaTheme="minorHAnsi" w:cs="Times New Roman"/>
          <w:bCs/>
          <w:i w:val="0"/>
        </w:rPr>
        <w:t xml:space="preserve">Ubiquity allows for broad comparisons through time of the frequencies of the types of plants and foodways remains found in the assemblage. Table 5.5 demonstrates the total ubiquity by period for the foodways-related material recovered from 35 of the 43 samples in the South Pavilion kitchen space by the following categories: burnt/starchy remains, domesticated crops, eggshell, fruits, nuts, and pinecone. A total of 8 samples were dropped from the ubiquity analysis as they contained less than 1 liter of sediment. Some of the categories were specifically chosen due to the higher frequency throughout the kitchen periods, and their cultural significance in cooking techniques for cuisine constructed in this kitchen space. </w:t>
      </w:r>
    </w:p>
    <w:p w14:paraId="18B3B7A9" w14:textId="77777777" w:rsidR="007A6494" w:rsidRPr="007A6494" w:rsidRDefault="007A6494" w:rsidP="007A6494">
      <w:pPr>
        <w:spacing w:line="480" w:lineRule="auto"/>
        <w:ind w:firstLine="720"/>
        <w:contextualSpacing/>
        <w:rPr>
          <w:rFonts w:eastAsiaTheme="minorHAnsi" w:cs="Times New Roman"/>
          <w:bCs/>
          <w:i w:val="0"/>
        </w:rPr>
      </w:pPr>
      <w:r w:rsidRPr="007A6494">
        <w:rPr>
          <w:rFonts w:eastAsiaTheme="minorHAnsi" w:cs="Times New Roman"/>
          <w:bCs/>
          <w:i w:val="0"/>
        </w:rPr>
        <w:t>The ubiquity Table 5.5 demonstrates that burnt/starchy food remains are represented in a total of 26 of the 35 samples or 74% frequency across all three periods of the kitchen space. There is an increase in the amount of burnt/starchy food remains recovered through time as Period 1 contains the least at 43% frequency being a period primarily associated with construction related activities, and Periods 2 and 3 containing the higher frequencies related to foodways activities at 78% and 84%</w:t>
      </w:r>
      <w:bookmarkStart w:id="137" w:name="_Hlk137801572"/>
      <w:r w:rsidRPr="007A6494">
        <w:rPr>
          <w:rFonts w:eastAsiaTheme="minorHAnsi" w:cs="Times New Roman"/>
          <w:bCs/>
          <w:i w:val="0"/>
        </w:rPr>
        <w:t xml:space="preserve">. </w:t>
      </w:r>
    </w:p>
    <w:p w14:paraId="41999C2C" w14:textId="77777777" w:rsidR="007A6494" w:rsidRPr="007A6494" w:rsidRDefault="007A6494" w:rsidP="007A6494">
      <w:pPr>
        <w:spacing w:line="480" w:lineRule="auto"/>
        <w:ind w:firstLine="720"/>
        <w:contextualSpacing/>
        <w:rPr>
          <w:rFonts w:eastAsiaTheme="minorHAnsi" w:cs="Times New Roman"/>
          <w:bCs/>
          <w:i w:val="0"/>
          <w:spacing w:val="-8"/>
        </w:rPr>
      </w:pPr>
      <w:r w:rsidRPr="007A6494">
        <w:rPr>
          <w:rFonts w:eastAsiaTheme="minorHAnsi" w:cs="Times New Roman"/>
          <w:bCs/>
          <w:i w:val="0"/>
          <w:spacing w:val="-8"/>
        </w:rPr>
        <w:t>Domesticated crops were recovered from</w:t>
      </w:r>
      <w:bookmarkEnd w:id="137"/>
      <w:r w:rsidRPr="007A6494">
        <w:rPr>
          <w:rFonts w:eastAsiaTheme="minorHAnsi" w:cs="Times New Roman"/>
          <w:bCs/>
          <w:i w:val="0"/>
          <w:spacing w:val="-8"/>
        </w:rPr>
        <w:t xml:space="preserve"> 13 of 35 samples or 37%. Even though this category of food </w:t>
      </w:r>
      <w:proofErr w:type="gramStart"/>
      <w:r w:rsidRPr="007A6494">
        <w:rPr>
          <w:rFonts w:eastAsiaTheme="minorHAnsi" w:cs="Times New Roman"/>
          <w:bCs/>
          <w:i w:val="0"/>
          <w:spacing w:val="-8"/>
        </w:rPr>
        <w:t>remains is</w:t>
      </w:r>
      <w:proofErr w:type="gramEnd"/>
      <w:r w:rsidRPr="007A6494">
        <w:rPr>
          <w:rFonts w:eastAsiaTheme="minorHAnsi" w:cs="Times New Roman"/>
          <w:bCs/>
          <w:i w:val="0"/>
          <w:spacing w:val="-8"/>
        </w:rPr>
        <w:t xml:space="preserve"> one of the lower frequencies recovered from the kitchen samples, there is still an increase in the number of domesticated crops recovered from Period 1 through Period 3. Higher frequencies of domesticated crops in Period 3 suggests that more diverse dishes were being cooked during Period 3 of the kitchen space. Records of plants added to the Monticello kitchen garden and the larger </w:t>
      </w:r>
      <w:proofErr w:type="gramStart"/>
      <w:r w:rsidRPr="007A6494">
        <w:rPr>
          <w:rFonts w:eastAsiaTheme="minorHAnsi" w:cs="Times New Roman"/>
          <w:bCs/>
          <w:i w:val="0"/>
          <w:spacing w:val="-8"/>
        </w:rPr>
        <w:t>Monticello mountain</w:t>
      </w:r>
      <w:proofErr w:type="gramEnd"/>
      <w:r w:rsidRPr="007A6494">
        <w:rPr>
          <w:rFonts w:eastAsiaTheme="minorHAnsi" w:cs="Times New Roman"/>
          <w:bCs/>
          <w:i w:val="0"/>
          <w:spacing w:val="-8"/>
        </w:rPr>
        <w:t xml:space="preserve"> top during this kitchen period include sweet potato (planted 1786), over 40 varieties of beans </w:t>
      </w:r>
      <w:r w:rsidRPr="007A6494">
        <w:rPr>
          <w:rFonts w:eastAsiaTheme="minorHAnsi" w:cs="Times New Roman"/>
          <w:bCs/>
          <w:i w:val="0"/>
          <w:spacing w:val="-8"/>
        </w:rPr>
        <w:lastRenderedPageBreak/>
        <w:t>(planted 1774-1820), and over 30 varieties of peas (planted 1773-1820) (</w:t>
      </w:r>
      <w:commentRangeStart w:id="138"/>
      <w:r w:rsidRPr="007A6494">
        <w:rPr>
          <w:rFonts w:eastAsiaTheme="minorHAnsi" w:cs="Times New Roman"/>
          <w:bCs/>
          <w:i w:val="0"/>
          <w:spacing w:val="-8"/>
        </w:rPr>
        <w:t>Southern Plant List Source 2000: 26-43 and Jefferson Farm Book Citation</w:t>
      </w:r>
      <w:commentRangeEnd w:id="138"/>
      <w:r w:rsidRPr="007A6494">
        <w:rPr>
          <w:rFonts w:eastAsiaTheme="minorHAnsi" w:cstheme="minorBidi"/>
          <w:i w:val="0"/>
          <w:spacing w:val="-8"/>
          <w:sz w:val="16"/>
          <w:szCs w:val="16"/>
        </w:rPr>
        <w:commentReference w:id="138"/>
      </w:r>
      <w:r w:rsidRPr="007A6494">
        <w:rPr>
          <w:rFonts w:eastAsiaTheme="minorHAnsi" w:cs="Times New Roman"/>
          <w:bCs/>
          <w:i w:val="0"/>
          <w:spacing w:val="-8"/>
        </w:rPr>
        <w:t>).</w:t>
      </w:r>
      <w:r w:rsidRPr="007A6494">
        <w:rPr>
          <w:rFonts w:eastAsiaTheme="minorHAnsi" w:cs="Times New Roman"/>
          <w:bCs/>
          <w:i w:val="0"/>
        </w:rPr>
        <w:br w:type="page"/>
      </w:r>
    </w:p>
    <w:p w14:paraId="3D090C4A" w14:textId="77777777" w:rsidR="007A6494" w:rsidRPr="007A6494" w:rsidRDefault="007A6494" w:rsidP="007A6494">
      <w:pPr>
        <w:rPr>
          <w:rFonts w:eastAsiaTheme="minorHAnsi" w:cs="Times New Roman"/>
          <w:bCs/>
          <w:iCs/>
        </w:rPr>
      </w:pPr>
      <w:r w:rsidRPr="007A6494">
        <w:rPr>
          <w:rFonts w:eastAsiaTheme="minorHAnsi" w:cs="Times New Roman"/>
          <w:bCs/>
          <w:iCs/>
        </w:rPr>
        <w:lastRenderedPageBreak/>
        <w:t xml:space="preserve">Table 5.5 Ubiquity of recovered Taxa by Periods of the South Pavilion Kitchen </w:t>
      </w:r>
    </w:p>
    <w:p w14:paraId="1F295797" w14:textId="77777777" w:rsidR="007A6494" w:rsidRPr="007A6494" w:rsidRDefault="007A6494" w:rsidP="007A6494">
      <w:pPr>
        <w:rPr>
          <w:rFonts w:eastAsiaTheme="minorHAnsi" w:cs="Times New Roman"/>
          <w:bCs/>
          <w:i w:val="0"/>
        </w:rPr>
      </w:pPr>
    </w:p>
    <w:tbl>
      <w:tblPr>
        <w:tblStyle w:val="TableGrid10"/>
        <w:tblW w:w="0" w:type="auto"/>
        <w:jc w:val="center"/>
        <w:tblLook w:val="04A0" w:firstRow="1" w:lastRow="0" w:firstColumn="1" w:lastColumn="0" w:noHBand="0" w:noVBand="1"/>
      </w:tblPr>
      <w:tblGrid>
        <w:gridCol w:w="1870"/>
        <w:gridCol w:w="1870"/>
        <w:gridCol w:w="1870"/>
        <w:gridCol w:w="1870"/>
        <w:gridCol w:w="1870"/>
      </w:tblGrid>
      <w:tr w:rsidR="007A6494" w:rsidRPr="007A6494" w14:paraId="440FACB5" w14:textId="77777777" w:rsidTr="000E5854">
        <w:trPr>
          <w:jc w:val="center"/>
        </w:trPr>
        <w:tc>
          <w:tcPr>
            <w:tcW w:w="1870" w:type="dxa"/>
            <w:vMerge w:val="restart"/>
            <w:vAlign w:val="center"/>
          </w:tcPr>
          <w:p w14:paraId="1011F421" w14:textId="77777777" w:rsidR="007A6494" w:rsidRPr="007A6494" w:rsidRDefault="007A6494" w:rsidP="007A6494">
            <w:pPr>
              <w:jc w:val="center"/>
              <w:rPr>
                <w:rFonts w:eastAsiaTheme="minorHAnsi" w:cs="Times New Roman"/>
                <w:b/>
                <w:i w:val="0"/>
              </w:rPr>
            </w:pPr>
            <w:r w:rsidRPr="007A6494">
              <w:rPr>
                <w:rFonts w:eastAsiaTheme="minorHAnsi" w:cs="Times New Roman"/>
                <w:b/>
                <w:i w:val="0"/>
              </w:rPr>
              <w:t>Taxon</w:t>
            </w:r>
          </w:p>
        </w:tc>
        <w:tc>
          <w:tcPr>
            <w:tcW w:w="1870" w:type="dxa"/>
            <w:vAlign w:val="center"/>
          </w:tcPr>
          <w:p w14:paraId="1BCF5947" w14:textId="77777777" w:rsidR="007A6494" w:rsidRPr="007A6494" w:rsidRDefault="007A6494" w:rsidP="007A6494">
            <w:pPr>
              <w:jc w:val="center"/>
              <w:rPr>
                <w:rFonts w:eastAsiaTheme="minorHAnsi" w:cs="Times New Roman"/>
                <w:b/>
                <w:i w:val="0"/>
              </w:rPr>
            </w:pPr>
            <w:r w:rsidRPr="007A6494">
              <w:rPr>
                <w:rFonts w:eastAsiaTheme="minorHAnsi" w:cs="Times New Roman"/>
                <w:b/>
                <w:i w:val="0"/>
              </w:rPr>
              <w:t>Period 1</w:t>
            </w:r>
          </w:p>
        </w:tc>
        <w:tc>
          <w:tcPr>
            <w:tcW w:w="1870" w:type="dxa"/>
            <w:vAlign w:val="center"/>
          </w:tcPr>
          <w:p w14:paraId="7CA0B09C" w14:textId="77777777" w:rsidR="007A6494" w:rsidRPr="007A6494" w:rsidRDefault="007A6494" w:rsidP="007A6494">
            <w:pPr>
              <w:jc w:val="center"/>
              <w:rPr>
                <w:rFonts w:eastAsiaTheme="minorHAnsi" w:cs="Times New Roman"/>
                <w:b/>
                <w:i w:val="0"/>
              </w:rPr>
            </w:pPr>
            <w:r w:rsidRPr="007A6494">
              <w:rPr>
                <w:rFonts w:eastAsiaTheme="minorHAnsi" w:cs="Times New Roman"/>
                <w:b/>
                <w:i w:val="0"/>
              </w:rPr>
              <w:t>Period 2</w:t>
            </w:r>
          </w:p>
        </w:tc>
        <w:tc>
          <w:tcPr>
            <w:tcW w:w="1870" w:type="dxa"/>
            <w:vAlign w:val="center"/>
          </w:tcPr>
          <w:p w14:paraId="3BA45D3D" w14:textId="77777777" w:rsidR="007A6494" w:rsidRPr="007A6494" w:rsidRDefault="007A6494" w:rsidP="007A6494">
            <w:pPr>
              <w:jc w:val="center"/>
              <w:rPr>
                <w:rFonts w:eastAsiaTheme="minorHAnsi" w:cs="Times New Roman"/>
                <w:b/>
                <w:i w:val="0"/>
              </w:rPr>
            </w:pPr>
            <w:r w:rsidRPr="007A6494">
              <w:rPr>
                <w:rFonts w:eastAsiaTheme="minorHAnsi" w:cs="Times New Roman"/>
                <w:b/>
                <w:i w:val="0"/>
              </w:rPr>
              <w:t>Period 3</w:t>
            </w:r>
          </w:p>
        </w:tc>
        <w:tc>
          <w:tcPr>
            <w:tcW w:w="1870" w:type="dxa"/>
          </w:tcPr>
          <w:p w14:paraId="2B99BDB6" w14:textId="77777777" w:rsidR="007A6494" w:rsidRPr="007A6494" w:rsidRDefault="007A6494" w:rsidP="007A6494">
            <w:pPr>
              <w:jc w:val="center"/>
              <w:rPr>
                <w:rFonts w:eastAsiaTheme="minorHAnsi" w:cs="Times New Roman"/>
                <w:b/>
                <w:i w:val="0"/>
              </w:rPr>
            </w:pPr>
            <w:r w:rsidRPr="007A6494">
              <w:rPr>
                <w:rFonts w:eastAsiaTheme="minorHAnsi" w:cs="Times New Roman"/>
                <w:b/>
                <w:i w:val="0"/>
              </w:rPr>
              <w:t>Totals</w:t>
            </w:r>
          </w:p>
        </w:tc>
      </w:tr>
      <w:tr w:rsidR="007A6494" w:rsidRPr="007A6494" w14:paraId="420873F1" w14:textId="77777777" w:rsidTr="000E5854">
        <w:trPr>
          <w:jc w:val="center"/>
        </w:trPr>
        <w:tc>
          <w:tcPr>
            <w:tcW w:w="1870" w:type="dxa"/>
            <w:vMerge/>
          </w:tcPr>
          <w:p w14:paraId="2861816F" w14:textId="77777777" w:rsidR="007A6494" w:rsidRPr="007A6494" w:rsidRDefault="007A6494" w:rsidP="007A6494">
            <w:pPr>
              <w:rPr>
                <w:rFonts w:eastAsiaTheme="minorHAnsi" w:cs="Times New Roman"/>
                <w:bCs/>
                <w:i w:val="0"/>
              </w:rPr>
            </w:pPr>
          </w:p>
        </w:tc>
        <w:tc>
          <w:tcPr>
            <w:tcW w:w="7480" w:type="dxa"/>
            <w:gridSpan w:val="4"/>
            <w:vAlign w:val="center"/>
          </w:tcPr>
          <w:p w14:paraId="3FAF4575" w14:textId="77777777" w:rsidR="007A6494" w:rsidRPr="007A6494" w:rsidRDefault="007A6494" w:rsidP="007A6494">
            <w:pPr>
              <w:jc w:val="center"/>
              <w:rPr>
                <w:rFonts w:eastAsiaTheme="minorHAnsi" w:cs="Times New Roman"/>
                <w:b/>
                <w:iCs/>
              </w:rPr>
            </w:pPr>
            <w:r w:rsidRPr="007A6494">
              <w:rPr>
                <w:rFonts w:eastAsiaTheme="minorHAnsi" w:cs="Times New Roman"/>
                <w:b/>
                <w:iCs/>
              </w:rPr>
              <w:t>n= Samples per Period</w:t>
            </w:r>
          </w:p>
        </w:tc>
      </w:tr>
      <w:tr w:rsidR="007A6494" w:rsidRPr="007A6494" w14:paraId="61BBCD39" w14:textId="77777777" w:rsidTr="000E5854">
        <w:trPr>
          <w:jc w:val="center"/>
        </w:trPr>
        <w:tc>
          <w:tcPr>
            <w:tcW w:w="1870" w:type="dxa"/>
            <w:vMerge/>
          </w:tcPr>
          <w:p w14:paraId="5954C79B" w14:textId="77777777" w:rsidR="007A6494" w:rsidRPr="007A6494" w:rsidRDefault="007A6494" w:rsidP="007A6494">
            <w:pPr>
              <w:rPr>
                <w:rFonts w:eastAsiaTheme="minorHAnsi" w:cs="Times New Roman"/>
                <w:bCs/>
                <w:i w:val="0"/>
              </w:rPr>
            </w:pPr>
          </w:p>
        </w:tc>
        <w:tc>
          <w:tcPr>
            <w:tcW w:w="1870" w:type="dxa"/>
            <w:vAlign w:val="center"/>
          </w:tcPr>
          <w:p w14:paraId="247A6418" w14:textId="77777777" w:rsidR="007A6494" w:rsidRPr="007A6494" w:rsidRDefault="007A6494" w:rsidP="007A6494">
            <w:pPr>
              <w:jc w:val="center"/>
              <w:rPr>
                <w:rFonts w:eastAsiaTheme="minorHAnsi" w:cs="Times New Roman"/>
                <w:b/>
                <w:i w:val="0"/>
                <w:vertAlign w:val="superscript"/>
              </w:rPr>
            </w:pPr>
            <w:r w:rsidRPr="007A6494">
              <w:rPr>
                <w:rFonts w:eastAsiaTheme="minorHAnsi" w:cs="Times New Roman"/>
                <w:b/>
                <w:iCs/>
              </w:rPr>
              <w:t xml:space="preserve">n=7 </w:t>
            </w:r>
            <w:r w:rsidRPr="007A6494">
              <w:rPr>
                <w:rFonts w:eastAsiaTheme="minorHAnsi" w:cs="Times New Roman"/>
                <w:b/>
                <w:iCs/>
                <w:vertAlign w:val="superscript"/>
              </w:rPr>
              <w:t>A</w:t>
            </w:r>
          </w:p>
        </w:tc>
        <w:tc>
          <w:tcPr>
            <w:tcW w:w="1870" w:type="dxa"/>
            <w:vAlign w:val="center"/>
          </w:tcPr>
          <w:p w14:paraId="065EBDF2" w14:textId="77777777" w:rsidR="007A6494" w:rsidRPr="007A6494" w:rsidRDefault="007A6494" w:rsidP="007A6494">
            <w:pPr>
              <w:jc w:val="center"/>
              <w:rPr>
                <w:rFonts w:eastAsiaTheme="minorHAnsi" w:cs="Times New Roman"/>
                <w:b/>
                <w:i w:val="0"/>
                <w:vertAlign w:val="superscript"/>
              </w:rPr>
            </w:pPr>
            <w:r w:rsidRPr="007A6494">
              <w:rPr>
                <w:rFonts w:eastAsiaTheme="minorHAnsi" w:cs="Times New Roman"/>
                <w:b/>
                <w:iCs/>
              </w:rPr>
              <w:t xml:space="preserve">n=9 </w:t>
            </w:r>
            <w:r w:rsidRPr="007A6494">
              <w:rPr>
                <w:rFonts w:eastAsiaTheme="minorHAnsi" w:cs="Times New Roman"/>
                <w:b/>
                <w:iCs/>
                <w:vertAlign w:val="superscript"/>
              </w:rPr>
              <w:t>B</w:t>
            </w:r>
          </w:p>
        </w:tc>
        <w:tc>
          <w:tcPr>
            <w:tcW w:w="1870" w:type="dxa"/>
            <w:vAlign w:val="center"/>
          </w:tcPr>
          <w:p w14:paraId="7BA99C7D" w14:textId="77777777" w:rsidR="007A6494" w:rsidRPr="007A6494" w:rsidRDefault="007A6494" w:rsidP="007A6494">
            <w:pPr>
              <w:jc w:val="center"/>
              <w:rPr>
                <w:rFonts w:eastAsiaTheme="minorHAnsi" w:cs="Times New Roman"/>
                <w:b/>
                <w:i w:val="0"/>
                <w:vertAlign w:val="superscript"/>
              </w:rPr>
            </w:pPr>
            <w:r w:rsidRPr="007A6494">
              <w:rPr>
                <w:rFonts w:eastAsiaTheme="minorHAnsi" w:cs="Times New Roman"/>
                <w:b/>
                <w:iCs/>
              </w:rPr>
              <w:t xml:space="preserve">n=19 </w:t>
            </w:r>
            <w:r w:rsidRPr="007A6494">
              <w:rPr>
                <w:rFonts w:eastAsiaTheme="minorHAnsi" w:cs="Times New Roman"/>
                <w:b/>
                <w:iCs/>
                <w:vertAlign w:val="superscript"/>
              </w:rPr>
              <w:t>C</w:t>
            </w:r>
          </w:p>
        </w:tc>
        <w:tc>
          <w:tcPr>
            <w:tcW w:w="1870" w:type="dxa"/>
          </w:tcPr>
          <w:p w14:paraId="34E574BA" w14:textId="77777777" w:rsidR="007A6494" w:rsidRPr="007A6494" w:rsidRDefault="007A6494" w:rsidP="007A6494">
            <w:pPr>
              <w:jc w:val="center"/>
              <w:rPr>
                <w:rFonts w:eastAsiaTheme="minorHAnsi" w:cs="Times New Roman"/>
                <w:b/>
                <w:iCs/>
                <w:vertAlign w:val="superscript"/>
              </w:rPr>
            </w:pPr>
            <w:r w:rsidRPr="007A6494">
              <w:rPr>
                <w:rFonts w:eastAsiaTheme="minorHAnsi" w:cs="Times New Roman"/>
                <w:b/>
                <w:iCs/>
              </w:rPr>
              <w:t xml:space="preserve">n=35 </w:t>
            </w:r>
            <w:r w:rsidRPr="007A6494">
              <w:rPr>
                <w:rFonts w:eastAsiaTheme="minorHAnsi" w:cs="Times New Roman"/>
                <w:b/>
                <w:iCs/>
                <w:vertAlign w:val="superscript"/>
              </w:rPr>
              <w:t>D</w:t>
            </w:r>
          </w:p>
        </w:tc>
      </w:tr>
      <w:tr w:rsidR="007A6494" w:rsidRPr="007A6494" w14:paraId="26AE903B" w14:textId="77777777" w:rsidTr="000E5854">
        <w:trPr>
          <w:jc w:val="center"/>
        </w:trPr>
        <w:tc>
          <w:tcPr>
            <w:tcW w:w="1870" w:type="dxa"/>
            <w:vAlign w:val="center"/>
          </w:tcPr>
          <w:p w14:paraId="7CBCF2BF" w14:textId="77777777" w:rsidR="007A6494" w:rsidRPr="007A6494" w:rsidRDefault="007A6494" w:rsidP="007A6494">
            <w:pPr>
              <w:jc w:val="center"/>
              <w:rPr>
                <w:rFonts w:eastAsiaTheme="minorHAnsi" w:cs="Times New Roman"/>
                <w:bCs/>
                <w:i w:val="0"/>
              </w:rPr>
            </w:pPr>
            <w:r w:rsidRPr="007A6494">
              <w:rPr>
                <w:rFonts w:eastAsiaTheme="minorHAnsi" w:cs="Times New Roman"/>
                <w:bCs/>
                <w:i w:val="0"/>
              </w:rPr>
              <w:t>Burnt/Starchy Food</w:t>
            </w:r>
          </w:p>
        </w:tc>
        <w:tc>
          <w:tcPr>
            <w:tcW w:w="1870" w:type="dxa"/>
            <w:vAlign w:val="center"/>
          </w:tcPr>
          <w:p w14:paraId="77B990EE" w14:textId="77777777" w:rsidR="007A6494" w:rsidRPr="007A6494" w:rsidRDefault="007A6494" w:rsidP="007A6494">
            <w:pPr>
              <w:jc w:val="center"/>
              <w:rPr>
                <w:rFonts w:eastAsiaTheme="minorHAnsi" w:cs="Times New Roman"/>
                <w:bCs/>
                <w:i w:val="0"/>
              </w:rPr>
            </w:pPr>
            <w:r w:rsidRPr="007A6494">
              <w:rPr>
                <w:rFonts w:eastAsiaTheme="minorHAnsi" w:cs="Times New Roman"/>
                <w:bCs/>
                <w:i w:val="0"/>
              </w:rPr>
              <w:t>43%</w:t>
            </w:r>
          </w:p>
        </w:tc>
        <w:tc>
          <w:tcPr>
            <w:tcW w:w="1870" w:type="dxa"/>
            <w:vAlign w:val="center"/>
          </w:tcPr>
          <w:p w14:paraId="24F9EAEE" w14:textId="77777777" w:rsidR="007A6494" w:rsidRPr="007A6494" w:rsidRDefault="007A6494" w:rsidP="007A6494">
            <w:pPr>
              <w:ind w:left="554"/>
              <w:rPr>
                <w:rFonts w:eastAsiaTheme="minorHAnsi" w:cs="Times New Roman"/>
                <w:bCs/>
                <w:i w:val="0"/>
              </w:rPr>
            </w:pPr>
            <w:r w:rsidRPr="007A6494">
              <w:rPr>
                <w:rFonts w:eastAsiaTheme="minorHAnsi" w:cs="Times New Roman"/>
                <w:bCs/>
                <w:i w:val="0"/>
              </w:rPr>
              <w:t>78%</w:t>
            </w:r>
          </w:p>
        </w:tc>
        <w:tc>
          <w:tcPr>
            <w:tcW w:w="1870" w:type="dxa"/>
            <w:vAlign w:val="center"/>
          </w:tcPr>
          <w:p w14:paraId="22B678AA" w14:textId="77777777" w:rsidR="007A6494" w:rsidRPr="007A6494" w:rsidRDefault="007A6494" w:rsidP="007A6494">
            <w:pPr>
              <w:jc w:val="center"/>
              <w:rPr>
                <w:rFonts w:eastAsiaTheme="minorHAnsi" w:cs="Times New Roman"/>
                <w:b/>
                <w:i w:val="0"/>
                <w:vertAlign w:val="superscript"/>
              </w:rPr>
            </w:pPr>
            <w:r w:rsidRPr="007A6494">
              <w:rPr>
                <w:rFonts w:eastAsiaTheme="minorHAnsi" w:cs="Times New Roman"/>
                <w:bCs/>
                <w:i w:val="0"/>
              </w:rPr>
              <w:t xml:space="preserve">84% </w:t>
            </w:r>
          </w:p>
        </w:tc>
        <w:tc>
          <w:tcPr>
            <w:tcW w:w="1870" w:type="dxa"/>
            <w:vAlign w:val="center"/>
          </w:tcPr>
          <w:p w14:paraId="4D3FE12E" w14:textId="77777777" w:rsidR="007A6494" w:rsidRPr="007A6494" w:rsidRDefault="007A6494" w:rsidP="007A6494">
            <w:pPr>
              <w:jc w:val="center"/>
              <w:rPr>
                <w:rFonts w:eastAsiaTheme="minorHAnsi" w:cs="Times New Roman"/>
                <w:bCs/>
                <w:i w:val="0"/>
              </w:rPr>
            </w:pPr>
            <w:r w:rsidRPr="007A6494">
              <w:rPr>
                <w:rFonts w:eastAsiaTheme="minorHAnsi" w:cs="Times New Roman"/>
                <w:bCs/>
                <w:i w:val="0"/>
              </w:rPr>
              <w:t>74%</w:t>
            </w:r>
          </w:p>
        </w:tc>
      </w:tr>
      <w:tr w:rsidR="007A6494" w:rsidRPr="007A6494" w14:paraId="75DFD3CB" w14:textId="77777777" w:rsidTr="000E5854">
        <w:trPr>
          <w:jc w:val="center"/>
        </w:trPr>
        <w:tc>
          <w:tcPr>
            <w:tcW w:w="1870" w:type="dxa"/>
            <w:vAlign w:val="center"/>
          </w:tcPr>
          <w:p w14:paraId="11DFFE34" w14:textId="77777777" w:rsidR="007A6494" w:rsidRPr="007A6494" w:rsidRDefault="007A6494" w:rsidP="007A6494">
            <w:pPr>
              <w:jc w:val="center"/>
              <w:rPr>
                <w:rFonts w:eastAsiaTheme="minorHAnsi" w:cs="Times New Roman"/>
                <w:bCs/>
                <w:i w:val="0"/>
              </w:rPr>
            </w:pPr>
            <w:r w:rsidRPr="007A6494">
              <w:rPr>
                <w:rFonts w:eastAsiaTheme="minorHAnsi" w:cs="Times New Roman"/>
                <w:bCs/>
                <w:i w:val="0"/>
              </w:rPr>
              <w:t>Domesticated Crops</w:t>
            </w:r>
          </w:p>
        </w:tc>
        <w:tc>
          <w:tcPr>
            <w:tcW w:w="1870" w:type="dxa"/>
            <w:vAlign w:val="center"/>
          </w:tcPr>
          <w:p w14:paraId="5927D167" w14:textId="77777777" w:rsidR="007A6494" w:rsidRPr="007A6494" w:rsidRDefault="007A6494" w:rsidP="007A6494">
            <w:pPr>
              <w:jc w:val="center"/>
              <w:rPr>
                <w:rFonts w:eastAsiaTheme="minorHAnsi" w:cs="Times New Roman"/>
                <w:bCs/>
                <w:i w:val="0"/>
              </w:rPr>
            </w:pPr>
            <w:r w:rsidRPr="007A6494">
              <w:rPr>
                <w:rFonts w:eastAsiaTheme="minorHAnsi" w:cs="Times New Roman"/>
                <w:bCs/>
                <w:i w:val="0"/>
              </w:rPr>
              <w:t>29%</w:t>
            </w:r>
          </w:p>
        </w:tc>
        <w:tc>
          <w:tcPr>
            <w:tcW w:w="1870" w:type="dxa"/>
            <w:vAlign w:val="center"/>
          </w:tcPr>
          <w:p w14:paraId="67994551" w14:textId="77777777" w:rsidR="007A6494" w:rsidRPr="007A6494" w:rsidRDefault="007A6494" w:rsidP="007A6494">
            <w:pPr>
              <w:jc w:val="center"/>
              <w:rPr>
                <w:rFonts w:eastAsiaTheme="minorHAnsi" w:cs="Times New Roman"/>
                <w:bCs/>
                <w:i w:val="0"/>
              </w:rPr>
            </w:pPr>
            <w:r w:rsidRPr="007A6494">
              <w:rPr>
                <w:rFonts w:eastAsiaTheme="minorHAnsi" w:cs="Times New Roman"/>
                <w:bCs/>
                <w:i w:val="0"/>
              </w:rPr>
              <w:t>33%</w:t>
            </w:r>
          </w:p>
        </w:tc>
        <w:tc>
          <w:tcPr>
            <w:tcW w:w="1870" w:type="dxa"/>
            <w:vAlign w:val="center"/>
          </w:tcPr>
          <w:p w14:paraId="7E0519A7" w14:textId="77777777" w:rsidR="007A6494" w:rsidRPr="007A6494" w:rsidRDefault="007A6494" w:rsidP="007A6494">
            <w:pPr>
              <w:jc w:val="center"/>
              <w:rPr>
                <w:rFonts w:eastAsiaTheme="minorHAnsi" w:cs="Times New Roman"/>
                <w:b/>
                <w:i w:val="0"/>
                <w:vertAlign w:val="superscript"/>
              </w:rPr>
            </w:pPr>
            <w:r w:rsidRPr="007A6494">
              <w:rPr>
                <w:rFonts w:eastAsiaTheme="minorHAnsi" w:cs="Times New Roman"/>
                <w:bCs/>
                <w:i w:val="0"/>
              </w:rPr>
              <w:t>42%</w:t>
            </w:r>
          </w:p>
        </w:tc>
        <w:tc>
          <w:tcPr>
            <w:tcW w:w="1870" w:type="dxa"/>
            <w:vAlign w:val="center"/>
          </w:tcPr>
          <w:p w14:paraId="24B604B8" w14:textId="77777777" w:rsidR="007A6494" w:rsidRPr="007A6494" w:rsidRDefault="007A6494" w:rsidP="007A6494">
            <w:pPr>
              <w:jc w:val="center"/>
              <w:rPr>
                <w:rFonts w:eastAsiaTheme="minorHAnsi" w:cs="Times New Roman"/>
                <w:bCs/>
                <w:i w:val="0"/>
              </w:rPr>
            </w:pPr>
            <w:r w:rsidRPr="007A6494">
              <w:rPr>
                <w:rFonts w:eastAsiaTheme="minorHAnsi" w:cs="Times New Roman"/>
                <w:bCs/>
                <w:i w:val="0"/>
              </w:rPr>
              <w:t>37%</w:t>
            </w:r>
          </w:p>
        </w:tc>
      </w:tr>
      <w:tr w:rsidR="007A6494" w:rsidRPr="007A6494" w14:paraId="1F79BD82" w14:textId="77777777" w:rsidTr="000E5854">
        <w:trPr>
          <w:trHeight w:val="562"/>
          <w:jc w:val="center"/>
        </w:trPr>
        <w:tc>
          <w:tcPr>
            <w:tcW w:w="1870" w:type="dxa"/>
            <w:vAlign w:val="center"/>
          </w:tcPr>
          <w:p w14:paraId="26CD017E" w14:textId="77777777" w:rsidR="007A6494" w:rsidRPr="007A6494" w:rsidRDefault="007A6494" w:rsidP="007A6494">
            <w:pPr>
              <w:jc w:val="center"/>
              <w:rPr>
                <w:rFonts w:eastAsiaTheme="minorHAnsi" w:cs="Times New Roman"/>
                <w:bCs/>
                <w:i w:val="0"/>
              </w:rPr>
            </w:pPr>
            <w:r w:rsidRPr="007A6494">
              <w:rPr>
                <w:rFonts w:eastAsiaTheme="minorHAnsi" w:cs="Times New Roman"/>
                <w:bCs/>
                <w:i w:val="0"/>
              </w:rPr>
              <w:t>Eggshell</w:t>
            </w:r>
          </w:p>
        </w:tc>
        <w:tc>
          <w:tcPr>
            <w:tcW w:w="1870" w:type="dxa"/>
            <w:vAlign w:val="center"/>
          </w:tcPr>
          <w:p w14:paraId="21BF043C" w14:textId="77777777" w:rsidR="007A6494" w:rsidRPr="007A6494" w:rsidRDefault="007A6494" w:rsidP="007A6494">
            <w:pPr>
              <w:jc w:val="center"/>
              <w:rPr>
                <w:rFonts w:eastAsiaTheme="minorHAnsi" w:cs="Times New Roman"/>
                <w:bCs/>
                <w:i w:val="0"/>
              </w:rPr>
            </w:pPr>
            <w:r w:rsidRPr="007A6494">
              <w:rPr>
                <w:rFonts w:eastAsiaTheme="minorHAnsi" w:cs="Times New Roman"/>
                <w:bCs/>
                <w:i w:val="0"/>
              </w:rPr>
              <w:t>57%</w:t>
            </w:r>
          </w:p>
        </w:tc>
        <w:tc>
          <w:tcPr>
            <w:tcW w:w="1870" w:type="dxa"/>
            <w:vAlign w:val="center"/>
          </w:tcPr>
          <w:p w14:paraId="381233E2" w14:textId="77777777" w:rsidR="007A6494" w:rsidRPr="007A6494" w:rsidRDefault="007A6494" w:rsidP="007A6494">
            <w:pPr>
              <w:jc w:val="center"/>
              <w:rPr>
                <w:rFonts w:eastAsiaTheme="minorHAnsi" w:cs="Times New Roman"/>
                <w:bCs/>
                <w:i w:val="0"/>
              </w:rPr>
            </w:pPr>
            <w:r w:rsidRPr="007A6494">
              <w:rPr>
                <w:rFonts w:eastAsiaTheme="minorHAnsi" w:cs="Times New Roman"/>
                <w:bCs/>
                <w:i w:val="0"/>
              </w:rPr>
              <w:t>100%</w:t>
            </w:r>
          </w:p>
        </w:tc>
        <w:tc>
          <w:tcPr>
            <w:tcW w:w="1870" w:type="dxa"/>
            <w:vAlign w:val="center"/>
          </w:tcPr>
          <w:p w14:paraId="2D5D46E2" w14:textId="77777777" w:rsidR="007A6494" w:rsidRPr="007A6494" w:rsidRDefault="007A6494" w:rsidP="007A6494">
            <w:pPr>
              <w:jc w:val="center"/>
              <w:rPr>
                <w:rFonts w:eastAsiaTheme="minorHAnsi" w:cs="Times New Roman"/>
                <w:b/>
                <w:i w:val="0"/>
                <w:vertAlign w:val="superscript"/>
              </w:rPr>
            </w:pPr>
            <w:r w:rsidRPr="007A6494">
              <w:rPr>
                <w:rFonts w:eastAsiaTheme="minorHAnsi" w:cs="Times New Roman"/>
                <w:bCs/>
                <w:i w:val="0"/>
              </w:rPr>
              <w:t xml:space="preserve">95% </w:t>
            </w:r>
          </w:p>
        </w:tc>
        <w:tc>
          <w:tcPr>
            <w:tcW w:w="1870" w:type="dxa"/>
            <w:vAlign w:val="center"/>
          </w:tcPr>
          <w:p w14:paraId="6E752783" w14:textId="77777777" w:rsidR="007A6494" w:rsidRPr="007A6494" w:rsidRDefault="007A6494" w:rsidP="007A6494">
            <w:pPr>
              <w:jc w:val="center"/>
              <w:rPr>
                <w:rFonts w:eastAsiaTheme="minorHAnsi" w:cs="Times New Roman"/>
                <w:bCs/>
                <w:i w:val="0"/>
              </w:rPr>
            </w:pPr>
            <w:r w:rsidRPr="007A6494">
              <w:rPr>
                <w:rFonts w:eastAsiaTheme="minorHAnsi" w:cs="Times New Roman"/>
                <w:bCs/>
                <w:i w:val="0"/>
              </w:rPr>
              <w:t>89%</w:t>
            </w:r>
          </w:p>
        </w:tc>
      </w:tr>
      <w:tr w:rsidR="007A6494" w:rsidRPr="007A6494" w14:paraId="12711B78" w14:textId="77777777" w:rsidTr="000E5854">
        <w:trPr>
          <w:trHeight w:val="562"/>
          <w:jc w:val="center"/>
        </w:trPr>
        <w:tc>
          <w:tcPr>
            <w:tcW w:w="1870" w:type="dxa"/>
            <w:vAlign w:val="center"/>
          </w:tcPr>
          <w:p w14:paraId="1C67F3E1" w14:textId="77777777" w:rsidR="007A6494" w:rsidRPr="007A6494" w:rsidRDefault="007A6494" w:rsidP="007A6494">
            <w:pPr>
              <w:jc w:val="center"/>
              <w:rPr>
                <w:rFonts w:eastAsiaTheme="minorHAnsi" w:cs="Times New Roman"/>
                <w:bCs/>
                <w:i w:val="0"/>
              </w:rPr>
            </w:pPr>
            <w:r w:rsidRPr="007A6494">
              <w:rPr>
                <w:rFonts w:eastAsiaTheme="minorHAnsi" w:cs="Times New Roman"/>
                <w:bCs/>
                <w:i w:val="0"/>
              </w:rPr>
              <w:t>Fruits</w:t>
            </w:r>
          </w:p>
        </w:tc>
        <w:tc>
          <w:tcPr>
            <w:tcW w:w="1870" w:type="dxa"/>
            <w:vAlign w:val="center"/>
          </w:tcPr>
          <w:p w14:paraId="5B03B56F" w14:textId="77777777" w:rsidR="007A6494" w:rsidRPr="007A6494" w:rsidRDefault="007A6494" w:rsidP="007A6494">
            <w:pPr>
              <w:jc w:val="center"/>
              <w:rPr>
                <w:rFonts w:eastAsiaTheme="minorHAnsi" w:cs="Times New Roman"/>
                <w:bCs/>
                <w:i w:val="0"/>
              </w:rPr>
            </w:pPr>
            <w:r w:rsidRPr="007A6494">
              <w:rPr>
                <w:rFonts w:eastAsiaTheme="minorHAnsi" w:cs="Times New Roman"/>
                <w:bCs/>
                <w:i w:val="0"/>
              </w:rPr>
              <w:t>0%</w:t>
            </w:r>
          </w:p>
        </w:tc>
        <w:tc>
          <w:tcPr>
            <w:tcW w:w="1870" w:type="dxa"/>
            <w:vAlign w:val="center"/>
          </w:tcPr>
          <w:p w14:paraId="38545418" w14:textId="77777777" w:rsidR="007A6494" w:rsidRPr="007A6494" w:rsidRDefault="007A6494" w:rsidP="007A6494">
            <w:pPr>
              <w:jc w:val="center"/>
              <w:rPr>
                <w:rFonts w:eastAsiaTheme="minorHAnsi" w:cs="Times New Roman"/>
                <w:bCs/>
                <w:i w:val="0"/>
                <w:vertAlign w:val="superscript"/>
              </w:rPr>
            </w:pPr>
            <w:r w:rsidRPr="007A6494">
              <w:rPr>
                <w:rFonts w:eastAsiaTheme="minorHAnsi" w:cs="Times New Roman"/>
                <w:bCs/>
                <w:i w:val="0"/>
              </w:rPr>
              <w:t>11%</w:t>
            </w:r>
            <w:r w:rsidRPr="007A6494">
              <w:rPr>
                <w:rFonts w:eastAsiaTheme="minorHAnsi" w:cs="Times New Roman"/>
                <w:bCs/>
                <w:i w:val="0"/>
                <w:vertAlign w:val="superscript"/>
              </w:rPr>
              <w:t xml:space="preserve"> </w:t>
            </w:r>
          </w:p>
        </w:tc>
        <w:tc>
          <w:tcPr>
            <w:tcW w:w="1870" w:type="dxa"/>
            <w:vAlign w:val="center"/>
          </w:tcPr>
          <w:p w14:paraId="162ADE5C" w14:textId="77777777" w:rsidR="007A6494" w:rsidRPr="007A6494" w:rsidRDefault="007A6494" w:rsidP="007A6494">
            <w:pPr>
              <w:jc w:val="center"/>
              <w:rPr>
                <w:rFonts w:eastAsiaTheme="minorHAnsi" w:cs="Times New Roman"/>
                <w:b/>
                <w:i w:val="0"/>
                <w:vertAlign w:val="superscript"/>
              </w:rPr>
            </w:pPr>
            <w:r w:rsidRPr="007A6494">
              <w:rPr>
                <w:rFonts w:eastAsiaTheme="minorHAnsi" w:cs="Times New Roman"/>
                <w:bCs/>
                <w:i w:val="0"/>
              </w:rPr>
              <w:t xml:space="preserve">32% </w:t>
            </w:r>
          </w:p>
        </w:tc>
        <w:tc>
          <w:tcPr>
            <w:tcW w:w="1870" w:type="dxa"/>
            <w:vAlign w:val="center"/>
          </w:tcPr>
          <w:p w14:paraId="05A12766" w14:textId="77777777" w:rsidR="007A6494" w:rsidRPr="007A6494" w:rsidRDefault="007A6494" w:rsidP="007A6494">
            <w:pPr>
              <w:jc w:val="center"/>
              <w:rPr>
                <w:rFonts w:eastAsiaTheme="minorHAnsi" w:cs="Times New Roman"/>
                <w:bCs/>
                <w:i w:val="0"/>
              </w:rPr>
            </w:pPr>
            <w:r w:rsidRPr="007A6494">
              <w:rPr>
                <w:rFonts w:eastAsiaTheme="minorHAnsi" w:cs="Times New Roman"/>
                <w:bCs/>
                <w:i w:val="0"/>
              </w:rPr>
              <w:t>20%</w:t>
            </w:r>
          </w:p>
        </w:tc>
      </w:tr>
      <w:tr w:rsidR="007A6494" w:rsidRPr="007A6494" w14:paraId="6A9F4B79" w14:textId="77777777" w:rsidTr="000E5854">
        <w:trPr>
          <w:trHeight w:val="562"/>
          <w:jc w:val="center"/>
        </w:trPr>
        <w:tc>
          <w:tcPr>
            <w:tcW w:w="1870" w:type="dxa"/>
            <w:vAlign w:val="center"/>
          </w:tcPr>
          <w:p w14:paraId="183792E7" w14:textId="77777777" w:rsidR="007A6494" w:rsidRPr="007A6494" w:rsidRDefault="007A6494" w:rsidP="007A6494">
            <w:pPr>
              <w:jc w:val="center"/>
              <w:rPr>
                <w:rFonts w:eastAsiaTheme="minorHAnsi" w:cs="Times New Roman"/>
                <w:bCs/>
                <w:i w:val="0"/>
              </w:rPr>
            </w:pPr>
            <w:r w:rsidRPr="007A6494">
              <w:rPr>
                <w:rFonts w:eastAsiaTheme="minorHAnsi" w:cs="Times New Roman"/>
                <w:bCs/>
                <w:i w:val="0"/>
              </w:rPr>
              <w:t>Nuts</w:t>
            </w:r>
          </w:p>
        </w:tc>
        <w:tc>
          <w:tcPr>
            <w:tcW w:w="1870" w:type="dxa"/>
            <w:vAlign w:val="center"/>
          </w:tcPr>
          <w:p w14:paraId="270B6643" w14:textId="77777777" w:rsidR="007A6494" w:rsidRPr="007A6494" w:rsidRDefault="007A6494" w:rsidP="007A6494">
            <w:pPr>
              <w:jc w:val="center"/>
              <w:rPr>
                <w:rFonts w:eastAsiaTheme="minorHAnsi" w:cs="Times New Roman"/>
                <w:bCs/>
                <w:i w:val="0"/>
              </w:rPr>
            </w:pPr>
            <w:r w:rsidRPr="007A6494">
              <w:rPr>
                <w:rFonts w:eastAsiaTheme="minorHAnsi" w:cs="Times New Roman"/>
                <w:bCs/>
                <w:i w:val="0"/>
              </w:rPr>
              <w:t>14%</w:t>
            </w:r>
          </w:p>
        </w:tc>
        <w:tc>
          <w:tcPr>
            <w:tcW w:w="1870" w:type="dxa"/>
            <w:vAlign w:val="center"/>
          </w:tcPr>
          <w:p w14:paraId="7B5ED09C" w14:textId="77777777" w:rsidR="007A6494" w:rsidRPr="007A6494" w:rsidRDefault="007A6494" w:rsidP="007A6494">
            <w:pPr>
              <w:jc w:val="center"/>
              <w:rPr>
                <w:rFonts w:eastAsiaTheme="minorHAnsi" w:cs="Times New Roman"/>
                <w:bCs/>
                <w:i w:val="0"/>
                <w:vertAlign w:val="superscript"/>
              </w:rPr>
            </w:pPr>
            <w:r w:rsidRPr="007A6494">
              <w:rPr>
                <w:rFonts w:eastAsiaTheme="minorHAnsi" w:cs="Times New Roman"/>
                <w:bCs/>
                <w:i w:val="0"/>
              </w:rPr>
              <w:t xml:space="preserve">44% </w:t>
            </w:r>
          </w:p>
        </w:tc>
        <w:tc>
          <w:tcPr>
            <w:tcW w:w="1870" w:type="dxa"/>
            <w:vAlign w:val="center"/>
          </w:tcPr>
          <w:p w14:paraId="7F75DA51" w14:textId="77777777" w:rsidR="007A6494" w:rsidRPr="007A6494" w:rsidRDefault="007A6494" w:rsidP="007A6494">
            <w:pPr>
              <w:jc w:val="center"/>
              <w:rPr>
                <w:rFonts w:eastAsiaTheme="minorHAnsi" w:cs="Times New Roman"/>
                <w:b/>
                <w:i w:val="0"/>
                <w:vertAlign w:val="superscript"/>
              </w:rPr>
            </w:pPr>
            <w:r w:rsidRPr="007A6494">
              <w:rPr>
                <w:rFonts w:eastAsiaTheme="minorHAnsi" w:cs="Times New Roman"/>
                <w:bCs/>
                <w:i w:val="0"/>
              </w:rPr>
              <w:t xml:space="preserve">53% </w:t>
            </w:r>
          </w:p>
        </w:tc>
        <w:tc>
          <w:tcPr>
            <w:tcW w:w="1870" w:type="dxa"/>
            <w:vAlign w:val="center"/>
          </w:tcPr>
          <w:p w14:paraId="67455A1F" w14:textId="77777777" w:rsidR="007A6494" w:rsidRPr="007A6494" w:rsidRDefault="007A6494" w:rsidP="007A6494">
            <w:pPr>
              <w:jc w:val="center"/>
              <w:rPr>
                <w:rFonts w:eastAsiaTheme="minorHAnsi" w:cs="Times New Roman"/>
                <w:bCs/>
                <w:i w:val="0"/>
              </w:rPr>
            </w:pPr>
            <w:r w:rsidRPr="007A6494">
              <w:rPr>
                <w:rFonts w:eastAsiaTheme="minorHAnsi" w:cs="Times New Roman"/>
                <w:bCs/>
                <w:i w:val="0"/>
              </w:rPr>
              <w:t>43%</w:t>
            </w:r>
          </w:p>
        </w:tc>
      </w:tr>
      <w:tr w:rsidR="007A6494" w:rsidRPr="007A6494" w14:paraId="679A915B" w14:textId="77777777" w:rsidTr="000E5854">
        <w:trPr>
          <w:trHeight w:val="562"/>
          <w:jc w:val="center"/>
        </w:trPr>
        <w:tc>
          <w:tcPr>
            <w:tcW w:w="1870" w:type="dxa"/>
            <w:vAlign w:val="center"/>
          </w:tcPr>
          <w:p w14:paraId="7C1F5697" w14:textId="77777777" w:rsidR="007A6494" w:rsidRPr="007A6494" w:rsidRDefault="007A6494" w:rsidP="007A6494">
            <w:pPr>
              <w:jc w:val="center"/>
              <w:rPr>
                <w:rFonts w:eastAsiaTheme="minorHAnsi" w:cs="Times New Roman"/>
                <w:bCs/>
                <w:i w:val="0"/>
              </w:rPr>
            </w:pPr>
            <w:r w:rsidRPr="007A6494">
              <w:rPr>
                <w:rFonts w:eastAsiaTheme="minorHAnsi" w:cs="Times New Roman"/>
                <w:bCs/>
                <w:i w:val="0"/>
              </w:rPr>
              <w:t>Pinecone</w:t>
            </w:r>
          </w:p>
        </w:tc>
        <w:tc>
          <w:tcPr>
            <w:tcW w:w="1870" w:type="dxa"/>
            <w:vAlign w:val="center"/>
          </w:tcPr>
          <w:p w14:paraId="5949E5CD" w14:textId="77777777" w:rsidR="007A6494" w:rsidRPr="007A6494" w:rsidRDefault="007A6494" w:rsidP="007A6494">
            <w:pPr>
              <w:jc w:val="center"/>
              <w:rPr>
                <w:rFonts w:eastAsiaTheme="minorHAnsi" w:cs="Times New Roman"/>
                <w:bCs/>
                <w:i w:val="0"/>
              </w:rPr>
            </w:pPr>
            <w:r w:rsidRPr="007A6494">
              <w:rPr>
                <w:rFonts w:eastAsiaTheme="minorHAnsi" w:cs="Times New Roman"/>
                <w:bCs/>
                <w:i w:val="0"/>
              </w:rPr>
              <w:t>71%</w:t>
            </w:r>
          </w:p>
        </w:tc>
        <w:tc>
          <w:tcPr>
            <w:tcW w:w="1870" w:type="dxa"/>
            <w:vAlign w:val="center"/>
          </w:tcPr>
          <w:p w14:paraId="0301C890" w14:textId="77777777" w:rsidR="007A6494" w:rsidRPr="007A6494" w:rsidRDefault="007A6494" w:rsidP="007A6494">
            <w:pPr>
              <w:jc w:val="center"/>
              <w:rPr>
                <w:rFonts w:eastAsiaTheme="minorHAnsi" w:cs="Times New Roman"/>
                <w:bCs/>
                <w:i w:val="0"/>
              </w:rPr>
            </w:pPr>
            <w:r w:rsidRPr="007A6494">
              <w:rPr>
                <w:rFonts w:eastAsiaTheme="minorHAnsi" w:cs="Times New Roman"/>
                <w:bCs/>
                <w:i w:val="0"/>
              </w:rPr>
              <w:t>100%</w:t>
            </w:r>
          </w:p>
        </w:tc>
        <w:tc>
          <w:tcPr>
            <w:tcW w:w="1870" w:type="dxa"/>
            <w:vAlign w:val="center"/>
          </w:tcPr>
          <w:p w14:paraId="7677DCAE" w14:textId="77777777" w:rsidR="007A6494" w:rsidRPr="007A6494" w:rsidRDefault="007A6494" w:rsidP="007A6494">
            <w:pPr>
              <w:jc w:val="center"/>
              <w:rPr>
                <w:rFonts w:eastAsiaTheme="minorHAnsi" w:cs="Times New Roman"/>
                <w:b/>
                <w:i w:val="0"/>
                <w:vertAlign w:val="superscript"/>
              </w:rPr>
            </w:pPr>
            <w:r w:rsidRPr="007A6494">
              <w:rPr>
                <w:rFonts w:eastAsiaTheme="minorHAnsi" w:cs="Times New Roman"/>
                <w:bCs/>
                <w:i w:val="0"/>
              </w:rPr>
              <w:t>95%</w:t>
            </w:r>
          </w:p>
        </w:tc>
        <w:tc>
          <w:tcPr>
            <w:tcW w:w="1870" w:type="dxa"/>
            <w:vAlign w:val="center"/>
          </w:tcPr>
          <w:p w14:paraId="6F59EB08" w14:textId="77777777" w:rsidR="007A6494" w:rsidRPr="007A6494" w:rsidRDefault="007A6494" w:rsidP="007A6494">
            <w:pPr>
              <w:jc w:val="center"/>
              <w:rPr>
                <w:rFonts w:eastAsiaTheme="minorHAnsi" w:cs="Times New Roman"/>
                <w:bCs/>
                <w:i w:val="0"/>
              </w:rPr>
            </w:pPr>
            <w:r w:rsidRPr="007A6494">
              <w:rPr>
                <w:rFonts w:eastAsiaTheme="minorHAnsi" w:cs="Times New Roman"/>
                <w:bCs/>
                <w:i w:val="0"/>
              </w:rPr>
              <w:t>91%</w:t>
            </w:r>
          </w:p>
        </w:tc>
      </w:tr>
    </w:tbl>
    <w:p w14:paraId="2FC74F37" w14:textId="77777777" w:rsidR="007A6494" w:rsidRPr="007A6494" w:rsidRDefault="007A6494" w:rsidP="007A6494">
      <w:pPr>
        <w:rPr>
          <w:rFonts w:eastAsiaTheme="minorHAnsi" w:cs="Times New Roman"/>
          <w:b/>
          <w:iCs/>
          <w:sz w:val="20"/>
          <w:szCs w:val="20"/>
        </w:rPr>
      </w:pPr>
      <w:bookmarkStart w:id="139" w:name="_Hlk137580524"/>
    </w:p>
    <w:p w14:paraId="0C36ADD3" w14:textId="77777777" w:rsidR="007A6494" w:rsidRPr="007A6494" w:rsidRDefault="007A6494" w:rsidP="007A6494">
      <w:pPr>
        <w:rPr>
          <w:rFonts w:eastAsiaTheme="minorHAnsi" w:cs="Times New Roman"/>
          <w:b/>
          <w:iCs/>
          <w:sz w:val="20"/>
          <w:szCs w:val="20"/>
        </w:rPr>
      </w:pPr>
      <w:r w:rsidRPr="007A6494">
        <w:rPr>
          <w:rFonts w:eastAsiaTheme="minorHAnsi" w:cs="Times New Roman"/>
          <w:b/>
          <w:iCs/>
          <w:sz w:val="20"/>
          <w:szCs w:val="20"/>
        </w:rPr>
        <w:t>A: Period 1 contains 8 samples in total, but since sample 2584CC contained less than 1 Liter it was dropped from the ubiquity analysis; therefore leaving 7 samples for Period 1.</w:t>
      </w:r>
    </w:p>
    <w:p w14:paraId="28B73E03" w14:textId="77777777" w:rsidR="007A6494" w:rsidRPr="007A6494" w:rsidRDefault="007A6494" w:rsidP="007A6494">
      <w:pPr>
        <w:rPr>
          <w:rFonts w:eastAsiaTheme="minorHAnsi" w:cs="Times New Roman"/>
          <w:b/>
          <w:iCs/>
          <w:sz w:val="16"/>
          <w:szCs w:val="16"/>
        </w:rPr>
      </w:pPr>
    </w:p>
    <w:p w14:paraId="18D2C213" w14:textId="77777777" w:rsidR="007A6494" w:rsidRPr="007A6494" w:rsidRDefault="007A6494" w:rsidP="007A6494">
      <w:pPr>
        <w:rPr>
          <w:rFonts w:eastAsiaTheme="minorHAnsi" w:cs="Times New Roman"/>
          <w:b/>
          <w:iCs/>
          <w:sz w:val="20"/>
          <w:szCs w:val="20"/>
        </w:rPr>
      </w:pPr>
      <w:r w:rsidRPr="007A6494">
        <w:rPr>
          <w:rFonts w:eastAsiaTheme="minorHAnsi" w:cs="Times New Roman"/>
          <w:b/>
          <w:iCs/>
          <w:sz w:val="20"/>
          <w:szCs w:val="20"/>
        </w:rPr>
        <w:t>B: Period 2 contains 11 samples in total, but since sample 2584Q and 2584R contained less than 1 Liter of soil, the 2 samples were dropped from the Period 2 ubiquity analysis This leaves 9 samples for analysis of Period 2.</w:t>
      </w:r>
    </w:p>
    <w:p w14:paraId="686C033B" w14:textId="77777777" w:rsidR="007A6494" w:rsidRPr="007A6494" w:rsidRDefault="007A6494" w:rsidP="007A6494">
      <w:pPr>
        <w:rPr>
          <w:rFonts w:cs="Times New Roman"/>
          <w:b/>
          <w:iCs/>
          <w:sz w:val="16"/>
          <w:szCs w:val="16"/>
        </w:rPr>
      </w:pPr>
    </w:p>
    <w:p w14:paraId="12C4CE58" w14:textId="77777777" w:rsidR="007A6494" w:rsidRPr="007A6494" w:rsidRDefault="007A6494" w:rsidP="007A6494">
      <w:pPr>
        <w:rPr>
          <w:rFonts w:eastAsiaTheme="minorHAnsi" w:cs="Times New Roman"/>
          <w:b/>
          <w:iCs/>
          <w:sz w:val="20"/>
          <w:szCs w:val="20"/>
        </w:rPr>
      </w:pPr>
      <w:r w:rsidRPr="007A6494">
        <w:rPr>
          <w:rFonts w:eastAsiaTheme="minorHAnsi" w:cs="Times New Roman"/>
          <w:b/>
          <w:iCs/>
          <w:sz w:val="20"/>
          <w:szCs w:val="20"/>
        </w:rPr>
        <w:t>C: Period 3 contains 24 samples in total but since samples 2583J, 2584H, 2584P, 2585M, and 2586M contained less than 1 liter of soil, these samples were dropped from the ubiquity analysis for Period 3. This leaves 19 samples for analysis of Period 3.</w:t>
      </w:r>
    </w:p>
    <w:p w14:paraId="232CCCA1" w14:textId="77777777" w:rsidR="007A6494" w:rsidRPr="007A6494" w:rsidRDefault="007A6494" w:rsidP="007A6494">
      <w:pPr>
        <w:rPr>
          <w:rFonts w:eastAsiaTheme="minorHAnsi" w:cs="Times New Roman"/>
          <w:b/>
          <w:iCs/>
          <w:sz w:val="16"/>
          <w:szCs w:val="16"/>
        </w:rPr>
      </w:pPr>
    </w:p>
    <w:p w14:paraId="08B2FAFB" w14:textId="77777777" w:rsidR="007A6494" w:rsidRPr="007A6494" w:rsidRDefault="007A6494" w:rsidP="007A6494">
      <w:pPr>
        <w:rPr>
          <w:rFonts w:eastAsiaTheme="minorHAnsi" w:cs="Times New Roman"/>
          <w:b/>
          <w:iCs/>
          <w:sz w:val="20"/>
          <w:szCs w:val="20"/>
        </w:rPr>
      </w:pPr>
      <w:r w:rsidRPr="007A6494">
        <w:rPr>
          <w:rFonts w:eastAsiaTheme="minorHAnsi" w:cs="Times New Roman"/>
          <w:b/>
          <w:iCs/>
          <w:sz w:val="20"/>
          <w:szCs w:val="20"/>
        </w:rPr>
        <w:t xml:space="preserve">D: A total of 43 samples were processed, but 8 of these samples contained less than 1 liter of sediment and were dropped from ubiquity analysis. This leaves a total of 35 samples for analysis. </w:t>
      </w:r>
    </w:p>
    <w:p w14:paraId="55533564" w14:textId="77777777" w:rsidR="007A6494" w:rsidRPr="007A6494" w:rsidRDefault="007A6494" w:rsidP="007A6494">
      <w:pPr>
        <w:rPr>
          <w:rFonts w:eastAsiaTheme="minorHAnsi" w:cs="Times New Roman"/>
          <w:b/>
          <w:iCs/>
          <w:sz w:val="20"/>
          <w:szCs w:val="20"/>
        </w:rPr>
      </w:pPr>
    </w:p>
    <w:p w14:paraId="74341EBB" w14:textId="77777777" w:rsidR="007A6494" w:rsidRPr="007A6494" w:rsidRDefault="007A6494" w:rsidP="007A6494">
      <w:pPr>
        <w:rPr>
          <w:rFonts w:eastAsiaTheme="minorHAnsi" w:cs="Times New Roman"/>
          <w:b/>
          <w:iCs/>
          <w:sz w:val="20"/>
          <w:szCs w:val="20"/>
        </w:rPr>
      </w:pPr>
      <w:r w:rsidRPr="007A6494">
        <w:rPr>
          <w:rFonts w:eastAsiaTheme="minorHAnsi" w:cs="Times New Roman"/>
          <w:bCs/>
          <w:i w:val="0"/>
        </w:rPr>
        <w:br w:type="page"/>
      </w:r>
    </w:p>
    <w:bookmarkEnd w:id="139"/>
    <w:p w14:paraId="0E8BF13C" w14:textId="77777777" w:rsidR="007A6494" w:rsidRPr="007A6494" w:rsidRDefault="007A6494" w:rsidP="007A6494">
      <w:pPr>
        <w:spacing w:line="480" w:lineRule="auto"/>
        <w:ind w:firstLine="720"/>
        <w:contextualSpacing/>
        <w:rPr>
          <w:rFonts w:eastAsiaTheme="minorHAnsi" w:cs="Times New Roman"/>
          <w:bCs/>
          <w:i w:val="0"/>
        </w:rPr>
      </w:pPr>
      <w:r w:rsidRPr="007A6494">
        <w:rPr>
          <w:rFonts w:eastAsiaTheme="minorHAnsi" w:cs="Times New Roman"/>
          <w:bCs/>
          <w:i w:val="0"/>
        </w:rPr>
        <w:lastRenderedPageBreak/>
        <w:t xml:space="preserve">Eggshell was present in 31 of 35 samples or 89% and speaks to the type of foodways activities conducted throughout this kitchen space. The fragmentary nature and size of eggshell causes a problem for cleanup and disposal of the egg post-cooking, which may explain why eggshell is present in 89% of the samples. Small eggshell fragments can easily be swept into the cracks of the brick floor or carried in a flooding event to other areas of the space, but the higher concentrations of eggshell lean toward evidence of steps conducted when assembling a meal. Eggs were a primary ingredient used in sauces, especially French cuisine, which was the preferred style of cooking for the food prepared for the main table, as discussed earlier in this chapter with James Heming’s snow egg recipes and custards. </w:t>
      </w:r>
      <w:bookmarkStart w:id="140" w:name="_Hlk137801793"/>
    </w:p>
    <w:bookmarkEnd w:id="140"/>
    <w:p w14:paraId="29B243AB" w14:textId="77777777" w:rsidR="007A6494" w:rsidRPr="007A6494" w:rsidRDefault="007A6494" w:rsidP="007A6494">
      <w:pPr>
        <w:spacing w:line="480" w:lineRule="auto"/>
        <w:ind w:firstLine="720"/>
        <w:contextualSpacing/>
        <w:rPr>
          <w:rFonts w:eastAsiaTheme="minorHAnsi" w:cs="Times New Roman"/>
          <w:bCs/>
          <w:i w:val="0"/>
        </w:rPr>
      </w:pPr>
      <w:r w:rsidRPr="007A6494">
        <w:rPr>
          <w:rFonts w:eastAsiaTheme="minorHAnsi" w:cs="Times New Roman"/>
          <w:bCs/>
          <w:i w:val="0"/>
        </w:rPr>
        <w:t>Fruit was recovered from 7 of 35 samples, or 20%. Fruit has the lowest frequency of the plant categories recovered from the kitchen. Period 1 contained no fruit, but there is still an increase in the taxon’s presence in Period 2 and 3 samples. Records of plants added to the Monticello kitchen garden and the larger Monticello mountain top during this 38-year period of the South Pavilion kitchen’s occupation include: cherries (planted 1769-1811), grapes (planted 1777, 1796, 1802, 1807-1822), peaches (planted 1771, 1786, 1796), and six varieties of watermelon (planted 1774-1809, 1812, 1820) (</w:t>
      </w:r>
      <w:commentRangeStart w:id="141"/>
      <w:r w:rsidRPr="007A6494">
        <w:rPr>
          <w:rFonts w:eastAsiaTheme="minorHAnsi" w:cs="Times New Roman"/>
          <w:bCs/>
          <w:i w:val="0"/>
        </w:rPr>
        <w:t>Southern Plant List Source 2000:26-43 and Jefferson Farm Book Citation</w:t>
      </w:r>
      <w:commentRangeEnd w:id="141"/>
      <w:r w:rsidRPr="007A6494">
        <w:rPr>
          <w:rFonts w:eastAsiaTheme="minorHAnsi" w:cs="Times New Roman"/>
          <w:bCs/>
          <w:i w:val="0"/>
        </w:rPr>
        <w:commentReference w:id="141"/>
      </w:r>
      <w:r w:rsidRPr="007A6494">
        <w:rPr>
          <w:rFonts w:eastAsiaTheme="minorHAnsi" w:cs="Times New Roman"/>
          <w:bCs/>
          <w:i w:val="0"/>
        </w:rPr>
        <w:t>).</w:t>
      </w:r>
    </w:p>
    <w:p w14:paraId="36DACBCA" w14:textId="77777777" w:rsidR="007A6494" w:rsidRPr="007A6494" w:rsidRDefault="007A6494" w:rsidP="007A6494">
      <w:pPr>
        <w:spacing w:line="480" w:lineRule="auto"/>
        <w:ind w:firstLine="720"/>
        <w:contextualSpacing/>
        <w:rPr>
          <w:rFonts w:eastAsiaTheme="minorHAnsi" w:cs="Times New Roman"/>
          <w:bCs/>
          <w:i w:val="0"/>
        </w:rPr>
      </w:pPr>
      <w:r w:rsidRPr="007A6494">
        <w:rPr>
          <w:rFonts w:eastAsiaTheme="minorHAnsi" w:cs="Times New Roman"/>
          <w:bCs/>
          <w:i w:val="0"/>
        </w:rPr>
        <w:t xml:space="preserve">Nuts were recovered from 15 of 35 samples, or 43%. Nuts, like the four other plant related categories, increase through periods of the kitchen space. Records of plants added to the Monticello kitchen garden and the larger Monticello Mountain top during this kitchen period </w:t>
      </w:r>
      <w:proofErr w:type="gramStart"/>
      <w:r w:rsidRPr="007A6494">
        <w:rPr>
          <w:rFonts w:eastAsiaTheme="minorHAnsi" w:cs="Times New Roman"/>
          <w:bCs/>
          <w:i w:val="0"/>
        </w:rPr>
        <w:t>include:</w:t>
      </w:r>
      <w:proofErr w:type="gramEnd"/>
      <w:r w:rsidRPr="007A6494">
        <w:rPr>
          <w:rFonts w:eastAsiaTheme="minorHAnsi" w:cs="Times New Roman"/>
          <w:bCs/>
          <w:i w:val="0"/>
        </w:rPr>
        <w:t xml:space="preserve"> black walnut (planted 1771), and two varieties of hazelnut trees (</w:t>
      </w:r>
      <w:r w:rsidRPr="007A6494">
        <w:rPr>
          <w:rFonts w:eastAsiaTheme="minorHAnsi" w:cs="Times New Roman"/>
          <w:bCs/>
          <w:iCs/>
        </w:rPr>
        <w:t xml:space="preserve">Corylus americana </w:t>
      </w:r>
      <w:r w:rsidRPr="007A6494">
        <w:rPr>
          <w:rFonts w:eastAsiaTheme="minorHAnsi" w:cs="Times New Roman"/>
          <w:bCs/>
          <w:i w:val="0"/>
        </w:rPr>
        <w:t xml:space="preserve">planted 1771 and </w:t>
      </w:r>
      <w:r w:rsidRPr="007A6494">
        <w:rPr>
          <w:rFonts w:eastAsiaTheme="minorHAnsi" w:cs="Times New Roman"/>
          <w:bCs/>
          <w:iCs/>
        </w:rPr>
        <w:t xml:space="preserve">Corylus avellana </w:t>
      </w:r>
      <w:r w:rsidRPr="007A6494">
        <w:rPr>
          <w:rFonts w:eastAsiaTheme="minorHAnsi" w:cs="Times New Roman"/>
          <w:bCs/>
          <w:i w:val="0"/>
        </w:rPr>
        <w:t>planted 1774) (</w:t>
      </w:r>
      <w:commentRangeStart w:id="142"/>
      <w:r w:rsidRPr="007A6494">
        <w:rPr>
          <w:rFonts w:eastAsiaTheme="minorHAnsi" w:cs="Times New Roman"/>
          <w:bCs/>
          <w:i w:val="0"/>
        </w:rPr>
        <w:t>Southern Plant List Source 2000:26-43 and Jefferson Farm Book Citation</w:t>
      </w:r>
      <w:commentRangeEnd w:id="142"/>
      <w:r w:rsidRPr="007A6494">
        <w:rPr>
          <w:rFonts w:eastAsiaTheme="minorHAnsi" w:cs="Times New Roman"/>
          <w:bCs/>
          <w:i w:val="0"/>
        </w:rPr>
        <w:commentReference w:id="142"/>
      </w:r>
      <w:r w:rsidRPr="007A6494">
        <w:rPr>
          <w:rFonts w:eastAsiaTheme="minorHAnsi" w:cs="Times New Roman"/>
          <w:bCs/>
          <w:i w:val="0"/>
        </w:rPr>
        <w:t>).</w:t>
      </w:r>
    </w:p>
    <w:p w14:paraId="02C8E7F7" w14:textId="77777777" w:rsidR="007A6494" w:rsidRPr="007A6494" w:rsidRDefault="007A6494" w:rsidP="007A6494">
      <w:pPr>
        <w:spacing w:line="480" w:lineRule="auto"/>
        <w:ind w:firstLine="720"/>
        <w:contextualSpacing/>
        <w:rPr>
          <w:rFonts w:eastAsiaTheme="minorHAnsi" w:cs="Times New Roman"/>
          <w:bCs/>
          <w:i w:val="0"/>
        </w:rPr>
      </w:pPr>
      <w:r w:rsidRPr="007A6494">
        <w:rPr>
          <w:rFonts w:eastAsiaTheme="minorHAnsi" w:cs="Times New Roman"/>
          <w:bCs/>
          <w:i w:val="0"/>
        </w:rPr>
        <w:lastRenderedPageBreak/>
        <w:t xml:space="preserve">Pinecone was recovered from 91% of the samples, making a total of 32 of 35 samples positive for pinecone. Like the other categories, pinecone increases in ubiquity over time. This supports the statement that pinecone was not an accidental inclusion in these samples, but rather an active component in the foodways activities of the kitchen space. Due to the lack of known edible recipes, pinecone was likely used in this space for </w:t>
      </w:r>
      <w:commentRangeStart w:id="143"/>
      <w:r w:rsidRPr="007A6494">
        <w:rPr>
          <w:rFonts w:eastAsiaTheme="minorHAnsi" w:cs="Times New Roman"/>
          <w:bCs/>
          <w:i w:val="0"/>
        </w:rPr>
        <w:t>fuel related purposes</w:t>
      </w:r>
      <w:commentRangeEnd w:id="143"/>
      <w:r w:rsidRPr="007A6494">
        <w:rPr>
          <w:rFonts w:eastAsiaTheme="minorHAnsi" w:cs="Times New Roman"/>
          <w:bCs/>
          <w:i w:val="0"/>
        </w:rPr>
        <w:commentReference w:id="143"/>
      </w:r>
      <w:r w:rsidRPr="007A6494">
        <w:rPr>
          <w:rFonts w:eastAsiaTheme="minorHAnsi" w:cs="Times New Roman"/>
          <w:bCs/>
          <w:i w:val="0"/>
        </w:rPr>
        <w:t>.</w:t>
      </w:r>
    </w:p>
    <w:p w14:paraId="7077B190" w14:textId="77777777" w:rsidR="007A6494" w:rsidRPr="007A6494" w:rsidRDefault="007A6494" w:rsidP="007A6494">
      <w:pPr>
        <w:spacing w:line="480" w:lineRule="auto"/>
        <w:ind w:firstLine="720"/>
        <w:contextualSpacing/>
        <w:rPr>
          <w:rFonts w:eastAsiaTheme="minorHAnsi" w:cs="Times New Roman"/>
          <w:bCs/>
          <w:i w:val="0"/>
        </w:rPr>
      </w:pPr>
    </w:p>
    <w:p w14:paraId="3AE3E26B" w14:textId="77777777" w:rsidR="007A6494" w:rsidRPr="007A6494" w:rsidRDefault="007A6494" w:rsidP="007A6494">
      <w:pPr>
        <w:keepNext/>
        <w:keepLines/>
        <w:spacing w:line="480" w:lineRule="auto"/>
        <w:outlineLvl w:val="2"/>
        <w:rPr>
          <w:rFonts w:eastAsiaTheme="majorEastAsia" w:cstheme="majorBidi"/>
          <w:b/>
        </w:rPr>
      </w:pPr>
      <w:bookmarkStart w:id="144" w:name="_Hlk140495982"/>
      <w:r w:rsidRPr="007A6494">
        <w:rPr>
          <w:rFonts w:eastAsiaTheme="majorEastAsia" w:cstheme="majorBidi"/>
          <w:b/>
        </w:rPr>
        <w:t>Summary of Findings</w:t>
      </w:r>
      <w:bookmarkEnd w:id="144"/>
    </w:p>
    <w:p w14:paraId="5371EC13" w14:textId="77777777" w:rsidR="007A6494" w:rsidRPr="007A6494" w:rsidRDefault="007A6494" w:rsidP="007A6494">
      <w:pPr>
        <w:spacing w:line="480" w:lineRule="auto"/>
        <w:ind w:firstLine="720"/>
        <w:contextualSpacing/>
        <w:rPr>
          <w:rFonts w:eastAsiaTheme="minorHAnsi" w:cs="Times New Roman"/>
          <w:bCs/>
          <w:i w:val="0"/>
        </w:rPr>
      </w:pPr>
      <w:r w:rsidRPr="007A6494">
        <w:rPr>
          <w:rFonts w:eastAsiaTheme="minorHAnsi" w:cs="Times New Roman"/>
          <w:bCs/>
          <w:i w:val="0"/>
        </w:rPr>
        <w:t xml:space="preserve">A factor affecting the presence or absence of these plant remains is the type of features or deposits that these samples were recovered from in relation to the locations of architectural features associated with cooking activities in the space. The general trend seen in the data set shows an increase in plant density through the three periods of the kitchen space over an estimated 38 years in occupation. </w:t>
      </w:r>
      <w:commentRangeStart w:id="145"/>
      <w:commentRangeStart w:id="146"/>
      <w:r w:rsidRPr="007A6494">
        <w:rPr>
          <w:rFonts w:eastAsiaTheme="minorHAnsi" w:cs="Times New Roman"/>
          <w:bCs/>
          <w:i w:val="0"/>
        </w:rPr>
        <w:t xml:space="preserve">There seems to be a decrease in use through a decrease in the sample plant weight between Period 1 (1770-1775) to Period 2 (1775- 1790) of the kitchen. Period 1 samples yield 86.38 grams of plant weight with 85.48 grams being carbonized wood to Period 2 samples yielding 17.46 grams of plant weight with 16.25 grams of carbonized wood. There is then an extreme increase in use and plant remains from </w:t>
      </w:r>
      <w:proofErr w:type="gramStart"/>
      <w:r w:rsidRPr="007A6494">
        <w:rPr>
          <w:rFonts w:eastAsiaTheme="minorHAnsi" w:cs="Times New Roman"/>
          <w:bCs/>
          <w:i w:val="0"/>
        </w:rPr>
        <w:t>the Period</w:t>
      </w:r>
      <w:proofErr w:type="gramEnd"/>
      <w:r w:rsidRPr="007A6494">
        <w:rPr>
          <w:rFonts w:eastAsiaTheme="minorHAnsi" w:cs="Times New Roman"/>
          <w:bCs/>
          <w:i w:val="0"/>
        </w:rPr>
        <w:t xml:space="preserve"> 3 (1790-1808) samples with 238.25 grams of plant weight with 222.42 grams being carbonized wood. The plant remains beyond carbonized wood include 0.90 grams from Periods 1, followed by 1.21 grams of non-wood plant material for Period 2, and finally 15.83 grams of non-wood plant material from Period 3. In sum we see a constant foodways presence from Period 1 through Period 3 of the South Pavilion kitchen, a slight decrease in use for Period 2, but a primary cooking occupational span for Period 3’s time of the kitchen space. </w:t>
      </w:r>
      <w:commentRangeEnd w:id="145"/>
      <w:r w:rsidRPr="007A6494">
        <w:rPr>
          <w:rFonts w:cs="Times New Roman"/>
          <w:i w:val="0"/>
          <w:sz w:val="16"/>
          <w:szCs w:val="16"/>
        </w:rPr>
        <w:commentReference w:id="145"/>
      </w:r>
      <w:commentRangeEnd w:id="146"/>
      <w:r w:rsidRPr="007A6494">
        <w:rPr>
          <w:rFonts w:cs="Times New Roman"/>
          <w:i w:val="0"/>
          <w:sz w:val="16"/>
          <w:szCs w:val="16"/>
        </w:rPr>
        <w:commentReference w:id="146"/>
      </w:r>
    </w:p>
    <w:p w14:paraId="547A8080" w14:textId="77777777" w:rsidR="007A6494" w:rsidRPr="007A6494" w:rsidRDefault="007A6494" w:rsidP="007A6494">
      <w:pPr>
        <w:spacing w:line="480" w:lineRule="auto"/>
        <w:rPr>
          <w:rFonts w:eastAsiaTheme="minorHAnsi" w:cs="Times New Roman"/>
          <w:bCs/>
          <w:i w:val="0"/>
        </w:rPr>
      </w:pPr>
      <w:r w:rsidRPr="007A6494">
        <w:rPr>
          <w:rFonts w:eastAsiaTheme="minorHAnsi" w:cs="Times New Roman"/>
          <w:bCs/>
          <w:i w:val="0"/>
        </w:rPr>
        <w:br w:type="page"/>
      </w:r>
    </w:p>
    <w:p w14:paraId="7AA0820B" w14:textId="77777777" w:rsidR="007A6494" w:rsidRPr="007A6494" w:rsidRDefault="007A6494" w:rsidP="007A6494">
      <w:pPr>
        <w:keepNext/>
        <w:keepLines/>
        <w:spacing w:line="480" w:lineRule="auto"/>
        <w:outlineLvl w:val="2"/>
        <w:rPr>
          <w:rFonts w:eastAsiaTheme="majorEastAsia" w:cstheme="majorBidi"/>
          <w:b/>
        </w:rPr>
      </w:pPr>
      <w:r w:rsidRPr="007A6494">
        <w:rPr>
          <w:rFonts w:eastAsiaTheme="majorEastAsia" w:cstheme="majorBidi"/>
          <w:b/>
        </w:rPr>
        <w:lastRenderedPageBreak/>
        <w:t>Plant Density Data of Kitchen Periods 1-3</w:t>
      </w:r>
    </w:p>
    <w:p w14:paraId="7AA9CE23" w14:textId="77777777" w:rsidR="007A6494" w:rsidRPr="007A6494" w:rsidRDefault="007A6494" w:rsidP="007A6494">
      <w:pPr>
        <w:spacing w:line="480" w:lineRule="auto"/>
        <w:ind w:firstLine="720"/>
        <w:contextualSpacing/>
        <w:rPr>
          <w:rFonts w:eastAsiaTheme="minorHAnsi" w:cs="Times New Roman"/>
          <w:bCs/>
          <w:i w:val="0"/>
        </w:rPr>
      </w:pPr>
      <w:r w:rsidRPr="007A6494">
        <w:rPr>
          <w:rFonts w:eastAsiaTheme="minorHAnsi" w:cs="Times New Roman"/>
          <w:bCs/>
          <w:i w:val="0"/>
        </w:rPr>
        <w:t xml:space="preserve">The following boxplot (Figure 5.1) shows the total plant density of each period of the kitchen as calculated by the total plant weight (grams) of each sample divided by the total volume (liters) of the sample. This graph ultimately shows how much carbonized plant material was recovered per volume sampled, and therefore represents the intensity of plant deposition during each period. </w:t>
      </w:r>
    </w:p>
    <w:p w14:paraId="5F561584" w14:textId="77777777" w:rsidR="007A6494" w:rsidRPr="007A6494" w:rsidRDefault="007A6494" w:rsidP="007A6494">
      <w:pPr>
        <w:rPr>
          <w:rFonts w:eastAsiaTheme="minorHAnsi" w:cs="Times New Roman"/>
          <w:bCs/>
          <w:i w:val="0"/>
        </w:rPr>
      </w:pPr>
    </w:p>
    <w:p w14:paraId="04844C16" w14:textId="77777777" w:rsidR="007A6494" w:rsidRPr="007A6494" w:rsidRDefault="007A6494" w:rsidP="007A6494">
      <w:pPr>
        <w:rPr>
          <w:rFonts w:eastAsiaTheme="minorHAnsi" w:cs="Times New Roman"/>
          <w:b/>
          <w:iCs/>
        </w:rPr>
      </w:pPr>
      <w:r w:rsidRPr="007A6494">
        <w:rPr>
          <w:rFonts w:eastAsiaTheme="minorHAnsi" w:cs="Times New Roman"/>
          <w:b/>
          <w:iCs/>
          <w:noProof/>
        </w:rPr>
        <w:drawing>
          <wp:inline distT="0" distB="0" distL="0" distR="0" wp14:anchorId="0F659634" wp14:editId="47401072">
            <wp:extent cx="5495925" cy="4644850"/>
            <wp:effectExtent l="19050" t="19050" r="9525" b="22860"/>
            <wp:docPr id="1680074678" name="Picture 1" descr="A picture containing text, diagram, line, pl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074678" name="Picture 1" descr="A picture containing text, diagram, line, plot&#10;&#10;Description automatically generated"/>
                    <pic:cNvPicPr/>
                  </pic:nvPicPr>
                  <pic:blipFill>
                    <a:blip r:embed="rId59">
                      <a:extLst>
                        <a:ext uri="{28A0092B-C50C-407E-A947-70E740481C1C}">
                          <a14:useLocalDpi xmlns:a14="http://schemas.microsoft.com/office/drawing/2010/main" val="0"/>
                        </a:ext>
                      </a:extLst>
                    </a:blip>
                    <a:stretch>
                      <a:fillRect/>
                    </a:stretch>
                  </pic:blipFill>
                  <pic:spPr>
                    <a:xfrm>
                      <a:off x="0" y="0"/>
                      <a:ext cx="5593961" cy="4727704"/>
                    </a:xfrm>
                    <a:prstGeom prst="rect">
                      <a:avLst/>
                    </a:prstGeom>
                    <a:ln>
                      <a:solidFill>
                        <a:sysClr val="windowText" lastClr="000000"/>
                      </a:solidFill>
                    </a:ln>
                  </pic:spPr>
                </pic:pic>
              </a:graphicData>
            </a:graphic>
          </wp:inline>
        </w:drawing>
      </w:r>
    </w:p>
    <w:p w14:paraId="6267A761" w14:textId="77777777" w:rsidR="007A6494" w:rsidRPr="007A6494" w:rsidRDefault="007A6494" w:rsidP="007A6494">
      <w:pPr>
        <w:spacing w:line="480" w:lineRule="auto"/>
        <w:ind w:firstLine="720"/>
        <w:contextualSpacing/>
        <w:rPr>
          <w:rFonts w:eastAsiaTheme="minorHAnsi" w:cs="Times New Roman"/>
          <w:bCs/>
          <w:iCs/>
          <w:sz w:val="20"/>
          <w:szCs w:val="20"/>
        </w:rPr>
      </w:pPr>
    </w:p>
    <w:p w14:paraId="3D8D27B4" w14:textId="77777777" w:rsidR="007A6494" w:rsidRPr="007A6494" w:rsidRDefault="007A6494" w:rsidP="007A6494">
      <w:pPr>
        <w:spacing w:line="480" w:lineRule="auto"/>
        <w:contextualSpacing/>
        <w:rPr>
          <w:rFonts w:eastAsiaTheme="minorHAnsi" w:cs="Times New Roman"/>
          <w:bCs/>
          <w:iCs/>
          <w:sz w:val="20"/>
          <w:szCs w:val="20"/>
        </w:rPr>
      </w:pPr>
      <w:r w:rsidRPr="007A6494">
        <w:rPr>
          <w:rFonts w:eastAsiaTheme="minorHAnsi" w:cs="Times New Roman"/>
          <w:bCs/>
          <w:iCs/>
        </w:rPr>
        <w:t>Figure 5.1. Plant Density by Kitchen Periods from the 44AB089 Macrobotanical Assemblage</w:t>
      </w:r>
      <w:bookmarkStart w:id="147" w:name="_Hlk136437682"/>
      <w:r w:rsidRPr="007A6494">
        <w:rPr>
          <w:rFonts w:eastAsiaTheme="minorHAnsi" w:cs="Times New Roman"/>
          <w:bCs/>
          <w:iCs/>
        </w:rPr>
        <w:t xml:space="preserve">. </w:t>
      </w:r>
      <w:bookmarkStart w:id="148" w:name="_Hlk137495934"/>
      <w:r w:rsidRPr="007A6494">
        <w:rPr>
          <w:rFonts w:eastAsiaTheme="minorHAnsi" w:cs="Times New Roman"/>
          <w:bCs/>
          <w:iCs/>
        </w:rPr>
        <w:t>Note the y-axis transformed by log10.</w:t>
      </w:r>
      <w:bookmarkEnd w:id="148"/>
      <w:r w:rsidRPr="007A6494">
        <w:rPr>
          <w:rFonts w:eastAsiaTheme="minorHAnsi" w:cs="Times New Roman"/>
          <w:bCs/>
          <w:iCs/>
          <w:sz w:val="20"/>
          <w:szCs w:val="20"/>
        </w:rPr>
        <w:br w:type="page"/>
      </w:r>
    </w:p>
    <w:bookmarkEnd w:id="147"/>
    <w:p w14:paraId="6B38FAB5" w14:textId="77777777" w:rsidR="007A6494" w:rsidRPr="007A6494" w:rsidRDefault="007A6494" w:rsidP="007A6494">
      <w:pPr>
        <w:spacing w:line="480" w:lineRule="auto"/>
        <w:ind w:firstLine="720"/>
        <w:contextualSpacing/>
        <w:rPr>
          <w:rFonts w:eastAsiaTheme="minorHAnsi" w:cs="Times New Roman"/>
          <w:bCs/>
          <w:i w:val="0"/>
        </w:rPr>
      </w:pPr>
      <w:r w:rsidRPr="007A6494">
        <w:rPr>
          <w:rFonts w:eastAsiaTheme="minorHAnsi" w:cs="Times New Roman"/>
          <w:bCs/>
          <w:i w:val="0"/>
        </w:rPr>
        <w:lastRenderedPageBreak/>
        <w:t>The box plots in Figure 5.1 demonstrate that there is a range in the data not only between the kitchen periods, but also in the size and number of samples in each kitchen period. The box plots show the increased progression of plant density from Period 1 through 3. There tends to be lower plant densities for the samples from Period 1, with a middle range in plant densities for Period 2, and the highest plant densities for the samples of Period 3. Because the notches for each boxplot do not overlap, the differences in plant density between each period are statistically significant.</w:t>
      </w:r>
    </w:p>
    <w:p w14:paraId="03F6D530" w14:textId="77777777" w:rsidR="007A6494" w:rsidRPr="007A6494" w:rsidRDefault="007A6494" w:rsidP="007A6494">
      <w:pPr>
        <w:spacing w:line="480" w:lineRule="auto"/>
        <w:ind w:firstLine="720"/>
        <w:contextualSpacing/>
        <w:rPr>
          <w:rFonts w:eastAsiaTheme="minorHAnsi" w:cs="Times New Roman"/>
          <w:bCs/>
          <w:i w:val="0"/>
        </w:rPr>
      </w:pPr>
      <w:r w:rsidRPr="007A6494">
        <w:rPr>
          <w:rFonts w:eastAsiaTheme="minorHAnsi" w:cs="Times New Roman"/>
          <w:bCs/>
          <w:i w:val="0"/>
        </w:rPr>
        <w:t xml:space="preserve">The bulk of the data follows this trend, except there is a single outlier sample from Period 1 that lies closer in variability to the upper quartile range of data from Period 3. This outlier sample (2588Q-S-08) is associated with a context collected from under the Dresser assigned as leveling fill. There are a total of two samples associated with the Dresser with the second (2584V-S-19) also being assigned as leveling fill, but the second deposit’s location lies directly north of this outlier sample. It is unclear when the Dresser was constructed over the leveled brick floor during Period 1 in relation to the accumulation of this deposit, but both samples yielded a variety of plant remains beyond wood including domesticated crops, pinecone, and burnt/starchy food. Because of this diversity of plant remains, it is likely that kitchen debris from activities conducted near and associated with this context were swept under the Dresser. </w:t>
      </w:r>
    </w:p>
    <w:p w14:paraId="2F5D476A" w14:textId="77777777" w:rsidR="007A6494" w:rsidRPr="007A6494" w:rsidRDefault="007A6494" w:rsidP="007A6494">
      <w:pPr>
        <w:spacing w:line="480" w:lineRule="auto"/>
        <w:ind w:firstLine="720"/>
        <w:contextualSpacing/>
        <w:rPr>
          <w:rFonts w:eastAsiaTheme="minorHAnsi" w:cs="Times New Roman"/>
          <w:bCs/>
          <w:i w:val="0"/>
        </w:rPr>
      </w:pPr>
      <w:r w:rsidRPr="007A6494">
        <w:rPr>
          <w:rFonts w:eastAsiaTheme="minorHAnsi" w:cs="Times New Roman"/>
          <w:bCs/>
          <w:i w:val="0"/>
        </w:rPr>
        <w:t xml:space="preserve">This outlier sample’s overall volume was 12 liters of soil, whereas the other seven samples had much lower volumes ranging from 0.2-2.0 liters of soil. This sample has a higher plant density of 7.14 g/liter of carbonized plants, but most of this sample is comprised of wood at 84.85 g out of the total plant weight of 85.70 g. The second Dresser deposit yielded a plant density of 0.25 g/liter of carbonized plants with the total plant weight of 0.49 g with 0.45 g of that being carbonized wood. The remainder of the samples for Period 1 ranged from 0.01-0.25 </w:t>
      </w:r>
      <w:r w:rsidRPr="007A6494">
        <w:rPr>
          <w:rFonts w:eastAsiaTheme="minorHAnsi" w:cs="Times New Roman"/>
          <w:bCs/>
          <w:i w:val="0"/>
        </w:rPr>
        <w:lastRenderedPageBreak/>
        <w:t xml:space="preserve">g/liter of carbonized plant remains. The fact that both Dresser deposits contain higher wood weights and similar food-related plants remains suggests that this area of the kitchen has the highest potential for understanding activities related to cooking during Period 1. </w:t>
      </w:r>
    </w:p>
    <w:p w14:paraId="28897118" w14:textId="77777777" w:rsidR="007A6494" w:rsidRPr="007A6494" w:rsidRDefault="007A6494" w:rsidP="007A6494">
      <w:pPr>
        <w:spacing w:line="480" w:lineRule="auto"/>
        <w:ind w:firstLine="720"/>
        <w:contextualSpacing/>
        <w:rPr>
          <w:rFonts w:eastAsiaTheme="minorHAnsi" w:cs="Times New Roman"/>
          <w:bCs/>
          <w:i w:val="0"/>
        </w:rPr>
      </w:pPr>
      <w:r w:rsidRPr="007A6494">
        <w:rPr>
          <w:rFonts w:eastAsiaTheme="minorHAnsi" w:cs="Times New Roman"/>
          <w:bCs/>
          <w:i w:val="0"/>
        </w:rPr>
        <w:t xml:space="preserve">In sum, the boxplots demonstrate an increase in plant deposition </w:t>
      </w:r>
      <w:proofErr w:type="gramStart"/>
      <w:r w:rsidRPr="007A6494">
        <w:rPr>
          <w:rFonts w:eastAsiaTheme="minorHAnsi" w:cs="Times New Roman"/>
          <w:bCs/>
          <w:i w:val="0"/>
        </w:rPr>
        <w:t>through</w:t>
      </w:r>
      <w:proofErr w:type="gramEnd"/>
      <w:r w:rsidRPr="007A6494">
        <w:rPr>
          <w:rFonts w:eastAsiaTheme="minorHAnsi" w:cs="Times New Roman"/>
          <w:bCs/>
          <w:i w:val="0"/>
        </w:rPr>
        <w:t xml:space="preserve"> time, which coincides with changes in kitchen use. This data supports the progression of kitchen use, with construction-based activities and fewer food-related activities present in Period 1 but glimpses of foodways activities are captured in deposits near the Dresser. This is followed by evidence of architectural changes associated with foodways activities in Period 2, leading to the increased plant density. Finally, the Period 3 samples yielded the highest plant density with most of the food-related activities conducted at this time, as the kitchen’s primary architectural changes came to an end and its use increased.</w:t>
      </w:r>
    </w:p>
    <w:p w14:paraId="3BC4796A" w14:textId="77777777" w:rsidR="007A6494" w:rsidRPr="007A6494" w:rsidRDefault="007A6494" w:rsidP="007A6494">
      <w:pPr>
        <w:rPr>
          <w:rFonts w:eastAsiaTheme="minorHAnsi" w:cs="Times New Roman"/>
          <w:bCs/>
          <w:i w:val="0"/>
        </w:rPr>
      </w:pPr>
      <w:r w:rsidRPr="007A6494">
        <w:rPr>
          <w:rFonts w:eastAsiaTheme="minorHAnsi" w:cs="Times New Roman"/>
          <w:bCs/>
          <w:i w:val="0"/>
        </w:rPr>
        <w:br w:type="page"/>
      </w:r>
    </w:p>
    <w:p w14:paraId="7B72AD39" w14:textId="77777777" w:rsidR="007A6494" w:rsidRPr="007A6494" w:rsidRDefault="007A6494" w:rsidP="007A6494">
      <w:pPr>
        <w:keepNext/>
        <w:keepLines/>
        <w:spacing w:line="480" w:lineRule="auto"/>
        <w:outlineLvl w:val="2"/>
        <w:rPr>
          <w:rFonts w:eastAsiaTheme="majorEastAsia" w:cstheme="majorBidi"/>
          <w:b/>
        </w:rPr>
      </w:pPr>
      <w:bookmarkStart w:id="149" w:name="_Hlk137474467"/>
      <w:r w:rsidRPr="007A6494">
        <w:rPr>
          <w:rFonts w:eastAsiaTheme="majorEastAsia" w:cstheme="majorBidi"/>
          <w:b/>
        </w:rPr>
        <w:lastRenderedPageBreak/>
        <w:t>Relative Wood Density Data of Kitchen Periods 1-3</w:t>
      </w:r>
    </w:p>
    <w:bookmarkEnd w:id="149"/>
    <w:p w14:paraId="796C5C1D" w14:textId="77777777" w:rsidR="007A6494" w:rsidRPr="007A6494" w:rsidRDefault="007A6494" w:rsidP="007A6494">
      <w:pPr>
        <w:spacing w:line="480" w:lineRule="auto"/>
        <w:ind w:firstLine="720"/>
        <w:contextualSpacing/>
        <w:rPr>
          <w:rFonts w:eastAsiaTheme="minorHAnsi" w:cs="Times New Roman"/>
          <w:bCs/>
          <w:i w:val="0"/>
        </w:rPr>
      </w:pPr>
      <w:r w:rsidRPr="007A6494">
        <w:rPr>
          <w:rFonts w:eastAsiaTheme="minorHAnsi" w:cs="Times New Roman"/>
          <w:bCs/>
          <w:i w:val="0"/>
        </w:rPr>
        <w:t xml:space="preserve">The following boxplot Figure 5.2 establishes the total relative wood density of each period of the kitchen as calculated by the total wood weight (grams) of each sample divided by the total plant weight (grams). This relative wood density shows how much of each sample’s carbonized plant materials is represented by wood compared to the remaining plant materials recovered. </w:t>
      </w:r>
    </w:p>
    <w:p w14:paraId="4D16C0D7" w14:textId="77777777" w:rsidR="007A6494" w:rsidRPr="007A6494" w:rsidRDefault="007A6494" w:rsidP="007A6494">
      <w:pPr>
        <w:spacing w:line="480" w:lineRule="auto"/>
        <w:rPr>
          <w:rFonts w:eastAsiaTheme="minorHAnsi" w:cs="Times New Roman"/>
          <w:b/>
          <w:iCs/>
        </w:rPr>
      </w:pPr>
    </w:p>
    <w:p w14:paraId="7CF0DF21" w14:textId="77777777" w:rsidR="007A6494" w:rsidRPr="007A6494" w:rsidRDefault="007A6494" w:rsidP="007A6494">
      <w:pPr>
        <w:spacing w:line="480" w:lineRule="auto"/>
        <w:rPr>
          <w:rFonts w:eastAsiaTheme="minorHAnsi" w:cs="Times New Roman"/>
          <w:b/>
          <w:iCs/>
        </w:rPr>
      </w:pPr>
      <w:r w:rsidRPr="007A6494">
        <w:rPr>
          <w:rFonts w:eastAsiaTheme="minorHAnsi" w:cs="Times New Roman"/>
          <w:b/>
          <w:iCs/>
          <w:noProof/>
        </w:rPr>
        <w:drawing>
          <wp:inline distT="0" distB="0" distL="0" distR="0" wp14:anchorId="7FC3D128" wp14:editId="163BF361">
            <wp:extent cx="4981565" cy="4600461"/>
            <wp:effectExtent l="19050" t="19050" r="10160" b="10160"/>
            <wp:docPr id="269881301" name="Picture 1" descr="A picture containing text, diagram, line, pl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881301" name="Picture 1" descr="A picture containing text, diagram, line, plot&#10;&#10;Description automatically generated"/>
                    <pic:cNvPicPr/>
                  </pic:nvPicPr>
                  <pic:blipFill>
                    <a:blip r:embed="rId60">
                      <a:extLst>
                        <a:ext uri="{28A0092B-C50C-407E-A947-70E740481C1C}">
                          <a14:useLocalDpi xmlns:a14="http://schemas.microsoft.com/office/drawing/2010/main" val="0"/>
                        </a:ext>
                      </a:extLst>
                    </a:blip>
                    <a:stretch>
                      <a:fillRect/>
                    </a:stretch>
                  </pic:blipFill>
                  <pic:spPr>
                    <a:xfrm>
                      <a:off x="0" y="0"/>
                      <a:ext cx="4995948" cy="4613743"/>
                    </a:xfrm>
                    <a:prstGeom prst="rect">
                      <a:avLst/>
                    </a:prstGeom>
                    <a:ln>
                      <a:solidFill>
                        <a:sysClr val="windowText" lastClr="000000"/>
                      </a:solidFill>
                    </a:ln>
                  </pic:spPr>
                </pic:pic>
              </a:graphicData>
            </a:graphic>
          </wp:inline>
        </w:drawing>
      </w:r>
    </w:p>
    <w:p w14:paraId="3FACEBD3" w14:textId="77777777" w:rsidR="007A6494" w:rsidRPr="007A6494" w:rsidRDefault="007A6494" w:rsidP="007A6494">
      <w:pPr>
        <w:spacing w:line="480" w:lineRule="auto"/>
        <w:rPr>
          <w:rFonts w:eastAsiaTheme="minorHAnsi" w:cs="Times New Roman"/>
          <w:b/>
          <w:iCs/>
        </w:rPr>
      </w:pPr>
    </w:p>
    <w:p w14:paraId="67DFDAC9" w14:textId="77777777" w:rsidR="007A6494" w:rsidRPr="007A6494" w:rsidRDefault="007A6494" w:rsidP="007A6494">
      <w:pPr>
        <w:spacing w:line="480" w:lineRule="auto"/>
        <w:rPr>
          <w:rFonts w:eastAsiaTheme="minorHAnsi" w:cs="Times New Roman"/>
          <w:b/>
          <w:iCs/>
        </w:rPr>
      </w:pPr>
      <w:r w:rsidRPr="007A6494">
        <w:rPr>
          <w:rFonts w:eastAsiaTheme="minorHAnsi" w:cs="Times New Roman"/>
          <w:bCs/>
          <w:iCs/>
        </w:rPr>
        <w:t>Figure 5.2 Relative Wood Density of the Kitchen Periods from the 44AB089 Macrobotanical Assemblage.</w:t>
      </w:r>
      <w:r w:rsidRPr="007A6494">
        <w:rPr>
          <w:rFonts w:eastAsiaTheme="minorHAnsi" w:cs="Times New Roman"/>
          <w:b/>
          <w:iCs/>
        </w:rPr>
        <w:br w:type="page"/>
      </w:r>
    </w:p>
    <w:p w14:paraId="11D948C2" w14:textId="77777777" w:rsidR="007A6494" w:rsidRPr="007A6494" w:rsidRDefault="007A6494" w:rsidP="007A6494">
      <w:pPr>
        <w:spacing w:line="480" w:lineRule="auto"/>
        <w:ind w:firstLine="720"/>
        <w:contextualSpacing/>
        <w:rPr>
          <w:rFonts w:eastAsiaTheme="minorHAnsi" w:cs="Times New Roman"/>
          <w:bCs/>
          <w:i w:val="0"/>
        </w:rPr>
      </w:pPr>
      <w:bookmarkStart w:id="150" w:name="_Hlk136439446"/>
      <w:r w:rsidRPr="007A6494">
        <w:rPr>
          <w:rFonts w:eastAsiaTheme="minorHAnsi" w:cs="Times New Roman"/>
          <w:bCs/>
          <w:i w:val="0"/>
        </w:rPr>
        <w:lastRenderedPageBreak/>
        <w:t xml:space="preserve">The box plots of Figure 5.2 demonstrate that the relative wood densities for the kitchen periods are closer in statistical significance than the overall plant densities. The relative wood density for Period 1 is higher than the samples from Periods 2 and 3.  The notches for Period 1 may slightly overlap with the notches for Period 2 but do not overlap with Period 3, demonstrating that Periods 1 and 3 are statistically significantly different from each other. The relative wood density data for all three periods shows that most of the </w:t>
      </w:r>
      <w:proofErr w:type="gramStart"/>
      <w:r w:rsidRPr="007A6494">
        <w:rPr>
          <w:rFonts w:eastAsiaTheme="minorHAnsi" w:cs="Times New Roman"/>
          <w:bCs/>
          <w:i w:val="0"/>
        </w:rPr>
        <w:t>samples</w:t>
      </w:r>
      <w:proofErr w:type="gramEnd"/>
      <w:r w:rsidRPr="007A6494">
        <w:rPr>
          <w:rFonts w:eastAsiaTheme="minorHAnsi" w:cs="Times New Roman"/>
          <w:bCs/>
          <w:i w:val="0"/>
        </w:rPr>
        <w:t xml:space="preserve"> range in having 80-100% of the plant weight comprised of wood. The decrease in the relative density of wood demonstrates that more of the plant remains recovered from Period 2 and 3 samples are related to foods than fuels. </w:t>
      </w:r>
    </w:p>
    <w:p w14:paraId="57C8F7FE" w14:textId="77777777" w:rsidR="007A6494" w:rsidRPr="007A6494" w:rsidRDefault="007A6494" w:rsidP="007A6494">
      <w:pPr>
        <w:spacing w:line="480" w:lineRule="auto"/>
        <w:ind w:firstLine="720"/>
        <w:contextualSpacing/>
        <w:rPr>
          <w:rFonts w:eastAsiaTheme="minorHAnsi" w:cs="Times New Roman"/>
          <w:bCs/>
          <w:i w:val="0"/>
        </w:rPr>
      </w:pPr>
      <w:r w:rsidRPr="007A6494">
        <w:rPr>
          <w:rFonts w:eastAsiaTheme="minorHAnsi" w:cs="Times New Roman"/>
          <w:bCs/>
          <w:i w:val="0"/>
        </w:rPr>
        <w:t>All three periods have outliers or extreme outliers in the data variability. Period 1’s outlier sample of 86% wood to plant weight, from the East Floor context 2588V-S-14, falls within the range of Period 2 and 3’s data but below the 25</w:t>
      </w:r>
      <w:r w:rsidRPr="007A6494">
        <w:rPr>
          <w:rFonts w:eastAsiaTheme="minorHAnsi" w:cs="Times New Roman"/>
          <w:bCs/>
          <w:i w:val="0"/>
          <w:vertAlign w:val="superscript"/>
        </w:rPr>
        <w:t>th</w:t>
      </w:r>
      <w:r w:rsidRPr="007A6494">
        <w:rPr>
          <w:rFonts w:eastAsiaTheme="minorHAnsi" w:cs="Times New Roman"/>
          <w:bCs/>
          <w:i w:val="0"/>
        </w:rPr>
        <w:t xml:space="preserve"> percentile for Period 1. This sample has similarities in wood density that are more relatable to the kitchen activities of Period 2 and 3. This sample’s total plant weight of 0.07 g included 0.06 g of wood. The remainder of the plant weight for this sample contains pinecone, which was also likely used as a fuel source.</w:t>
      </w:r>
    </w:p>
    <w:bookmarkEnd w:id="150"/>
    <w:p w14:paraId="53DEA9FB" w14:textId="77777777" w:rsidR="007A6494" w:rsidRPr="007A6494" w:rsidRDefault="007A6494" w:rsidP="007A6494">
      <w:pPr>
        <w:spacing w:line="480" w:lineRule="auto"/>
        <w:ind w:firstLine="720"/>
        <w:contextualSpacing/>
        <w:rPr>
          <w:rFonts w:eastAsiaTheme="minorHAnsi" w:cs="Times New Roman"/>
          <w:bCs/>
          <w:i w:val="0"/>
        </w:rPr>
      </w:pPr>
      <w:r w:rsidRPr="007A6494">
        <w:rPr>
          <w:rFonts w:eastAsiaTheme="minorHAnsi" w:cs="Times New Roman"/>
          <w:bCs/>
          <w:i w:val="0"/>
        </w:rPr>
        <w:t xml:space="preserve">Period 2’s outlier sample (2584Q-S-14) is associated with a pre-stew stove 2 Ditch context that yields 65% wood to the overall plant weight density. This sample is from an area of the kitchen where fuels were used for cooking, but also in a ditch feature designed to reduce flooding but where kitchen debris could easily accumulate. The deposit contains a total of 0.20 g of carbonized plant material comprised of 0.13 g of wood and the remaining 0.07 g assigned to pinecone, burnt/starchy food remains, and fruit. This outlier is </w:t>
      </w:r>
      <w:proofErr w:type="gramStart"/>
      <w:r w:rsidRPr="007A6494">
        <w:rPr>
          <w:rFonts w:eastAsiaTheme="minorHAnsi" w:cs="Times New Roman"/>
          <w:bCs/>
          <w:i w:val="0"/>
        </w:rPr>
        <w:t>similar to</w:t>
      </w:r>
      <w:proofErr w:type="gramEnd"/>
      <w:r w:rsidRPr="007A6494">
        <w:rPr>
          <w:rFonts w:eastAsiaTheme="minorHAnsi" w:cs="Times New Roman"/>
          <w:bCs/>
          <w:i w:val="0"/>
        </w:rPr>
        <w:t xml:space="preserve"> the Period 1 outlier sample, in that they both contain a higher concentration of pinecone, another possible fuel source.</w:t>
      </w:r>
    </w:p>
    <w:p w14:paraId="202BF2CE" w14:textId="77777777" w:rsidR="007A6494" w:rsidRPr="007A6494" w:rsidRDefault="007A6494" w:rsidP="007A6494">
      <w:pPr>
        <w:spacing w:line="480" w:lineRule="auto"/>
        <w:ind w:firstLine="720"/>
        <w:contextualSpacing/>
        <w:rPr>
          <w:rFonts w:eastAsiaTheme="minorHAnsi" w:cs="Times New Roman"/>
          <w:bCs/>
          <w:i w:val="0"/>
        </w:rPr>
      </w:pPr>
      <w:r w:rsidRPr="007A6494">
        <w:rPr>
          <w:rFonts w:eastAsiaTheme="minorHAnsi" w:cs="Times New Roman"/>
          <w:bCs/>
          <w:i w:val="0"/>
        </w:rPr>
        <w:lastRenderedPageBreak/>
        <w:t>Period 2 and 3 each have extreme outliers of 50% for their relative wood density data sets: Period 2’s sample derives from the Unidentified Pit context (2582V-S-12) and Period 3’s from the Hearth context (2586M-S-01). Period 2’s extreme outlier sample has the highest volume of sediment at 11 liters compared to the other 10 samples, but this is not the reason for the data being an extreme outlier. The sample’s total wood weight yields 0.10 g, making up half the total plant weight for the sample at 0.20 g. This extreme outlier is just one of six samples located in the Unidentified Pit, which tended to accumulate kitchen debris. The Unidentified Pit’s proximity to the flood-prone north wall of the kitchen may have caused this debris accumulation, but it is the only sample of the six where fuel sources make up the entirety of the plant density. This sample, according to the Harris matrix of the site, this sample is the last deposit associated with assigned Feature 10, but not the last deposit of the Unidentified Pit (SG 13 sample from 2582L). The only other plant recovered from this outlier deposit was pinecone, whereas the other five contain food-related plants rather than just fuels.</w:t>
      </w:r>
    </w:p>
    <w:p w14:paraId="510E7C89" w14:textId="77777777" w:rsidR="007A6494" w:rsidRPr="007A6494" w:rsidRDefault="007A6494" w:rsidP="007A6494">
      <w:pPr>
        <w:spacing w:line="480" w:lineRule="auto"/>
        <w:ind w:firstLine="720"/>
        <w:contextualSpacing/>
        <w:rPr>
          <w:rFonts w:eastAsiaTheme="minorHAnsi" w:cs="Times New Roman"/>
          <w:bCs/>
          <w:i w:val="0"/>
        </w:rPr>
      </w:pPr>
      <w:r w:rsidRPr="007A6494">
        <w:rPr>
          <w:rFonts w:eastAsiaTheme="minorHAnsi" w:cs="Times New Roman"/>
          <w:bCs/>
          <w:i w:val="0"/>
        </w:rPr>
        <w:t xml:space="preserve">Period 3’s extreme outlier sample is one of four samples associated with the Hearth, but it is the only sample located just outside the Hearth and adjacent to the Bread oven. This extreme outlier has the lowest volume of sediment at 0.25 liters with 0.02 g wood weight to the total plant weight of 0.04 g. The remainder of the sample’s plant weight is comprised of burnt/starchy food remains and is also the only Hearth-associated deposited without pinecone. The lack of pinecone may be related to its location outside the Hearth and adjacent to the Bread oven, or simply to its small size so it lacks other taxa collected in the larger samples. The three deposits located inside the Hearth also yielded the burnt/starchy food remains, as well as other food-related plants, but also held evidence of pinecone. </w:t>
      </w:r>
    </w:p>
    <w:p w14:paraId="33CC7A59" w14:textId="77777777" w:rsidR="007A6494" w:rsidRPr="007A6494" w:rsidRDefault="007A6494" w:rsidP="007A6494">
      <w:pPr>
        <w:spacing w:line="480" w:lineRule="auto"/>
        <w:contextualSpacing/>
        <w:rPr>
          <w:rFonts w:eastAsiaTheme="minorHAnsi" w:cs="Times New Roman"/>
          <w:bCs/>
          <w:i w:val="0"/>
        </w:rPr>
      </w:pPr>
      <w:r w:rsidRPr="007A6494">
        <w:rPr>
          <w:rFonts w:eastAsiaTheme="minorHAnsi" w:cs="Times New Roman"/>
          <w:bCs/>
          <w:i w:val="0"/>
          <w:highlight w:val="green"/>
        </w:rPr>
        <w:br w:type="page"/>
      </w:r>
    </w:p>
    <w:p w14:paraId="467E755C" w14:textId="77777777" w:rsidR="007A6494" w:rsidRPr="007A6494" w:rsidRDefault="007A6494" w:rsidP="007A6494">
      <w:pPr>
        <w:keepNext/>
        <w:keepLines/>
        <w:spacing w:line="480" w:lineRule="auto"/>
        <w:outlineLvl w:val="2"/>
        <w:rPr>
          <w:rFonts w:eastAsiaTheme="majorEastAsia" w:cstheme="majorBidi"/>
          <w:b/>
        </w:rPr>
      </w:pPr>
      <w:r w:rsidRPr="007A6494">
        <w:rPr>
          <w:rFonts w:eastAsiaTheme="majorEastAsia" w:cstheme="majorBidi"/>
          <w:b/>
        </w:rPr>
        <w:lastRenderedPageBreak/>
        <w:t>Pinecone Density Data of Kitchen Periods 1-3</w:t>
      </w:r>
    </w:p>
    <w:p w14:paraId="7C6919C4" w14:textId="77777777" w:rsidR="007A6494" w:rsidRPr="007A6494" w:rsidRDefault="007A6494" w:rsidP="007A6494">
      <w:pPr>
        <w:spacing w:line="480" w:lineRule="auto"/>
        <w:ind w:firstLine="720"/>
        <w:contextualSpacing/>
        <w:rPr>
          <w:rFonts w:eastAsiaTheme="minorHAnsi" w:cs="Times New Roman"/>
          <w:bCs/>
          <w:i w:val="0"/>
        </w:rPr>
      </w:pPr>
      <w:r w:rsidRPr="007A6494">
        <w:rPr>
          <w:rFonts w:eastAsiaTheme="minorHAnsi" w:cs="Times New Roman"/>
          <w:bCs/>
          <w:i w:val="0"/>
        </w:rPr>
        <w:t>The following boxplot (Figure 5.3) shows the total pinecone density of each period of the kitchen as calculated by the total pinecone count in each sample divided by the total carbonized plant weight (grams) of the sample. This demonstrates how much of the period’s total carbonized plant sample is made up of pinecone compared to the other plants recovered in the same sample.</w:t>
      </w:r>
    </w:p>
    <w:p w14:paraId="670E821E" w14:textId="77777777" w:rsidR="007A6494" w:rsidRPr="007A6494" w:rsidRDefault="007A6494" w:rsidP="007A6494">
      <w:pPr>
        <w:spacing w:line="480" w:lineRule="auto"/>
        <w:rPr>
          <w:rFonts w:eastAsiaTheme="minorHAnsi" w:cs="Times New Roman"/>
          <w:bCs/>
          <w:i w:val="0"/>
        </w:rPr>
      </w:pPr>
    </w:p>
    <w:p w14:paraId="32A293F0" w14:textId="77777777" w:rsidR="007A6494" w:rsidRPr="007A6494" w:rsidRDefault="007A6494" w:rsidP="007A6494">
      <w:pPr>
        <w:spacing w:line="480" w:lineRule="auto"/>
        <w:rPr>
          <w:rFonts w:eastAsiaTheme="minorHAnsi" w:cs="Times New Roman"/>
          <w:b/>
          <w:iCs/>
        </w:rPr>
      </w:pPr>
      <w:r w:rsidRPr="007A6494">
        <w:rPr>
          <w:rFonts w:eastAsiaTheme="minorHAnsi" w:cs="Times New Roman"/>
          <w:b/>
          <w:iCs/>
          <w:noProof/>
        </w:rPr>
        <w:drawing>
          <wp:inline distT="0" distB="0" distL="0" distR="0" wp14:anchorId="14F48FDB" wp14:editId="053F8035">
            <wp:extent cx="4831377" cy="4752975"/>
            <wp:effectExtent l="19050" t="19050" r="26670" b="9525"/>
            <wp:docPr id="913239039" name="Picture 4" descr="A picture containing text, diagram, line, pl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239039" name="Picture 4" descr="A picture containing text, diagram, line, plot&#10;&#10;Description automatically generated"/>
                    <pic:cNvPicPr/>
                  </pic:nvPicPr>
                  <pic:blipFill>
                    <a:blip r:embed="rId61">
                      <a:extLst>
                        <a:ext uri="{28A0092B-C50C-407E-A947-70E740481C1C}">
                          <a14:useLocalDpi xmlns:a14="http://schemas.microsoft.com/office/drawing/2010/main" val="0"/>
                        </a:ext>
                      </a:extLst>
                    </a:blip>
                    <a:stretch>
                      <a:fillRect/>
                    </a:stretch>
                  </pic:blipFill>
                  <pic:spPr>
                    <a:xfrm>
                      <a:off x="0" y="0"/>
                      <a:ext cx="4845456" cy="4766825"/>
                    </a:xfrm>
                    <a:prstGeom prst="rect">
                      <a:avLst/>
                    </a:prstGeom>
                    <a:ln>
                      <a:solidFill>
                        <a:sysClr val="windowText" lastClr="000000"/>
                      </a:solidFill>
                    </a:ln>
                  </pic:spPr>
                </pic:pic>
              </a:graphicData>
            </a:graphic>
          </wp:inline>
        </w:drawing>
      </w:r>
    </w:p>
    <w:p w14:paraId="22122C44" w14:textId="77777777" w:rsidR="007A6494" w:rsidRPr="007A6494" w:rsidRDefault="007A6494" w:rsidP="007A6494">
      <w:pPr>
        <w:spacing w:line="480" w:lineRule="auto"/>
        <w:rPr>
          <w:rFonts w:eastAsiaTheme="minorHAnsi" w:cs="Times New Roman"/>
          <w:bCs/>
          <w:iCs/>
          <w:sz w:val="20"/>
          <w:szCs w:val="20"/>
        </w:rPr>
      </w:pPr>
    </w:p>
    <w:p w14:paraId="2E38EA85" w14:textId="77777777" w:rsidR="007A6494" w:rsidRPr="007A6494" w:rsidRDefault="007A6494" w:rsidP="007A6494">
      <w:pPr>
        <w:spacing w:line="480" w:lineRule="auto"/>
        <w:rPr>
          <w:rFonts w:eastAsiaTheme="minorHAnsi" w:cs="Times New Roman"/>
          <w:bCs/>
          <w:iCs/>
          <w:sz w:val="20"/>
          <w:szCs w:val="20"/>
        </w:rPr>
      </w:pPr>
      <w:r w:rsidRPr="007A6494">
        <w:rPr>
          <w:rFonts w:eastAsiaTheme="minorHAnsi" w:cs="Times New Roman"/>
          <w:bCs/>
          <w:iCs/>
        </w:rPr>
        <w:t xml:space="preserve">Figure 5.3 Pinecone Density of the Kitchen Periods from the 44AB089 Macrobotanical Assemblage. Note the y-axis transformed by log10. </w:t>
      </w:r>
      <w:r w:rsidRPr="007A6494">
        <w:rPr>
          <w:rFonts w:eastAsiaTheme="minorHAnsi" w:cs="Times New Roman"/>
          <w:b/>
          <w:iCs/>
        </w:rPr>
        <w:br w:type="page"/>
      </w:r>
    </w:p>
    <w:p w14:paraId="5889C489" w14:textId="77777777" w:rsidR="007A6494" w:rsidRPr="007A6494" w:rsidRDefault="007A6494" w:rsidP="007A6494">
      <w:pPr>
        <w:spacing w:before="100" w:beforeAutospacing="1" w:after="100" w:afterAutospacing="1" w:line="480" w:lineRule="auto"/>
        <w:ind w:firstLine="720"/>
        <w:contextualSpacing/>
        <w:rPr>
          <w:rFonts w:cs="Times New Roman"/>
          <w:i w:val="0"/>
        </w:rPr>
      </w:pPr>
      <w:r w:rsidRPr="007A6494">
        <w:rPr>
          <w:rFonts w:cs="Times New Roman"/>
          <w:bCs/>
          <w:i w:val="0"/>
        </w:rPr>
        <w:lastRenderedPageBreak/>
        <w:t xml:space="preserve">The box plots of Figure 5.3 demonstrate the pinecone density data of the three kitchen periods and </w:t>
      </w:r>
      <w:proofErr w:type="gramStart"/>
      <w:r w:rsidRPr="007A6494">
        <w:rPr>
          <w:rFonts w:cs="Times New Roman"/>
          <w:bCs/>
          <w:i w:val="0"/>
        </w:rPr>
        <w:t>mimics</w:t>
      </w:r>
      <w:proofErr w:type="gramEnd"/>
      <w:r w:rsidRPr="007A6494">
        <w:rPr>
          <w:rFonts w:cs="Times New Roman"/>
          <w:bCs/>
          <w:i w:val="0"/>
        </w:rPr>
        <w:t xml:space="preserve"> the data set seen in the relative wood density graph (Figure 5.2). This supports the argument that pinecone may have been used as a fuel source. </w:t>
      </w:r>
      <w:proofErr w:type="gramStart"/>
      <w:r w:rsidRPr="007A6494">
        <w:rPr>
          <w:rFonts w:cs="Times New Roman"/>
          <w:bCs/>
          <w:i w:val="0"/>
        </w:rPr>
        <w:t>Similar to</w:t>
      </w:r>
      <w:proofErr w:type="gramEnd"/>
      <w:r w:rsidRPr="007A6494">
        <w:rPr>
          <w:rFonts w:cs="Times New Roman"/>
          <w:bCs/>
          <w:i w:val="0"/>
        </w:rPr>
        <w:t xml:space="preserve"> the relative wood density, the pinecone density data shows higher fuel-related activities for Period 1 and less frequent use of pinecone relative to other plants in Period 3. </w:t>
      </w:r>
      <w:r w:rsidRPr="007A6494">
        <w:rPr>
          <w:rFonts w:cs="Times New Roman"/>
          <w:i w:val="0"/>
        </w:rPr>
        <w:t>By Period 3, the samples contained statistically significantly fewer pinecone scales than seen in Period 1, as the notches for Period 1 and Period 3 do not overlap.</w:t>
      </w:r>
    </w:p>
    <w:p w14:paraId="38459BE7" w14:textId="77777777" w:rsidR="007A6494" w:rsidRPr="007A6494" w:rsidRDefault="007A6494" w:rsidP="007A6494">
      <w:pPr>
        <w:spacing w:before="100" w:beforeAutospacing="1" w:after="100" w:afterAutospacing="1" w:line="480" w:lineRule="auto"/>
        <w:ind w:firstLine="720"/>
        <w:contextualSpacing/>
        <w:rPr>
          <w:rFonts w:cs="Times New Roman"/>
          <w:i w:val="0"/>
        </w:rPr>
      </w:pPr>
      <w:bookmarkStart w:id="151" w:name="_Hlk136006084"/>
      <w:r w:rsidRPr="007A6494">
        <w:rPr>
          <w:rFonts w:cs="Times New Roman"/>
          <w:bCs/>
          <w:i w:val="0"/>
        </w:rPr>
        <w:t>In sum, the presence of pinecone mimics the wood density of the kitchen periods, demonstrating that if the data set consistently yields a higher density pinecone there are also higher wood densities in those samples.</w:t>
      </w:r>
    </w:p>
    <w:p w14:paraId="617AC87B" w14:textId="77777777" w:rsidR="007A6494" w:rsidRPr="007A6494" w:rsidRDefault="007A6494" w:rsidP="007A6494">
      <w:pPr>
        <w:spacing w:line="480" w:lineRule="auto"/>
        <w:rPr>
          <w:rFonts w:eastAsiaTheme="minorHAnsi" w:cs="Times New Roman"/>
          <w:bCs/>
          <w:i w:val="0"/>
        </w:rPr>
      </w:pPr>
      <w:r w:rsidRPr="007A6494">
        <w:rPr>
          <w:rFonts w:eastAsiaTheme="minorHAnsi" w:cs="Times New Roman"/>
          <w:bCs/>
          <w:i w:val="0"/>
        </w:rPr>
        <w:br w:type="page"/>
      </w:r>
    </w:p>
    <w:p w14:paraId="3E69EF2D" w14:textId="77777777" w:rsidR="007A6494" w:rsidRPr="007A6494" w:rsidRDefault="007A6494" w:rsidP="007A6494">
      <w:pPr>
        <w:keepNext/>
        <w:keepLines/>
        <w:spacing w:line="480" w:lineRule="auto"/>
        <w:outlineLvl w:val="2"/>
        <w:rPr>
          <w:rFonts w:eastAsiaTheme="majorEastAsia" w:cstheme="majorBidi"/>
          <w:b/>
        </w:rPr>
      </w:pPr>
      <w:r w:rsidRPr="007A6494">
        <w:rPr>
          <w:rFonts w:eastAsiaTheme="majorEastAsia" w:cstheme="majorBidi"/>
          <w:b/>
        </w:rPr>
        <w:lastRenderedPageBreak/>
        <w:t>Burnt/Starchy Food Density Data of Kitchen Periods 1-3</w:t>
      </w:r>
    </w:p>
    <w:p w14:paraId="010958AF" w14:textId="77777777" w:rsidR="007A6494" w:rsidRPr="007A6494" w:rsidRDefault="007A6494" w:rsidP="007A6494">
      <w:pPr>
        <w:spacing w:line="480" w:lineRule="auto"/>
        <w:ind w:firstLine="720"/>
        <w:contextualSpacing/>
        <w:rPr>
          <w:rFonts w:eastAsiaTheme="minorHAnsi" w:cs="Times New Roman"/>
          <w:bCs/>
          <w:i w:val="0"/>
        </w:rPr>
      </w:pPr>
      <w:bookmarkStart w:id="152" w:name="_Hlk136980716"/>
      <w:bookmarkEnd w:id="151"/>
      <w:r w:rsidRPr="007A6494">
        <w:rPr>
          <w:rFonts w:eastAsiaTheme="minorHAnsi" w:cs="Times New Roman"/>
          <w:bCs/>
          <w:i w:val="0"/>
        </w:rPr>
        <w:t xml:space="preserve">The following boxplot (Figure 5.4) shows </w:t>
      </w:r>
      <w:bookmarkEnd w:id="152"/>
      <w:r w:rsidRPr="007A6494">
        <w:rPr>
          <w:rFonts w:eastAsiaTheme="minorHAnsi" w:cs="Times New Roman"/>
          <w:bCs/>
          <w:i w:val="0"/>
        </w:rPr>
        <w:t xml:space="preserve">the total burnt/starchy food density of each period of the kitchen as calculated by the total burnt/starchy food count of each sample divided by the total plant weight (grams) of the sample. This demonstrates how much of the period’s total carbonized plant sample is made up of burnt/starchy food compared to the other plants recovered in the same sample. </w:t>
      </w:r>
    </w:p>
    <w:p w14:paraId="5E9BE20D" w14:textId="77777777" w:rsidR="007A6494" w:rsidRPr="007A6494" w:rsidRDefault="007A6494" w:rsidP="007A6494">
      <w:pPr>
        <w:spacing w:line="480" w:lineRule="auto"/>
        <w:rPr>
          <w:rFonts w:eastAsiaTheme="minorHAnsi" w:cs="Times New Roman"/>
          <w:b/>
          <w:iCs/>
        </w:rPr>
      </w:pPr>
    </w:p>
    <w:p w14:paraId="1D3BFA92" w14:textId="77777777" w:rsidR="007A6494" w:rsidRPr="007A6494" w:rsidRDefault="007A6494" w:rsidP="007A6494">
      <w:pPr>
        <w:spacing w:line="480" w:lineRule="auto"/>
        <w:rPr>
          <w:rFonts w:eastAsiaTheme="minorHAnsi" w:cs="Times New Roman"/>
          <w:b/>
          <w:iCs/>
        </w:rPr>
      </w:pPr>
      <w:r w:rsidRPr="007A6494">
        <w:rPr>
          <w:rFonts w:eastAsiaTheme="minorHAnsi" w:cs="Times New Roman"/>
          <w:b/>
          <w:iCs/>
          <w:noProof/>
        </w:rPr>
        <w:drawing>
          <wp:inline distT="0" distB="0" distL="0" distR="0" wp14:anchorId="702614D8" wp14:editId="7FFA8705">
            <wp:extent cx="4802332" cy="4724400"/>
            <wp:effectExtent l="19050" t="19050" r="17780" b="19050"/>
            <wp:docPr id="141676594" name="Picture 5" descr="A picture containing text, diagram, line, pl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76594" name="Picture 5" descr="A picture containing text, diagram, line, plot&#10;&#10;Description automatically generated"/>
                    <pic:cNvPicPr/>
                  </pic:nvPicPr>
                  <pic:blipFill>
                    <a:blip r:embed="rId62">
                      <a:extLst>
                        <a:ext uri="{28A0092B-C50C-407E-A947-70E740481C1C}">
                          <a14:useLocalDpi xmlns:a14="http://schemas.microsoft.com/office/drawing/2010/main" val="0"/>
                        </a:ext>
                      </a:extLst>
                    </a:blip>
                    <a:stretch>
                      <a:fillRect/>
                    </a:stretch>
                  </pic:blipFill>
                  <pic:spPr>
                    <a:xfrm>
                      <a:off x="0" y="0"/>
                      <a:ext cx="4813641" cy="4735526"/>
                    </a:xfrm>
                    <a:prstGeom prst="rect">
                      <a:avLst/>
                    </a:prstGeom>
                    <a:ln>
                      <a:solidFill>
                        <a:sysClr val="windowText" lastClr="000000"/>
                      </a:solidFill>
                    </a:ln>
                  </pic:spPr>
                </pic:pic>
              </a:graphicData>
            </a:graphic>
          </wp:inline>
        </w:drawing>
      </w:r>
    </w:p>
    <w:p w14:paraId="21087CEC" w14:textId="77777777" w:rsidR="007A6494" w:rsidRPr="007A6494" w:rsidRDefault="007A6494" w:rsidP="007A6494">
      <w:pPr>
        <w:spacing w:line="480" w:lineRule="auto"/>
        <w:rPr>
          <w:rFonts w:eastAsiaTheme="minorHAnsi" w:cs="Times New Roman"/>
          <w:bCs/>
          <w:iCs/>
          <w:sz w:val="20"/>
          <w:szCs w:val="20"/>
        </w:rPr>
      </w:pPr>
    </w:p>
    <w:p w14:paraId="5DAD20F4" w14:textId="77777777" w:rsidR="007A6494" w:rsidRPr="007A6494" w:rsidRDefault="007A6494" w:rsidP="007A6494">
      <w:pPr>
        <w:spacing w:line="480" w:lineRule="auto"/>
        <w:rPr>
          <w:rFonts w:eastAsiaTheme="minorHAnsi" w:cs="Times New Roman"/>
          <w:bCs/>
          <w:iCs/>
          <w:sz w:val="20"/>
          <w:szCs w:val="20"/>
        </w:rPr>
      </w:pPr>
      <w:r w:rsidRPr="007A6494">
        <w:rPr>
          <w:rFonts w:eastAsiaTheme="minorHAnsi" w:cs="Times New Roman"/>
          <w:bCs/>
          <w:iCs/>
        </w:rPr>
        <w:t xml:space="preserve">Figure 5.4. Burnt/Starchy Food Density of the Kitchen Periods from the 44AB089 Macrobotanical Assemblage. </w:t>
      </w:r>
      <w:bookmarkStart w:id="153" w:name="_Hlk139648331"/>
      <w:r w:rsidRPr="007A6494">
        <w:rPr>
          <w:rFonts w:eastAsiaTheme="minorHAnsi" w:cs="Times New Roman"/>
          <w:bCs/>
          <w:iCs/>
        </w:rPr>
        <w:t>Note the y-axis transformed by log10.</w:t>
      </w:r>
      <w:bookmarkEnd w:id="153"/>
      <w:r w:rsidRPr="007A6494">
        <w:rPr>
          <w:rFonts w:eastAsiaTheme="minorHAnsi" w:cs="Times New Roman"/>
          <w:bCs/>
          <w:i w:val="0"/>
        </w:rPr>
        <w:br w:type="page"/>
      </w:r>
    </w:p>
    <w:p w14:paraId="55D62BD2" w14:textId="77777777" w:rsidR="007A6494" w:rsidRPr="007A6494" w:rsidRDefault="007A6494" w:rsidP="007A6494">
      <w:pPr>
        <w:spacing w:line="480" w:lineRule="auto"/>
        <w:ind w:firstLine="720"/>
        <w:contextualSpacing/>
        <w:rPr>
          <w:rFonts w:eastAsiaTheme="minorHAnsi" w:cs="Times New Roman"/>
          <w:bCs/>
          <w:i w:val="0"/>
        </w:rPr>
      </w:pPr>
      <w:r w:rsidRPr="007A6494">
        <w:rPr>
          <w:rFonts w:eastAsiaTheme="minorHAnsi" w:cs="Times New Roman"/>
          <w:bCs/>
          <w:i w:val="0"/>
        </w:rPr>
        <w:lastRenderedPageBreak/>
        <w:t xml:space="preserve">The box plots of Figure 5.4 demonstrates that there is a range in the data not only between the kitchen periods, but also within each kitchen period. The data shows a gradual decrease in burnt/starchy food remains from Period 1 through 3, but these values are statistically similar with little to no differences as the notches of all three box plots overlap. The widest spread of data is seen in Period 3 with ranges of 0.31 – 175.00, which also captures the full ranges of data values for Periods 1 and 2. </w:t>
      </w:r>
      <w:commentRangeStart w:id="154"/>
      <w:r w:rsidRPr="007A6494">
        <w:rPr>
          <w:rFonts w:eastAsiaTheme="minorHAnsi" w:cs="Times New Roman"/>
          <w:bCs/>
          <w:i w:val="0"/>
        </w:rPr>
        <w:t>This supports the discussion for the ubiquity Table 5.5</w:t>
      </w:r>
      <w:r w:rsidRPr="007A6494">
        <w:rPr>
          <w:rFonts w:eastAsiaTheme="minorHAnsi" w:cstheme="minorBidi"/>
          <w:i w:val="0"/>
          <w:sz w:val="16"/>
          <w:szCs w:val="16"/>
        </w:rPr>
        <w:t xml:space="preserve"> </w:t>
      </w:r>
      <w:r w:rsidRPr="007A6494">
        <w:rPr>
          <w:rFonts w:eastAsiaTheme="minorHAnsi" w:cs="Times New Roman"/>
          <w:bCs/>
          <w:i w:val="0"/>
        </w:rPr>
        <w:t xml:space="preserve">demonstrating that Period 3 has the highest number of samples at 83% that contained burnt/starchy food remains. </w:t>
      </w:r>
      <w:commentRangeEnd w:id="154"/>
      <w:r w:rsidRPr="007A6494">
        <w:rPr>
          <w:rFonts w:cs="Times New Roman"/>
          <w:i w:val="0"/>
          <w:sz w:val="16"/>
          <w:szCs w:val="16"/>
        </w:rPr>
        <w:commentReference w:id="154"/>
      </w:r>
      <w:r w:rsidRPr="007A6494">
        <w:rPr>
          <w:rFonts w:eastAsiaTheme="minorHAnsi" w:cs="Times New Roman"/>
          <w:bCs/>
          <w:i w:val="0"/>
        </w:rPr>
        <w:t xml:space="preserve">The presence of this burnt/starchy food also confirms food-related activities were conducted in some form or fashion in all three periods of the kitchen. </w:t>
      </w:r>
    </w:p>
    <w:p w14:paraId="145C08CF" w14:textId="77777777" w:rsidR="007A6494" w:rsidRPr="007A6494" w:rsidRDefault="007A6494" w:rsidP="007A6494">
      <w:pPr>
        <w:spacing w:line="480" w:lineRule="auto"/>
        <w:ind w:firstLine="720"/>
        <w:contextualSpacing/>
        <w:rPr>
          <w:rFonts w:eastAsiaTheme="minorHAnsi" w:cs="Times New Roman"/>
          <w:b/>
          <w:iCs/>
        </w:rPr>
      </w:pPr>
      <w:r w:rsidRPr="007A6494">
        <w:rPr>
          <w:rFonts w:eastAsiaTheme="minorHAnsi" w:cs="Times New Roman"/>
          <w:bCs/>
          <w:i w:val="0"/>
        </w:rPr>
        <w:t xml:space="preserve">A more detailed discussion of the spatial distribution of these burnt/starchy food remains will be presented in the following section, but it useful to consider here the samples associated with the broad range of values in Period 3, as this is the primary cooking period of the kitchen. The highest density sample (2586M-S-01) of burnt/starchy food remains from Period 3 is associated with the Hearth, yielding from a 0.25-liter sample that contained 50% wood of the total plant density, followed by pinecone. This may be related to its small size, but the sheer amount of plant remains recovered from such a small sample suggests that foodways activities extended at least to just outside the Hearth. The lowest density sample (2588I- S-03) from Period 3 corresponds to the Drainage Ditch area of the kitchen space near the northeast corner of the Dresser. This sample contains additional evidence of food-related activities seen from the presence of eggshell, nuts, and pinecone. </w:t>
      </w:r>
    </w:p>
    <w:p w14:paraId="29CAA7CB" w14:textId="77777777" w:rsidR="007A6494" w:rsidRPr="007A6494" w:rsidRDefault="007A6494" w:rsidP="007A6494">
      <w:pPr>
        <w:spacing w:line="480" w:lineRule="auto"/>
        <w:rPr>
          <w:rFonts w:eastAsiaTheme="minorHAnsi" w:cs="Times New Roman"/>
          <w:b/>
          <w:iCs/>
        </w:rPr>
      </w:pPr>
      <w:r w:rsidRPr="007A6494">
        <w:rPr>
          <w:rFonts w:eastAsiaTheme="minorHAnsi" w:cs="Times New Roman"/>
          <w:b/>
          <w:iCs/>
        </w:rPr>
        <w:br w:type="page"/>
      </w:r>
    </w:p>
    <w:p w14:paraId="5E93F23B" w14:textId="77777777" w:rsidR="007A6494" w:rsidRPr="007A6494" w:rsidRDefault="007A6494" w:rsidP="007A6494">
      <w:pPr>
        <w:keepNext/>
        <w:keepLines/>
        <w:spacing w:line="480" w:lineRule="auto"/>
        <w:outlineLvl w:val="2"/>
        <w:rPr>
          <w:rFonts w:eastAsiaTheme="majorEastAsia" w:cstheme="majorBidi"/>
          <w:b/>
        </w:rPr>
      </w:pPr>
      <w:r w:rsidRPr="007A6494">
        <w:rPr>
          <w:rFonts w:eastAsiaTheme="majorEastAsia" w:cstheme="majorBidi"/>
          <w:b/>
        </w:rPr>
        <w:lastRenderedPageBreak/>
        <w:t>Eggshell Density Data of Kitchen Periods 1-3</w:t>
      </w:r>
    </w:p>
    <w:p w14:paraId="6CC0B951" w14:textId="77777777" w:rsidR="007A6494" w:rsidRPr="007A6494" w:rsidRDefault="007A6494" w:rsidP="007A6494">
      <w:pPr>
        <w:spacing w:line="480" w:lineRule="auto"/>
        <w:ind w:firstLine="720"/>
        <w:contextualSpacing/>
        <w:rPr>
          <w:rFonts w:eastAsiaTheme="minorHAnsi" w:cs="Times New Roman"/>
          <w:bCs/>
          <w:i w:val="0"/>
        </w:rPr>
      </w:pPr>
      <w:bookmarkStart w:id="155" w:name="_Hlk136981203"/>
      <w:r w:rsidRPr="007A6494">
        <w:rPr>
          <w:rFonts w:eastAsiaTheme="minorHAnsi" w:cs="Times New Roman"/>
          <w:bCs/>
          <w:i w:val="0"/>
        </w:rPr>
        <w:t xml:space="preserve">The following boxplot (Figure 5.5) shows the total eggshell density for the samples of all three kitchen periods, as calculated by dividing each sample’s eggshell count by the total volume (liter) of the sample. This demonstrates how much of the analyzed assemblage contains </w:t>
      </w:r>
      <w:proofErr w:type="gramStart"/>
      <w:r w:rsidRPr="007A6494">
        <w:rPr>
          <w:rFonts w:eastAsiaTheme="minorHAnsi" w:cs="Times New Roman"/>
          <w:bCs/>
          <w:i w:val="0"/>
        </w:rPr>
        <w:t>eggshell</w:t>
      </w:r>
      <w:proofErr w:type="gramEnd"/>
      <w:r w:rsidRPr="007A6494">
        <w:rPr>
          <w:rFonts w:eastAsiaTheme="minorHAnsi" w:cs="Times New Roman"/>
          <w:bCs/>
          <w:i w:val="0"/>
        </w:rPr>
        <w:t xml:space="preserve"> and gives an indication of cooking-related activities.</w:t>
      </w:r>
    </w:p>
    <w:p w14:paraId="38924A3E" w14:textId="77777777" w:rsidR="007A6494" w:rsidRPr="007A6494" w:rsidRDefault="007A6494" w:rsidP="007A6494">
      <w:pPr>
        <w:spacing w:line="480" w:lineRule="auto"/>
        <w:rPr>
          <w:rFonts w:eastAsiaTheme="minorHAnsi" w:cs="Times New Roman"/>
          <w:bCs/>
          <w:i w:val="0"/>
        </w:rPr>
      </w:pPr>
    </w:p>
    <w:p w14:paraId="5F370310" w14:textId="77777777" w:rsidR="007A6494" w:rsidRPr="007A6494" w:rsidRDefault="007A6494" w:rsidP="007A6494">
      <w:pPr>
        <w:spacing w:line="480" w:lineRule="auto"/>
        <w:rPr>
          <w:rFonts w:eastAsiaTheme="minorHAnsi" w:cs="Times New Roman"/>
          <w:b/>
          <w:iCs/>
        </w:rPr>
      </w:pPr>
      <w:r w:rsidRPr="007A6494">
        <w:rPr>
          <w:rFonts w:eastAsiaTheme="minorHAnsi" w:cs="Times New Roman"/>
          <w:b/>
          <w:iCs/>
          <w:noProof/>
        </w:rPr>
        <w:drawing>
          <wp:inline distT="0" distB="0" distL="0" distR="0" wp14:anchorId="491AC207" wp14:editId="22926016">
            <wp:extent cx="5044384" cy="4962525"/>
            <wp:effectExtent l="19050" t="19050" r="23495" b="9525"/>
            <wp:docPr id="1867726095" name="Picture 6" descr="A graph of egg shell density&#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726095" name="Picture 6" descr="A graph of egg shell density&#10;&#10;Description automatically generated with low confidence"/>
                    <pic:cNvPicPr/>
                  </pic:nvPicPr>
                  <pic:blipFill>
                    <a:blip r:embed="rId63">
                      <a:extLst>
                        <a:ext uri="{28A0092B-C50C-407E-A947-70E740481C1C}">
                          <a14:useLocalDpi xmlns:a14="http://schemas.microsoft.com/office/drawing/2010/main" val="0"/>
                        </a:ext>
                      </a:extLst>
                    </a:blip>
                    <a:stretch>
                      <a:fillRect/>
                    </a:stretch>
                  </pic:blipFill>
                  <pic:spPr>
                    <a:xfrm>
                      <a:off x="0" y="0"/>
                      <a:ext cx="5051400" cy="4969427"/>
                    </a:xfrm>
                    <a:prstGeom prst="rect">
                      <a:avLst/>
                    </a:prstGeom>
                    <a:ln>
                      <a:solidFill>
                        <a:sysClr val="windowText" lastClr="000000"/>
                      </a:solidFill>
                    </a:ln>
                  </pic:spPr>
                </pic:pic>
              </a:graphicData>
            </a:graphic>
          </wp:inline>
        </w:drawing>
      </w:r>
    </w:p>
    <w:p w14:paraId="5C7D7525" w14:textId="77777777" w:rsidR="007A6494" w:rsidRPr="007A6494" w:rsidRDefault="007A6494" w:rsidP="007A6494">
      <w:pPr>
        <w:spacing w:line="480" w:lineRule="auto"/>
        <w:rPr>
          <w:rFonts w:eastAsiaTheme="minorHAnsi" w:cs="Times New Roman"/>
          <w:b/>
          <w:iCs/>
        </w:rPr>
      </w:pPr>
    </w:p>
    <w:p w14:paraId="540401B4" w14:textId="77777777" w:rsidR="007A6494" w:rsidRPr="007A6494" w:rsidRDefault="007A6494" w:rsidP="007A6494">
      <w:pPr>
        <w:spacing w:line="480" w:lineRule="auto"/>
        <w:rPr>
          <w:rFonts w:eastAsiaTheme="minorHAnsi" w:cs="Times New Roman"/>
          <w:b/>
          <w:iCs/>
        </w:rPr>
      </w:pPr>
      <w:r w:rsidRPr="007A6494">
        <w:rPr>
          <w:rFonts w:eastAsiaTheme="minorHAnsi" w:cs="Times New Roman"/>
          <w:bCs/>
          <w:iCs/>
        </w:rPr>
        <w:t>Figure 5.5 Eggshell Density of the Kitchen Periods from the 44AB089 Macrobotanical Assemblage. Note the y-axis transformed by log10.</w:t>
      </w:r>
      <w:r w:rsidRPr="007A6494">
        <w:rPr>
          <w:rFonts w:eastAsiaTheme="minorHAnsi" w:cs="Times New Roman"/>
          <w:b/>
          <w:iCs/>
        </w:rPr>
        <w:br w:type="page"/>
      </w:r>
    </w:p>
    <w:bookmarkEnd w:id="155"/>
    <w:p w14:paraId="38C23A7F" w14:textId="77777777" w:rsidR="007A6494" w:rsidRPr="007A6494" w:rsidRDefault="007A6494" w:rsidP="007A6494">
      <w:pPr>
        <w:spacing w:line="480" w:lineRule="auto"/>
        <w:ind w:firstLine="720"/>
        <w:contextualSpacing/>
        <w:rPr>
          <w:rFonts w:eastAsiaTheme="minorHAnsi" w:cs="Times New Roman"/>
          <w:bCs/>
          <w:i w:val="0"/>
        </w:rPr>
      </w:pPr>
      <w:r w:rsidRPr="007A6494">
        <w:rPr>
          <w:rFonts w:eastAsiaTheme="minorHAnsi" w:cs="Times New Roman"/>
          <w:bCs/>
          <w:i w:val="0"/>
        </w:rPr>
        <w:lastRenderedPageBreak/>
        <w:t xml:space="preserve">The boxplots of Figure 5.5 demonstrate that there is a range in the data not only between the kitchen periods, but also within the samples of Periods 2 and 3. The boxplots between the three periods show that statistically there is a significant difference in the data for Period 1 compared to Period 3, as their notches do not overlap.  Period 2 falls between these two. The progression of </w:t>
      </w:r>
      <w:proofErr w:type="gramStart"/>
      <w:r w:rsidRPr="007A6494">
        <w:rPr>
          <w:rFonts w:eastAsiaTheme="minorHAnsi" w:cs="Times New Roman"/>
          <w:bCs/>
          <w:i w:val="0"/>
        </w:rPr>
        <w:t>eggshell</w:t>
      </w:r>
      <w:proofErr w:type="gramEnd"/>
      <w:r w:rsidRPr="007A6494">
        <w:rPr>
          <w:rFonts w:eastAsiaTheme="minorHAnsi" w:cs="Times New Roman"/>
          <w:bCs/>
          <w:i w:val="0"/>
        </w:rPr>
        <w:t xml:space="preserve"> from lower densities in Period 1 to higher densities in Periods 2 through Period 3 correlates with other trends suggesting an increase in foodways-related activities in the later periods of the kitchen. </w:t>
      </w:r>
    </w:p>
    <w:p w14:paraId="0E4AE764" w14:textId="77777777" w:rsidR="007A6494" w:rsidRPr="007A6494" w:rsidRDefault="007A6494" w:rsidP="007A6494">
      <w:pPr>
        <w:spacing w:line="480" w:lineRule="auto"/>
        <w:rPr>
          <w:rFonts w:eastAsiaTheme="minorHAnsi" w:cs="Times New Roman"/>
          <w:bCs/>
          <w:i w:val="0"/>
        </w:rPr>
      </w:pPr>
    </w:p>
    <w:p w14:paraId="6A9BA537" w14:textId="77777777" w:rsidR="007A6494" w:rsidRPr="007A6494" w:rsidRDefault="007A6494" w:rsidP="007A6494">
      <w:pPr>
        <w:spacing w:line="480" w:lineRule="auto"/>
        <w:rPr>
          <w:rFonts w:eastAsiaTheme="minorHAnsi" w:cs="Times New Roman"/>
          <w:bCs/>
          <w:i w:val="0"/>
        </w:rPr>
      </w:pPr>
      <w:r w:rsidRPr="007A6494">
        <w:rPr>
          <w:rFonts w:eastAsiaTheme="minorHAnsi" w:cs="Times New Roman"/>
          <w:bCs/>
          <w:i w:val="0"/>
        </w:rPr>
        <w:br w:type="page"/>
      </w:r>
    </w:p>
    <w:p w14:paraId="701E3087" w14:textId="77777777" w:rsidR="007A6494" w:rsidRPr="007A6494" w:rsidRDefault="007A6494" w:rsidP="007A6494">
      <w:pPr>
        <w:keepNext/>
        <w:keepLines/>
        <w:spacing w:line="480" w:lineRule="auto"/>
        <w:jc w:val="center"/>
        <w:outlineLvl w:val="1"/>
        <w:rPr>
          <w:rFonts w:eastAsiaTheme="majorEastAsia" w:cstheme="majorBidi"/>
          <w:b/>
          <w:i w:val="0"/>
          <w:szCs w:val="26"/>
        </w:rPr>
      </w:pPr>
      <w:r w:rsidRPr="007A6494">
        <w:rPr>
          <w:rFonts w:eastAsiaTheme="majorEastAsia" w:cstheme="majorBidi"/>
          <w:b/>
          <w:i w:val="0"/>
          <w:szCs w:val="26"/>
        </w:rPr>
        <w:lastRenderedPageBreak/>
        <w:t>Kitchen Spatial Comparisons by Periods</w:t>
      </w:r>
    </w:p>
    <w:p w14:paraId="5138AD6B" w14:textId="77777777" w:rsidR="007A6494" w:rsidRPr="007A6494" w:rsidRDefault="007A6494" w:rsidP="007A6494">
      <w:pPr>
        <w:spacing w:line="480" w:lineRule="auto"/>
        <w:ind w:firstLine="720"/>
        <w:contextualSpacing/>
        <w:rPr>
          <w:rFonts w:eastAsiaTheme="minorHAnsi" w:cs="Times New Roman"/>
          <w:bCs/>
          <w:i w:val="0"/>
        </w:rPr>
      </w:pPr>
      <w:r w:rsidRPr="007A6494">
        <w:rPr>
          <w:rFonts w:eastAsiaTheme="minorHAnsi" w:cs="Times New Roman"/>
          <w:bCs/>
          <w:i w:val="0"/>
        </w:rPr>
        <w:t xml:space="preserve">In the following section, I discuss the spatial distribution of foodways materials for each kitchen period. I treat each period separately because the contexts change significantly through time as various components of the kitchen were constructed.   </w:t>
      </w:r>
    </w:p>
    <w:p w14:paraId="0661BDD0" w14:textId="77777777" w:rsidR="007A6494" w:rsidRPr="007A6494" w:rsidRDefault="007A6494" w:rsidP="007A6494">
      <w:pPr>
        <w:spacing w:line="480" w:lineRule="auto"/>
        <w:rPr>
          <w:rFonts w:eastAsiaTheme="minorHAnsi" w:cs="Times New Roman"/>
          <w:b/>
          <w:iCs/>
          <w:sz w:val="12"/>
          <w:szCs w:val="12"/>
        </w:rPr>
      </w:pPr>
    </w:p>
    <w:p w14:paraId="6EBB832A" w14:textId="77777777" w:rsidR="007A6494" w:rsidRPr="007A6494" w:rsidRDefault="007A6494" w:rsidP="007A6494">
      <w:pPr>
        <w:keepNext/>
        <w:keepLines/>
        <w:spacing w:line="480" w:lineRule="auto"/>
        <w:outlineLvl w:val="2"/>
        <w:rPr>
          <w:rFonts w:eastAsiaTheme="majorEastAsia" w:cstheme="majorBidi"/>
          <w:b/>
        </w:rPr>
      </w:pPr>
      <w:r w:rsidRPr="007A6494">
        <w:rPr>
          <w:rFonts w:eastAsiaTheme="majorEastAsia" w:cstheme="majorBidi"/>
          <w:b/>
        </w:rPr>
        <w:t>Ubiquity of Period 1</w:t>
      </w:r>
    </w:p>
    <w:p w14:paraId="2AA3E1B6" w14:textId="77777777" w:rsidR="007A6494" w:rsidRPr="007A6494" w:rsidRDefault="007A6494" w:rsidP="007A6494">
      <w:pPr>
        <w:spacing w:line="480" w:lineRule="auto"/>
        <w:ind w:firstLine="720"/>
        <w:contextualSpacing/>
        <w:rPr>
          <w:rFonts w:eastAsiaTheme="minorHAnsi" w:cs="Times New Roman"/>
          <w:bCs/>
          <w:i w:val="0"/>
        </w:rPr>
      </w:pPr>
      <w:r w:rsidRPr="007A6494">
        <w:rPr>
          <w:rFonts w:eastAsiaTheme="minorHAnsi" w:cs="Times New Roman"/>
          <w:bCs/>
          <w:i w:val="0"/>
        </w:rPr>
        <w:t xml:space="preserve">The ubiquity table (Table 5.6) demonstrates the samples include a broad assemblage of plant remains. From the seven samples analyzed and included in the ubiquity analysis, the highest categories present across Period 1 include pinecone (71%) and eggshell (57%) followed by less than 50% of the samples contained burnt/starchy food remains, crops, and nuts. There was no fruit recovered from the Period 1 samples. </w:t>
      </w:r>
      <w:proofErr w:type="gramStart"/>
      <w:r w:rsidRPr="007A6494">
        <w:rPr>
          <w:rFonts w:eastAsiaTheme="minorHAnsi" w:cs="Times New Roman"/>
          <w:bCs/>
          <w:i w:val="0"/>
        </w:rPr>
        <w:t>The majority of</w:t>
      </w:r>
      <w:proofErr w:type="gramEnd"/>
      <w:r w:rsidRPr="007A6494">
        <w:rPr>
          <w:rFonts w:eastAsiaTheme="minorHAnsi" w:cs="Times New Roman"/>
          <w:bCs/>
          <w:i w:val="0"/>
        </w:rPr>
        <w:t xml:space="preserve"> the samples were concentrated in deposits associated with the Dresser and this area captures frequencies of every category of taxon except fruit. </w:t>
      </w:r>
    </w:p>
    <w:p w14:paraId="6C16DBE8" w14:textId="77777777" w:rsidR="007A6494" w:rsidRPr="007A6494" w:rsidRDefault="007A6494" w:rsidP="007A6494">
      <w:pPr>
        <w:spacing w:line="480" w:lineRule="auto"/>
        <w:ind w:firstLine="720"/>
        <w:contextualSpacing/>
        <w:rPr>
          <w:rFonts w:eastAsiaTheme="minorHAnsi" w:cs="Times New Roman"/>
          <w:bCs/>
          <w:i w:val="0"/>
        </w:rPr>
      </w:pPr>
      <w:r w:rsidRPr="007A6494">
        <w:rPr>
          <w:rFonts w:eastAsiaTheme="minorHAnsi" w:cs="Times New Roman"/>
          <w:bCs/>
          <w:i w:val="0"/>
        </w:rPr>
        <w:t xml:space="preserve">The Dresser area has two depositional samples that were analyzed, which contain the highest frequencies of taxon: 100% of the Burnt/ Starchy Food remains, Domesticated Crops, Pinecone, and Eggshell. Nutshell is only represented in one Dresser area sample at a 50% frequency. We can see that there is some overlap between Kitchen Areas, but looking more closely at the individual samples we see that there are differences in counts for pinecone and eggshell </w:t>
      </w:r>
      <w:commentRangeStart w:id="156"/>
      <w:r w:rsidRPr="007A6494">
        <w:rPr>
          <w:rFonts w:eastAsiaTheme="minorHAnsi" w:cs="Times New Roman"/>
          <w:bCs/>
          <w:i w:val="0"/>
        </w:rPr>
        <w:t xml:space="preserve">(Appendix X.X) </w:t>
      </w:r>
      <w:commentRangeEnd w:id="156"/>
      <w:r w:rsidRPr="007A6494">
        <w:rPr>
          <w:rFonts w:asciiTheme="minorHAnsi" w:eastAsiaTheme="minorHAnsi" w:hAnsiTheme="minorHAnsi" w:cstheme="minorBidi"/>
          <w:i w:val="0"/>
          <w:sz w:val="16"/>
          <w:szCs w:val="16"/>
        </w:rPr>
        <w:commentReference w:id="156"/>
      </w:r>
      <w:r w:rsidRPr="007A6494">
        <w:rPr>
          <w:rFonts w:eastAsiaTheme="minorHAnsi" w:cs="Times New Roman"/>
          <w:bCs/>
          <w:i w:val="0"/>
        </w:rPr>
        <w:t>in the samples with the same frequency percentages. This will be discussed in more detail later in this chapter concerning density.</w:t>
      </w:r>
    </w:p>
    <w:p w14:paraId="43FF367D" w14:textId="77777777" w:rsidR="007A6494" w:rsidRPr="007A6494" w:rsidRDefault="007A6494" w:rsidP="007A6494">
      <w:pPr>
        <w:spacing w:line="480" w:lineRule="auto"/>
        <w:ind w:firstLine="720"/>
        <w:contextualSpacing/>
        <w:rPr>
          <w:rFonts w:eastAsiaTheme="minorHAnsi" w:cs="Times New Roman"/>
          <w:bCs/>
          <w:i w:val="0"/>
        </w:rPr>
      </w:pPr>
      <w:r w:rsidRPr="007A6494">
        <w:rPr>
          <w:rFonts w:eastAsiaTheme="minorHAnsi" w:cs="Times New Roman"/>
          <w:bCs/>
          <w:i w:val="0"/>
        </w:rPr>
        <w:t xml:space="preserve">Period 1 occupation (1770-1775) for the kitchen demonstrates the lowest evidence in activities related to foodways. The first two years of the structure’s use dealt with construction-related activities, as evidenced archaeologically through mortar splatter on the bedrock related to the East Wall’s construction and meals cooked for bachelor Thomas Jefferson. It is not until later </w:t>
      </w:r>
      <w:r w:rsidRPr="007A6494">
        <w:rPr>
          <w:rFonts w:eastAsiaTheme="minorHAnsi" w:cs="Times New Roman"/>
          <w:bCs/>
          <w:i w:val="0"/>
          <w:sz w:val="20"/>
          <w:szCs w:val="20"/>
        </w:rPr>
        <w:br w:type="page"/>
      </w:r>
    </w:p>
    <w:p w14:paraId="30DA1FC5" w14:textId="77777777" w:rsidR="007A6494" w:rsidRPr="007A6494" w:rsidRDefault="007A6494" w:rsidP="007A6494">
      <w:pPr>
        <w:rPr>
          <w:rFonts w:eastAsiaTheme="minorHAnsi" w:cs="Times New Roman"/>
          <w:bCs/>
          <w:iCs/>
        </w:rPr>
      </w:pPr>
      <w:r w:rsidRPr="007A6494">
        <w:rPr>
          <w:rFonts w:eastAsiaTheme="minorHAnsi" w:cs="Times New Roman"/>
          <w:bCs/>
          <w:iCs/>
        </w:rPr>
        <w:lastRenderedPageBreak/>
        <w:t>Table 5.6 demonstrates Period 1 ubiquity of taxa by spatial location in the kitchen.</w:t>
      </w:r>
    </w:p>
    <w:p w14:paraId="3B01918C" w14:textId="77777777" w:rsidR="007A6494" w:rsidRPr="007A6494" w:rsidRDefault="007A6494" w:rsidP="007A6494">
      <w:pPr>
        <w:rPr>
          <w:rFonts w:eastAsiaTheme="minorHAnsi" w:cs="Times New Roman"/>
          <w:bCs/>
          <w:i w:val="0"/>
        </w:rPr>
      </w:pPr>
    </w:p>
    <w:tbl>
      <w:tblPr>
        <w:tblStyle w:val="TableGrid10"/>
        <w:tblW w:w="9175" w:type="dxa"/>
        <w:tblInd w:w="5" w:type="dxa"/>
        <w:tblLayout w:type="fixed"/>
        <w:tblCellMar>
          <w:left w:w="0" w:type="dxa"/>
          <w:bottom w:w="72" w:type="dxa"/>
          <w:right w:w="0" w:type="dxa"/>
        </w:tblCellMar>
        <w:tblLook w:val="04A0" w:firstRow="1" w:lastRow="0" w:firstColumn="1" w:lastColumn="0" w:noHBand="0" w:noVBand="1"/>
      </w:tblPr>
      <w:tblGrid>
        <w:gridCol w:w="1611"/>
        <w:gridCol w:w="1256"/>
        <w:gridCol w:w="1442"/>
        <w:gridCol w:w="1172"/>
        <w:gridCol w:w="1172"/>
        <w:gridCol w:w="1170"/>
        <w:gridCol w:w="1352"/>
      </w:tblGrid>
      <w:tr w:rsidR="007A6494" w:rsidRPr="007A6494" w14:paraId="0F9BAF53" w14:textId="77777777" w:rsidTr="000E5854">
        <w:trPr>
          <w:cantSplit/>
          <w:trHeight w:val="288"/>
        </w:trPr>
        <w:tc>
          <w:tcPr>
            <w:tcW w:w="1612" w:type="dxa"/>
            <w:vMerge w:val="restart"/>
            <w:tcBorders>
              <w:top w:val="single" w:sz="12" w:space="0" w:color="auto"/>
              <w:left w:val="nil"/>
              <w:right w:val="nil"/>
            </w:tcBorders>
            <w:vAlign w:val="center"/>
          </w:tcPr>
          <w:p w14:paraId="46397E8D" w14:textId="77777777" w:rsidR="007A6494" w:rsidRPr="007A6494" w:rsidRDefault="007A6494" w:rsidP="007A6494">
            <w:pPr>
              <w:spacing w:before="120" w:after="120"/>
              <w:ind w:left="144"/>
              <w:rPr>
                <w:rFonts w:eastAsiaTheme="minorHAnsi" w:cs="Times New Roman"/>
                <w:b/>
                <w:i w:val="0"/>
                <w:sz w:val="20"/>
                <w:szCs w:val="20"/>
              </w:rPr>
            </w:pPr>
            <w:r w:rsidRPr="007A6494">
              <w:rPr>
                <w:rFonts w:eastAsiaTheme="minorHAnsi" w:cs="Times New Roman"/>
                <w:b/>
                <w:i w:val="0"/>
                <w:sz w:val="20"/>
                <w:szCs w:val="20"/>
              </w:rPr>
              <w:t>Kitchen Area</w:t>
            </w:r>
          </w:p>
        </w:tc>
        <w:tc>
          <w:tcPr>
            <w:tcW w:w="1257" w:type="dxa"/>
            <w:tcBorders>
              <w:top w:val="single" w:sz="12" w:space="0" w:color="auto"/>
              <w:left w:val="nil"/>
              <w:bottom w:val="single" w:sz="12" w:space="0" w:color="auto"/>
              <w:right w:val="nil"/>
            </w:tcBorders>
          </w:tcPr>
          <w:p w14:paraId="26B8C722" w14:textId="77777777" w:rsidR="007A6494" w:rsidRPr="007A6494" w:rsidRDefault="007A6494" w:rsidP="007A6494">
            <w:pPr>
              <w:spacing w:before="120" w:after="120"/>
              <w:jc w:val="center"/>
              <w:rPr>
                <w:rFonts w:eastAsiaTheme="minorHAnsi" w:cs="Times New Roman"/>
                <w:b/>
                <w:i w:val="0"/>
                <w:spacing w:val="-6"/>
                <w:sz w:val="20"/>
                <w:szCs w:val="20"/>
              </w:rPr>
            </w:pPr>
            <w:r w:rsidRPr="007A6494">
              <w:rPr>
                <w:rFonts w:eastAsiaTheme="minorHAnsi" w:cs="Times New Roman"/>
                <w:b/>
                <w:i w:val="0"/>
                <w:spacing w:val="-6"/>
                <w:sz w:val="20"/>
                <w:szCs w:val="20"/>
              </w:rPr>
              <w:t>Burnt/Starchy Food</w:t>
            </w:r>
          </w:p>
        </w:tc>
        <w:tc>
          <w:tcPr>
            <w:tcW w:w="1442" w:type="dxa"/>
            <w:tcBorders>
              <w:top w:val="single" w:sz="12" w:space="0" w:color="auto"/>
              <w:left w:val="nil"/>
              <w:bottom w:val="single" w:sz="12" w:space="0" w:color="auto"/>
              <w:right w:val="nil"/>
            </w:tcBorders>
          </w:tcPr>
          <w:p w14:paraId="19BC2A03" w14:textId="77777777" w:rsidR="007A6494" w:rsidRPr="007A6494" w:rsidRDefault="007A6494" w:rsidP="007A6494">
            <w:pPr>
              <w:spacing w:before="120" w:after="120"/>
              <w:jc w:val="center"/>
              <w:rPr>
                <w:rFonts w:eastAsiaTheme="minorHAnsi" w:cs="Times New Roman"/>
                <w:b/>
                <w:i w:val="0"/>
                <w:spacing w:val="-8"/>
                <w:sz w:val="20"/>
                <w:szCs w:val="20"/>
              </w:rPr>
            </w:pPr>
            <w:r w:rsidRPr="007A6494">
              <w:rPr>
                <w:rFonts w:eastAsiaTheme="minorHAnsi" w:cs="Times New Roman"/>
                <w:b/>
                <w:i w:val="0"/>
                <w:spacing w:val="-8"/>
                <w:sz w:val="20"/>
                <w:szCs w:val="20"/>
              </w:rPr>
              <w:t>Domesticated Crops</w:t>
            </w:r>
          </w:p>
        </w:tc>
        <w:tc>
          <w:tcPr>
            <w:tcW w:w="1172" w:type="dxa"/>
            <w:tcBorders>
              <w:top w:val="single" w:sz="12" w:space="0" w:color="auto"/>
              <w:left w:val="nil"/>
              <w:bottom w:val="single" w:sz="12" w:space="0" w:color="auto"/>
              <w:right w:val="nil"/>
            </w:tcBorders>
          </w:tcPr>
          <w:p w14:paraId="62A47394" w14:textId="77777777" w:rsidR="007A6494" w:rsidRPr="007A6494" w:rsidRDefault="007A6494" w:rsidP="007A6494">
            <w:pPr>
              <w:spacing w:before="120" w:after="120"/>
              <w:jc w:val="center"/>
              <w:rPr>
                <w:rFonts w:eastAsiaTheme="minorHAnsi" w:cs="Times New Roman"/>
                <w:b/>
                <w:i w:val="0"/>
                <w:sz w:val="20"/>
                <w:szCs w:val="20"/>
              </w:rPr>
            </w:pPr>
            <w:r w:rsidRPr="007A6494">
              <w:rPr>
                <w:rFonts w:eastAsiaTheme="minorHAnsi" w:cs="Times New Roman"/>
                <w:b/>
                <w:i w:val="0"/>
                <w:sz w:val="20"/>
                <w:szCs w:val="20"/>
              </w:rPr>
              <w:t>Fruit</w:t>
            </w:r>
          </w:p>
        </w:tc>
        <w:tc>
          <w:tcPr>
            <w:tcW w:w="1166" w:type="dxa"/>
            <w:tcBorders>
              <w:top w:val="single" w:sz="12" w:space="0" w:color="auto"/>
              <w:left w:val="nil"/>
              <w:bottom w:val="single" w:sz="12" w:space="0" w:color="auto"/>
              <w:right w:val="nil"/>
            </w:tcBorders>
          </w:tcPr>
          <w:p w14:paraId="59F2E156" w14:textId="77777777" w:rsidR="007A6494" w:rsidRPr="007A6494" w:rsidRDefault="007A6494" w:rsidP="007A6494">
            <w:pPr>
              <w:spacing w:before="120" w:after="120"/>
              <w:jc w:val="center"/>
              <w:rPr>
                <w:rFonts w:eastAsiaTheme="minorHAnsi" w:cs="Times New Roman"/>
                <w:b/>
                <w:i w:val="0"/>
                <w:sz w:val="20"/>
                <w:szCs w:val="20"/>
              </w:rPr>
            </w:pPr>
            <w:r w:rsidRPr="007A6494">
              <w:rPr>
                <w:rFonts w:eastAsiaTheme="minorHAnsi" w:cs="Times New Roman"/>
                <w:b/>
                <w:i w:val="0"/>
                <w:sz w:val="20"/>
                <w:szCs w:val="20"/>
              </w:rPr>
              <w:t>Nuts</w:t>
            </w:r>
          </w:p>
        </w:tc>
        <w:tc>
          <w:tcPr>
            <w:tcW w:w="1168" w:type="dxa"/>
            <w:tcBorders>
              <w:top w:val="single" w:sz="12" w:space="0" w:color="auto"/>
              <w:left w:val="nil"/>
              <w:bottom w:val="single" w:sz="12" w:space="0" w:color="auto"/>
              <w:right w:val="nil"/>
            </w:tcBorders>
          </w:tcPr>
          <w:p w14:paraId="55BB81A6" w14:textId="77777777" w:rsidR="007A6494" w:rsidRPr="007A6494" w:rsidRDefault="007A6494" w:rsidP="007A6494">
            <w:pPr>
              <w:spacing w:before="120" w:after="120"/>
              <w:jc w:val="center"/>
              <w:rPr>
                <w:rFonts w:eastAsiaTheme="minorHAnsi" w:cs="Times New Roman"/>
                <w:b/>
                <w:i w:val="0"/>
                <w:sz w:val="18"/>
                <w:szCs w:val="18"/>
                <w:u w:val="single"/>
              </w:rPr>
            </w:pPr>
            <w:r w:rsidRPr="007A6494">
              <w:rPr>
                <w:rFonts w:eastAsiaTheme="minorHAnsi" w:cs="Times New Roman"/>
                <w:b/>
                <w:i w:val="0"/>
                <w:sz w:val="18"/>
                <w:szCs w:val="18"/>
              </w:rPr>
              <w:t>Pinecone</w:t>
            </w:r>
          </w:p>
        </w:tc>
        <w:tc>
          <w:tcPr>
            <w:tcW w:w="1352" w:type="dxa"/>
            <w:tcBorders>
              <w:top w:val="single" w:sz="12" w:space="0" w:color="auto"/>
              <w:left w:val="nil"/>
              <w:bottom w:val="single" w:sz="12" w:space="0" w:color="auto"/>
              <w:right w:val="nil"/>
            </w:tcBorders>
          </w:tcPr>
          <w:p w14:paraId="15699C3E" w14:textId="77777777" w:rsidR="007A6494" w:rsidRPr="007A6494" w:rsidRDefault="007A6494" w:rsidP="007A6494">
            <w:pPr>
              <w:spacing w:before="120" w:after="120"/>
              <w:jc w:val="center"/>
              <w:rPr>
                <w:rFonts w:eastAsiaTheme="minorHAnsi" w:cs="Times New Roman"/>
                <w:b/>
                <w:i w:val="0"/>
                <w:sz w:val="18"/>
                <w:szCs w:val="18"/>
                <w:u w:val="single"/>
              </w:rPr>
            </w:pPr>
            <w:r w:rsidRPr="007A6494">
              <w:rPr>
                <w:rFonts w:eastAsiaTheme="minorHAnsi" w:cs="Times New Roman"/>
                <w:b/>
                <w:i w:val="0"/>
                <w:sz w:val="18"/>
                <w:szCs w:val="18"/>
              </w:rPr>
              <w:t>Eggshell</w:t>
            </w:r>
          </w:p>
        </w:tc>
      </w:tr>
      <w:tr w:rsidR="007A6494" w:rsidRPr="007A6494" w14:paraId="4931CBFF" w14:textId="77777777" w:rsidTr="000E5854">
        <w:trPr>
          <w:cantSplit/>
          <w:trHeight w:val="213"/>
        </w:trPr>
        <w:tc>
          <w:tcPr>
            <w:tcW w:w="1612" w:type="dxa"/>
            <w:vMerge/>
            <w:tcBorders>
              <w:left w:val="nil"/>
              <w:right w:val="nil"/>
            </w:tcBorders>
            <w:vAlign w:val="center"/>
          </w:tcPr>
          <w:p w14:paraId="62A1AA7D" w14:textId="77777777" w:rsidR="007A6494" w:rsidRPr="007A6494" w:rsidRDefault="007A6494" w:rsidP="007A6494">
            <w:pPr>
              <w:spacing w:before="120" w:after="120"/>
              <w:ind w:left="432"/>
              <w:jc w:val="center"/>
              <w:rPr>
                <w:rFonts w:eastAsiaTheme="minorHAnsi" w:cs="Times New Roman"/>
                <w:b/>
                <w:iCs/>
                <w:sz w:val="22"/>
                <w:szCs w:val="22"/>
              </w:rPr>
            </w:pPr>
          </w:p>
        </w:tc>
        <w:tc>
          <w:tcPr>
            <w:tcW w:w="7563" w:type="dxa"/>
            <w:gridSpan w:val="6"/>
            <w:tcBorders>
              <w:top w:val="single" w:sz="12" w:space="0" w:color="auto"/>
              <w:left w:val="nil"/>
              <w:bottom w:val="single" w:sz="12" w:space="0" w:color="auto"/>
              <w:right w:val="nil"/>
            </w:tcBorders>
            <w:vAlign w:val="center"/>
          </w:tcPr>
          <w:p w14:paraId="6F16651C" w14:textId="77777777" w:rsidR="007A6494" w:rsidRPr="007A6494" w:rsidRDefault="007A6494" w:rsidP="007A6494">
            <w:pPr>
              <w:spacing w:before="120" w:after="120"/>
              <w:jc w:val="center"/>
              <w:rPr>
                <w:rFonts w:eastAsiaTheme="minorHAnsi" w:cs="Times New Roman"/>
                <w:b/>
                <w:iCs/>
                <w:sz w:val="22"/>
                <w:szCs w:val="22"/>
                <w:vertAlign w:val="superscript"/>
              </w:rPr>
            </w:pPr>
            <w:r w:rsidRPr="007A6494">
              <w:rPr>
                <w:rFonts w:eastAsiaTheme="minorHAnsi" w:cs="Times New Roman"/>
                <w:b/>
                <w:iCs/>
                <w:sz w:val="22"/>
                <w:szCs w:val="22"/>
              </w:rPr>
              <w:t>n=8 Samples per Period 1</w:t>
            </w:r>
            <w:r w:rsidRPr="007A6494">
              <w:rPr>
                <w:rFonts w:eastAsiaTheme="minorHAnsi" w:cs="Times New Roman"/>
                <w:b/>
                <w:iCs/>
                <w:sz w:val="22"/>
                <w:szCs w:val="22"/>
                <w:vertAlign w:val="superscript"/>
              </w:rPr>
              <w:t>A</w:t>
            </w:r>
          </w:p>
        </w:tc>
      </w:tr>
      <w:tr w:rsidR="007A6494" w:rsidRPr="007A6494" w14:paraId="70A59A63" w14:textId="77777777" w:rsidTr="000E5854">
        <w:trPr>
          <w:cantSplit/>
          <w:trHeight w:val="753"/>
        </w:trPr>
        <w:tc>
          <w:tcPr>
            <w:tcW w:w="1612" w:type="dxa"/>
            <w:vMerge/>
            <w:tcBorders>
              <w:left w:val="nil"/>
              <w:bottom w:val="single" w:sz="12" w:space="0" w:color="auto"/>
              <w:right w:val="nil"/>
            </w:tcBorders>
            <w:vAlign w:val="center"/>
          </w:tcPr>
          <w:p w14:paraId="166BD3F9" w14:textId="77777777" w:rsidR="007A6494" w:rsidRPr="007A6494" w:rsidRDefault="007A6494" w:rsidP="007A6494">
            <w:pPr>
              <w:spacing w:before="120" w:after="120"/>
              <w:ind w:left="432"/>
              <w:rPr>
                <w:rFonts w:eastAsiaTheme="minorHAnsi" w:cs="Times New Roman"/>
                <w:b/>
                <w:i w:val="0"/>
                <w:sz w:val="20"/>
                <w:szCs w:val="20"/>
              </w:rPr>
            </w:pPr>
          </w:p>
        </w:tc>
        <w:tc>
          <w:tcPr>
            <w:tcW w:w="1257" w:type="dxa"/>
            <w:tcBorders>
              <w:top w:val="single" w:sz="12" w:space="0" w:color="auto"/>
              <w:left w:val="nil"/>
              <w:bottom w:val="single" w:sz="12" w:space="0" w:color="auto"/>
              <w:right w:val="nil"/>
            </w:tcBorders>
            <w:vAlign w:val="center"/>
          </w:tcPr>
          <w:p w14:paraId="41AFC53C" w14:textId="77777777" w:rsidR="007A6494" w:rsidRPr="007A6494" w:rsidRDefault="007A6494" w:rsidP="007A6494">
            <w:pPr>
              <w:jc w:val="center"/>
              <w:rPr>
                <w:rFonts w:eastAsiaTheme="minorHAnsi" w:cs="Times New Roman"/>
                <w:b/>
                <w:iCs/>
                <w:sz w:val="20"/>
                <w:szCs w:val="20"/>
              </w:rPr>
            </w:pPr>
            <w:r w:rsidRPr="007A6494">
              <w:rPr>
                <w:rFonts w:eastAsiaTheme="minorHAnsi" w:cs="Times New Roman"/>
                <w:b/>
                <w:iCs/>
                <w:sz w:val="20"/>
                <w:szCs w:val="20"/>
              </w:rPr>
              <w:t>n= 3 of 7</w:t>
            </w:r>
          </w:p>
          <w:p w14:paraId="0F2E571B" w14:textId="77777777" w:rsidR="007A6494" w:rsidRPr="007A6494" w:rsidRDefault="007A6494" w:rsidP="007A6494">
            <w:pPr>
              <w:jc w:val="center"/>
              <w:rPr>
                <w:rFonts w:eastAsiaTheme="minorHAnsi" w:cs="Times New Roman"/>
                <w:b/>
                <w:iCs/>
                <w:sz w:val="20"/>
                <w:szCs w:val="20"/>
              </w:rPr>
            </w:pPr>
            <w:r w:rsidRPr="007A6494">
              <w:rPr>
                <w:rFonts w:eastAsiaTheme="minorHAnsi" w:cs="Times New Roman"/>
                <w:b/>
                <w:iCs/>
                <w:sz w:val="20"/>
                <w:szCs w:val="20"/>
              </w:rPr>
              <w:t>(43%)</w:t>
            </w:r>
          </w:p>
        </w:tc>
        <w:tc>
          <w:tcPr>
            <w:tcW w:w="1442" w:type="dxa"/>
            <w:tcBorders>
              <w:top w:val="single" w:sz="12" w:space="0" w:color="auto"/>
              <w:left w:val="nil"/>
              <w:bottom w:val="single" w:sz="12" w:space="0" w:color="auto"/>
              <w:right w:val="nil"/>
            </w:tcBorders>
            <w:vAlign w:val="center"/>
          </w:tcPr>
          <w:p w14:paraId="7FD06525" w14:textId="77777777" w:rsidR="007A6494" w:rsidRPr="007A6494" w:rsidRDefault="007A6494" w:rsidP="007A6494">
            <w:pPr>
              <w:jc w:val="center"/>
              <w:rPr>
                <w:rFonts w:eastAsiaTheme="minorHAnsi" w:cs="Times New Roman"/>
                <w:b/>
                <w:iCs/>
                <w:sz w:val="20"/>
                <w:szCs w:val="20"/>
              </w:rPr>
            </w:pPr>
            <w:r w:rsidRPr="007A6494">
              <w:rPr>
                <w:rFonts w:eastAsiaTheme="minorHAnsi" w:cs="Times New Roman"/>
                <w:b/>
                <w:iCs/>
                <w:sz w:val="20"/>
                <w:szCs w:val="20"/>
              </w:rPr>
              <w:t>n= 2 of 7</w:t>
            </w:r>
          </w:p>
          <w:p w14:paraId="78C54170" w14:textId="77777777" w:rsidR="007A6494" w:rsidRPr="007A6494" w:rsidRDefault="007A6494" w:rsidP="007A6494">
            <w:pPr>
              <w:jc w:val="center"/>
              <w:rPr>
                <w:rFonts w:eastAsiaTheme="minorHAnsi" w:cs="Times New Roman"/>
                <w:b/>
                <w:iCs/>
                <w:sz w:val="20"/>
                <w:szCs w:val="20"/>
              </w:rPr>
            </w:pPr>
            <w:r w:rsidRPr="007A6494">
              <w:rPr>
                <w:rFonts w:eastAsiaTheme="minorHAnsi" w:cs="Times New Roman"/>
                <w:b/>
                <w:iCs/>
                <w:sz w:val="20"/>
                <w:szCs w:val="20"/>
              </w:rPr>
              <w:t>(29%)</w:t>
            </w:r>
          </w:p>
        </w:tc>
        <w:tc>
          <w:tcPr>
            <w:tcW w:w="1172" w:type="dxa"/>
            <w:tcBorders>
              <w:top w:val="single" w:sz="12" w:space="0" w:color="auto"/>
              <w:left w:val="nil"/>
              <w:bottom w:val="single" w:sz="12" w:space="0" w:color="auto"/>
              <w:right w:val="nil"/>
            </w:tcBorders>
            <w:vAlign w:val="center"/>
          </w:tcPr>
          <w:p w14:paraId="426C4F69" w14:textId="77777777" w:rsidR="007A6494" w:rsidRPr="007A6494" w:rsidRDefault="007A6494" w:rsidP="007A6494">
            <w:pPr>
              <w:jc w:val="center"/>
              <w:rPr>
                <w:rFonts w:eastAsiaTheme="minorHAnsi" w:cs="Times New Roman"/>
                <w:b/>
                <w:iCs/>
                <w:sz w:val="20"/>
                <w:szCs w:val="20"/>
              </w:rPr>
            </w:pPr>
            <w:r w:rsidRPr="007A6494">
              <w:rPr>
                <w:rFonts w:eastAsiaTheme="minorHAnsi" w:cs="Times New Roman"/>
                <w:b/>
                <w:iCs/>
                <w:sz w:val="20"/>
                <w:szCs w:val="20"/>
              </w:rPr>
              <w:t>n= 0 of 7</w:t>
            </w:r>
          </w:p>
          <w:p w14:paraId="502F545F" w14:textId="77777777" w:rsidR="007A6494" w:rsidRPr="007A6494" w:rsidRDefault="007A6494" w:rsidP="007A6494">
            <w:pPr>
              <w:jc w:val="center"/>
              <w:rPr>
                <w:rFonts w:eastAsiaTheme="minorHAnsi" w:cs="Times New Roman"/>
                <w:b/>
                <w:iCs/>
                <w:sz w:val="20"/>
                <w:szCs w:val="20"/>
              </w:rPr>
            </w:pPr>
            <w:r w:rsidRPr="007A6494">
              <w:rPr>
                <w:rFonts w:eastAsiaTheme="minorHAnsi" w:cs="Times New Roman"/>
                <w:b/>
                <w:iCs/>
                <w:sz w:val="20"/>
                <w:szCs w:val="20"/>
              </w:rPr>
              <w:t>(0%)</w:t>
            </w:r>
          </w:p>
        </w:tc>
        <w:tc>
          <w:tcPr>
            <w:tcW w:w="1172" w:type="dxa"/>
            <w:tcBorders>
              <w:top w:val="single" w:sz="12" w:space="0" w:color="auto"/>
              <w:left w:val="nil"/>
              <w:bottom w:val="single" w:sz="12" w:space="0" w:color="auto"/>
              <w:right w:val="nil"/>
            </w:tcBorders>
            <w:vAlign w:val="center"/>
          </w:tcPr>
          <w:p w14:paraId="42C4A990" w14:textId="77777777" w:rsidR="007A6494" w:rsidRPr="007A6494" w:rsidRDefault="007A6494" w:rsidP="007A6494">
            <w:pPr>
              <w:jc w:val="center"/>
              <w:rPr>
                <w:rFonts w:eastAsiaTheme="minorHAnsi" w:cs="Times New Roman"/>
                <w:b/>
                <w:iCs/>
                <w:sz w:val="20"/>
                <w:szCs w:val="20"/>
              </w:rPr>
            </w:pPr>
            <w:r w:rsidRPr="007A6494">
              <w:rPr>
                <w:rFonts w:eastAsiaTheme="minorHAnsi" w:cs="Times New Roman"/>
                <w:b/>
                <w:iCs/>
                <w:sz w:val="20"/>
                <w:szCs w:val="20"/>
              </w:rPr>
              <w:t>n=1of 7</w:t>
            </w:r>
          </w:p>
          <w:p w14:paraId="0DA9C61E" w14:textId="77777777" w:rsidR="007A6494" w:rsidRPr="007A6494" w:rsidRDefault="007A6494" w:rsidP="007A6494">
            <w:pPr>
              <w:jc w:val="center"/>
              <w:rPr>
                <w:rFonts w:eastAsiaTheme="minorHAnsi" w:cs="Times New Roman"/>
                <w:b/>
                <w:iCs/>
                <w:sz w:val="20"/>
                <w:szCs w:val="20"/>
              </w:rPr>
            </w:pPr>
            <w:r w:rsidRPr="007A6494">
              <w:rPr>
                <w:rFonts w:eastAsiaTheme="minorHAnsi" w:cs="Times New Roman"/>
                <w:b/>
                <w:iCs/>
                <w:sz w:val="20"/>
                <w:szCs w:val="20"/>
              </w:rPr>
              <w:t>(14%)</w:t>
            </w:r>
          </w:p>
        </w:tc>
        <w:tc>
          <w:tcPr>
            <w:tcW w:w="1170" w:type="dxa"/>
            <w:tcBorders>
              <w:top w:val="single" w:sz="12" w:space="0" w:color="auto"/>
              <w:left w:val="nil"/>
              <w:bottom w:val="single" w:sz="12" w:space="0" w:color="auto"/>
              <w:right w:val="nil"/>
            </w:tcBorders>
            <w:vAlign w:val="center"/>
          </w:tcPr>
          <w:p w14:paraId="45222758" w14:textId="77777777" w:rsidR="007A6494" w:rsidRPr="007A6494" w:rsidRDefault="007A6494" w:rsidP="007A6494">
            <w:pPr>
              <w:jc w:val="center"/>
              <w:rPr>
                <w:rFonts w:eastAsiaTheme="minorHAnsi" w:cs="Times New Roman"/>
                <w:b/>
                <w:iCs/>
                <w:sz w:val="18"/>
                <w:szCs w:val="18"/>
              </w:rPr>
            </w:pPr>
            <w:r w:rsidRPr="007A6494">
              <w:rPr>
                <w:rFonts w:eastAsiaTheme="minorHAnsi" w:cs="Times New Roman"/>
                <w:b/>
                <w:iCs/>
                <w:sz w:val="18"/>
                <w:szCs w:val="18"/>
              </w:rPr>
              <w:t>n= 5 of 7</w:t>
            </w:r>
          </w:p>
          <w:p w14:paraId="4A4C2885" w14:textId="77777777" w:rsidR="007A6494" w:rsidRPr="007A6494" w:rsidRDefault="007A6494" w:rsidP="007A6494">
            <w:pPr>
              <w:jc w:val="center"/>
              <w:rPr>
                <w:rFonts w:eastAsiaTheme="minorHAnsi" w:cs="Times New Roman"/>
                <w:b/>
                <w:iCs/>
                <w:sz w:val="18"/>
                <w:szCs w:val="18"/>
              </w:rPr>
            </w:pPr>
            <w:r w:rsidRPr="007A6494">
              <w:rPr>
                <w:rFonts w:eastAsiaTheme="minorHAnsi" w:cs="Times New Roman"/>
                <w:b/>
                <w:iCs/>
                <w:sz w:val="18"/>
                <w:szCs w:val="18"/>
              </w:rPr>
              <w:t>(71%)</w:t>
            </w:r>
          </w:p>
        </w:tc>
        <w:tc>
          <w:tcPr>
            <w:tcW w:w="1350" w:type="dxa"/>
            <w:tcBorders>
              <w:top w:val="single" w:sz="12" w:space="0" w:color="auto"/>
              <w:left w:val="nil"/>
              <w:bottom w:val="single" w:sz="12" w:space="0" w:color="auto"/>
              <w:right w:val="nil"/>
            </w:tcBorders>
            <w:vAlign w:val="center"/>
          </w:tcPr>
          <w:p w14:paraId="66BB5014" w14:textId="77777777" w:rsidR="007A6494" w:rsidRPr="007A6494" w:rsidRDefault="007A6494" w:rsidP="007A6494">
            <w:pPr>
              <w:jc w:val="center"/>
              <w:rPr>
                <w:rFonts w:eastAsiaTheme="minorHAnsi" w:cs="Times New Roman"/>
                <w:b/>
                <w:iCs/>
                <w:sz w:val="18"/>
                <w:szCs w:val="18"/>
              </w:rPr>
            </w:pPr>
            <w:r w:rsidRPr="007A6494">
              <w:rPr>
                <w:rFonts w:eastAsiaTheme="minorHAnsi" w:cs="Times New Roman"/>
                <w:b/>
                <w:iCs/>
                <w:sz w:val="18"/>
                <w:szCs w:val="18"/>
              </w:rPr>
              <w:t>n=4 of 7</w:t>
            </w:r>
          </w:p>
          <w:p w14:paraId="3AFC0055" w14:textId="77777777" w:rsidR="007A6494" w:rsidRPr="007A6494" w:rsidRDefault="007A6494" w:rsidP="007A6494">
            <w:pPr>
              <w:jc w:val="center"/>
              <w:rPr>
                <w:rFonts w:eastAsiaTheme="minorHAnsi" w:cs="Times New Roman"/>
                <w:b/>
                <w:iCs/>
                <w:sz w:val="18"/>
                <w:szCs w:val="18"/>
              </w:rPr>
            </w:pPr>
            <w:r w:rsidRPr="007A6494">
              <w:rPr>
                <w:rFonts w:eastAsiaTheme="minorHAnsi" w:cs="Times New Roman"/>
                <w:b/>
                <w:iCs/>
                <w:sz w:val="18"/>
                <w:szCs w:val="18"/>
              </w:rPr>
              <w:t>(57%)</w:t>
            </w:r>
          </w:p>
        </w:tc>
      </w:tr>
      <w:tr w:rsidR="007A6494" w:rsidRPr="007A6494" w14:paraId="247FFCBD" w14:textId="77777777" w:rsidTr="000E5854">
        <w:trPr>
          <w:cantSplit/>
          <w:trHeight w:val="537"/>
        </w:trPr>
        <w:tc>
          <w:tcPr>
            <w:tcW w:w="1612" w:type="dxa"/>
            <w:tcBorders>
              <w:top w:val="single" w:sz="4" w:space="0" w:color="auto"/>
              <w:left w:val="nil"/>
              <w:bottom w:val="nil"/>
              <w:right w:val="nil"/>
            </w:tcBorders>
          </w:tcPr>
          <w:p w14:paraId="1C20BC2E" w14:textId="77777777" w:rsidR="007A6494" w:rsidRPr="007A6494" w:rsidRDefault="007A6494" w:rsidP="007A6494">
            <w:pPr>
              <w:spacing w:after="240"/>
              <w:contextualSpacing/>
              <w:rPr>
                <w:rFonts w:eastAsiaTheme="minorHAnsi" w:cs="Times New Roman"/>
                <w:i w:val="0"/>
                <w:sz w:val="20"/>
                <w:szCs w:val="20"/>
              </w:rPr>
            </w:pPr>
            <w:r w:rsidRPr="007A6494">
              <w:rPr>
                <w:rFonts w:eastAsiaTheme="minorHAnsi" w:cs="Times New Roman"/>
                <w:i w:val="0"/>
                <w:sz w:val="20"/>
                <w:szCs w:val="20"/>
              </w:rPr>
              <w:t>Dresser</w:t>
            </w:r>
          </w:p>
          <w:p w14:paraId="2EE00010" w14:textId="77777777" w:rsidR="007A6494" w:rsidRPr="007A6494" w:rsidRDefault="007A6494" w:rsidP="007A6494">
            <w:pPr>
              <w:spacing w:after="240"/>
              <w:contextualSpacing/>
              <w:rPr>
                <w:rFonts w:eastAsiaTheme="minorHAnsi" w:cs="Times New Roman"/>
                <w:iCs/>
                <w:sz w:val="20"/>
                <w:szCs w:val="20"/>
              </w:rPr>
            </w:pPr>
            <w:r w:rsidRPr="007A6494">
              <w:rPr>
                <w:rFonts w:eastAsiaTheme="minorHAnsi" w:cs="Times New Roman"/>
                <w:iCs/>
                <w:sz w:val="20"/>
                <w:szCs w:val="20"/>
              </w:rPr>
              <w:t>n=2</w:t>
            </w:r>
          </w:p>
        </w:tc>
        <w:tc>
          <w:tcPr>
            <w:tcW w:w="1257" w:type="dxa"/>
            <w:tcBorders>
              <w:top w:val="single" w:sz="4" w:space="0" w:color="auto"/>
              <w:left w:val="nil"/>
              <w:bottom w:val="nil"/>
              <w:right w:val="nil"/>
            </w:tcBorders>
          </w:tcPr>
          <w:p w14:paraId="626F2700" w14:textId="77777777" w:rsidR="007A6494" w:rsidRPr="007A6494" w:rsidRDefault="007A6494" w:rsidP="007A6494">
            <w:pPr>
              <w:spacing w:after="240"/>
              <w:ind w:left="288"/>
              <w:rPr>
                <w:rFonts w:eastAsiaTheme="minorHAnsi" w:cs="Times New Roman"/>
                <w:bCs/>
                <w:i w:val="0"/>
                <w:sz w:val="20"/>
                <w:szCs w:val="20"/>
              </w:rPr>
            </w:pPr>
            <w:r w:rsidRPr="007A6494">
              <w:rPr>
                <w:rFonts w:eastAsiaTheme="minorHAnsi" w:cs="Times New Roman"/>
                <w:bCs/>
                <w:i w:val="0"/>
                <w:sz w:val="20"/>
                <w:szCs w:val="20"/>
              </w:rPr>
              <w:t>100%</w:t>
            </w:r>
          </w:p>
        </w:tc>
        <w:tc>
          <w:tcPr>
            <w:tcW w:w="1442" w:type="dxa"/>
            <w:tcBorders>
              <w:top w:val="single" w:sz="4" w:space="0" w:color="auto"/>
              <w:left w:val="nil"/>
              <w:bottom w:val="nil"/>
              <w:right w:val="nil"/>
            </w:tcBorders>
          </w:tcPr>
          <w:p w14:paraId="5D3805E3" w14:textId="77777777" w:rsidR="007A6494" w:rsidRPr="007A6494" w:rsidRDefault="007A6494" w:rsidP="007A6494">
            <w:pPr>
              <w:spacing w:after="240"/>
              <w:ind w:left="288"/>
              <w:rPr>
                <w:rFonts w:eastAsiaTheme="minorHAnsi" w:cs="Times New Roman"/>
                <w:bCs/>
                <w:i w:val="0"/>
                <w:sz w:val="20"/>
                <w:szCs w:val="20"/>
              </w:rPr>
            </w:pPr>
            <w:r w:rsidRPr="007A6494">
              <w:rPr>
                <w:rFonts w:eastAsiaTheme="minorHAnsi" w:cs="Times New Roman"/>
                <w:bCs/>
                <w:i w:val="0"/>
                <w:sz w:val="20"/>
                <w:szCs w:val="20"/>
              </w:rPr>
              <w:t>100%</w:t>
            </w:r>
          </w:p>
        </w:tc>
        <w:tc>
          <w:tcPr>
            <w:tcW w:w="1172" w:type="dxa"/>
            <w:tcBorders>
              <w:top w:val="single" w:sz="4" w:space="0" w:color="auto"/>
              <w:left w:val="nil"/>
              <w:bottom w:val="nil"/>
              <w:right w:val="nil"/>
            </w:tcBorders>
          </w:tcPr>
          <w:p w14:paraId="4946BBF7" w14:textId="77777777" w:rsidR="007A6494" w:rsidRPr="007A6494" w:rsidRDefault="007A6494" w:rsidP="007A6494">
            <w:pPr>
              <w:spacing w:after="240"/>
              <w:ind w:left="288"/>
              <w:rPr>
                <w:rFonts w:eastAsiaTheme="minorHAnsi" w:cs="Times New Roman"/>
                <w:bCs/>
                <w:i w:val="0"/>
                <w:sz w:val="20"/>
                <w:szCs w:val="20"/>
              </w:rPr>
            </w:pPr>
          </w:p>
        </w:tc>
        <w:tc>
          <w:tcPr>
            <w:tcW w:w="1166" w:type="dxa"/>
            <w:tcBorders>
              <w:top w:val="single" w:sz="4" w:space="0" w:color="auto"/>
              <w:left w:val="nil"/>
              <w:bottom w:val="nil"/>
              <w:right w:val="nil"/>
            </w:tcBorders>
          </w:tcPr>
          <w:p w14:paraId="39A5DF27" w14:textId="77777777" w:rsidR="007A6494" w:rsidRPr="007A6494" w:rsidRDefault="007A6494" w:rsidP="007A6494">
            <w:pPr>
              <w:spacing w:after="240"/>
              <w:ind w:left="288"/>
              <w:rPr>
                <w:rFonts w:eastAsiaTheme="minorHAnsi" w:cs="Times New Roman"/>
                <w:bCs/>
                <w:i w:val="0"/>
                <w:sz w:val="20"/>
                <w:szCs w:val="20"/>
              </w:rPr>
            </w:pPr>
            <w:r w:rsidRPr="007A6494">
              <w:rPr>
                <w:rFonts w:eastAsiaTheme="minorHAnsi" w:cs="Times New Roman"/>
                <w:bCs/>
                <w:i w:val="0"/>
                <w:sz w:val="20"/>
                <w:szCs w:val="20"/>
              </w:rPr>
              <w:t>50%</w:t>
            </w:r>
          </w:p>
        </w:tc>
        <w:tc>
          <w:tcPr>
            <w:tcW w:w="1168" w:type="dxa"/>
            <w:tcBorders>
              <w:top w:val="single" w:sz="4" w:space="0" w:color="auto"/>
              <w:left w:val="nil"/>
              <w:bottom w:val="nil"/>
              <w:right w:val="nil"/>
            </w:tcBorders>
          </w:tcPr>
          <w:p w14:paraId="2B6EAEA4" w14:textId="77777777" w:rsidR="007A6494" w:rsidRPr="007A6494" w:rsidRDefault="007A6494" w:rsidP="007A6494">
            <w:pPr>
              <w:spacing w:after="240"/>
              <w:ind w:left="288"/>
              <w:rPr>
                <w:rFonts w:eastAsiaTheme="minorHAnsi" w:cs="Times New Roman"/>
                <w:bCs/>
                <w:i w:val="0"/>
                <w:sz w:val="20"/>
                <w:szCs w:val="20"/>
              </w:rPr>
            </w:pPr>
            <w:r w:rsidRPr="007A6494">
              <w:rPr>
                <w:rFonts w:eastAsiaTheme="minorHAnsi" w:cs="Times New Roman"/>
                <w:bCs/>
                <w:i w:val="0"/>
                <w:sz w:val="20"/>
                <w:szCs w:val="20"/>
              </w:rPr>
              <w:t>100%</w:t>
            </w:r>
          </w:p>
        </w:tc>
        <w:tc>
          <w:tcPr>
            <w:tcW w:w="1352" w:type="dxa"/>
            <w:tcBorders>
              <w:top w:val="single" w:sz="4" w:space="0" w:color="auto"/>
              <w:left w:val="nil"/>
              <w:bottom w:val="nil"/>
              <w:right w:val="nil"/>
            </w:tcBorders>
          </w:tcPr>
          <w:p w14:paraId="502E8A64" w14:textId="77777777" w:rsidR="007A6494" w:rsidRPr="007A6494" w:rsidRDefault="007A6494" w:rsidP="007A6494">
            <w:pPr>
              <w:spacing w:after="240"/>
              <w:ind w:left="288"/>
              <w:rPr>
                <w:rFonts w:eastAsiaTheme="minorHAnsi" w:cs="Times New Roman"/>
                <w:bCs/>
                <w:i w:val="0"/>
                <w:sz w:val="20"/>
                <w:szCs w:val="20"/>
              </w:rPr>
            </w:pPr>
            <w:r w:rsidRPr="007A6494">
              <w:rPr>
                <w:rFonts w:eastAsiaTheme="minorHAnsi" w:cs="Times New Roman"/>
                <w:bCs/>
                <w:i w:val="0"/>
                <w:sz w:val="20"/>
                <w:szCs w:val="20"/>
              </w:rPr>
              <w:t>100%*</w:t>
            </w:r>
          </w:p>
        </w:tc>
      </w:tr>
      <w:tr w:rsidR="007A6494" w:rsidRPr="007A6494" w14:paraId="40F99674" w14:textId="77777777" w:rsidTr="000E5854">
        <w:trPr>
          <w:cantSplit/>
          <w:trHeight w:val="603"/>
        </w:trPr>
        <w:tc>
          <w:tcPr>
            <w:tcW w:w="1612" w:type="dxa"/>
            <w:tcBorders>
              <w:top w:val="nil"/>
              <w:left w:val="nil"/>
              <w:bottom w:val="nil"/>
              <w:right w:val="nil"/>
            </w:tcBorders>
          </w:tcPr>
          <w:p w14:paraId="5D0FB367" w14:textId="77777777" w:rsidR="007A6494" w:rsidRPr="007A6494" w:rsidRDefault="007A6494" w:rsidP="007A6494">
            <w:pPr>
              <w:spacing w:before="240" w:after="240"/>
              <w:contextualSpacing/>
              <w:rPr>
                <w:rFonts w:eastAsiaTheme="minorHAnsi" w:cs="Times New Roman"/>
                <w:bCs/>
                <w:i w:val="0"/>
                <w:sz w:val="20"/>
                <w:szCs w:val="20"/>
              </w:rPr>
            </w:pPr>
            <w:r w:rsidRPr="007A6494">
              <w:rPr>
                <w:rFonts w:eastAsiaTheme="minorHAnsi" w:cs="Times New Roman"/>
                <w:bCs/>
                <w:i w:val="0"/>
                <w:sz w:val="20"/>
                <w:szCs w:val="20"/>
              </w:rPr>
              <w:t xml:space="preserve">East Wall </w:t>
            </w:r>
          </w:p>
          <w:p w14:paraId="3E6260F7" w14:textId="77777777" w:rsidR="007A6494" w:rsidRPr="007A6494" w:rsidRDefault="007A6494" w:rsidP="007A6494">
            <w:pPr>
              <w:spacing w:before="240" w:after="240"/>
              <w:contextualSpacing/>
              <w:rPr>
                <w:rFonts w:eastAsiaTheme="minorHAnsi" w:cs="Times New Roman"/>
                <w:bCs/>
                <w:iCs/>
                <w:sz w:val="20"/>
                <w:szCs w:val="20"/>
              </w:rPr>
            </w:pPr>
            <w:r w:rsidRPr="007A6494">
              <w:rPr>
                <w:rFonts w:eastAsiaTheme="minorHAnsi" w:cs="Times New Roman"/>
                <w:bCs/>
                <w:iCs/>
                <w:sz w:val="20"/>
                <w:szCs w:val="20"/>
              </w:rPr>
              <w:t>n=2</w:t>
            </w:r>
          </w:p>
        </w:tc>
        <w:tc>
          <w:tcPr>
            <w:tcW w:w="1257" w:type="dxa"/>
            <w:tcBorders>
              <w:top w:val="nil"/>
              <w:left w:val="nil"/>
              <w:bottom w:val="nil"/>
              <w:right w:val="nil"/>
            </w:tcBorders>
          </w:tcPr>
          <w:p w14:paraId="5F2EC8CF" w14:textId="77777777" w:rsidR="007A6494" w:rsidRPr="007A6494" w:rsidRDefault="007A6494" w:rsidP="007A6494">
            <w:pPr>
              <w:spacing w:after="240"/>
              <w:ind w:left="288"/>
              <w:rPr>
                <w:rFonts w:eastAsiaTheme="minorHAnsi" w:cs="Times New Roman"/>
                <w:bCs/>
                <w:i w:val="0"/>
                <w:sz w:val="20"/>
                <w:szCs w:val="20"/>
              </w:rPr>
            </w:pPr>
          </w:p>
        </w:tc>
        <w:tc>
          <w:tcPr>
            <w:tcW w:w="1442" w:type="dxa"/>
            <w:tcBorders>
              <w:top w:val="nil"/>
              <w:left w:val="nil"/>
              <w:bottom w:val="nil"/>
              <w:right w:val="nil"/>
            </w:tcBorders>
          </w:tcPr>
          <w:p w14:paraId="20DA8850" w14:textId="77777777" w:rsidR="007A6494" w:rsidRPr="007A6494" w:rsidRDefault="007A6494" w:rsidP="007A6494">
            <w:pPr>
              <w:spacing w:after="240"/>
              <w:ind w:left="288"/>
              <w:rPr>
                <w:rFonts w:eastAsiaTheme="minorHAnsi" w:cs="Times New Roman"/>
                <w:bCs/>
                <w:i w:val="0"/>
                <w:sz w:val="20"/>
                <w:szCs w:val="20"/>
              </w:rPr>
            </w:pPr>
          </w:p>
        </w:tc>
        <w:tc>
          <w:tcPr>
            <w:tcW w:w="1172" w:type="dxa"/>
            <w:tcBorders>
              <w:top w:val="nil"/>
              <w:left w:val="nil"/>
              <w:bottom w:val="nil"/>
              <w:right w:val="nil"/>
            </w:tcBorders>
          </w:tcPr>
          <w:p w14:paraId="7AAC3A1A" w14:textId="77777777" w:rsidR="007A6494" w:rsidRPr="007A6494" w:rsidRDefault="007A6494" w:rsidP="007A6494">
            <w:pPr>
              <w:spacing w:after="240"/>
              <w:ind w:left="288"/>
              <w:rPr>
                <w:rFonts w:eastAsiaTheme="minorHAnsi" w:cs="Times New Roman"/>
                <w:bCs/>
                <w:i w:val="0"/>
                <w:sz w:val="20"/>
                <w:szCs w:val="20"/>
              </w:rPr>
            </w:pPr>
          </w:p>
        </w:tc>
        <w:tc>
          <w:tcPr>
            <w:tcW w:w="1166" w:type="dxa"/>
            <w:tcBorders>
              <w:top w:val="nil"/>
              <w:left w:val="nil"/>
              <w:bottom w:val="nil"/>
              <w:right w:val="nil"/>
            </w:tcBorders>
          </w:tcPr>
          <w:p w14:paraId="3C3DFDDE" w14:textId="77777777" w:rsidR="007A6494" w:rsidRPr="007A6494" w:rsidRDefault="007A6494" w:rsidP="007A6494">
            <w:pPr>
              <w:spacing w:after="240"/>
              <w:ind w:left="288"/>
              <w:rPr>
                <w:rFonts w:eastAsiaTheme="minorHAnsi" w:cs="Times New Roman"/>
                <w:bCs/>
                <w:i w:val="0"/>
                <w:sz w:val="20"/>
                <w:szCs w:val="20"/>
              </w:rPr>
            </w:pPr>
          </w:p>
        </w:tc>
        <w:tc>
          <w:tcPr>
            <w:tcW w:w="1168" w:type="dxa"/>
            <w:tcBorders>
              <w:top w:val="nil"/>
              <w:left w:val="nil"/>
              <w:bottom w:val="nil"/>
              <w:right w:val="nil"/>
            </w:tcBorders>
          </w:tcPr>
          <w:p w14:paraId="31410265" w14:textId="77777777" w:rsidR="007A6494" w:rsidRPr="007A6494" w:rsidRDefault="007A6494" w:rsidP="007A6494">
            <w:pPr>
              <w:spacing w:after="240"/>
              <w:ind w:left="288"/>
              <w:rPr>
                <w:rFonts w:eastAsiaTheme="minorHAnsi" w:cs="Times New Roman"/>
                <w:bCs/>
                <w:i w:val="0"/>
                <w:sz w:val="20"/>
                <w:szCs w:val="20"/>
              </w:rPr>
            </w:pPr>
            <w:r w:rsidRPr="007A6494">
              <w:rPr>
                <w:rFonts w:eastAsiaTheme="minorHAnsi" w:cs="Times New Roman"/>
                <w:bCs/>
                <w:i w:val="0"/>
                <w:sz w:val="20"/>
                <w:szCs w:val="20"/>
              </w:rPr>
              <w:t>50%</w:t>
            </w:r>
          </w:p>
        </w:tc>
        <w:tc>
          <w:tcPr>
            <w:tcW w:w="1352" w:type="dxa"/>
            <w:tcBorders>
              <w:top w:val="nil"/>
              <w:left w:val="nil"/>
              <w:bottom w:val="nil"/>
              <w:right w:val="nil"/>
            </w:tcBorders>
          </w:tcPr>
          <w:p w14:paraId="2605A0E1" w14:textId="77777777" w:rsidR="007A6494" w:rsidRPr="007A6494" w:rsidRDefault="007A6494" w:rsidP="007A6494">
            <w:pPr>
              <w:spacing w:after="240"/>
              <w:ind w:left="288"/>
              <w:rPr>
                <w:rFonts w:eastAsiaTheme="minorHAnsi" w:cs="Times New Roman"/>
                <w:bCs/>
                <w:i w:val="0"/>
                <w:sz w:val="20"/>
                <w:szCs w:val="20"/>
              </w:rPr>
            </w:pPr>
            <w:r w:rsidRPr="007A6494">
              <w:rPr>
                <w:rFonts w:eastAsiaTheme="minorHAnsi" w:cs="Times New Roman"/>
                <w:bCs/>
                <w:i w:val="0"/>
                <w:sz w:val="20"/>
                <w:szCs w:val="20"/>
              </w:rPr>
              <w:t>50%</w:t>
            </w:r>
          </w:p>
        </w:tc>
      </w:tr>
      <w:tr w:rsidR="007A6494" w:rsidRPr="007A6494" w14:paraId="3906C5D8" w14:textId="77777777" w:rsidTr="000E5854">
        <w:trPr>
          <w:cantSplit/>
          <w:trHeight w:val="657"/>
        </w:trPr>
        <w:tc>
          <w:tcPr>
            <w:tcW w:w="1612" w:type="dxa"/>
            <w:tcBorders>
              <w:top w:val="nil"/>
              <w:left w:val="nil"/>
              <w:bottom w:val="nil"/>
              <w:right w:val="nil"/>
            </w:tcBorders>
          </w:tcPr>
          <w:p w14:paraId="420DBB41" w14:textId="77777777" w:rsidR="007A6494" w:rsidRPr="007A6494" w:rsidRDefault="007A6494" w:rsidP="007A6494">
            <w:pPr>
              <w:spacing w:before="240" w:after="240"/>
              <w:contextualSpacing/>
              <w:rPr>
                <w:rFonts w:eastAsiaTheme="minorHAnsi" w:cs="Times New Roman"/>
                <w:bCs/>
                <w:i w:val="0"/>
                <w:sz w:val="20"/>
                <w:szCs w:val="20"/>
              </w:rPr>
            </w:pPr>
            <w:r w:rsidRPr="007A6494">
              <w:rPr>
                <w:rFonts w:eastAsiaTheme="minorHAnsi" w:cs="Times New Roman"/>
                <w:bCs/>
                <w:i w:val="0"/>
                <w:sz w:val="20"/>
                <w:szCs w:val="20"/>
              </w:rPr>
              <w:t>East Brick Floor</w:t>
            </w:r>
          </w:p>
          <w:p w14:paraId="23D581A9" w14:textId="77777777" w:rsidR="007A6494" w:rsidRPr="007A6494" w:rsidRDefault="007A6494" w:rsidP="007A6494">
            <w:pPr>
              <w:spacing w:before="240" w:after="240"/>
              <w:contextualSpacing/>
              <w:rPr>
                <w:rFonts w:eastAsiaTheme="minorHAnsi" w:cs="Times New Roman"/>
                <w:bCs/>
                <w:iCs/>
                <w:sz w:val="14"/>
                <w:szCs w:val="14"/>
                <w:vertAlign w:val="superscript"/>
              </w:rPr>
            </w:pPr>
            <w:r w:rsidRPr="007A6494">
              <w:rPr>
                <w:rFonts w:eastAsiaTheme="minorHAnsi" w:cs="Times New Roman"/>
                <w:bCs/>
                <w:iCs/>
                <w:sz w:val="20"/>
                <w:szCs w:val="20"/>
              </w:rPr>
              <w:t>n=2</w:t>
            </w:r>
          </w:p>
        </w:tc>
        <w:tc>
          <w:tcPr>
            <w:tcW w:w="1257" w:type="dxa"/>
            <w:tcBorders>
              <w:top w:val="nil"/>
              <w:left w:val="nil"/>
              <w:bottom w:val="nil"/>
              <w:right w:val="nil"/>
            </w:tcBorders>
          </w:tcPr>
          <w:p w14:paraId="50DBEA17" w14:textId="77777777" w:rsidR="007A6494" w:rsidRPr="007A6494" w:rsidRDefault="007A6494" w:rsidP="007A6494">
            <w:pPr>
              <w:spacing w:before="120" w:after="240"/>
              <w:ind w:left="288"/>
              <w:contextualSpacing/>
              <w:rPr>
                <w:rFonts w:eastAsiaTheme="minorHAnsi" w:cs="Times New Roman"/>
                <w:bCs/>
                <w:i w:val="0"/>
                <w:sz w:val="20"/>
                <w:szCs w:val="20"/>
              </w:rPr>
            </w:pPr>
          </w:p>
        </w:tc>
        <w:tc>
          <w:tcPr>
            <w:tcW w:w="1442" w:type="dxa"/>
            <w:tcBorders>
              <w:top w:val="nil"/>
              <w:left w:val="nil"/>
              <w:bottom w:val="nil"/>
              <w:right w:val="nil"/>
            </w:tcBorders>
          </w:tcPr>
          <w:p w14:paraId="1FB048F4" w14:textId="77777777" w:rsidR="007A6494" w:rsidRPr="007A6494" w:rsidRDefault="007A6494" w:rsidP="007A6494">
            <w:pPr>
              <w:spacing w:before="120" w:after="240"/>
              <w:ind w:left="288"/>
              <w:contextualSpacing/>
              <w:rPr>
                <w:rFonts w:eastAsiaTheme="minorHAnsi" w:cs="Times New Roman"/>
                <w:bCs/>
                <w:i w:val="0"/>
                <w:sz w:val="20"/>
                <w:szCs w:val="20"/>
              </w:rPr>
            </w:pPr>
          </w:p>
        </w:tc>
        <w:tc>
          <w:tcPr>
            <w:tcW w:w="1172" w:type="dxa"/>
            <w:tcBorders>
              <w:top w:val="nil"/>
              <w:left w:val="nil"/>
              <w:bottom w:val="nil"/>
              <w:right w:val="nil"/>
            </w:tcBorders>
          </w:tcPr>
          <w:p w14:paraId="48EB6EE3" w14:textId="77777777" w:rsidR="007A6494" w:rsidRPr="007A6494" w:rsidRDefault="007A6494" w:rsidP="007A6494">
            <w:pPr>
              <w:spacing w:before="120" w:after="240"/>
              <w:ind w:left="288"/>
              <w:contextualSpacing/>
              <w:rPr>
                <w:rFonts w:eastAsiaTheme="minorHAnsi" w:cs="Times New Roman"/>
                <w:bCs/>
                <w:i w:val="0"/>
                <w:sz w:val="20"/>
                <w:szCs w:val="20"/>
              </w:rPr>
            </w:pPr>
          </w:p>
        </w:tc>
        <w:tc>
          <w:tcPr>
            <w:tcW w:w="1166" w:type="dxa"/>
            <w:tcBorders>
              <w:top w:val="nil"/>
              <w:left w:val="nil"/>
              <w:bottom w:val="nil"/>
              <w:right w:val="nil"/>
            </w:tcBorders>
          </w:tcPr>
          <w:p w14:paraId="0B09E7CA" w14:textId="77777777" w:rsidR="007A6494" w:rsidRPr="007A6494" w:rsidRDefault="007A6494" w:rsidP="007A6494">
            <w:pPr>
              <w:spacing w:before="120" w:after="240"/>
              <w:ind w:left="288"/>
              <w:contextualSpacing/>
              <w:rPr>
                <w:rFonts w:eastAsiaTheme="minorHAnsi" w:cs="Times New Roman"/>
                <w:bCs/>
                <w:i w:val="0"/>
                <w:sz w:val="20"/>
                <w:szCs w:val="20"/>
              </w:rPr>
            </w:pPr>
          </w:p>
        </w:tc>
        <w:tc>
          <w:tcPr>
            <w:tcW w:w="1168" w:type="dxa"/>
            <w:tcBorders>
              <w:top w:val="nil"/>
              <w:left w:val="nil"/>
              <w:bottom w:val="nil"/>
              <w:right w:val="nil"/>
            </w:tcBorders>
          </w:tcPr>
          <w:p w14:paraId="160DE463" w14:textId="77777777" w:rsidR="007A6494" w:rsidRPr="007A6494" w:rsidRDefault="007A6494" w:rsidP="007A6494">
            <w:pPr>
              <w:spacing w:before="120" w:after="240"/>
              <w:ind w:left="288"/>
              <w:contextualSpacing/>
              <w:rPr>
                <w:rFonts w:eastAsiaTheme="minorHAnsi" w:cs="Times New Roman"/>
                <w:bCs/>
                <w:i w:val="0"/>
                <w:sz w:val="20"/>
                <w:szCs w:val="20"/>
              </w:rPr>
            </w:pPr>
            <w:r w:rsidRPr="007A6494">
              <w:rPr>
                <w:rFonts w:eastAsiaTheme="minorHAnsi" w:cs="Times New Roman"/>
                <w:bCs/>
                <w:i w:val="0"/>
                <w:sz w:val="20"/>
                <w:szCs w:val="20"/>
              </w:rPr>
              <w:t>100%</w:t>
            </w:r>
          </w:p>
        </w:tc>
        <w:tc>
          <w:tcPr>
            <w:tcW w:w="1352" w:type="dxa"/>
            <w:tcBorders>
              <w:top w:val="nil"/>
              <w:left w:val="nil"/>
              <w:bottom w:val="nil"/>
              <w:right w:val="nil"/>
            </w:tcBorders>
          </w:tcPr>
          <w:p w14:paraId="2DFF5FB1" w14:textId="77777777" w:rsidR="007A6494" w:rsidRPr="007A6494" w:rsidRDefault="007A6494" w:rsidP="007A6494">
            <w:pPr>
              <w:spacing w:before="120" w:after="240"/>
              <w:ind w:left="288"/>
              <w:contextualSpacing/>
              <w:rPr>
                <w:rFonts w:eastAsiaTheme="minorHAnsi" w:cs="Times New Roman"/>
                <w:bCs/>
                <w:i w:val="0"/>
                <w:sz w:val="20"/>
                <w:szCs w:val="20"/>
              </w:rPr>
            </w:pPr>
            <w:r w:rsidRPr="007A6494">
              <w:rPr>
                <w:rFonts w:eastAsiaTheme="minorHAnsi" w:cs="Times New Roman"/>
                <w:bCs/>
                <w:i w:val="0"/>
                <w:sz w:val="20"/>
                <w:szCs w:val="20"/>
              </w:rPr>
              <w:t>50%</w:t>
            </w:r>
          </w:p>
        </w:tc>
      </w:tr>
      <w:tr w:rsidR="007A6494" w:rsidRPr="007A6494" w14:paraId="429B5204" w14:textId="77777777" w:rsidTr="000E5854">
        <w:trPr>
          <w:cantSplit/>
          <w:trHeight w:val="19"/>
        </w:trPr>
        <w:tc>
          <w:tcPr>
            <w:tcW w:w="1612" w:type="dxa"/>
            <w:tcBorders>
              <w:top w:val="nil"/>
              <w:left w:val="nil"/>
              <w:bottom w:val="single" w:sz="4" w:space="0" w:color="auto"/>
              <w:right w:val="nil"/>
            </w:tcBorders>
          </w:tcPr>
          <w:p w14:paraId="53E0C051" w14:textId="77777777" w:rsidR="007A6494" w:rsidRPr="007A6494" w:rsidRDefault="007A6494" w:rsidP="007A6494">
            <w:pPr>
              <w:spacing w:after="240"/>
              <w:contextualSpacing/>
              <w:rPr>
                <w:rFonts w:eastAsiaTheme="minorHAnsi" w:cs="Times New Roman"/>
                <w:bCs/>
                <w:i w:val="0"/>
                <w:sz w:val="20"/>
                <w:szCs w:val="20"/>
              </w:rPr>
            </w:pPr>
            <w:r w:rsidRPr="007A6494">
              <w:rPr>
                <w:rFonts w:eastAsiaTheme="minorHAnsi" w:cs="Times New Roman"/>
                <w:bCs/>
                <w:i w:val="0"/>
                <w:sz w:val="20"/>
                <w:szCs w:val="20"/>
              </w:rPr>
              <w:t>West Brick Floor</w:t>
            </w:r>
          </w:p>
          <w:p w14:paraId="703EBCE3" w14:textId="77777777" w:rsidR="007A6494" w:rsidRPr="007A6494" w:rsidRDefault="007A6494" w:rsidP="007A6494">
            <w:pPr>
              <w:spacing w:after="240"/>
              <w:contextualSpacing/>
              <w:rPr>
                <w:rFonts w:eastAsiaTheme="minorHAnsi" w:cs="Times New Roman"/>
                <w:bCs/>
                <w:iCs/>
                <w:sz w:val="20"/>
                <w:szCs w:val="20"/>
              </w:rPr>
            </w:pPr>
            <w:r w:rsidRPr="007A6494">
              <w:rPr>
                <w:rFonts w:eastAsiaTheme="minorHAnsi" w:cs="Times New Roman"/>
                <w:bCs/>
                <w:iCs/>
                <w:sz w:val="20"/>
                <w:szCs w:val="20"/>
              </w:rPr>
              <w:t>n=1</w:t>
            </w:r>
          </w:p>
        </w:tc>
        <w:tc>
          <w:tcPr>
            <w:tcW w:w="1257" w:type="dxa"/>
            <w:tcBorders>
              <w:top w:val="nil"/>
              <w:left w:val="nil"/>
              <w:bottom w:val="single" w:sz="4" w:space="0" w:color="auto"/>
              <w:right w:val="nil"/>
            </w:tcBorders>
          </w:tcPr>
          <w:p w14:paraId="31E14C06" w14:textId="77777777" w:rsidR="007A6494" w:rsidRPr="007A6494" w:rsidRDefault="007A6494" w:rsidP="007A6494">
            <w:pPr>
              <w:spacing w:after="240"/>
              <w:ind w:left="288"/>
              <w:rPr>
                <w:rFonts w:eastAsiaTheme="minorHAnsi" w:cs="Times New Roman"/>
                <w:bCs/>
                <w:i w:val="0"/>
                <w:sz w:val="20"/>
                <w:szCs w:val="20"/>
              </w:rPr>
            </w:pPr>
            <w:commentRangeStart w:id="157"/>
            <w:r w:rsidRPr="007A6494">
              <w:rPr>
                <w:rFonts w:eastAsiaTheme="minorHAnsi" w:cs="Times New Roman"/>
                <w:bCs/>
                <w:i w:val="0"/>
                <w:sz w:val="20"/>
                <w:szCs w:val="20"/>
              </w:rPr>
              <w:t>50%</w:t>
            </w:r>
            <w:commentRangeEnd w:id="157"/>
            <w:r w:rsidRPr="007A6494">
              <w:rPr>
                <w:rFonts w:cs="Times New Roman"/>
                <w:i w:val="0"/>
                <w:sz w:val="16"/>
                <w:szCs w:val="16"/>
              </w:rPr>
              <w:commentReference w:id="157"/>
            </w:r>
          </w:p>
        </w:tc>
        <w:tc>
          <w:tcPr>
            <w:tcW w:w="1442" w:type="dxa"/>
            <w:tcBorders>
              <w:top w:val="nil"/>
              <w:left w:val="nil"/>
              <w:bottom w:val="single" w:sz="4" w:space="0" w:color="auto"/>
              <w:right w:val="nil"/>
            </w:tcBorders>
          </w:tcPr>
          <w:p w14:paraId="2B2E49E3" w14:textId="77777777" w:rsidR="007A6494" w:rsidRPr="007A6494" w:rsidRDefault="007A6494" w:rsidP="007A6494">
            <w:pPr>
              <w:spacing w:after="240"/>
              <w:ind w:left="288"/>
              <w:rPr>
                <w:rFonts w:eastAsiaTheme="minorHAnsi" w:cs="Times New Roman"/>
                <w:bCs/>
                <w:i w:val="0"/>
                <w:sz w:val="20"/>
                <w:szCs w:val="20"/>
              </w:rPr>
            </w:pPr>
          </w:p>
        </w:tc>
        <w:tc>
          <w:tcPr>
            <w:tcW w:w="1172" w:type="dxa"/>
            <w:tcBorders>
              <w:top w:val="nil"/>
              <w:left w:val="nil"/>
              <w:bottom w:val="single" w:sz="4" w:space="0" w:color="auto"/>
              <w:right w:val="nil"/>
            </w:tcBorders>
          </w:tcPr>
          <w:p w14:paraId="29D55CC9" w14:textId="77777777" w:rsidR="007A6494" w:rsidRPr="007A6494" w:rsidRDefault="007A6494" w:rsidP="007A6494">
            <w:pPr>
              <w:spacing w:after="240"/>
              <w:ind w:left="288"/>
              <w:rPr>
                <w:rFonts w:eastAsiaTheme="minorHAnsi" w:cs="Times New Roman"/>
                <w:bCs/>
                <w:i w:val="0"/>
                <w:sz w:val="20"/>
                <w:szCs w:val="20"/>
              </w:rPr>
            </w:pPr>
          </w:p>
        </w:tc>
        <w:tc>
          <w:tcPr>
            <w:tcW w:w="1166" w:type="dxa"/>
            <w:tcBorders>
              <w:top w:val="nil"/>
              <w:left w:val="nil"/>
              <w:bottom w:val="single" w:sz="4" w:space="0" w:color="auto"/>
              <w:right w:val="nil"/>
            </w:tcBorders>
          </w:tcPr>
          <w:p w14:paraId="79556442" w14:textId="77777777" w:rsidR="007A6494" w:rsidRPr="007A6494" w:rsidRDefault="007A6494" w:rsidP="007A6494">
            <w:pPr>
              <w:spacing w:after="240"/>
              <w:ind w:left="288"/>
              <w:rPr>
                <w:rFonts w:eastAsiaTheme="minorHAnsi" w:cs="Times New Roman"/>
                <w:bCs/>
                <w:i w:val="0"/>
                <w:sz w:val="20"/>
                <w:szCs w:val="20"/>
              </w:rPr>
            </w:pPr>
          </w:p>
        </w:tc>
        <w:tc>
          <w:tcPr>
            <w:tcW w:w="1168" w:type="dxa"/>
            <w:tcBorders>
              <w:top w:val="nil"/>
              <w:left w:val="nil"/>
              <w:bottom w:val="single" w:sz="4" w:space="0" w:color="auto"/>
              <w:right w:val="nil"/>
            </w:tcBorders>
          </w:tcPr>
          <w:p w14:paraId="5BF41EA1" w14:textId="77777777" w:rsidR="007A6494" w:rsidRPr="007A6494" w:rsidRDefault="007A6494" w:rsidP="007A6494">
            <w:pPr>
              <w:spacing w:after="240"/>
              <w:ind w:left="288"/>
              <w:rPr>
                <w:rFonts w:eastAsiaTheme="minorHAnsi" w:cs="Times New Roman"/>
                <w:bCs/>
                <w:i w:val="0"/>
                <w:sz w:val="20"/>
                <w:szCs w:val="20"/>
              </w:rPr>
            </w:pPr>
          </w:p>
        </w:tc>
        <w:tc>
          <w:tcPr>
            <w:tcW w:w="1352" w:type="dxa"/>
            <w:tcBorders>
              <w:top w:val="nil"/>
              <w:left w:val="nil"/>
              <w:bottom w:val="single" w:sz="4" w:space="0" w:color="auto"/>
              <w:right w:val="nil"/>
            </w:tcBorders>
          </w:tcPr>
          <w:p w14:paraId="3F47DAA2" w14:textId="77777777" w:rsidR="007A6494" w:rsidRPr="007A6494" w:rsidRDefault="007A6494" w:rsidP="007A6494">
            <w:pPr>
              <w:spacing w:after="240"/>
              <w:ind w:left="288"/>
              <w:rPr>
                <w:rFonts w:eastAsiaTheme="minorHAnsi" w:cs="Times New Roman"/>
                <w:bCs/>
                <w:i w:val="0"/>
                <w:sz w:val="20"/>
                <w:szCs w:val="20"/>
              </w:rPr>
            </w:pPr>
            <w:r w:rsidRPr="007A6494">
              <w:rPr>
                <w:rFonts w:eastAsiaTheme="minorHAnsi" w:cs="Times New Roman"/>
                <w:bCs/>
                <w:i w:val="0"/>
                <w:sz w:val="20"/>
                <w:szCs w:val="20"/>
              </w:rPr>
              <w:t>100%*</w:t>
            </w:r>
          </w:p>
        </w:tc>
      </w:tr>
    </w:tbl>
    <w:p w14:paraId="5BA64323" w14:textId="77777777" w:rsidR="007A6494" w:rsidRPr="007A6494" w:rsidRDefault="007A6494" w:rsidP="007A6494">
      <w:pPr>
        <w:rPr>
          <w:rFonts w:eastAsiaTheme="minorHAnsi" w:cs="Times New Roman"/>
          <w:b/>
          <w:i w:val="0"/>
          <w:sz w:val="18"/>
          <w:szCs w:val="18"/>
        </w:rPr>
      </w:pPr>
    </w:p>
    <w:p w14:paraId="146A6DD5" w14:textId="77777777" w:rsidR="007A6494" w:rsidRPr="007A6494" w:rsidRDefault="007A6494" w:rsidP="007A6494">
      <w:pPr>
        <w:rPr>
          <w:rFonts w:eastAsiaTheme="minorHAnsi" w:cs="Times New Roman"/>
          <w:b/>
          <w:i w:val="0"/>
          <w:sz w:val="18"/>
          <w:szCs w:val="18"/>
        </w:rPr>
      </w:pPr>
      <w:r w:rsidRPr="007A6494">
        <w:rPr>
          <w:rFonts w:eastAsiaTheme="minorHAnsi" w:cs="Times New Roman"/>
          <w:b/>
          <w:i w:val="0"/>
          <w:sz w:val="18"/>
          <w:szCs w:val="18"/>
        </w:rPr>
        <w:t>A: Period 1 contains 8 total samples, but 1 sample (2584CC-S-26) had less than 1 liter of sediment available for analysis. Due to this only 7 samples of the original 8 will be used for Ubiquity analysis of Period 1.</w:t>
      </w:r>
    </w:p>
    <w:p w14:paraId="52044F3B" w14:textId="77777777" w:rsidR="007A6494" w:rsidRPr="007A6494" w:rsidRDefault="007A6494" w:rsidP="007A6494">
      <w:pPr>
        <w:rPr>
          <w:rFonts w:eastAsiaTheme="minorHAnsi" w:cs="Times New Roman"/>
          <w:bCs/>
          <w:i w:val="0"/>
          <w:sz w:val="18"/>
          <w:szCs w:val="18"/>
        </w:rPr>
      </w:pPr>
    </w:p>
    <w:p w14:paraId="0A6075E2" w14:textId="77777777" w:rsidR="007A6494" w:rsidRPr="007A6494" w:rsidRDefault="007A6494" w:rsidP="007A6494">
      <w:pPr>
        <w:rPr>
          <w:rFonts w:eastAsiaTheme="minorHAnsi" w:cs="Times New Roman"/>
          <w:b/>
          <w:i w:val="0"/>
          <w:sz w:val="22"/>
          <w:szCs w:val="22"/>
        </w:rPr>
      </w:pPr>
      <w:r w:rsidRPr="007A6494">
        <w:rPr>
          <w:rFonts w:eastAsiaTheme="minorHAnsi" w:cs="Times New Roman"/>
          <w:b/>
          <w:i w:val="0"/>
          <w:sz w:val="18"/>
          <w:szCs w:val="18"/>
        </w:rPr>
        <w:t xml:space="preserve">*These look to have the same frequency, but there are higher counts of </w:t>
      </w:r>
      <w:proofErr w:type="gramStart"/>
      <w:r w:rsidRPr="007A6494">
        <w:rPr>
          <w:rFonts w:eastAsiaTheme="minorHAnsi" w:cs="Times New Roman"/>
          <w:b/>
          <w:i w:val="0"/>
          <w:sz w:val="18"/>
          <w:szCs w:val="18"/>
        </w:rPr>
        <w:t>eggshell</w:t>
      </w:r>
      <w:proofErr w:type="gramEnd"/>
      <w:r w:rsidRPr="007A6494">
        <w:rPr>
          <w:rFonts w:eastAsiaTheme="minorHAnsi" w:cs="Times New Roman"/>
          <w:b/>
          <w:i w:val="0"/>
          <w:sz w:val="18"/>
          <w:szCs w:val="18"/>
        </w:rPr>
        <w:t xml:space="preserve"> found near the Dresser followed by the West Brick Floor. Please reference</w:t>
      </w:r>
      <w:commentRangeStart w:id="158"/>
      <w:r w:rsidRPr="007A6494">
        <w:rPr>
          <w:rFonts w:eastAsiaTheme="minorHAnsi" w:cs="Times New Roman"/>
          <w:b/>
          <w:i w:val="0"/>
          <w:sz w:val="18"/>
          <w:szCs w:val="18"/>
        </w:rPr>
        <w:t xml:space="preserve"> Appendix</w:t>
      </w:r>
      <w:commentRangeEnd w:id="158"/>
      <w:r w:rsidRPr="007A6494">
        <w:rPr>
          <w:rFonts w:eastAsiaTheme="minorHAnsi" w:cs="Times New Roman"/>
          <w:b/>
          <w:i w:val="0"/>
          <w:sz w:val="18"/>
          <w:szCs w:val="18"/>
        </w:rPr>
        <w:commentReference w:id="158"/>
      </w:r>
      <w:r w:rsidRPr="007A6494">
        <w:rPr>
          <w:rFonts w:eastAsiaTheme="minorHAnsi" w:cs="Times New Roman"/>
          <w:b/>
          <w:i w:val="0"/>
          <w:sz w:val="18"/>
          <w:szCs w:val="18"/>
        </w:rPr>
        <w:t xml:space="preserve"> for counts by depositional context</w:t>
      </w:r>
      <w:r w:rsidRPr="007A6494">
        <w:rPr>
          <w:rFonts w:eastAsiaTheme="minorHAnsi" w:cs="Times New Roman"/>
          <w:b/>
          <w:i w:val="0"/>
          <w:sz w:val="16"/>
          <w:szCs w:val="16"/>
        </w:rPr>
        <w:t>.</w:t>
      </w:r>
      <w:r w:rsidRPr="007A6494">
        <w:rPr>
          <w:rFonts w:eastAsiaTheme="minorHAnsi" w:cs="Times New Roman"/>
          <w:b/>
          <w:i w:val="0"/>
        </w:rPr>
        <w:br w:type="page"/>
      </w:r>
    </w:p>
    <w:p w14:paraId="319724B6" w14:textId="77777777" w:rsidR="007A6494" w:rsidRPr="007A6494" w:rsidRDefault="007A6494" w:rsidP="007A6494">
      <w:pPr>
        <w:spacing w:line="480" w:lineRule="auto"/>
        <w:contextualSpacing/>
        <w:rPr>
          <w:rFonts w:eastAsiaTheme="minorHAnsi" w:cs="Times New Roman"/>
          <w:bCs/>
          <w:i w:val="0"/>
        </w:rPr>
      </w:pPr>
      <w:r w:rsidRPr="007A6494">
        <w:rPr>
          <w:rFonts w:eastAsiaTheme="minorHAnsi" w:cs="Times New Roman"/>
          <w:bCs/>
          <w:i w:val="0"/>
        </w:rPr>
        <w:lastRenderedPageBreak/>
        <w:t xml:space="preserve">in Period 1, in the latter half of 1772 when Martha Jefferson Randolph formally moved into the second story of the South Pavilion, that foodways activities picked up in the kitchen. </w:t>
      </w:r>
    </w:p>
    <w:p w14:paraId="0E682A25" w14:textId="77777777" w:rsidR="007A6494" w:rsidRPr="007A6494" w:rsidRDefault="007A6494" w:rsidP="007A6494">
      <w:pPr>
        <w:spacing w:line="480" w:lineRule="auto"/>
        <w:ind w:firstLine="720"/>
        <w:contextualSpacing/>
        <w:rPr>
          <w:rFonts w:eastAsiaTheme="minorHAnsi" w:cs="Times New Roman"/>
          <w:bCs/>
          <w:i w:val="0"/>
        </w:rPr>
      </w:pPr>
      <w:r w:rsidRPr="007A6494">
        <w:rPr>
          <w:rFonts w:eastAsiaTheme="minorHAnsi" w:cs="Times New Roman"/>
          <w:bCs/>
          <w:i w:val="0"/>
        </w:rPr>
        <w:t>The East Wall deposits date to the beginning of the South Pavilion’s construction, whereas the Dresser was constructed after the exterior walls were built. The Dresser area would have been an area of the kitchen where ingredients were prepped or finalized for dressing or plating the meal. The contexts are concentrated in the northeast spatial area of the kitchen, where the Dresser would have been the only known architectural feature used for cooking during this period. The Stew stove was not constructed until sometime after Period 1.</w:t>
      </w:r>
    </w:p>
    <w:p w14:paraId="4D25809E" w14:textId="77777777" w:rsidR="007A6494" w:rsidRPr="007A6494" w:rsidRDefault="007A6494" w:rsidP="007A6494">
      <w:pPr>
        <w:spacing w:line="480" w:lineRule="auto"/>
        <w:ind w:firstLine="720"/>
        <w:contextualSpacing/>
        <w:rPr>
          <w:rFonts w:eastAsiaTheme="minorHAnsi" w:cs="Times New Roman"/>
          <w:bCs/>
          <w:i w:val="0"/>
        </w:rPr>
      </w:pPr>
      <w:r w:rsidRPr="007A6494">
        <w:rPr>
          <w:rFonts w:eastAsiaTheme="minorHAnsi" w:cs="Times New Roman"/>
          <w:bCs/>
          <w:i w:val="0"/>
        </w:rPr>
        <w:t xml:space="preserve">As </w:t>
      </w:r>
      <w:proofErr w:type="gramStart"/>
      <w:r w:rsidRPr="007A6494">
        <w:rPr>
          <w:rFonts w:eastAsiaTheme="minorHAnsi" w:cs="Times New Roman"/>
          <w:bCs/>
          <w:i w:val="0"/>
        </w:rPr>
        <w:t>the majority of</w:t>
      </w:r>
      <w:proofErr w:type="gramEnd"/>
      <w:r w:rsidRPr="007A6494">
        <w:rPr>
          <w:rFonts w:eastAsiaTheme="minorHAnsi" w:cs="Times New Roman"/>
          <w:bCs/>
          <w:i w:val="0"/>
        </w:rPr>
        <w:t xml:space="preserve"> this period deals with construction and fill deposits for the kitchen, there is a possibility that taxa like pinecone, nuts, and burnt/starchy food were brought in from another area of the mountain where these taxa were previously deposited in the sediment, and then used as a secondary deposit for fill dirt for leveling of the Dresser legs. It is also possible that the plant remains associated with kitchen activities were swept under the Dresser during cleaning events and incorporated into the fill dirt used for the leveling of the Dresser leg. Given the higher concentration of food-related plants only in the Dresser area, the latter seems more likely. This suggests that the botanical remains associated with the Dresser accumulated through time with a hypothesized increase in foodways-related activities during Jefferson’s married years, beginning the latter half of 1772, two years after the building’s construction. </w:t>
      </w:r>
    </w:p>
    <w:p w14:paraId="32C40990" w14:textId="77777777" w:rsidR="007A6494" w:rsidRPr="007A6494" w:rsidRDefault="007A6494" w:rsidP="007A6494">
      <w:pPr>
        <w:spacing w:line="480" w:lineRule="auto"/>
        <w:ind w:firstLine="720"/>
        <w:contextualSpacing/>
        <w:rPr>
          <w:rFonts w:eastAsiaTheme="minorHAnsi" w:cs="Times New Roman"/>
          <w:bCs/>
          <w:i w:val="0"/>
        </w:rPr>
      </w:pPr>
      <w:r w:rsidRPr="007A6494">
        <w:rPr>
          <w:rFonts w:eastAsiaTheme="minorHAnsi" w:cs="Times New Roman"/>
          <w:bCs/>
          <w:i w:val="0"/>
        </w:rPr>
        <w:t xml:space="preserve">The areas of the East and West Brick Floor are irregular in the discussion and are more difficult to interpret as the deposition of these contexts is nearly impossible to hash out. As mentioned in the general ubiquity section, in relation to the fragmentary nature of eggshell, the cracks between the bricks, presumably initially filled by debris during sweeping events and accidental droppings, are continuously disturbed contexts. Depositional layers accumulated and </w:t>
      </w:r>
      <w:r w:rsidRPr="007A6494">
        <w:rPr>
          <w:rFonts w:eastAsiaTheme="minorHAnsi" w:cs="Times New Roman"/>
          <w:bCs/>
          <w:i w:val="0"/>
        </w:rPr>
        <w:lastRenderedPageBreak/>
        <w:t>built up along ditches and cracks between the bricks, but were then disturbed through active foot traffic, flooding, and additional sweeping events. The primary categories recovered from these two areas include pinecone, eggshell, and burnt/starchy food. All these categories reference the use of a fuel source from carbonized remains of pinecone, hypothesized as an active choice for fire kindling, and food debris swept away from primary cooking areas.</w:t>
      </w:r>
      <w:r w:rsidRPr="007A6494">
        <w:rPr>
          <w:rFonts w:eastAsiaTheme="minorHAnsi" w:cs="Times New Roman"/>
          <w:bCs/>
          <w:i w:val="0"/>
        </w:rPr>
        <w:br w:type="page"/>
      </w:r>
    </w:p>
    <w:p w14:paraId="25AF9CD3" w14:textId="77777777" w:rsidR="007A6494" w:rsidRPr="007A6494" w:rsidRDefault="007A6494" w:rsidP="007A6494">
      <w:pPr>
        <w:keepNext/>
        <w:keepLines/>
        <w:spacing w:line="480" w:lineRule="auto"/>
        <w:outlineLvl w:val="2"/>
        <w:rPr>
          <w:rFonts w:eastAsiaTheme="majorEastAsia" w:cstheme="majorBidi"/>
          <w:b/>
        </w:rPr>
      </w:pPr>
      <w:r w:rsidRPr="007A6494">
        <w:rPr>
          <w:rFonts w:eastAsiaTheme="majorEastAsia" w:cstheme="majorBidi"/>
          <w:b/>
        </w:rPr>
        <w:lastRenderedPageBreak/>
        <w:t>Plant Density Kitchen Areas of Period 1 Samples</w:t>
      </w:r>
    </w:p>
    <w:p w14:paraId="5D201761" w14:textId="77777777" w:rsidR="007A6494" w:rsidRPr="007A6494" w:rsidRDefault="007A6494" w:rsidP="007A6494">
      <w:pPr>
        <w:spacing w:line="480" w:lineRule="auto"/>
        <w:ind w:firstLine="720"/>
        <w:contextualSpacing/>
        <w:rPr>
          <w:rFonts w:eastAsiaTheme="minorHAnsi" w:cs="Times New Roman"/>
          <w:bCs/>
          <w:i w:val="0"/>
        </w:rPr>
      </w:pPr>
      <w:bookmarkStart w:id="159" w:name="_Hlk139285397"/>
      <w:r w:rsidRPr="007A6494">
        <w:rPr>
          <w:rFonts w:eastAsiaTheme="minorHAnsi" w:cs="Times New Roman"/>
          <w:bCs/>
          <w:i w:val="0"/>
        </w:rPr>
        <w:t xml:space="preserve">Figure 5.6 demonstrates a boxplot that supports the ubiquity analysis for Period 1. This kitchen area density analysis shows many of the plants are concentrated in northeast corner of the kitchen where the Dresser is facilitating the majority of the foodways activities during this period of the kitchen’s beginning occupation. </w:t>
      </w:r>
    </w:p>
    <w:p w14:paraId="332DBE14" w14:textId="77777777" w:rsidR="007A6494" w:rsidRPr="007A6494" w:rsidRDefault="007A6494" w:rsidP="007A6494">
      <w:pPr>
        <w:spacing w:line="480" w:lineRule="auto"/>
        <w:rPr>
          <w:rFonts w:eastAsiaTheme="minorHAnsi" w:cs="Times New Roman"/>
          <w:b/>
          <w:iCs/>
        </w:rPr>
      </w:pPr>
    </w:p>
    <w:p w14:paraId="7CE1D6EF" w14:textId="77777777" w:rsidR="007A6494" w:rsidRPr="007A6494" w:rsidRDefault="007A6494" w:rsidP="007A6494">
      <w:pPr>
        <w:spacing w:line="480" w:lineRule="auto"/>
        <w:rPr>
          <w:rFonts w:eastAsiaTheme="minorHAnsi" w:cs="Times New Roman"/>
          <w:b/>
          <w:iCs/>
        </w:rPr>
      </w:pPr>
      <w:r w:rsidRPr="007A6494">
        <w:rPr>
          <w:rFonts w:eastAsiaTheme="minorHAnsi" w:cs="Times New Roman"/>
          <w:b/>
          <w:iCs/>
          <w:noProof/>
        </w:rPr>
        <w:drawing>
          <wp:inline distT="0" distB="0" distL="0" distR="0" wp14:anchorId="647CE1CA" wp14:editId="25EEEC42">
            <wp:extent cx="4748760" cy="5029200"/>
            <wp:effectExtent l="19050" t="19050" r="13970" b="19050"/>
            <wp:docPr id="399932448" name="Picture 2" descr="A picture containing text, diagram, line, pl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932448" name="Picture 2" descr="A picture containing text, diagram, line, plot&#10;&#10;Description automatically generated"/>
                    <pic:cNvPicPr/>
                  </pic:nvPicPr>
                  <pic:blipFill>
                    <a:blip r:embed="rId64" cstate="print">
                      <a:extLst>
                        <a:ext uri="{28A0092B-C50C-407E-A947-70E740481C1C}">
                          <a14:useLocalDpi xmlns:a14="http://schemas.microsoft.com/office/drawing/2010/main" val="0"/>
                        </a:ext>
                      </a:extLst>
                    </a:blip>
                    <a:stretch>
                      <a:fillRect/>
                    </a:stretch>
                  </pic:blipFill>
                  <pic:spPr>
                    <a:xfrm>
                      <a:off x="0" y="0"/>
                      <a:ext cx="4754247" cy="5035011"/>
                    </a:xfrm>
                    <a:prstGeom prst="rect">
                      <a:avLst/>
                    </a:prstGeom>
                    <a:ln>
                      <a:solidFill>
                        <a:sysClr val="windowText" lastClr="000000"/>
                      </a:solidFill>
                    </a:ln>
                  </pic:spPr>
                </pic:pic>
              </a:graphicData>
            </a:graphic>
          </wp:inline>
        </w:drawing>
      </w:r>
    </w:p>
    <w:p w14:paraId="7EFF8E93" w14:textId="77777777" w:rsidR="007A6494" w:rsidRPr="007A6494" w:rsidRDefault="007A6494" w:rsidP="007A6494">
      <w:pPr>
        <w:spacing w:line="480" w:lineRule="auto"/>
        <w:rPr>
          <w:rFonts w:eastAsiaTheme="minorHAnsi" w:cs="Times New Roman"/>
          <w:b/>
          <w:iCs/>
        </w:rPr>
      </w:pPr>
    </w:p>
    <w:p w14:paraId="2D0D9211" w14:textId="77777777" w:rsidR="007A6494" w:rsidRPr="007A6494" w:rsidRDefault="007A6494" w:rsidP="007A6494">
      <w:pPr>
        <w:spacing w:line="480" w:lineRule="auto"/>
        <w:rPr>
          <w:rFonts w:eastAsiaTheme="minorHAnsi" w:cs="Times New Roman"/>
          <w:bCs/>
          <w:iCs/>
        </w:rPr>
      </w:pPr>
      <w:r w:rsidRPr="007A6494">
        <w:rPr>
          <w:rFonts w:eastAsiaTheme="minorHAnsi" w:cs="Times New Roman"/>
          <w:bCs/>
          <w:iCs/>
        </w:rPr>
        <w:t>Figure 5.6. Plant Density of Kitchen Areas sampled from Period 1Macrobotanical Assemblage. Note the y-axis is transformed by log10.</w:t>
      </w:r>
    </w:p>
    <w:bookmarkEnd w:id="159"/>
    <w:p w14:paraId="7CA968F8" w14:textId="77777777" w:rsidR="007A6494" w:rsidRPr="007A6494" w:rsidRDefault="007A6494" w:rsidP="007A6494">
      <w:pPr>
        <w:keepNext/>
        <w:keepLines/>
        <w:spacing w:line="480" w:lineRule="auto"/>
        <w:outlineLvl w:val="2"/>
        <w:rPr>
          <w:rFonts w:eastAsiaTheme="majorEastAsia" w:cstheme="majorBidi"/>
          <w:b/>
        </w:rPr>
      </w:pPr>
      <w:r w:rsidRPr="007A6494">
        <w:rPr>
          <w:rFonts w:eastAsiaTheme="majorEastAsia" w:cstheme="majorBidi"/>
          <w:b/>
        </w:rPr>
        <w:lastRenderedPageBreak/>
        <w:t>Ubiquity of Period 2</w:t>
      </w:r>
    </w:p>
    <w:p w14:paraId="0A2CE749" w14:textId="77777777" w:rsidR="007A6494" w:rsidRPr="007A6494" w:rsidRDefault="007A6494" w:rsidP="007A6494">
      <w:pPr>
        <w:spacing w:line="480" w:lineRule="auto"/>
        <w:ind w:firstLine="720"/>
        <w:contextualSpacing/>
        <w:rPr>
          <w:rFonts w:eastAsiaTheme="minorHAnsi" w:cs="Times New Roman"/>
          <w:bCs/>
          <w:i w:val="0"/>
        </w:rPr>
      </w:pPr>
      <w:r w:rsidRPr="007A6494">
        <w:rPr>
          <w:rFonts w:eastAsiaTheme="minorHAnsi" w:cs="Times New Roman"/>
          <w:bCs/>
          <w:i w:val="0"/>
        </w:rPr>
        <w:t xml:space="preserve">The ubiquity Table 5.7 demonstrates that a variety of plant remains were recovered from Period 2 contexts of an Unidentified Pit and a multifaceted Ditch feature. Of the 11 samples analyzed, only 9 were used for the ubiquity analysis. Please reference Table 4.2 for reviewing the contexts of these sampled deposits. The lack of samples in other areas of the kitchen space associated with Period 2 decreases possible comparisons for this data assemblage, as only sampling two areas of the kitchen limits the context of the larger foodways activities in play. </w:t>
      </w:r>
      <w:commentRangeStart w:id="160"/>
      <w:r w:rsidRPr="007A6494">
        <w:rPr>
          <w:rFonts w:eastAsiaTheme="minorHAnsi" w:cs="Times New Roman"/>
          <w:bCs/>
          <w:i w:val="0"/>
        </w:rPr>
        <w:t>I attempted to organize these two kitchen areas into more categories, using quad and depositional order of the samples as recorded through the stratigraphic grouping in the original site report, but could not identify meaningful subdivisions. Therefore, I only discuss the ubiquity of Period 2 regarding only two sampled areas of the kitchen space.</w:t>
      </w:r>
      <w:commentRangeEnd w:id="160"/>
      <w:r w:rsidRPr="007A6494">
        <w:rPr>
          <w:rFonts w:cs="Times New Roman"/>
          <w:i w:val="0"/>
          <w:sz w:val="16"/>
          <w:szCs w:val="16"/>
        </w:rPr>
        <w:commentReference w:id="160"/>
      </w:r>
    </w:p>
    <w:p w14:paraId="77B1924A" w14:textId="77777777" w:rsidR="007A6494" w:rsidRPr="007A6494" w:rsidRDefault="007A6494" w:rsidP="007A6494">
      <w:pPr>
        <w:spacing w:line="480" w:lineRule="auto"/>
        <w:ind w:firstLine="720"/>
        <w:contextualSpacing/>
        <w:rPr>
          <w:rFonts w:eastAsiaTheme="minorHAnsi" w:cs="Times New Roman"/>
          <w:bCs/>
          <w:i w:val="0"/>
        </w:rPr>
      </w:pPr>
      <w:r w:rsidRPr="007A6494">
        <w:rPr>
          <w:rFonts w:eastAsiaTheme="minorHAnsi" w:cs="Times New Roman"/>
          <w:bCs/>
          <w:i w:val="0"/>
        </w:rPr>
        <w:t xml:space="preserve">Pinecone and eggshell were consistently recovered in every sample associated with Period 2, followed next in frequency by burnt/starchy food remains at 100% for the Ditch and 67% for the Unidentified Pit. Fruit, few in frequency of the samples at 18%, was recovered in 33% of the Ditch contexts. The nut taxa </w:t>
      </w:r>
      <w:commentRangeStart w:id="161"/>
      <w:r w:rsidRPr="007A6494">
        <w:rPr>
          <w:rFonts w:eastAsiaTheme="minorHAnsi" w:cs="Times New Roman"/>
          <w:bCs/>
          <w:i w:val="0"/>
        </w:rPr>
        <w:t xml:space="preserve">swayed </w:t>
      </w:r>
      <w:commentRangeEnd w:id="161"/>
      <w:r w:rsidRPr="007A6494">
        <w:rPr>
          <w:rFonts w:cs="Times New Roman"/>
          <w:i w:val="0"/>
          <w:sz w:val="16"/>
          <w:szCs w:val="16"/>
        </w:rPr>
        <w:commentReference w:id="161"/>
      </w:r>
      <w:r w:rsidRPr="007A6494">
        <w:rPr>
          <w:rFonts w:eastAsiaTheme="minorHAnsi" w:cs="Times New Roman"/>
          <w:bCs/>
          <w:i w:val="0"/>
        </w:rPr>
        <w:t>more frequently in the Unidentified Pit samples at 50%, compared to 33% for Ditch samples. Domesticated crops, in few at a total of 33% frequency across the samples, were recovered from both the Unidentified Pit and Ditch at 33% frequency.</w:t>
      </w:r>
    </w:p>
    <w:p w14:paraId="7246189E" w14:textId="77777777" w:rsidR="007A6494" w:rsidRPr="007A6494" w:rsidRDefault="007A6494" w:rsidP="007A6494">
      <w:pPr>
        <w:spacing w:line="480" w:lineRule="auto"/>
        <w:ind w:firstLine="720"/>
        <w:contextualSpacing/>
        <w:rPr>
          <w:rFonts w:eastAsiaTheme="minorHAnsi" w:cs="Times New Roman"/>
          <w:bCs/>
          <w:i w:val="0"/>
        </w:rPr>
      </w:pPr>
      <w:r w:rsidRPr="007A6494">
        <w:rPr>
          <w:rFonts w:eastAsiaTheme="minorHAnsi" w:cs="Times New Roman"/>
          <w:bCs/>
          <w:iCs/>
        </w:rPr>
        <w:br w:type="page"/>
      </w:r>
    </w:p>
    <w:p w14:paraId="062B496E" w14:textId="77777777" w:rsidR="007A6494" w:rsidRPr="007A6494" w:rsidRDefault="007A6494" w:rsidP="007A6494">
      <w:pPr>
        <w:rPr>
          <w:rFonts w:eastAsiaTheme="minorHAnsi" w:cs="Times New Roman"/>
          <w:bCs/>
          <w:iCs/>
        </w:rPr>
      </w:pPr>
      <w:r w:rsidRPr="007A6494">
        <w:rPr>
          <w:rFonts w:eastAsiaTheme="minorHAnsi" w:cs="Times New Roman"/>
          <w:bCs/>
          <w:iCs/>
        </w:rPr>
        <w:lastRenderedPageBreak/>
        <w:t>Table 5.7 demonstrates Period 2 ubiquity of taxa by spatial location in the kitchen.</w:t>
      </w:r>
    </w:p>
    <w:p w14:paraId="45ACC752" w14:textId="77777777" w:rsidR="007A6494" w:rsidRPr="007A6494" w:rsidRDefault="007A6494" w:rsidP="007A6494">
      <w:pPr>
        <w:rPr>
          <w:rFonts w:eastAsiaTheme="minorHAnsi" w:cs="Times New Roman"/>
          <w:bCs/>
          <w:iCs/>
        </w:rPr>
      </w:pPr>
    </w:p>
    <w:tbl>
      <w:tblPr>
        <w:tblStyle w:val="TableGrid10"/>
        <w:tblW w:w="8905" w:type="dxa"/>
        <w:tblInd w:w="5" w:type="dxa"/>
        <w:tblLayout w:type="fixed"/>
        <w:tblCellMar>
          <w:left w:w="0" w:type="dxa"/>
          <w:bottom w:w="72" w:type="dxa"/>
          <w:right w:w="0" w:type="dxa"/>
        </w:tblCellMar>
        <w:tblLook w:val="04A0" w:firstRow="1" w:lastRow="0" w:firstColumn="1" w:lastColumn="0" w:noHBand="0" w:noVBand="1"/>
      </w:tblPr>
      <w:tblGrid>
        <w:gridCol w:w="1975"/>
        <w:gridCol w:w="1170"/>
        <w:gridCol w:w="1350"/>
        <w:gridCol w:w="900"/>
        <w:gridCol w:w="1080"/>
        <w:gridCol w:w="990"/>
        <w:gridCol w:w="1440"/>
      </w:tblGrid>
      <w:tr w:rsidR="007A6494" w:rsidRPr="007A6494" w14:paraId="3E48F3EA" w14:textId="77777777" w:rsidTr="000E5854">
        <w:trPr>
          <w:cantSplit/>
          <w:trHeight w:val="288"/>
        </w:trPr>
        <w:tc>
          <w:tcPr>
            <w:tcW w:w="1975" w:type="dxa"/>
            <w:vMerge w:val="restart"/>
            <w:tcBorders>
              <w:top w:val="single" w:sz="12" w:space="0" w:color="auto"/>
              <w:left w:val="nil"/>
              <w:right w:val="nil"/>
            </w:tcBorders>
            <w:vAlign w:val="center"/>
          </w:tcPr>
          <w:p w14:paraId="10675DC6" w14:textId="77777777" w:rsidR="007A6494" w:rsidRPr="007A6494" w:rsidRDefault="007A6494" w:rsidP="007A6494">
            <w:pPr>
              <w:spacing w:before="120" w:after="120"/>
              <w:ind w:left="144"/>
              <w:rPr>
                <w:rFonts w:eastAsiaTheme="minorHAnsi" w:cs="Times New Roman"/>
                <w:b/>
                <w:i w:val="0"/>
                <w:sz w:val="20"/>
                <w:szCs w:val="20"/>
              </w:rPr>
            </w:pPr>
            <w:r w:rsidRPr="007A6494">
              <w:rPr>
                <w:rFonts w:eastAsiaTheme="minorHAnsi" w:cs="Times New Roman"/>
                <w:b/>
                <w:i w:val="0"/>
                <w:sz w:val="20"/>
                <w:szCs w:val="20"/>
              </w:rPr>
              <w:t>Kitchen Area</w:t>
            </w:r>
          </w:p>
        </w:tc>
        <w:tc>
          <w:tcPr>
            <w:tcW w:w="1170" w:type="dxa"/>
            <w:tcBorders>
              <w:top w:val="single" w:sz="12" w:space="0" w:color="auto"/>
              <w:left w:val="nil"/>
              <w:bottom w:val="single" w:sz="12" w:space="0" w:color="auto"/>
              <w:right w:val="nil"/>
            </w:tcBorders>
          </w:tcPr>
          <w:p w14:paraId="68852542" w14:textId="77777777" w:rsidR="007A6494" w:rsidRPr="007A6494" w:rsidRDefault="007A6494" w:rsidP="007A6494">
            <w:pPr>
              <w:spacing w:before="120" w:after="120"/>
              <w:jc w:val="center"/>
              <w:rPr>
                <w:rFonts w:eastAsiaTheme="minorHAnsi" w:cs="Times New Roman"/>
                <w:b/>
                <w:i w:val="0"/>
                <w:spacing w:val="-6"/>
                <w:sz w:val="20"/>
                <w:szCs w:val="20"/>
              </w:rPr>
            </w:pPr>
            <w:r w:rsidRPr="007A6494">
              <w:rPr>
                <w:rFonts w:eastAsiaTheme="minorHAnsi" w:cs="Times New Roman"/>
                <w:b/>
                <w:i w:val="0"/>
                <w:spacing w:val="-6"/>
                <w:sz w:val="20"/>
                <w:szCs w:val="20"/>
              </w:rPr>
              <w:t>Burnt/Starchy Food</w:t>
            </w:r>
          </w:p>
        </w:tc>
        <w:tc>
          <w:tcPr>
            <w:tcW w:w="1350" w:type="dxa"/>
            <w:tcBorders>
              <w:top w:val="single" w:sz="12" w:space="0" w:color="auto"/>
              <w:left w:val="nil"/>
              <w:bottom w:val="single" w:sz="12" w:space="0" w:color="auto"/>
              <w:right w:val="nil"/>
            </w:tcBorders>
          </w:tcPr>
          <w:p w14:paraId="56F334E2" w14:textId="77777777" w:rsidR="007A6494" w:rsidRPr="007A6494" w:rsidRDefault="007A6494" w:rsidP="007A6494">
            <w:pPr>
              <w:spacing w:before="120" w:after="120"/>
              <w:jc w:val="center"/>
              <w:rPr>
                <w:rFonts w:eastAsiaTheme="minorHAnsi" w:cs="Times New Roman"/>
                <w:b/>
                <w:i w:val="0"/>
                <w:spacing w:val="-8"/>
                <w:sz w:val="20"/>
                <w:szCs w:val="20"/>
              </w:rPr>
            </w:pPr>
            <w:r w:rsidRPr="007A6494">
              <w:rPr>
                <w:rFonts w:eastAsiaTheme="minorHAnsi" w:cs="Times New Roman"/>
                <w:b/>
                <w:i w:val="0"/>
                <w:spacing w:val="-8"/>
                <w:sz w:val="20"/>
                <w:szCs w:val="20"/>
              </w:rPr>
              <w:t>Domesticated Crops</w:t>
            </w:r>
          </w:p>
        </w:tc>
        <w:tc>
          <w:tcPr>
            <w:tcW w:w="900" w:type="dxa"/>
            <w:tcBorders>
              <w:top w:val="single" w:sz="12" w:space="0" w:color="auto"/>
              <w:left w:val="nil"/>
              <w:bottom w:val="single" w:sz="12" w:space="0" w:color="auto"/>
              <w:right w:val="nil"/>
            </w:tcBorders>
          </w:tcPr>
          <w:p w14:paraId="4B40AF1F" w14:textId="77777777" w:rsidR="007A6494" w:rsidRPr="007A6494" w:rsidRDefault="007A6494" w:rsidP="007A6494">
            <w:pPr>
              <w:spacing w:before="120" w:after="120"/>
              <w:jc w:val="center"/>
              <w:rPr>
                <w:rFonts w:eastAsiaTheme="minorHAnsi" w:cs="Times New Roman"/>
                <w:b/>
                <w:i w:val="0"/>
                <w:sz w:val="20"/>
                <w:szCs w:val="20"/>
                <w:highlight w:val="yellow"/>
              </w:rPr>
            </w:pPr>
            <w:r w:rsidRPr="007A6494">
              <w:rPr>
                <w:rFonts w:eastAsiaTheme="minorHAnsi" w:cs="Times New Roman"/>
                <w:b/>
                <w:i w:val="0"/>
                <w:sz w:val="20"/>
                <w:szCs w:val="20"/>
              </w:rPr>
              <w:t>Fruit</w:t>
            </w:r>
          </w:p>
        </w:tc>
        <w:tc>
          <w:tcPr>
            <w:tcW w:w="1080" w:type="dxa"/>
            <w:tcBorders>
              <w:top w:val="single" w:sz="12" w:space="0" w:color="auto"/>
              <w:left w:val="nil"/>
              <w:bottom w:val="single" w:sz="12" w:space="0" w:color="auto"/>
              <w:right w:val="nil"/>
            </w:tcBorders>
          </w:tcPr>
          <w:p w14:paraId="0B8B1D1E" w14:textId="77777777" w:rsidR="007A6494" w:rsidRPr="007A6494" w:rsidRDefault="007A6494" w:rsidP="007A6494">
            <w:pPr>
              <w:spacing w:before="120" w:after="120"/>
              <w:jc w:val="center"/>
              <w:rPr>
                <w:rFonts w:eastAsiaTheme="minorHAnsi" w:cs="Times New Roman"/>
                <w:b/>
                <w:i w:val="0"/>
                <w:sz w:val="20"/>
                <w:szCs w:val="20"/>
                <w:highlight w:val="yellow"/>
              </w:rPr>
            </w:pPr>
            <w:r w:rsidRPr="007A6494">
              <w:rPr>
                <w:rFonts w:eastAsiaTheme="minorHAnsi" w:cs="Times New Roman"/>
                <w:b/>
                <w:i w:val="0"/>
                <w:sz w:val="20"/>
                <w:szCs w:val="20"/>
              </w:rPr>
              <w:t>Nuts</w:t>
            </w:r>
          </w:p>
        </w:tc>
        <w:tc>
          <w:tcPr>
            <w:tcW w:w="990" w:type="dxa"/>
            <w:tcBorders>
              <w:top w:val="single" w:sz="12" w:space="0" w:color="auto"/>
              <w:left w:val="nil"/>
              <w:bottom w:val="single" w:sz="12" w:space="0" w:color="auto"/>
              <w:right w:val="nil"/>
            </w:tcBorders>
          </w:tcPr>
          <w:p w14:paraId="72E8CE1A" w14:textId="77777777" w:rsidR="007A6494" w:rsidRPr="007A6494" w:rsidRDefault="007A6494" w:rsidP="007A6494">
            <w:pPr>
              <w:spacing w:before="120" w:after="120"/>
              <w:jc w:val="center"/>
              <w:rPr>
                <w:rFonts w:eastAsiaTheme="minorHAnsi" w:cs="Times New Roman"/>
                <w:b/>
                <w:i w:val="0"/>
                <w:sz w:val="18"/>
                <w:szCs w:val="18"/>
                <w:u w:val="single"/>
              </w:rPr>
            </w:pPr>
            <w:r w:rsidRPr="007A6494">
              <w:rPr>
                <w:rFonts w:eastAsiaTheme="minorHAnsi" w:cs="Times New Roman"/>
                <w:b/>
                <w:i w:val="0"/>
                <w:sz w:val="18"/>
                <w:szCs w:val="18"/>
              </w:rPr>
              <w:t>Pinecone</w:t>
            </w:r>
          </w:p>
        </w:tc>
        <w:tc>
          <w:tcPr>
            <w:tcW w:w="1440" w:type="dxa"/>
            <w:tcBorders>
              <w:top w:val="single" w:sz="12" w:space="0" w:color="auto"/>
              <w:left w:val="nil"/>
              <w:bottom w:val="single" w:sz="12" w:space="0" w:color="auto"/>
              <w:right w:val="nil"/>
            </w:tcBorders>
          </w:tcPr>
          <w:p w14:paraId="6837C337" w14:textId="77777777" w:rsidR="007A6494" w:rsidRPr="007A6494" w:rsidRDefault="007A6494" w:rsidP="007A6494">
            <w:pPr>
              <w:spacing w:before="120" w:after="120"/>
              <w:jc w:val="center"/>
              <w:rPr>
                <w:rFonts w:eastAsiaTheme="minorHAnsi" w:cs="Times New Roman"/>
                <w:b/>
                <w:i w:val="0"/>
                <w:sz w:val="18"/>
                <w:szCs w:val="18"/>
                <w:u w:val="single"/>
              </w:rPr>
            </w:pPr>
            <w:r w:rsidRPr="007A6494">
              <w:rPr>
                <w:rFonts w:eastAsiaTheme="minorHAnsi" w:cs="Times New Roman"/>
                <w:b/>
                <w:i w:val="0"/>
                <w:sz w:val="18"/>
                <w:szCs w:val="18"/>
              </w:rPr>
              <w:t>Eggshell</w:t>
            </w:r>
          </w:p>
        </w:tc>
      </w:tr>
      <w:tr w:rsidR="007A6494" w:rsidRPr="007A6494" w14:paraId="1789437E" w14:textId="77777777" w:rsidTr="000E5854">
        <w:trPr>
          <w:cantSplit/>
          <w:trHeight w:val="213"/>
        </w:trPr>
        <w:tc>
          <w:tcPr>
            <w:tcW w:w="1975" w:type="dxa"/>
            <w:vMerge/>
            <w:tcBorders>
              <w:left w:val="nil"/>
              <w:right w:val="nil"/>
            </w:tcBorders>
            <w:vAlign w:val="center"/>
          </w:tcPr>
          <w:p w14:paraId="0FC2372C" w14:textId="77777777" w:rsidR="007A6494" w:rsidRPr="007A6494" w:rsidRDefault="007A6494" w:rsidP="007A6494">
            <w:pPr>
              <w:spacing w:before="120" w:after="120"/>
              <w:ind w:left="432"/>
              <w:jc w:val="center"/>
              <w:rPr>
                <w:rFonts w:eastAsiaTheme="minorHAnsi" w:cs="Times New Roman"/>
                <w:b/>
                <w:iCs/>
                <w:sz w:val="22"/>
                <w:szCs w:val="22"/>
              </w:rPr>
            </w:pPr>
          </w:p>
        </w:tc>
        <w:tc>
          <w:tcPr>
            <w:tcW w:w="6930" w:type="dxa"/>
            <w:gridSpan w:val="6"/>
            <w:tcBorders>
              <w:top w:val="single" w:sz="12" w:space="0" w:color="auto"/>
              <w:left w:val="nil"/>
              <w:bottom w:val="single" w:sz="12" w:space="0" w:color="auto"/>
              <w:right w:val="nil"/>
            </w:tcBorders>
            <w:vAlign w:val="center"/>
          </w:tcPr>
          <w:p w14:paraId="28CB3A53" w14:textId="77777777" w:rsidR="007A6494" w:rsidRPr="007A6494" w:rsidRDefault="007A6494" w:rsidP="007A6494">
            <w:pPr>
              <w:spacing w:before="120" w:after="120"/>
              <w:jc w:val="center"/>
              <w:rPr>
                <w:rFonts w:eastAsiaTheme="minorHAnsi" w:cs="Times New Roman"/>
                <w:b/>
                <w:iCs/>
                <w:sz w:val="22"/>
                <w:szCs w:val="22"/>
                <w:highlight w:val="yellow"/>
              </w:rPr>
            </w:pPr>
            <w:r w:rsidRPr="007A6494">
              <w:rPr>
                <w:rFonts w:eastAsiaTheme="minorHAnsi" w:cs="Times New Roman"/>
                <w:b/>
                <w:iCs/>
                <w:sz w:val="22"/>
                <w:szCs w:val="22"/>
              </w:rPr>
              <w:t xml:space="preserve">n=11 Samples per Period 2 </w:t>
            </w:r>
            <w:r w:rsidRPr="007A6494">
              <w:rPr>
                <w:rFonts w:eastAsiaTheme="minorHAnsi" w:cs="Times New Roman"/>
                <w:b/>
                <w:iCs/>
                <w:sz w:val="22"/>
                <w:szCs w:val="22"/>
                <w:vertAlign w:val="superscript"/>
              </w:rPr>
              <w:t>A</w:t>
            </w:r>
            <w:r w:rsidRPr="007A6494">
              <w:rPr>
                <w:rFonts w:eastAsiaTheme="minorHAnsi" w:cs="Times New Roman"/>
                <w:b/>
                <w:iCs/>
                <w:sz w:val="22"/>
                <w:szCs w:val="22"/>
              </w:rPr>
              <w:t xml:space="preserve"> </w:t>
            </w:r>
          </w:p>
        </w:tc>
      </w:tr>
      <w:tr w:rsidR="007A6494" w:rsidRPr="007A6494" w14:paraId="006A21C3" w14:textId="77777777" w:rsidTr="000E5854">
        <w:trPr>
          <w:cantSplit/>
          <w:trHeight w:val="213"/>
        </w:trPr>
        <w:tc>
          <w:tcPr>
            <w:tcW w:w="1975" w:type="dxa"/>
            <w:vMerge/>
            <w:tcBorders>
              <w:left w:val="nil"/>
              <w:bottom w:val="single" w:sz="12" w:space="0" w:color="auto"/>
              <w:right w:val="nil"/>
            </w:tcBorders>
            <w:vAlign w:val="center"/>
          </w:tcPr>
          <w:p w14:paraId="07EEFB3D" w14:textId="77777777" w:rsidR="007A6494" w:rsidRPr="007A6494" w:rsidRDefault="007A6494" w:rsidP="007A6494">
            <w:pPr>
              <w:spacing w:before="120" w:after="120"/>
              <w:ind w:left="432"/>
              <w:rPr>
                <w:rFonts w:eastAsiaTheme="minorHAnsi" w:cs="Times New Roman"/>
                <w:b/>
                <w:i w:val="0"/>
                <w:sz w:val="20"/>
                <w:szCs w:val="20"/>
              </w:rPr>
            </w:pPr>
          </w:p>
        </w:tc>
        <w:tc>
          <w:tcPr>
            <w:tcW w:w="1170" w:type="dxa"/>
            <w:tcBorders>
              <w:top w:val="single" w:sz="12" w:space="0" w:color="auto"/>
              <w:left w:val="nil"/>
              <w:bottom w:val="single" w:sz="12" w:space="0" w:color="auto"/>
              <w:right w:val="nil"/>
            </w:tcBorders>
            <w:vAlign w:val="center"/>
          </w:tcPr>
          <w:p w14:paraId="76290B0E" w14:textId="77777777" w:rsidR="007A6494" w:rsidRPr="007A6494" w:rsidRDefault="007A6494" w:rsidP="007A6494">
            <w:pPr>
              <w:spacing w:before="120" w:after="120"/>
              <w:jc w:val="center"/>
              <w:rPr>
                <w:rFonts w:eastAsiaTheme="minorHAnsi" w:cs="Times New Roman"/>
                <w:b/>
                <w:iCs/>
                <w:spacing w:val="-6"/>
                <w:sz w:val="18"/>
                <w:szCs w:val="18"/>
              </w:rPr>
            </w:pPr>
            <w:r w:rsidRPr="007A6494">
              <w:rPr>
                <w:rFonts w:eastAsiaTheme="minorHAnsi" w:cs="Times New Roman"/>
                <w:b/>
                <w:iCs/>
                <w:spacing w:val="-6"/>
                <w:sz w:val="18"/>
                <w:szCs w:val="18"/>
              </w:rPr>
              <w:t>n= 7 of 9</w:t>
            </w:r>
          </w:p>
          <w:p w14:paraId="1F9A0542" w14:textId="77777777" w:rsidR="007A6494" w:rsidRPr="007A6494" w:rsidRDefault="007A6494" w:rsidP="007A6494">
            <w:pPr>
              <w:spacing w:before="120" w:after="120"/>
              <w:jc w:val="center"/>
              <w:rPr>
                <w:rFonts w:eastAsiaTheme="minorHAnsi" w:cs="Times New Roman"/>
                <w:b/>
                <w:iCs/>
                <w:spacing w:val="-6"/>
                <w:sz w:val="18"/>
                <w:szCs w:val="18"/>
              </w:rPr>
            </w:pPr>
            <w:r w:rsidRPr="007A6494">
              <w:rPr>
                <w:rFonts w:eastAsiaTheme="minorHAnsi" w:cs="Times New Roman"/>
                <w:b/>
                <w:iCs/>
                <w:spacing w:val="-6"/>
                <w:sz w:val="18"/>
                <w:szCs w:val="18"/>
              </w:rPr>
              <w:t>(78%)</w:t>
            </w:r>
          </w:p>
        </w:tc>
        <w:tc>
          <w:tcPr>
            <w:tcW w:w="1350" w:type="dxa"/>
            <w:tcBorders>
              <w:top w:val="single" w:sz="12" w:space="0" w:color="auto"/>
              <w:left w:val="nil"/>
              <w:bottom w:val="single" w:sz="12" w:space="0" w:color="auto"/>
              <w:right w:val="nil"/>
            </w:tcBorders>
            <w:vAlign w:val="center"/>
          </w:tcPr>
          <w:p w14:paraId="72C8817A" w14:textId="77777777" w:rsidR="007A6494" w:rsidRPr="007A6494" w:rsidRDefault="007A6494" w:rsidP="007A6494">
            <w:pPr>
              <w:spacing w:before="120" w:after="120"/>
              <w:jc w:val="center"/>
              <w:rPr>
                <w:rFonts w:eastAsiaTheme="minorHAnsi" w:cs="Times New Roman"/>
                <w:b/>
                <w:iCs/>
                <w:spacing w:val="-6"/>
                <w:sz w:val="18"/>
                <w:szCs w:val="18"/>
              </w:rPr>
            </w:pPr>
            <w:r w:rsidRPr="007A6494">
              <w:rPr>
                <w:rFonts w:eastAsiaTheme="minorHAnsi" w:cs="Times New Roman"/>
                <w:b/>
                <w:iCs/>
                <w:spacing w:val="-6"/>
                <w:sz w:val="18"/>
                <w:szCs w:val="18"/>
              </w:rPr>
              <w:t>n= 3 of 9</w:t>
            </w:r>
          </w:p>
          <w:p w14:paraId="111C109F" w14:textId="77777777" w:rsidR="007A6494" w:rsidRPr="007A6494" w:rsidRDefault="007A6494" w:rsidP="007A6494">
            <w:pPr>
              <w:spacing w:before="120" w:after="120"/>
              <w:jc w:val="center"/>
              <w:rPr>
                <w:rFonts w:eastAsiaTheme="minorHAnsi" w:cs="Times New Roman"/>
                <w:b/>
                <w:iCs/>
                <w:spacing w:val="-6"/>
                <w:sz w:val="18"/>
                <w:szCs w:val="18"/>
                <w:highlight w:val="yellow"/>
              </w:rPr>
            </w:pPr>
            <w:r w:rsidRPr="007A6494">
              <w:rPr>
                <w:rFonts w:eastAsiaTheme="minorHAnsi" w:cs="Times New Roman"/>
                <w:b/>
                <w:iCs/>
                <w:spacing w:val="-6"/>
                <w:sz w:val="18"/>
                <w:szCs w:val="18"/>
              </w:rPr>
              <w:t>(33%)</w:t>
            </w:r>
          </w:p>
        </w:tc>
        <w:tc>
          <w:tcPr>
            <w:tcW w:w="900" w:type="dxa"/>
            <w:tcBorders>
              <w:top w:val="single" w:sz="12" w:space="0" w:color="auto"/>
              <w:left w:val="nil"/>
              <w:bottom w:val="single" w:sz="12" w:space="0" w:color="auto"/>
              <w:right w:val="nil"/>
            </w:tcBorders>
            <w:vAlign w:val="center"/>
          </w:tcPr>
          <w:p w14:paraId="7CB65B6E" w14:textId="77777777" w:rsidR="007A6494" w:rsidRPr="007A6494" w:rsidRDefault="007A6494" w:rsidP="007A6494">
            <w:pPr>
              <w:spacing w:before="120" w:after="120"/>
              <w:jc w:val="center"/>
              <w:rPr>
                <w:rFonts w:eastAsiaTheme="minorHAnsi" w:cs="Times New Roman"/>
                <w:b/>
                <w:iCs/>
                <w:spacing w:val="-6"/>
                <w:sz w:val="18"/>
                <w:szCs w:val="18"/>
              </w:rPr>
            </w:pPr>
            <w:r w:rsidRPr="007A6494">
              <w:rPr>
                <w:rFonts w:eastAsiaTheme="minorHAnsi" w:cs="Times New Roman"/>
                <w:b/>
                <w:iCs/>
                <w:spacing w:val="-6"/>
                <w:sz w:val="18"/>
                <w:szCs w:val="18"/>
              </w:rPr>
              <w:t>n= 1 of 9</w:t>
            </w:r>
          </w:p>
          <w:p w14:paraId="7ADE8996" w14:textId="77777777" w:rsidR="007A6494" w:rsidRPr="007A6494" w:rsidRDefault="007A6494" w:rsidP="007A6494">
            <w:pPr>
              <w:spacing w:before="120" w:after="120"/>
              <w:jc w:val="center"/>
              <w:rPr>
                <w:rFonts w:eastAsiaTheme="minorHAnsi" w:cs="Times New Roman"/>
                <w:b/>
                <w:iCs/>
                <w:spacing w:val="-6"/>
                <w:sz w:val="18"/>
                <w:szCs w:val="18"/>
              </w:rPr>
            </w:pPr>
            <w:r w:rsidRPr="007A6494">
              <w:rPr>
                <w:rFonts w:eastAsiaTheme="minorHAnsi" w:cs="Times New Roman"/>
                <w:b/>
                <w:iCs/>
                <w:spacing w:val="-6"/>
                <w:sz w:val="18"/>
                <w:szCs w:val="18"/>
              </w:rPr>
              <w:t>(18%)</w:t>
            </w:r>
          </w:p>
        </w:tc>
        <w:tc>
          <w:tcPr>
            <w:tcW w:w="1080" w:type="dxa"/>
            <w:tcBorders>
              <w:top w:val="single" w:sz="12" w:space="0" w:color="auto"/>
              <w:left w:val="nil"/>
              <w:bottom w:val="single" w:sz="12" w:space="0" w:color="auto"/>
              <w:right w:val="nil"/>
            </w:tcBorders>
            <w:vAlign w:val="center"/>
          </w:tcPr>
          <w:p w14:paraId="46513ECC" w14:textId="77777777" w:rsidR="007A6494" w:rsidRPr="007A6494" w:rsidRDefault="007A6494" w:rsidP="007A6494">
            <w:pPr>
              <w:spacing w:before="120" w:after="120"/>
              <w:jc w:val="center"/>
              <w:rPr>
                <w:rFonts w:eastAsiaTheme="minorHAnsi" w:cs="Times New Roman"/>
                <w:b/>
                <w:iCs/>
                <w:spacing w:val="-6"/>
                <w:sz w:val="18"/>
                <w:szCs w:val="18"/>
              </w:rPr>
            </w:pPr>
            <w:r w:rsidRPr="007A6494">
              <w:rPr>
                <w:rFonts w:eastAsiaTheme="minorHAnsi" w:cs="Times New Roman"/>
                <w:b/>
                <w:iCs/>
                <w:spacing w:val="-6"/>
                <w:sz w:val="18"/>
                <w:szCs w:val="18"/>
              </w:rPr>
              <w:t>n=4 of 9</w:t>
            </w:r>
          </w:p>
          <w:p w14:paraId="35E2E2F7" w14:textId="77777777" w:rsidR="007A6494" w:rsidRPr="007A6494" w:rsidRDefault="007A6494" w:rsidP="007A6494">
            <w:pPr>
              <w:spacing w:before="120" w:after="120"/>
              <w:jc w:val="center"/>
              <w:rPr>
                <w:rFonts w:eastAsiaTheme="minorHAnsi" w:cs="Times New Roman"/>
                <w:b/>
                <w:iCs/>
                <w:spacing w:val="-6"/>
                <w:sz w:val="18"/>
                <w:szCs w:val="18"/>
                <w:highlight w:val="yellow"/>
              </w:rPr>
            </w:pPr>
            <w:r w:rsidRPr="007A6494">
              <w:rPr>
                <w:rFonts w:eastAsiaTheme="minorHAnsi" w:cs="Times New Roman"/>
                <w:b/>
                <w:iCs/>
                <w:spacing w:val="-6"/>
                <w:sz w:val="18"/>
                <w:szCs w:val="18"/>
              </w:rPr>
              <w:t>(44%)</w:t>
            </w:r>
          </w:p>
        </w:tc>
        <w:tc>
          <w:tcPr>
            <w:tcW w:w="990" w:type="dxa"/>
            <w:tcBorders>
              <w:top w:val="single" w:sz="12" w:space="0" w:color="auto"/>
              <w:left w:val="nil"/>
              <w:bottom w:val="single" w:sz="12" w:space="0" w:color="auto"/>
              <w:right w:val="nil"/>
            </w:tcBorders>
            <w:vAlign w:val="center"/>
          </w:tcPr>
          <w:p w14:paraId="5C29E2D0" w14:textId="77777777" w:rsidR="007A6494" w:rsidRPr="007A6494" w:rsidRDefault="007A6494" w:rsidP="007A6494">
            <w:pPr>
              <w:spacing w:before="120" w:after="120"/>
              <w:jc w:val="center"/>
              <w:rPr>
                <w:rFonts w:eastAsiaTheme="minorHAnsi" w:cs="Times New Roman"/>
                <w:b/>
                <w:iCs/>
                <w:spacing w:val="-6"/>
                <w:sz w:val="18"/>
                <w:szCs w:val="18"/>
              </w:rPr>
            </w:pPr>
            <w:r w:rsidRPr="007A6494">
              <w:rPr>
                <w:rFonts w:eastAsiaTheme="minorHAnsi" w:cs="Times New Roman"/>
                <w:b/>
                <w:iCs/>
                <w:spacing w:val="-6"/>
                <w:sz w:val="18"/>
                <w:szCs w:val="18"/>
              </w:rPr>
              <w:t>n= 9 of 9</w:t>
            </w:r>
          </w:p>
          <w:p w14:paraId="4DEF3189" w14:textId="77777777" w:rsidR="007A6494" w:rsidRPr="007A6494" w:rsidRDefault="007A6494" w:rsidP="007A6494">
            <w:pPr>
              <w:spacing w:before="120" w:after="120"/>
              <w:jc w:val="center"/>
              <w:rPr>
                <w:rFonts w:eastAsiaTheme="minorHAnsi" w:cs="Times New Roman"/>
                <w:b/>
                <w:iCs/>
                <w:spacing w:val="-6"/>
                <w:sz w:val="18"/>
                <w:szCs w:val="18"/>
              </w:rPr>
            </w:pPr>
            <w:r w:rsidRPr="007A6494">
              <w:rPr>
                <w:rFonts w:eastAsiaTheme="minorHAnsi" w:cs="Times New Roman"/>
                <w:b/>
                <w:iCs/>
                <w:spacing w:val="-6"/>
                <w:sz w:val="18"/>
                <w:szCs w:val="18"/>
              </w:rPr>
              <w:t>(100%)</w:t>
            </w:r>
          </w:p>
        </w:tc>
        <w:tc>
          <w:tcPr>
            <w:tcW w:w="1440" w:type="dxa"/>
            <w:tcBorders>
              <w:top w:val="single" w:sz="12" w:space="0" w:color="auto"/>
              <w:left w:val="nil"/>
              <w:bottom w:val="single" w:sz="12" w:space="0" w:color="auto"/>
              <w:right w:val="nil"/>
            </w:tcBorders>
            <w:vAlign w:val="center"/>
          </w:tcPr>
          <w:p w14:paraId="6C4C24CA" w14:textId="77777777" w:rsidR="007A6494" w:rsidRPr="007A6494" w:rsidRDefault="007A6494" w:rsidP="007A6494">
            <w:pPr>
              <w:spacing w:before="120" w:after="120"/>
              <w:jc w:val="center"/>
              <w:rPr>
                <w:rFonts w:eastAsiaTheme="minorHAnsi" w:cs="Times New Roman"/>
                <w:b/>
                <w:iCs/>
                <w:spacing w:val="-6"/>
                <w:sz w:val="18"/>
                <w:szCs w:val="18"/>
              </w:rPr>
            </w:pPr>
            <w:r w:rsidRPr="007A6494">
              <w:rPr>
                <w:rFonts w:eastAsiaTheme="minorHAnsi" w:cs="Times New Roman"/>
                <w:b/>
                <w:iCs/>
                <w:spacing w:val="-6"/>
                <w:sz w:val="18"/>
                <w:szCs w:val="18"/>
              </w:rPr>
              <w:t>n= 9 of 9</w:t>
            </w:r>
          </w:p>
          <w:p w14:paraId="402C5949" w14:textId="77777777" w:rsidR="007A6494" w:rsidRPr="007A6494" w:rsidRDefault="007A6494" w:rsidP="007A6494">
            <w:pPr>
              <w:spacing w:before="120" w:after="120"/>
              <w:jc w:val="center"/>
              <w:rPr>
                <w:rFonts w:eastAsiaTheme="minorHAnsi" w:cs="Times New Roman"/>
                <w:b/>
                <w:iCs/>
                <w:spacing w:val="-6"/>
                <w:sz w:val="18"/>
                <w:szCs w:val="18"/>
              </w:rPr>
            </w:pPr>
            <w:r w:rsidRPr="007A6494">
              <w:rPr>
                <w:rFonts w:eastAsiaTheme="minorHAnsi" w:cs="Times New Roman"/>
                <w:b/>
                <w:iCs/>
                <w:spacing w:val="-6"/>
                <w:sz w:val="18"/>
                <w:szCs w:val="18"/>
              </w:rPr>
              <w:t>(100%)</w:t>
            </w:r>
          </w:p>
        </w:tc>
      </w:tr>
      <w:tr w:rsidR="007A6494" w:rsidRPr="007A6494" w14:paraId="20E4339B" w14:textId="77777777" w:rsidTr="000E5854">
        <w:trPr>
          <w:cantSplit/>
          <w:trHeight w:val="575"/>
        </w:trPr>
        <w:tc>
          <w:tcPr>
            <w:tcW w:w="1975" w:type="dxa"/>
            <w:tcBorders>
              <w:top w:val="single" w:sz="4" w:space="0" w:color="auto"/>
              <w:left w:val="nil"/>
              <w:bottom w:val="nil"/>
              <w:right w:val="nil"/>
            </w:tcBorders>
          </w:tcPr>
          <w:p w14:paraId="029DD9F6" w14:textId="77777777" w:rsidR="007A6494" w:rsidRPr="007A6494" w:rsidRDefault="007A6494" w:rsidP="007A6494">
            <w:pPr>
              <w:spacing w:before="120" w:after="360"/>
              <w:contextualSpacing/>
              <w:rPr>
                <w:rFonts w:eastAsiaTheme="minorHAnsi" w:cs="Times New Roman"/>
                <w:i w:val="0"/>
                <w:sz w:val="20"/>
                <w:szCs w:val="20"/>
                <w:vertAlign w:val="superscript"/>
              </w:rPr>
            </w:pPr>
            <w:r w:rsidRPr="007A6494">
              <w:rPr>
                <w:rFonts w:eastAsiaTheme="minorHAnsi" w:cs="Times New Roman"/>
                <w:i w:val="0"/>
                <w:sz w:val="20"/>
                <w:szCs w:val="20"/>
              </w:rPr>
              <w:t xml:space="preserve">Ditch </w:t>
            </w:r>
            <w:r w:rsidRPr="007A6494">
              <w:rPr>
                <w:rFonts w:eastAsiaTheme="minorHAnsi" w:cs="Times New Roman"/>
                <w:i w:val="0"/>
                <w:sz w:val="20"/>
                <w:szCs w:val="20"/>
                <w:vertAlign w:val="superscript"/>
              </w:rPr>
              <w:t>B</w:t>
            </w:r>
          </w:p>
          <w:p w14:paraId="7CBF549B" w14:textId="77777777" w:rsidR="007A6494" w:rsidRPr="007A6494" w:rsidRDefault="007A6494" w:rsidP="007A6494">
            <w:pPr>
              <w:spacing w:before="120" w:after="360"/>
              <w:contextualSpacing/>
              <w:rPr>
                <w:rFonts w:eastAsiaTheme="minorHAnsi" w:cs="Times New Roman"/>
                <w:bCs/>
                <w:iCs/>
                <w:spacing w:val="-6"/>
                <w:sz w:val="20"/>
                <w:szCs w:val="20"/>
                <w:highlight w:val="yellow"/>
                <w:vertAlign w:val="superscript"/>
              </w:rPr>
            </w:pPr>
            <w:r w:rsidRPr="007A6494">
              <w:rPr>
                <w:rFonts w:eastAsiaTheme="minorHAnsi" w:cs="Times New Roman"/>
                <w:iCs/>
                <w:sz w:val="20"/>
                <w:szCs w:val="20"/>
              </w:rPr>
              <w:t xml:space="preserve">n=3 </w:t>
            </w:r>
            <w:r w:rsidRPr="007A6494">
              <w:rPr>
                <w:rFonts w:eastAsiaTheme="minorHAnsi" w:cs="Times New Roman"/>
                <w:iCs/>
                <w:sz w:val="20"/>
                <w:szCs w:val="20"/>
                <w:vertAlign w:val="superscript"/>
              </w:rPr>
              <w:t>C</w:t>
            </w:r>
          </w:p>
        </w:tc>
        <w:tc>
          <w:tcPr>
            <w:tcW w:w="1170" w:type="dxa"/>
            <w:tcBorders>
              <w:top w:val="single" w:sz="4" w:space="0" w:color="auto"/>
              <w:left w:val="nil"/>
              <w:bottom w:val="nil"/>
              <w:right w:val="nil"/>
            </w:tcBorders>
          </w:tcPr>
          <w:p w14:paraId="531DCA62" w14:textId="77777777" w:rsidR="007A6494" w:rsidRPr="007A6494" w:rsidRDefault="007A6494" w:rsidP="007A6494">
            <w:pPr>
              <w:spacing w:after="360"/>
              <w:ind w:left="216"/>
              <w:rPr>
                <w:rFonts w:eastAsiaTheme="minorHAnsi" w:cs="Times New Roman"/>
                <w:bCs/>
                <w:i w:val="0"/>
                <w:sz w:val="20"/>
                <w:szCs w:val="20"/>
                <w:highlight w:val="yellow"/>
              </w:rPr>
            </w:pPr>
            <w:r w:rsidRPr="007A6494">
              <w:rPr>
                <w:rFonts w:eastAsiaTheme="minorHAnsi" w:cs="Times New Roman"/>
                <w:bCs/>
                <w:i w:val="0"/>
                <w:sz w:val="20"/>
                <w:szCs w:val="20"/>
              </w:rPr>
              <w:t>100%</w:t>
            </w:r>
          </w:p>
        </w:tc>
        <w:tc>
          <w:tcPr>
            <w:tcW w:w="1350" w:type="dxa"/>
            <w:tcBorders>
              <w:top w:val="single" w:sz="4" w:space="0" w:color="auto"/>
              <w:left w:val="nil"/>
              <w:bottom w:val="nil"/>
              <w:right w:val="nil"/>
            </w:tcBorders>
          </w:tcPr>
          <w:p w14:paraId="38E9FDE0" w14:textId="77777777" w:rsidR="007A6494" w:rsidRPr="007A6494" w:rsidRDefault="007A6494" w:rsidP="007A6494">
            <w:pPr>
              <w:spacing w:after="360"/>
              <w:ind w:left="432"/>
              <w:rPr>
                <w:rFonts w:eastAsiaTheme="minorHAnsi" w:cs="Times New Roman"/>
                <w:bCs/>
                <w:i w:val="0"/>
                <w:sz w:val="20"/>
                <w:szCs w:val="20"/>
                <w:highlight w:val="yellow"/>
              </w:rPr>
            </w:pPr>
            <w:r w:rsidRPr="007A6494">
              <w:rPr>
                <w:rFonts w:eastAsiaTheme="minorHAnsi" w:cs="Times New Roman"/>
                <w:bCs/>
                <w:i w:val="0"/>
                <w:sz w:val="20"/>
                <w:szCs w:val="20"/>
              </w:rPr>
              <w:t>33%</w:t>
            </w:r>
          </w:p>
        </w:tc>
        <w:tc>
          <w:tcPr>
            <w:tcW w:w="900" w:type="dxa"/>
            <w:tcBorders>
              <w:top w:val="single" w:sz="4" w:space="0" w:color="auto"/>
              <w:left w:val="nil"/>
              <w:bottom w:val="nil"/>
              <w:right w:val="nil"/>
            </w:tcBorders>
          </w:tcPr>
          <w:p w14:paraId="03BD3FEA" w14:textId="77777777" w:rsidR="007A6494" w:rsidRPr="007A6494" w:rsidRDefault="007A6494" w:rsidP="007A6494">
            <w:pPr>
              <w:spacing w:after="360"/>
              <w:ind w:left="144"/>
              <w:rPr>
                <w:rFonts w:eastAsiaTheme="minorHAnsi" w:cs="Times New Roman"/>
                <w:bCs/>
                <w:i w:val="0"/>
                <w:sz w:val="20"/>
                <w:szCs w:val="20"/>
                <w:highlight w:val="yellow"/>
              </w:rPr>
            </w:pPr>
            <w:r w:rsidRPr="007A6494">
              <w:rPr>
                <w:rFonts w:eastAsiaTheme="minorHAnsi" w:cs="Times New Roman"/>
                <w:bCs/>
                <w:i w:val="0"/>
                <w:sz w:val="20"/>
                <w:szCs w:val="20"/>
              </w:rPr>
              <w:t>33%</w:t>
            </w:r>
          </w:p>
        </w:tc>
        <w:tc>
          <w:tcPr>
            <w:tcW w:w="1080" w:type="dxa"/>
            <w:tcBorders>
              <w:top w:val="single" w:sz="4" w:space="0" w:color="auto"/>
              <w:left w:val="nil"/>
              <w:bottom w:val="nil"/>
              <w:right w:val="nil"/>
            </w:tcBorders>
          </w:tcPr>
          <w:p w14:paraId="0E4996B4" w14:textId="77777777" w:rsidR="007A6494" w:rsidRPr="007A6494" w:rsidRDefault="007A6494" w:rsidP="007A6494">
            <w:pPr>
              <w:spacing w:after="360"/>
              <w:ind w:left="288"/>
              <w:rPr>
                <w:rFonts w:eastAsiaTheme="minorHAnsi" w:cs="Times New Roman"/>
                <w:bCs/>
                <w:i w:val="0"/>
                <w:sz w:val="20"/>
                <w:szCs w:val="20"/>
                <w:highlight w:val="yellow"/>
              </w:rPr>
            </w:pPr>
            <w:r w:rsidRPr="007A6494">
              <w:rPr>
                <w:rFonts w:eastAsiaTheme="minorHAnsi" w:cs="Times New Roman"/>
                <w:bCs/>
                <w:i w:val="0"/>
                <w:sz w:val="20"/>
                <w:szCs w:val="20"/>
              </w:rPr>
              <w:t>33%</w:t>
            </w:r>
          </w:p>
        </w:tc>
        <w:tc>
          <w:tcPr>
            <w:tcW w:w="990" w:type="dxa"/>
            <w:tcBorders>
              <w:top w:val="single" w:sz="4" w:space="0" w:color="auto"/>
              <w:left w:val="nil"/>
              <w:bottom w:val="nil"/>
              <w:right w:val="nil"/>
            </w:tcBorders>
          </w:tcPr>
          <w:p w14:paraId="38272EB0" w14:textId="77777777" w:rsidR="007A6494" w:rsidRPr="007A6494" w:rsidRDefault="007A6494" w:rsidP="007A6494">
            <w:pPr>
              <w:spacing w:after="360"/>
              <w:ind w:left="288"/>
              <w:rPr>
                <w:rFonts w:eastAsiaTheme="minorHAnsi" w:cs="Times New Roman"/>
                <w:bCs/>
                <w:i w:val="0"/>
                <w:sz w:val="20"/>
                <w:szCs w:val="20"/>
                <w:highlight w:val="yellow"/>
              </w:rPr>
            </w:pPr>
            <w:r w:rsidRPr="007A6494">
              <w:rPr>
                <w:rFonts w:eastAsiaTheme="minorHAnsi" w:cs="Times New Roman"/>
                <w:bCs/>
                <w:i w:val="0"/>
                <w:sz w:val="20"/>
                <w:szCs w:val="20"/>
              </w:rPr>
              <w:t>100%</w:t>
            </w:r>
          </w:p>
        </w:tc>
        <w:tc>
          <w:tcPr>
            <w:tcW w:w="1440" w:type="dxa"/>
            <w:tcBorders>
              <w:top w:val="single" w:sz="4" w:space="0" w:color="auto"/>
              <w:left w:val="nil"/>
              <w:bottom w:val="nil"/>
              <w:right w:val="nil"/>
            </w:tcBorders>
          </w:tcPr>
          <w:p w14:paraId="5236F1B9" w14:textId="77777777" w:rsidR="007A6494" w:rsidRPr="007A6494" w:rsidRDefault="007A6494" w:rsidP="007A6494">
            <w:pPr>
              <w:spacing w:after="360"/>
              <w:ind w:left="432"/>
              <w:rPr>
                <w:rFonts w:eastAsiaTheme="minorHAnsi" w:cs="Times New Roman"/>
                <w:bCs/>
                <w:i w:val="0"/>
                <w:sz w:val="20"/>
                <w:szCs w:val="20"/>
                <w:highlight w:val="yellow"/>
              </w:rPr>
            </w:pPr>
            <w:r w:rsidRPr="007A6494">
              <w:rPr>
                <w:rFonts w:eastAsiaTheme="minorHAnsi" w:cs="Times New Roman"/>
                <w:bCs/>
                <w:i w:val="0"/>
                <w:sz w:val="20"/>
                <w:szCs w:val="20"/>
              </w:rPr>
              <w:t>100%</w:t>
            </w:r>
          </w:p>
        </w:tc>
      </w:tr>
      <w:tr w:rsidR="007A6494" w:rsidRPr="007A6494" w14:paraId="4B50F2DF" w14:textId="77777777" w:rsidTr="000E5854">
        <w:trPr>
          <w:cantSplit/>
          <w:trHeight w:val="19"/>
        </w:trPr>
        <w:tc>
          <w:tcPr>
            <w:tcW w:w="1975" w:type="dxa"/>
            <w:tcBorders>
              <w:top w:val="nil"/>
              <w:left w:val="nil"/>
              <w:bottom w:val="single" w:sz="12" w:space="0" w:color="auto"/>
              <w:right w:val="nil"/>
            </w:tcBorders>
          </w:tcPr>
          <w:p w14:paraId="6D9C7C46" w14:textId="77777777" w:rsidR="007A6494" w:rsidRPr="007A6494" w:rsidRDefault="007A6494" w:rsidP="007A6494">
            <w:pPr>
              <w:spacing w:after="360"/>
              <w:contextualSpacing/>
              <w:rPr>
                <w:rFonts w:eastAsiaTheme="minorHAnsi" w:cs="Times New Roman"/>
                <w:bCs/>
                <w:i w:val="0"/>
                <w:sz w:val="20"/>
                <w:szCs w:val="20"/>
              </w:rPr>
            </w:pPr>
            <w:r w:rsidRPr="007A6494">
              <w:rPr>
                <w:rFonts w:eastAsiaTheme="minorHAnsi" w:cs="Times New Roman"/>
                <w:bCs/>
                <w:i w:val="0"/>
                <w:sz w:val="20"/>
                <w:szCs w:val="20"/>
              </w:rPr>
              <w:t xml:space="preserve">Unid. Pit </w:t>
            </w:r>
          </w:p>
          <w:p w14:paraId="275887C3" w14:textId="77777777" w:rsidR="007A6494" w:rsidRPr="007A6494" w:rsidRDefault="007A6494" w:rsidP="007A6494">
            <w:pPr>
              <w:spacing w:after="360"/>
              <w:contextualSpacing/>
              <w:rPr>
                <w:rFonts w:eastAsiaTheme="minorHAnsi" w:cs="Times New Roman"/>
                <w:bCs/>
                <w:iCs/>
                <w:sz w:val="20"/>
                <w:szCs w:val="20"/>
              </w:rPr>
            </w:pPr>
            <w:r w:rsidRPr="007A6494">
              <w:rPr>
                <w:rFonts w:eastAsiaTheme="minorHAnsi" w:cs="Times New Roman"/>
                <w:bCs/>
                <w:iCs/>
                <w:sz w:val="20"/>
                <w:szCs w:val="20"/>
              </w:rPr>
              <w:t>n=6</w:t>
            </w:r>
          </w:p>
        </w:tc>
        <w:tc>
          <w:tcPr>
            <w:tcW w:w="1170" w:type="dxa"/>
            <w:tcBorders>
              <w:top w:val="nil"/>
              <w:left w:val="nil"/>
              <w:bottom w:val="single" w:sz="12" w:space="0" w:color="auto"/>
              <w:right w:val="nil"/>
            </w:tcBorders>
          </w:tcPr>
          <w:p w14:paraId="0A5D00E9" w14:textId="77777777" w:rsidR="007A6494" w:rsidRPr="007A6494" w:rsidRDefault="007A6494" w:rsidP="007A6494">
            <w:pPr>
              <w:spacing w:after="360"/>
              <w:ind w:left="216"/>
              <w:rPr>
                <w:rFonts w:eastAsiaTheme="minorHAnsi" w:cs="Times New Roman"/>
                <w:bCs/>
                <w:i w:val="0"/>
                <w:sz w:val="20"/>
                <w:szCs w:val="20"/>
              </w:rPr>
            </w:pPr>
            <w:r w:rsidRPr="007A6494">
              <w:rPr>
                <w:rFonts w:eastAsiaTheme="minorHAnsi" w:cs="Times New Roman"/>
                <w:bCs/>
                <w:i w:val="0"/>
                <w:sz w:val="20"/>
                <w:szCs w:val="20"/>
              </w:rPr>
              <w:t>67%</w:t>
            </w:r>
          </w:p>
        </w:tc>
        <w:tc>
          <w:tcPr>
            <w:tcW w:w="1350" w:type="dxa"/>
            <w:tcBorders>
              <w:top w:val="nil"/>
              <w:left w:val="nil"/>
              <w:bottom w:val="single" w:sz="12" w:space="0" w:color="auto"/>
              <w:right w:val="nil"/>
            </w:tcBorders>
          </w:tcPr>
          <w:p w14:paraId="2CF89F8C" w14:textId="77777777" w:rsidR="007A6494" w:rsidRPr="007A6494" w:rsidRDefault="007A6494" w:rsidP="007A6494">
            <w:pPr>
              <w:spacing w:after="360"/>
              <w:ind w:left="432"/>
              <w:rPr>
                <w:rFonts w:eastAsiaTheme="minorHAnsi" w:cs="Times New Roman"/>
                <w:bCs/>
                <w:i w:val="0"/>
                <w:sz w:val="20"/>
                <w:szCs w:val="20"/>
              </w:rPr>
            </w:pPr>
            <w:r w:rsidRPr="007A6494">
              <w:rPr>
                <w:rFonts w:eastAsiaTheme="minorHAnsi" w:cs="Times New Roman"/>
                <w:bCs/>
                <w:i w:val="0"/>
                <w:sz w:val="20"/>
                <w:szCs w:val="20"/>
              </w:rPr>
              <w:t>33%</w:t>
            </w:r>
          </w:p>
        </w:tc>
        <w:tc>
          <w:tcPr>
            <w:tcW w:w="900" w:type="dxa"/>
            <w:tcBorders>
              <w:top w:val="nil"/>
              <w:left w:val="nil"/>
              <w:bottom w:val="single" w:sz="12" w:space="0" w:color="auto"/>
              <w:right w:val="nil"/>
            </w:tcBorders>
          </w:tcPr>
          <w:p w14:paraId="590D7A7A" w14:textId="77777777" w:rsidR="007A6494" w:rsidRPr="007A6494" w:rsidRDefault="007A6494" w:rsidP="007A6494">
            <w:pPr>
              <w:spacing w:after="360"/>
              <w:ind w:left="144"/>
              <w:rPr>
                <w:rFonts w:eastAsiaTheme="minorHAnsi" w:cs="Times New Roman"/>
                <w:bCs/>
                <w:i w:val="0"/>
                <w:sz w:val="20"/>
                <w:szCs w:val="20"/>
                <w:highlight w:val="yellow"/>
              </w:rPr>
            </w:pPr>
          </w:p>
        </w:tc>
        <w:tc>
          <w:tcPr>
            <w:tcW w:w="1080" w:type="dxa"/>
            <w:tcBorders>
              <w:top w:val="nil"/>
              <w:left w:val="nil"/>
              <w:bottom w:val="single" w:sz="12" w:space="0" w:color="auto"/>
              <w:right w:val="nil"/>
            </w:tcBorders>
          </w:tcPr>
          <w:p w14:paraId="75207222" w14:textId="77777777" w:rsidR="007A6494" w:rsidRPr="007A6494" w:rsidRDefault="007A6494" w:rsidP="007A6494">
            <w:pPr>
              <w:spacing w:after="360"/>
              <w:ind w:left="288"/>
              <w:rPr>
                <w:rFonts w:eastAsiaTheme="minorHAnsi" w:cs="Times New Roman"/>
                <w:bCs/>
                <w:i w:val="0"/>
                <w:sz w:val="20"/>
                <w:szCs w:val="20"/>
                <w:highlight w:val="yellow"/>
              </w:rPr>
            </w:pPr>
            <w:r w:rsidRPr="007A6494">
              <w:rPr>
                <w:rFonts w:eastAsiaTheme="minorHAnsi" w:cs="Times New Roman"/>
                <w:bCs/>
                <w:i w:val="0"/>
                <w:sz w:val="20"/>
                <w:szCs w:val="20"/>
              </w:rPr>
              <w:t>50%</w:t>
            </w:r>
          </w:p>
        </w:tc>
        <w:tc>
          <w:tcPr>
            <w:tcW w:w="990" w:type="dxa"/>
            <w:tcBorders>
              <w:top w:val="nil"/>
              <w:left w:val="nil"/>
              <w:bottom w:val="single" w:sz="12" w:space="0" w:color="auto"/>
              <w:right w:val="nil"/>
            </w:tcBorders>
          </w:tcPr>
          <w:p w14:paraId="78C77E0E" w14:textId="77777777" w:rsidR="007A6494" w:rsidRPr="007A6494" w:rsidRDefault="007A6494" w:rsidP="007A6494">
            <w:pPr>
              <w:spacing w:after="360"/>
              <w:ind w:left="288"/>
              <w:rPr>
                <w:rFonts w:eastAsiaTheme="minorHAnsi" w:cs="Times New Roman"/>
                <w:bCs/>
                <w:i w:val="0"/>
                <w:sz w:val="20"/>
                <w:szCs w:val="20"/>
              </w:rPr>
            </w:pPr>
            <w:r w:rsidRPr="007A6494">
              <w:rPr>
                <w:rFonts w:eastAsiaTheme="minorHAnsi" w:cs="Times New Roman"/>
                <w:bCs/>
                <w:i w:val="0"/>
                <w:sz w:val="20"/>
                <w:szCs w:val="20"/>
              </w:rPr>
              <w:t>100%</w:t>
            </w:r>
          </w:p>
        </w:tc>
        <w:tc>
          <w:tcPr>
            <w:tcW w:w="1440" w:type="dxa"/>
            <w:tcBorders>
              <w:top w:val="nil"/>
              <w:left w:val="nil"/>
              <w:bottom w:val="single" w:sz="12" w:space="0" w:color="auto"/>
              <w:right w:val="nil"/>
            </w:tcBorders>
          </w:tcPr>
          <w:p w14:paraId="183BDB18" w14:textId="77777777" w:rsidR="007A6494" w:rsidRPr="007A6494" w:rsidRDefault="007A6494" w:rsidP="007A6494">
            <w:pPr>
              <w:spacing w:after="360"/>
              <w:ind w:left="432"/>
              <w:rPr>
                <w:rFonts w:eastAsiaTheme="minorHAnsi" w:cs="Times New Roman"/>
                <w:bCs/>
                <w:i w:val="0"/>
                <w:sz w:val="20"/>
                <w:szCs w:val="20"/>
              </w:rPr>
            </w:pPr>
            <w:r w:rsidRPr="007A6494">
              <w:rPr>
                <w:rFonts w:eastAsiaTheme="minorHAnsi" w:cs="Times New Roman"/>
                <w:bCs/>
                <w:i w:val="0"/>
                <w:sz w:val="20"/>
                <w:szCs w:val="20"/>
              </w:rPr>
              <w:t>100%</w:t>
            </w:r>
          </w:p>
        </w:tc>
      </w:tr>
    </w:tbl>
    <w:p w14:paraId="7B8235F7" w14:textId="77777777" w:rsidR="007A6494" w:rsidRPr="007A6494" w:rsidRDefault="007A6494" w:rsidP="007A6494">
      <w:pPr>
        <w:rPr>
          <w:rFonts w:eastAsiaTheme="minorHAnsi" w:cs="Times New Roman"/>
          <w:bCs/>
          <w:iCs/>
          <w:sz w:val="20"/>
          <w:szCs w:val="20"/>
        </w:rPr>
      </w:pPr>
    </w:p>
    <w:p w14:paraId="4D5D4695" w14:textId="77777777" w:rsidR="007A6494" w:rsidRPr="007A6494" w:rsidRDefault="007A6494" w:rsidP="007A6494">
      <w:pPr>
        <w:rPr>
          <w:rFonts w:eastAsiaTheme="minorHAnsi" w:cs="Times New Roman"/>
          <w:bCs/>
          <w:iCs/>
          <w:sz w:val="20"/>
          <w:szCs w:val="20"/>
        </w:rPr>
      </w:pPr>
      <w:r w:rsidRPr="007A6494">
        <w:rPr>
          <w:rFonts w:eastAsiaTheme="minorHAnsi" w:cs="Times New Roman"/>
          <w:bCs/>
          <w:iCs/>
          <w:sz w:val="20"/>
          <w:szCs w:val="20"/>
        </w:rPr>
        <w:t>A: Note that a total of 11 samples were taken for analysis from Period 2, but 2 of the 11 samples (2584Q-S-14 and 2584R-S-15) were dropped from the Ubiquity analysis as they contained less than 1 liter of sediment. This leaves a total of 9 from the original 11 samples available for Ubiquity analysis of Period 2.</w:t>
      </w:r>
    </w:p>
    <w:p w14:paraId="0E6993BB" w14:textId="77777777" w:rsidR="007A6494" w:rsidRPr="007A6494" w:rsidRDefault="007A6494" w:rsidP="007A6494">
      <w:pPr>
        <w:rPr>
          <w:rFonts w:eastAsiaTheme="minorHAnsi" w:cs="Times New Roman"/>
          <w:bCs/>
          <w:iCs/>
          <w:sz w:val="20"/>
          <w:szCs w:val="20"/>
        </w:rPr>
      </w:pPr>
    </w:p>
    <w:p w14:paraId="035518FF" w14:textId="77777777" w:rsidR="007A6494" w:rsidRPr="007A6494" w:rsidRDefault="007A6494" w:rsidP="007A6494">
      <w:pPr>
        <w:rPr>
          <w:rFonts w:eastAsiaTheme="minorHAnsi" w:cs="Times New Roman"/>
          <w:bCs/>
          <w:iCs/>
          <w:sz w:val="20"/>
          <w:szCs w:val="20"/>
        </w:rPr>
      </w:pPr>
      <w:r w:rsidRPr="007A6494">
        <w:rPr>
          <w:rFonts w:eastAsiaTheme="minorHAnsi" w:cs="Times New Roman"/>
          <w:bCs/>
          <w:iCs/>
          <w:sz w:val="20"/>
          <w:szCs w:val="20"/>
        </w:rPr>
        <w:t>B: Note that all associated contexts assigned with the Ditch were grouped together. Please reference Table 4.2 for deposition by context association for the Ditch samples</w:t>
      </w:r>
    </w:p>
    <w:p w14:paraId="72AC9A9E" w14:textId="77777777" w:rsidR="007A6494" w:rsidRPr="007A6494" w:rsidRDefault="007A6494" w:rsidP="007A6494">
      <w:pPr>
        <w:rPr>
          <w:rFonts w:eastAsiaTheme="minorHAnsi" w:cs="Times New Roman"/>
          <w:bCs/>
          <w:iCs/>
          <w:sz w:val="20"/>
          <w:szCs w:val="20"/>
        </w:rPr>
      </w:pPr>
    </w:p>
    <w:p w14:paraId="62B49124" w14:textId="77777777" w:rsidR="007A6494" w:rsidRPr="007A6494" w:rsidRDefault="007A6494" w:rsidP="007A6494">
      <w:pPr>
        <w:rPr>
          <w:rFonts w:eastAsiaTheme="minorHAnsi" w:cs="Times New Roman"/>
          <w:bCs/>
          <w:iCs/>
          <w:sz w:val="20"/>
          <w:szCs w:val="20"/>
        </w:rPr>
      </w:pPr>
      <w:r w:rsidRPr="007A6494">
        <w:rPr>
          <w:rFonts w:eastAsiaTheme="minorHAnsi" w:cs="Times New Roman"/>
          <w:bCs/>
          <w:iCs/>
          <w:sz w:val="20"/>
          <w:szCs w:val="20"/>
        </w:rPr>
        <w:t>C: Note that 2 of the 5 samples associated with the Ditch were dropped from analysis as they contained less than 1 liter of sediment. This leaves only 3 samples associated with the Ditch for Period 2 Ubiquity analysis.</w:t>
      </w:r>
      <w:r w:rsidRPr="007A6494">
        <w:rPr>
          <w:rFonts w:eastAsiaTheme="minorHAnsi" w:cs="Times New Roman"/>
          <w:b/>
          <w:iCs/>
        </w:rPr>
        <w:br w:type="page"/>
      </w:r>
    </w:p>
    <w:p w14:paraId="4430F8A8" w14:textId="77777777" w:rsidR="007A6494" w:rsidRPr="007A6494" w:rsidRDefault="007A6494" w:rsidP="007A6494">
      <w:pPr>
        <w:keepNext/>
        <w:keepLines/>
        <w:spacing w:line="480" w:lineRule="auto"/>
        <w:outlineLvl w:val="2"/>
        <w:rPr>
          <w:rFonts w:eastAsiaTheme="majorEastAsia" w:cstheme="majorBidi"/>
          <w:b/>
        </w:rPr>
      </w:pPr>
      <w:r w:rsidRPr="007A6494">
        <w:rPr>
          <w:rFonts w:eastAsiaTheme="majorEastAsia" w:cstheme="majorBidi"/>
          <w:b/>
        </w:rPr>
        <w:lastRenderedPageBreak/>
        <w:t xml:space="preserve">Plant Density Kitchen Areas of Period 2 </w:t>
      </w:r>
    </w:p>
    <w:p w14:paraId="25C0120F" w14:textId="77777777" w:rsidR="007A6494" w:rsidRPr="007A6494" w:rsidRDefault="007A6494" w:rsidP="007A6494">
      <w:pPr>
        <w:spacing w:line="480" w:lineRule="auto"/>
        <w:ind w:firstLine="720"/>
        <w:contextualSpacing/>
        <w:rPr>
          <w:rFonts w:eastAsiaTheme="minorHAnsi" w:cs="Times New Roman"/>
          <w:bCs/>
          <w:i w:val="0"/>
        </w:rPr>
      </w:pPr>
      <w:r w:rsidRPr="007A6494">
        <w:rPr>
          <w:rFonts w:eastAsiaTheme="minorHAnsi" w:cs="Times New Roman"/>
          <w:bCs/>
          <w:i w:val="0"/>
        </w:rPr>
        <w:t xml:space="preserve">Figure 5.7 demonstrates a boxplot that complements the ubiquity analysis for Period 2. As previously discussed, Period 2 only includes samples collected from two areas of the kitchen. Both areas are relatively close in proximity to each other and prove to have no statistical significance in the relation of their data sets, as the notches overlap, although minimally. Overall, </w:t>
      </w:r>
      <w:commentRangeStart w:id="162"/>
      <w:r w:rsidRPr="007A6494">
        <w:rPr>
          <w:rFonts w:eastAsiaTheme="minorHAnsi" w:cs="Times New Roman"/>
          <w:bCs/>
          <w:i w:val="0"/>
        </w:rPr>
        <w:t>the five associated Ditch samples prove to yield higher plant densities with a total plant weight of 11.01 grams with 10.37 grams of carbonized wood, than the Unidentified Pit’s six total samples with 6.45 grams of total plant weight with 5.88 grams of carbonized wood</w:t>
      </w:r>
      <w:commentRangeEnd w:id="162"/>
      <w:r w:rsidRPr="007A6494">
        <w:rPr>
          <w:rFonts w:cs="Times New Roman"/>
          <w:i w:val="0"/>
          <w:sz w:val="16"/>
          <w:szCs w:val="16"/>
        </w:rPr>
        <w:commentReference w:id="162"/>
      </w:r>
      <w:r w:rsidRPr="007A6494">
        <w:rPr>
          <w:rFonts w:eastAsiaTheme="minorHAnsi" w:cs="Times New Roman"/>
          <w:bCs/>
          <w:i w:val="0"/>
        </w:rPr>
        <w:t>.</w:t>
      </w:r>
    </w:p>
    <w:p w14:paraId="548198CC" w14:textId="77777777" w:rsidR="007A6494" w:rsidRPr="007A6494" w:rsidRDefault="007A6494" w:rsidP="007A6494">
      <w:pPr>
        <w:spacing w:line="480" w:lineRule="auto"/>
        <w:ind w:firstLine="720"/>
        <w:contextualSpacing/>
        <w:rPr>
          <w:rFonts w:eastAsiaTheme="minorHAnsi" w:cs="Times New Roman"/>
          <w:bCs/>
          <w:i w:val="0"/>
        </w:rPr>
      </w:pPr>
    </w:p>
    <w:p w14:paraId="0ACFB1AA" w14:textId="77777777" w:rsidR="007A6494" w:rsidRPr="007A6494" w:rsidRDefault="007A6494" w:rsidP="007A6494">
      <w:pPr>
        <w:rPr>
          <w:rFonts w:eastAsiaTheme="minorHAnsi" w:cs="Times New Roman"/>
          <w:b/>
          <w:iCs/>
        </w:rPr>
      </w:pPr>
      <w:r w:rsidRPr="007A6494">
        <w:rPr>
          <w:rFonts w:eastAsiaTheme="minorHAnsi" w:cs="Times New Roman"/>
          <w:b/>
          <w:iCs/>
          <w:noProof/>
        </w:rPr>
        <w:drawing>
          <wp:inline distT="0" distB="0" distL="0" distR="0" wp14:anchorId="59EA6CB4" wp14:editId="11590F3C">
            <wp:extent cx="4216967" cy="4142992"/>
            <wp:effectExtent l="19050" t="19050" r="12700" b="10160"/>
            <wp:docPr id="1832632090" name="Picture 1" descr="A graph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632090" name="Picture 1" descr="A graph of a diagram&#10;&#10;Description automatically generated"/>
                    <pic:cNvPicPr/>
                  </pic:nvPicPr>
                  <pic:blipFill>
                    <a:blip r:embed="rId65">
                      <a:extLst>
                        <a:ext uri="{28A0092B-C50C-407E-A947-70E740481C1C}">
                          <a14:useLocalDpi xmlns:a14="http://schemas.microsoft.com/office/drawing/2010/main" val="0"/>
                        </a:ext>
                      </a:extLst>
                    </a:blip>
                    <a:stretch>
                      <a:fillRect/>
                    </a:stretch>
                  </pic:blipFill>
                  <pic:spPr>
                    <a:xfrm>
                      <a:off x="0" y="0"/>
                      <a:ext cx="4243589" cy="4169147"/>
                    </a:xfrm>
                    <a:prstGeom prst="rect">
                      <a:avLst/>
                    </a:prstGeom>
                    <a:ln>
                      <a:solidFill>
                        <a:sysClr val="windowText" lastClr="000000"/>
                      </a:solidFill>
                    </a:ln>
                  </pic:spPr>
                </pic:pic>
              </a:graphicData>
            </a:graphic>
          </wp:inline>
        </w:drawing>
      </w:r>
    </w:p>
    <w:p w14:paraId="5CDF7B48" w14:textId="77777777" w:rsidR="007A6494" w:rsidRPr="007A6494" w:rsidRDefault="007A6494" w:rsidP="007A6494">
      <w:pPr>
        <w:rPr>
          <w:rFonts w:eastAsiaTheme="minorHAnsi" w:cs="Times New Roman"/>
          <w:bCs/>
          <w:iCs/>
          <w:sz w:val="20"/>
          <w:szCs w:val="20"/>
        </w:rPr>
      </w:pPr>
    </w:p>
    <w:p w14:paraId="04895FA9" w14:textId="77777777" w:rsidR="007A6494" w:rsidRPr="007A6494" w:rsidRDefault="007A6494" w:rsidP="007A6494">
      <w:pPr>
        <w:spacing w:line="480" w:lineRule="auto"/>
        <w:contextualSpacing/>
        <w:rPr>
          <w:rFonts w:eastAsiaTheme="minorHAnsi" w:cs="Times New Roman"/>
          <w:bCs/>
          <w:iCs/>
          <w:sz w:val="20"/>
          <w:szCs w:val="20"/>
        </w:rPr>
      </w:pPr>
      <w:r w:rsidRPr="007A6494">
        <w:rPr>
          <w:rFonts w:eastAsiaTheme="minorHAnsi" w:cs="Times New Roman"/>
          <w:bCs/>
          <w:iCs/>
        </w:rPr>
        <w:t>Figure 5.7. Plant Density of Kitchen Areas sampled from Period 2Macrobotanical Assemblage. Note the y-axis transformed by log10.</w:t>
      </w:r>
      <w:r w:rsidRPr="007A6494">
        <w:rPr>
          <w:rFonts w:eastAsiaTheme="minorHAnsi" w:cs="Times New Roman"/>
          <w:b/>
          <w:iCs/>
        </w:rPr>
        <w:br w:type="page"/>
      </w:r>
    </w:p>
    <w:p w14:paraId="25279C74" w14:textId="77777777" w:rsidR="007A6494" w:rsidRPr="007A6494" w:rsidRDefault="007A6494" w:rsidP="007A6494">
      <w:pPr>
        <w:keepNext/>
        <w:keepLines/>
        <w:spacing w:line="480" w:lineRule="auto"/>
        <w:outlineLvl w:val="2"/>
        <w:rPr>
          <w:rFonts w:eastAsiaTheme="majorEastAsia" w:cstheme="majorBidi"/>
          <w:b/>
        </w:rPr>
      </w:pPr>
      <w:r w:rsidRPr="007A6494">
        <w:rPr>
          <w:rFonts w:eastAsiaTheme="majorEastAsia" w:cstheme="majorBidi"/>
          <w:b/>
        </w:rPr>
        <w:lastRenderedPageBreak/>
        <w:t>Ubiquity of Period 3</w:t>
      </w:r>
    </w:p>
    <w:p w14:paraId="7BA9E19C" w14:textId="77777777" w:rsidR="007A6494" w:rsidRPr="007A6494" w:rsidRDefault="007A6494" w:rsidP="007A6494">
      <w:pPr>
        <w:spacing w:line="480" w:lineRule="auto"/>
        <w:ind w:firstLine="720"/>
        <w:contextualSpacing/>
        <w:rPr>
          <w:rFonts w:eastAsiaTheme="minorHAnsi" w:cs="Times New Roman"/>
          <w:bCs/>
          <w:i w:val="0"/>
        </w:rPr>
      </w:pPr>
      <w:proofErr w:type="gramStart"/>
      <w:r w:rsidRPr="007A6494">
        <w:rPr>
          <w:rFonts w:eastAsiaTheme="minorHAnsi" w:cs="Times New Roman"/>
          <w:bCs/>
          <w:i w:val="0"/>
        </w:rPr>
        <w:t>The ubiquity</w:t>
      </w:r>
      <w:proofErr w:type="gramEnd"/>
      <w:r w:rsidRPr="007A6494">
        <w:rPr>
          <w:rFonts w:eastAsiaTheme="minorHAnsi" w:cs="Times New Roman"/>
          <w:bCs/>
          <w:i w:val="0"/>
        </w:rPr>
        <w:t xml:space="preserve"> Table 5.8 captures Period 3 sample areas from six areas of the kitchen space: Hearth, Stew stoves, Dresser, Ditch, and East and West Brick Floor. Please reference Chapter 4 for definitions and contextual information concerning these areas of the kitchen</w:t>
      </w:r>
      <w:bookmarkStart w:id="163" w:name="_Hlk139398701"/>
      <w:r w:rsidRPr="007A6494">
        <w:rPr>
          <w:rFonts w:eastAsiaTheme="minorHAnsi" w:cs="Times New Roman"/>
          <w:bCs/>
          <w:i w:val="0"/>
        </w:rPr>
        <w:t xml:space="preserve">. A total of 24 samples were analyzed from Period 3 with the highest categories of taxon represented by </w:t>
      </w:r>
      <w:bookmarkEnd w:id="163"/>
      <w:r w:rsidRPr="007A6494">
        <w:rPr>
          <w:rFonts w:eastAsiaTheme="minorHAnsi" w:cs="Times New Roman"/>
          <w:bCs/>
          <w:i w:val="0"/>
        </w:rPr>
        <w:t>pinecone, eggshell, followed by burnt/starchy food remains. From these 24 samples a total of 5 had less than 1 liter of sediment, so only 19 were used for ubiquity analysis for Period 3.</w:t>
      </w:r>
    </w:p>
    <w:p w14:paraId="3F4104D9" w14:textId="77777777" w:rsidR="007A6494" w:rsidRPr="007A6494" w:rsidRDefault="007A6494" w:rsidP="007A6494">
      <w:pPr>
        <w:spacing w:line="480" w:lineRule="auto"/>
        <w:ind w:firstLine="720"/>
        <w:contextualSpacing/>
        <w:rPr>
          <w:rFonts w:eastAsiaTheme="minorHAnsi" w:cs="Times New Roman"/>
          <w:bCs/>
          <w:i w:val="0"/>
        </w:rPr>
      </w:pPr>
      <w:r w:rsidRPr="007A6494">
        <w:rPr>
          <w:rFonts w:eastAsiaTheme="minorHAnsi" w:cs="Times New Roman"/>
          <w:bCs/>
          <w:i w:val="0"/>
        </w:rPr>
        <w:t>The Dresser area has the fewest samples available for analysis with only one sample compared to the seven from the Ditch, five from the East Brick Floor, four samples in both the Hearth and Stew stove, and three from the West Brick Floor. However, given the prominence of the Dresser as an architectural feature in the kitchen and its notable contextual differences from the Ditch and East Brick Floor, I felt it was important to consider it separately.</w:t>
      </w:r>
    </w:p>
    <w:p w14:paraId="3C63D751" w14:textId="77777777" w:rsidR="007A6494" w:rsidRPr="007A6494" w:rsidRDefault="007A6494" w:rsidP="007A6494">
      <w:pPr>
        <w:spacing w:line="480" w:lineRule="auto"/>
        <w:ind w:firstLine="720"/>
        <w:contextualSpacing/>
        <w:rPr>
          <w:rFonts w:eastAsiaTheme="minorHAnsi" w:cs="Times New Roman"/>
          <w:bCs/>
          <w:i w:val="0"/>
        </w:rPr>
      </w:pPr>
      <w:r w:rsidRPr="007A6494">
        <w:rPr>
          <w:rFonts w:eastAsiaTheme="minorHAnsi" w:cs="Times New Roman"/>
          <w:bCs/>
          <w:i w:val="0"/>
        </w:rPr>
        <w:t xml:space="preserve">All categories of taxa are represented in every sample area of the associated Period 3 areas, </w:t>
      </w:r>
      <w:proofErr w:type="gramStart"/>
      <w:r w:rsidRPr="007A6494">
        <w:rPr>
          <w:rFonts w:eastAsiaTheme="minorHAnsi" w:cs="Times New Roman"/>
          <w:bCs/>
          <w:i w:val="0"/>
        </w:rPr>
        <w:t>with the exception of</w:t>
      </w:r>
      <w:proofErr w:type="gramEnd"/>
      <w:r w:rsidRPr="007A6494">
        <w:rPr>
          <w:rFonts w:eastAsiaTheme="minorHAnsi" w:cs="Times New Roman"/>
          <w:bCs/>
          <w:i w:val="0"/>
        </w:rPr>
        <w:t xml:space="preserve"> nuts, which were not recovered from the Hearth or Dresser. Across all 19 samples from Period 3, both pinecone and eggshell are represented at 95% frequency, followed by burnt/starchy remains at 84%, and nuts, domesticated </w:t>
      </w:r>
      <w:proofErr w:type="gramStart"/>
      <w:r w:rsidRPr="007A6494">
        <w:rPr>
          <w:rFonts w:eastAsiaTheme="minorHAnsi" w:cs="Times New Roman"/>
          <w:bCs/>
          <w:i w:val="0"/>
        </w:rPr>
        <w:t>crops</w:t>
      </w:r>
      <w:proofErr w:type="gramEnd"/>
      <w:r w:rsidRPr="007A6494">
        <w:rPr>
          <w:rFonts w:eastAsiaTheme="minorHAnsi" w:cs="Times New Roman"/>
          <w:bCs/>
          <w:i w:val="0"/>
        </w:rPr>
        <w:t xml:space="preserve"> and fruits at 53% or less frequency. As mentioned in the beginning of this chapter, Period 3 also sees an increase in the amount of foodways remains </w:t>
      </w:r>
      <w:commentRangeStart w:id="164"/>
      <w:r w:rsidRPr="007A6494">
        <w:rPr>
          <w:rFonts w:eastAsiaTheme="minorHAnsi" w:cs="Times New Roman"/>
          <w:bCs/>
          <w:i w:val="0"/>
        </w:rPr>
        <w:t xml:space="preserve">at 238.25 g of plant weight from the previous periods 17.46 g, and </w:t>
      </w:r>
      <w:commentRangeEnd w:id="164"/>
      <w:r w:rsidRPr="007A6494">
        <w:rPr>
          <w:rFonts w:cs="Times New Roman"/>
          <w:i w:val="0"/>
          <w:sz w:val="16"/>
          <w:szCs w:val="16"/>
        </w:rPr>
        <w:commentReference w:id="164"/>
      </w:r>
      <w:r w:rsidRPr="007A6494">
        <w:rPr>
          <w:rFonts w:eastAsiaTheme="minorHAnsi" w:cs="Times New Roman"/>
          <w:bCs/>
          <w:i w:val="0"/>
        </w:rPr>
        <w:t>larger varieties of foodways-related taxa.</w:t>
      </w:r>
    </w:p>
    <w:p w14:paraId="5D481A23" w14:textId="77777777" w:rsidR="007A6494" w:rsidRPr="007A6494" w:rsidRDefault="007A6494" w:rsidP="007A6494">
      <w:pPr>
        <w:spacing w:line="480" w:lineRule="auto"/>
        <w:ind w:firstLine="720"/>
        <w:contextualSpacing/>
        <w:rPr>
          <w:rFonts w:eastAsiaTheme="minorHAnsi" w:cs="Times New Roman"/>
          <w:bCs/>
          <w:i w:val="0"/>
        </w:rPr>
      </w:pPr>
      <w:r w:rsidRPr="007A6494">
        <w:rPr>
          <w:rFonts w:eastAsiaTheme="minorHAnsi" w:cs="Times New Roman"/>
          <w:bCs/>
          <w:i w:val="0"/>
        </w:rPr>
        <w:t xml:space="preserve"> </w:t>
      </w:r>
      <w:proofErr w:type="gramStart"/>
      <w:r w:rsidRPr="007A6494">
        <w:rPr>
          <w:rFonts w:eastAsiaTheme="minorHAnsi" w:cs="Times New Roman"/>
          <w:bCs/>
          <w:i w:val="0"/>
        </w:rPr>
        <w:t>The ubiquity</w:t>
      </w:r>
      <w:proofErr w:type="gramEnd"/>
      <w:r w:rsidRPr="007A6494">
        <w:rPr>
          <w:rFonts w:eastAsiaTheme="minorHAnsi" w:cs="Times New Roman"/>
          <w:bCs/>
          <w:i w:val="0"/>
        </w:rPr>
        <w:t xml:space="preserve"> Table 5.8 demonstrates </w:t>
      </w:r>
      <w:proofErr w:type="gramStart"/>
      <w:r w:rsidRPr="007A6494">
        <w:rPr>
          <w:rFonts w:eastAsiaTheme="minorHAnsi" w:cs="Times New Roman"/>
          <w:bCs/>
          <w:i w:val="0"/>
        </w:rPr>
        <w:t>eggshell</w:t>
      </w:r>
      <w:proofErr w:type="gramEnd"/>
      <w:r w:rsidRPr="007A6494">
        <w:rPr>
          <w:rFonts w:eastAsiaTheme="minorHAnsi" w:cs="Times New Roman"/>
          <w:bCs/>
          <w:i w:val="0"/>
        </w:rPr>
        <w:t xml:space="preserve"> and pinecone are represented at the highest frequencies of the food-related categories with eggshell at 100% frequency across all areas of the kitchen except the Stew stove at 50%. Pinecone tends to have a higher frequency in the east area of the kitchen space as all areas contain 100% pinecone frequency except </w:t>
      </w:r>
      <w:r w:rsidRPr="007A6494">
        <w:rPr>
          <w:rFonts w:eastAsiaTheme="minorHAnsi" w:cs="Times New Roman"/>
          <w:bCs/>
          <w:i w:val="0"/>
          <w:spacing w:val="-8"/>
        </w:rPr>
        <w:t xml:space="preserve">the West Brick Floor </w:t>
      </w:r>
      <w:r w:rsidRPr="007A6494">
        <w:rPr>
          <w:rFonts w:eastAsiaTheme="minorHAnsi" w:cs="Times New Roman"/>
          <w:bCs/>
          <w:i w:val="0"/>
          <w:spacing w:val="-8"/>
        </w:rPr>
        <w:lastRenderedPageBreak/>
        <w:t>(67%). Burnt/starchy food remains were present in the highest frequency of 100%</w:t>
      </w:r>
      <w:r w:rsidRPr="007A6494">
        <w:rPr>
          <w:rFonts w:eastAsiaTheme="minorHAnsi" w:cs="Times New Roman"/>
          <w:bCs/>
          <w:i w:val="0"/>
        </w:rPr>
        <w:t xml:space="preserve"> near the Dresser, Hearth, and West Brick Floor, but decrease in frequency in samples near the Ditch (83%) and East brick Floor (80%), followed by the Stew stoves (50%). The highest nut frequency was in the Ditch at 83%, followed by the East and West Brick Floors. Nuts were not represented in the Stew stoves, Dresser, or Hearth. Fruits and Domesticated crops were relatively infrequently recovered; while the Dresser area is listed at 100%, only one sample was analyzed. </w:t>
      </w:r>
    </w:p>
    <w:p w14:paraId="321F9725" w14:textId="77777777" w:rsidR="007A6494" w:rsidRPr="007A6494" w:rsidRDefault="007A6494" w:rsidP="007A6494">
      <w:pPr>
        <w:spacing w:line="480" w:lineRule="auto"/>
        <w:ind w:firstLine="720"/>
        <w:contextualSpacing/>
        <w:rPr>
          <w:rFonts w:eastAsiaTheme="minorHAnsi" w:cs="Times New Roman"/>
          <w:bCs/>
          <w:i w:val="0"/>
        </w:rPr>
      </w:pPr>
      <w:r w:rsidRPr="007A6494">
        <w:rPr>
          <w:rFonts w:eastAsiaTheme="minorHAnsi" w:cs="Times New Roman"/>
          <w:bCs/>
          <w:i w:val="0"/>
        </w:rPr>
        <w:t>Overall, there seems to be the highest presence of foodways-related remains concentrated in the Ditch area, and perhaps the Dresser area, of Period 3. This may be due to the high number of activities concentrated in this northeast area of the kitchen, with plant remains tending to collect in the Ditch context in front of the Stew stoves and Dresser. Again, it is important to note that the Dresser frequency is skewed by the single sample analyzed. In sum, the context of the Ditch captures the broadest range of botanical materials and frequency in relation to the number of samples. Similar depressions in high-activity areas would be ideal contexts to sample in future sampling strategies for kitchen sites.</w:t>
      </w:r>
      <w:r w:rsidRPr="007A6494">
        <w:rPr>
          <w:rFonts w:eastAsiaTheme="minorHAnsi" w:cs="Times New Roman"/>
          <w:bCs/>
          <w:i w:val="0"/>
        </w:rPr>
        <w:br w:type="page"/>
      </w:r>
    </w:p>
    <w:p w14:paraId="00F62589" w14:textId="77777777" w:rsidR="007A6494" w:rsidRPr="007A6494" w:rsidRDefault="007A6494" w:rsidP="007A6494">
      <w:pPr>
        <w:rPr>
          <w:rFonts w:eastAsiaTheme="minorHAnsi" w:cs="Times New Roman"/>
          <w:bCs/>
          <w:iCs/>
        </w:rPr>
      </w:pPr>
      <w:r w:rsidRPr="007A6494">
        <w:rPr>
          <w:rFonts w:eastAsiaTheme="minorHAnsi" w:cs="Times New Roman"/>
          <w:bCs/>
          <w:iCs/>
        </w:rPr>
        <w:lastRenderedPageBreak/>
        <w:t>Table 5.8 demonstrates Period 3 ubiquity of taxon by spatial location in the kitchen.</w:t>
      </w:r>
    </w:p>
    <w:p w14:paraId="7E0AA9FE" w14:textId="77777777" w:rsidR="007A6494" w:rsidRPr="007A6494" w:rsidRDefault="007A6494" w:rsidP="007A6494">
      <w:pPr>
        <w:rPr>
          <w:rFonts w:eastAsiaTheme="minorHAnsi" w:cs="Times New Roman"/>
          <w:bCs/>
          <w:i w:val="0"/>
        </w:rPr>
      </w:pPr>
    </w:p>
    <w:tbl>
      <w:tblPr>
        <w:tblStyle w:val="TableGrid10"/>
        <w:tblW w:w="9175" w:type="dxa"/>
        <w:tblInd w:w="5" w:type="dxa"/>
        <w:tblLayout w:type="fixed"/>
        <w:tblCellMar>
          <w:left w:w="0" w:type="dxa"/>
          <w:bottom w:w="72" w:type="dxa"/>
          <w:right w:w="0" w:type="dxa"/>
        </w:tblCellMar>
        <w:tblLook w:val="04A0" w:firstRow="1" w:lastRow="0" w:firstColumn="1" w:lastColumn="0" w:noHBand="0" w:noVBand="1"/>
      </w:tblPr>
      <w:tblGrid>
        <w:gridCol w:w="1612"/>
        <w:gridCol w:w="1353"/>
        <w:gridCol w:w="1344"/>
        <w:gridCol w:w="1083"/>
        <w:gridCol w:w="1259"/>
        <w:gridCol w:w="1265"/>
        <w:gridCol w:w="1259"/>
      </w:tblGrid>
      <w:tr w:rsidR="007A6494" w:rsidRPr="007A6494" w14:paraId="359D042C" w14:textId="77777777" w:rsidTr="000E5854">
        <w:trPr>
          <w:cantSplit/>
          <w:trHeight w:val="288"/>
        </w:trPr>
        <w:tc>
          <w:tcPr>
            <w:tcW w:w="1612" w:type="dxa"/>
            <w:vMerge w:val="restart"/>
            <w:tcBorders>
              <w:top w:val="single" w:sz="12" w:space="0" w:color="auto"/>
              <w:left w:val="nil"/>
              <w:right w:val="nil"/>
            </w:tcBorders>
            <w:vAlign w:val="center"/>
          </w:tcPr>
          <w:p w14:paraId="7A288270" w14:textId="77777777" w:rsidR="007A6494" w:rsidRPr="007A6494" w:rsidRDefault="007A6494" w:rsidP="007A6494">
            <w:pPr>
              <w:spacing w:before="120" w:after="120"/>
              <w:rPr>
                <w:rFonts w:eastAsiaTheme="minorHAnsi" w:cs="Times New Roman"/>
                <w:b/>
                <w:i w:val="0"/>
                <w:sz w:val="20"/>
                <w:szCs w:val="20"/>
              </w:rPr>
            </w:pPr>
            <w:r w:rsidRPr="007A6494">
              <w:rPr>
                <w:rFonts w:eastAsiaTheme="minorHAnsi" w:cs="Times New Roman"/>
                <w:b/>
                <w:i w:val="0"/>
                <w:sz w:val="20"/>
                <w:szCs w:val="20"/>
              </w:rPr>
              <w:t>Kitchen Area</w:t>
            </w:r>
          </w:p>
        </w:tc>
        <w:tc>
          <w:tcPr>
            <w:tcW w:w="1353" w:type="dxa"/>
            <w:tcBorders>
              <w:top w:val="single" w:sz="12" w:space="0" w:color="auto"/>
              <w:left w:val="nil"/>
              <w:bottom w:val="single" w:sz="12" w:space="0" w:color="auto"/>
              <w:right w:val="nil"/>
            </w:tcBorders>
          </w:tcPr>
          <w:p w14:paraId="7F20F027" w14:textId="77777777" w:rsidR="007A6494" w:rsidRPr="007A6494" w:rsidRDefault="007A6494" w:rsidP="007A6494">
            <w:pPr>
              <w:spacing w:before="120" w:after="120"/>
              <w:rPr>
                <w:rFonts w:eastAsiaTheme="minorHAnsi" w:cs="Times New Roman"/>
                <w:b/>
                <w:i w:val="0"/>
                <w:spacing w:val="-6"/>
                <w:sz w:val="20"/>
                <w:szCs w:val="20"/>
              </w:rPr>
            </w:pPr>
            <w:r w:rsidRPr="007A6494">
              <w:rPr>
                <w:rFonts w:eastAsiaTheme="minorHAnsi" w:cs="Times New Roman"/>
                <w:b/>
                <w:i w:val="0"/>
                <w:spacing w:val="-6"/>
                <w:sz w:val="20"/>
                <w:szCs w:val="20"/>
              </w:rPr>
              <w:t>Burnt/Starchy Food</w:t>
            </w:r>
          </w:p>
        </w:tc>
        <w:tc>
          <w:tcPr>
            <w:tcW w:w="1344" w:type="dxa"/>
            <w:tcBorders>
              <w:top w:val="single" w:sz="12" w:space="0" w:color="auto"/>
              <w:left w:val="nil"/>
              <w:bottom w:val="single" w:sz="12" w:space="0" w:color="auto"/>
              <w:right w:val="nil"/>
            </w:tcBorders>
          </w:tcPr>
          <w:p w14:paraId="2DAA16E8" w14:textId="77777777" w:rsidR="007A6494" w:rsidRPr="007A6494" w:rsidRDefault="007A6494" w:rsidP="007A6494">
            <w:pPr>
              <w:spacing w:before="120" w:after="120"/>
              <w:rPr>
                <w:rFonts w:eastAsiaTheme="minorHAnsi" w:cs="Times New Roman"/>
                <w:b/>
                <w:i w:val="0"/>
                <w:spacing w:val="-8"/>
                <w:sz w:val="20"/>
                <w:szCs w:val="20"/>
              </w:rPr>
            </w:pPr>
            <w:r w:rsidRPr="007A6494">
              <w:rPr>
                <w:rFonts w:eastAsiaTheme="minorHAnsi" w:cs="Times New Roman"/>
                <w:b/>
                <w:i w:val="0"/>
                <w:spacing w:val="-8"/>
                <w:sz w:val="20"/>
                <w:szCs w:val="20"/>
              </w:rPr>
              <w:t>Domesticated Crops</w:t>
            </w:r>
          </w:p>
        </w:tc>
        <w:tc>
          <w:tcPr>
            <w:tcW w:w="1083" w:type="dxa"/>
            <w:tcBorders>
              <w:top w:val="single" w:sz="12" w:space="0" w:color="auto"/>
              <w:left w:val="nil"/>
              <w:bottom w:val="single" w:sz="12" w:space="0" w:color="auto"/>
              <w:right w:val="nil"/>
            </w:tcBorders>
          </w:tcPr>
          <w:p w14:paraId="713D9D2B" w14:textId="77777777" w:rsidR="007A6494" w:rsidRPr="007A6494" w:rsidRDefault="007A6494" w:rsidP="007A6494">
            <w:pPr>
              <w:spacing w:before="120" w:after="120"/>
              <w:rPr>
                <w:rFonts w:eastAsiaTheme="minorHAnsi" w:cs="Times New Roman"/>
                <w:b/>
                <w:i w:val="0"/>
                <w:sz w:val="20"/>
                <w:szCs w:val="20"/>
              </w:rPr>
            </w:pPr>
            <w:r w:rsidRPr="007A6494">
              <w:rPr>
                <w:rFonts w:eastAsiaTheme="minorHAnsi" w:cs="Times New Roman"/>
                <w:b/>
                <w:i w:val="0"/>
                <w:sz w:val="20"/>
                <w:szCs w:val="20"/>
              </w:rPr>
              <w:t>Fruit</w:t>
            </w:r>
          </w:p>
        </w:tc>
        <w:tc>
          <w:tcPr>
            <w:tcW w:w="1259" w:type="dxa"/>
            <w:tcBorders>
              <w:top w:val="single" w:sz="12" w:space="0" w:color="auto"/>
              <w:left w:val="nil"/>
              <w:bottom w:val="single" w:sz="12" w:space="0" w:color="auto"/>
              <w:right w:val="nil"/>
            </w:tcBorders>
          </w:tcPr>
          <w:p w14:paraId="63C3611F" w14:textId="77777777" w:rsidR="007A6494" w:rsidRPr="007A6494" w:rsidRDefault="007A6494" w:rsidP="007A6494">
            <w:pPr>
              <w:spacing w:before="120" w:after="120"/>
              <w:rPr>
                <w:rFonts w:eastAsiaTheme="minorHAnsi" w:cs="Times New Roman"/>
                <w:b/>
                <w:i w:val="0"/>
                <w:sz w:val="20"/>
                <w:szCs w:val="20"/>
              </w:rPr>
            </w:pPr>
            <w:r w:rsidRPr="007A6494">
              <w:rPr>
                <w:rFonts w:eastAsiaTheme="minorHAnsi" w:cs="Times New Roman"/>
                <w:b/>
                <w:i w:val="0"/>
                <w:sz w:val="20"/>
                <w:szCs w:val="20"/>
              </w:rPr>
              <w:t>Nuts</w:t>
            </w:r>
          </w:p>
        </w:tc>
        <w:tc>
          <w:tcPr>
            <w:tcW w:w="1265" w:type="dxa"/>
            <w:tcBorders>
              <w:top w:val="single" w:sz="12" w:space="0" w:color="auto"/>
              <w:left w:val="nil"/>
              <w:bottom w:val="single" w:sz="12" w:space="0" w:color="auto"/>
              <w:right w:val="nil"/>
            </w:tcBorders>
          </w:tcPr>
          <w:p w14:paraId="5971CEAF" w14:textId="77777777" w:rsidR="007A6494" w:rsidRPr="007A6494" w:rsidRDefault="007A6494" w:rsidP="007A6494">
            <w:pPr>
              <w:spacing w:before="120" w:after="120"/>
              <w:rPr>
                <w:rFonts w:eastAsiaTheme="minorHAnsi" w:cs="Times New Roman"/>
                <w:b/>
                <w:i w:val="0"/>
                <w:sz w:val="18"/>
                <w:szCs w:val="18"/>
                <w:u w:val="single"/>
              </w:rPr>
            </w:pPr>
            <w:r w:rsidRPr="007A6494">
              <w:rPr>
                <w:rFonts w:eastAsiaTheme="minorHAnsi" w:cs="Times New Roman"/>
                <w:b/>
                <w:i w:val="0"/>
                <w:sz w:val="18"/>
                <w:szCs w:val="18"/>
              </w:rPr>
              <w:t>Pinecone</w:t>
            </w:r>
          </w:p>
        </w:tc>
        <w:tc>
          <w:tcPr>
            <w:tcW w:w="1259" w:type="dxa"/>
            <w:tcBorders>
              <w:top w:val="single" w:sz="12" w:space="0" w:color="auto"/>
              <w:left w:val="nil"/>
              <w:bottom w:val="single" w:sz="12" w:space="0" w:color="auto"/>
              <w:right w:val="nil"/>
            </w:tcBorders>
          </w:tcPr>
          <w:p w14:paraId="7E12E30A" w14:textId="77777777" w:rsidR="007A6494" w:rsidRPr="007A6494" w:rsidRDefault="007A6494" w:rsidP="007A6494">
            <w:pPr>
              <w:spacing w:before="120" w:after="120"/>
              <w:rPr>
                <w:rFonts w:eastAsiaTheme="minorHAnsi" w:cs="Times New Roman"/>
                <w:b/>
                <w:i w:val="0"/>
                <w:sz w:val="18"/>
                <w:szCs w:val="18"/>
                <w:u w:val="single"/>
              </w:rPr>
            </w:pPr>
            <w:r w:rsidRPr="007A6494">
              <w:rPr>
                <w:rFonts w:eastAsiaTheme="minorHAnsi" w:cs="Times New Roman"/>
                <w:b/>
                <w:i w:val="0"/>
                <w:sz w:val="18"/>
                <w:szCs w:val="18"/>
              </w:rPr>
              <w:t>Eggshell</w:t>
            </w:r>
          </w:p>
        </w:tc>
      </w:tr>
      <w:tr w:rsidR="007A6494" w:rsidRPr="007A6494" w14:paraId="36CD6BC4" w14:textId="77777777" w:rsidTr="000E5854">
        <w:trPr>
          <w:cantSplit/>
          <w:trHeight w:val="213"/>
        </w:trPr>
        <w:tc>
          <w:tcPr>
            <w:tcW w:w="1612" w:type="dxa"/>
            <w:vMerge/>
            <w:tcBorders>
              <w:left w:val="nil"/>
              <w:right w:val="nil"/>
            </w:tcBorders>
            <w:vAlign w:val="center"/>
          </w:tcPr>
          <w:p w14:paraId="63B5EA78" w14:textId="77777777" w:rsidR="007A6494" w:rsidRPr="007A6494" w:rsidRDefault="007A6494" w:rsidP="007A6494">
            <w:pPr>
              <w:spacing w:before="120" w:after="120"/>
              <w:jc w:val="center"/>
              <w:rPr>
                <w:rFonts w:eastAsiaTheme="minorHAnsi" w:cs="Times New Roman"/>
                <w:b/>
                <w:iCs/>
                <w:sz w:val="22"/>
                <w:szCs w:val="22"/>
              </w:rPr>
            </w:pPr>
          </w:p>
        </w:tc>
        <w:tc>
          <w:tcPr>
            <w:tcW w:w="7563" w:type="dxa"/>
            <w:gridSpan w:val="6"/>
            <w:tcBorders>
              <w:top w:val="single" w:sz="12" w:space="0" w:color="auto"/>
              <w:left w:val="nil"/>
              <w:bottom w:val="single" w:sz="12" w:space="0" w:color="auto"/>
              <w:right w:val="nil"/>
            </w:tcBorders>
            <w:vAlign w:val="center"/>
          </w:tcPr>
          <w:p w14:paraId="54F0D94E" w14:textId="77777777" w:rsidR="007A6494" w:rsidRPr="007A6494" w:rsidRDefault="007A6494" w:rsidP="007A6494">
            <w:pPr>
              <w:spacing w:before="120" w:after="120"/>
              <w:jc w:val="center"/>
              <w:rPr>
                <w:rFonts w:eastAsiaTheme="minorHAnsi" w:cs="Times New Roman"/>
                <w:b/>
                <w:iCs/>
                <w:sz w:val="22"/>
                <w:szCs w:val="22"/>
                <w:vertAlign w:val="superscript"/>
              </w:rPr>
            </w:pPr>
            <w:r w:rsidRPr="007A6494">
              <w:rPr>
                <w:rFonts w:eastAsiaTheme="minorHAnsi" w:cs="Times New Roman"/>
                <w:b/>
                <w:iCs/>
                <w:sz w:val="22"/>
                <w:szCs w:val="22"/>
              </w:rPr>
              <w:t xml:space="preserve">n=19 Samples per Period 3 </w:t>
            </w:r>
            <w:r w:rsidRPr="007A6494">
              <w:rPr>
                <w:rFonts w:eastAsiaTheme="minorHAnsi" w:cs="Times New Roman"/>
                <w:b/>
                <w:iCs/>
                <w:sz w:val="22"/>
                <w:szCs w:val="22"/>
                <w:vertAlign w:val="superscript"/>
              </w:rPr>
              <w:t>A</w:t>
            </w:r>
          </w:p>
        </w:tc>
      </w:tr>
      <w:tr w:rsidR="007A6494" w:rsidRPr="007A6494" w14:paraId="4A4E3CA9" w14:textId="77777777" w:rsidTr="000E5854">
        <w:trPr>
          <w:cantSplit/>
          <w:trHeight w:val="717"/>
        </w:trPr>
        <w:tc>
          <w:tcPr>
            <w:tcW w:w="1612" w:type="dxa"/>
            <w:vMerge/>
            <w:tcBorders>
              <w:left w:val="nil"/>
              <w:bottom w:val="single" w:sz="12" w:space="0" w:color="auto"/>
              <w:right w:val="nil"/>
            </w:tcBorders>
            <w:vAlign w:val="center"/>
          </w:tcPr>
          <w:p w14:paraId="01ABFD4C" w14:textId="77777777" w:rsidR="007A6494" w:rsidRPr="007A6494" w:rsidRDefault="007A6494" w:rsidP="007A6494">
            <w:pPr>
              <w:spacing w:before="120" w:after="120"/>
              <w:ind w:left="432"/>
              <w:rPr>
                <w:rFonts w:eastAsiaTheme="minorHAnsi" w:cs="Times New Roman"/>
                <w:b/>
                <w:i w:val="0"/>
                <w:sz w:val="20"/>
                <w:szCs w:val="20"/>
              </w:rPr>
            </w:pPr>
          </w:p>
        </w:tc>
        <w:tc>
          <w:tcPr>
            <w:tcW w:w="1353" w:type="dxa"/>
            <w:tcBorders>
              <w:top w:val="single" w:sz="12" w:space="0" w:color="auto"/>
              <w:left w:val="nil"/>
              <w:bottom w:val="single" w:sz="12" w:space="0" w:color="auto"/>
              <w:right w:val="nil"/>
            </w:tcBorders>
            <w:vAlign w:val="center"/>
          </w:tcPr>
          <w:p w14:paraId="3E20FDD6" w14:textId="77777777" w:rsidR="007A6494" w:rsidRPr="007A6494" w:rsidRDefault="007A6494" w:rsidP="007A6494">
            <w:pPr>
              <w:spacing w:before="120" w:after="120"/>
              <w:rPr>
                <w:rFonts w:eastAsiaTheme="minorHAnsi" w:cs="Times New Roman"/>
                <w:b/>
                <w:iCs/>
                <w:sz w:val="20"/>
                <w:szCs w:val="20"/>
              </w:rPr>
            </w:pPr>
            <w:r w:rsidRPr="007A6494">
              <w:rPr>
                <w:rFonts w:eastAsiaTheme="minorHAnsi" w:cs="Times New Roman"/>
                <w:b/>
                <w:iCs/>
                <w:sz w:val="20"/>
                <w:szCs w:val="20"/>
              </w:rPr>
              <w:t>n= 16 of 19</w:t>
            </w:r>
          </w:p>
          <w:p w14:paraId="12B6E18D" w14:textId="77777777" w:rsidR="007A6494" w:rsidRPr="007A6494" w:rsidRDefault="007A6494" w:rsidP="007A6494">
            <w:pPr>
              <w:spacing w:before="120" w:after="120"/>
              <w:rPr>
                <w:rFonts w:eastAsiaTheme="minorHAnsi" w:cs="Times New Roman"/>
                <w:b/>
                <w:iCs/>
                <w:sz w:val="20"/>
                <w:szCs w:val="20"/>
              </w:rPr>
            </w:pPr>
            <w:r w:rsidRPr="007A6494">
              <w:rPr>
                <w:rFonts w:eastAsiaTheme="minorHAnsi" w:cs="Times New Roman"/>
                <w:b/>
                <w:iCs/>
                <w:sz w:val="20"/>
                <w:szCs w:val="20"/>
              </w:rPr>
              <w:t>(84%)</w:t>
            </w:r>
          </w:p>
        </w:tc>
        <w:tc>
          <w:tcPr>
            <w:tcW w:w="1344" w:type="dxa"/>
            <w:tcBorders>
              <w:top w:val="single" w:sz="12" w:space="0" w:color="auto"/>
              <w:left w:val="nil"/>
              <w:bottom w:val="single" w:sz="12" w:space="0" w:color="auto"/>
              <w:right w:val="nil"/>
            </w:tcBorders>
            <w:vAlign w:val="center"/>
          </w:tcPr>
          <w:p w14:paraId="0CF78A6F" w14:textId="77777777" w:rsidR="007A6494" w:rsidRPr="007A6494" w:rsidRDefault="007A6494" w:rsidP="007A6494">
            <w:pPr>
              <w:spacing w:before="120" w:after="120"/>
              <w:rPr>
                <w:rFonts w:eastAsiaTheme="minorHAnsi" w:cs="Times New Roman"/>
                <w:b/>
                <w:iCs/>
                <w:sz w:val="20"/>
                <w:szCs w:val="20"/>
              </w:rPr>
            </w:pPr>
            <w:r w:rsidRPr="007A6494">
              <w:rPr>
                <w:rFonts w:eastAsiaTheme="minorHAnsi" w:cs="Times New Roman"/>
                <w:b/>
                <w:iCs/>
                <w:sz w:val="20"/>
                <w:szCs w:val="20"/>
              </w:rPr>
              <w:t>n= 8 of 19</w:t>
            </w:r>
          </w:p>
          <w:p w14:paraId="0F867E3F" w14:textId="77777777" w:rsidR="007A6494" w:rsidRPr="007A6494" w:rsidRDefault="007A6494" w:rsidP="007A6494">
            <w:pPr>
              <w:spacing w:before="120" w:after="120"/>
              <w:rPr>
                <w:rFonts w:eastAsiaTheme="minorHAnsi" w:cs="Times New Roman"/>
                <w:b/>
                <w:iCs/>
                <w:sz w:val="20"/>
                <w:szCs w:val="20"/>
                <w:highlight w:val="yellow"/>
              </w:rPr>
            </w:pPr>
            <w:r w:rsidRPr="007A6494">
              <w:rPr>
                <w:rFonts w:eastAsiaTheme="minorHAnsi" w:cs="Times New Roman"/>
                <w:b/>
                <w:iCs/>
                <w:sz w:val="20"/>
                <w:szCs w:val="20"/>
              </w:rPr>
              <w:t>(42%)</w:t>
            </w:r>
          </w:p>
        </w:tc>
        <w:tc>
          <w:tcPr>
            <w:tcW w:w="1083" w:type="dxa"/>
            <w:tcBorders>
              <w:top w:val="single" w:sz="12" w:space="0" w:color="auto"/>
              <w:left w:val="nil"/>
              <w:bottom w:val="single" w:sz="12" w:space="0" w:color="auto"/>
              <w:right w:val="nil"/>
            </w:tcBorders>
            <w:vAlign w:val="center"/>
          </w:tcPr>
          <w:p w14:paraId="35A5FA06" w14:textId="77777777" w:rsidR="007A6494" w:rsidRPr="007A6494" w:rsidRDefault="007A6494" w:rsidP="007A6494">
            <w:pPr>
              <w:spacing w:before="120" w:after="120"/>
              <w:rPr>
                <w:rFonts w:eastAsiaTheme="minorHAnsi" w:cs="Times New Roman"/>
                <w:b/>
                <w:iCs/>
                <w:sz w:val="20"/>
                <w:szCs w:val="20"/>
              </w:rPr>
            </w:pPr>
            <w:r w:rsidRPr="007A6494">
              <w:rPr>
                <w:rFonts w:eastAsiaTheme="minorHAnsi" w:cs="Times New Roman"/>
                <w:b/>
                <w:iCs/>
                <w:sz w:val="20"/>
                <w:szCs w:val="20"/>
              </w:rPr>
              <w:t>n= 6 of 19</w:t>
            </w:r>
          </w:p>
          <w:p w14:paraId="3B75886E" w14:textId="77777777" w:rsidR="007A6494" w:rsidRPr="007A6494" w:rsidRDefault="007A6494" w:rsidP="007A6494">
            <w:pPr>
              <w:spacing w:before="120" w:after="120"/>
              <w:rPr>
                <w:rFonts w:eastAsiaTheme="minorHAnsi" w:cs="Times New Roman"/>
                <w:b/>
                <w:iCs/>
                <w:sz w:val="20"/>
                <w:szCs w:val="20"/>
                <w:highlight w:val="yellow"/>
              </w:rPr>
            </w:pPr>
            <w:r w:rsidRPr="007A6494">
              <w:rPr>
                <w:rFonts w:eastAsiaTheme="minorHAnsi" w:cs="Times New Roman"/>
                <w:b/>
                <w:iCs/>
                <w:sz w:val="20"/>
                <w:szCs w:val="20"/>
              </w:rPr>
              <w:t>(32%)</w:t>
            </w:r>
          </w:p>
        </w:tc>
        <w:tc>
          <w:tcPr>
            <w:tcW w:w="1259" w:type="dxa"/>
            <w:tcBorders>
              <w:top w:val="single" w:sz="12" w:space="0" w:color="auto"/>
              <w:left w:val="nil"/>
              <w:bottom w:val="single" w:sz="12" w:space="0" w:color="auto"/>
              <w:right w:val="nil"/>
            </w:tcBorders>
            <w:vAlign w:val="center"/>
          </w:tcPr>
          <w:p w14:paraId="26FFAC0B" w14:textId="77777777" w:rsidR="007A6494" w:rsidRPr="007A6494" w:rsidRDefault="007A6494" w:rsidP="007A6494">
            <w:pPr>
              <w:spacing w:before="120" w:after="120"/>
              <w:rPr>
                <w:rFonts w:eastAsiaTheme="minorHAnsi" w:cs="Times New Roman"/>
                <w:b/>
                <w:iCs/>
                <w:sz w:val="20"/>
                <w:szCs w:val="20"/>
              </w:rPr>
            </w:pPr>
            <w:r w:rsidRPr="007A6494">
              <w:rPr>
                <w:rFonts w:eastAsiaTheme="minorHAnsi" w:cs="Times New Roman"/>
                <w:b/>
                <w:iCs/>
                <w:sz w:val="20"/>
                <w:szCs w:val="20"/>
              </w:rPr>
              <w:t xml:space="preserve">n= 10 of 19 </w:t>
            </w:r>
          </w:p>
          <w:p w14:paraId="3977F1CC" w14:textId="77777777" w:rsidR="007A6494" w:rsidRPr="007A6494" w:rsidRDefault="007A6494" w:rsidP="007A6494">
            <w:pPr>
              <w:spacing w:before="120" w:after="120"/>
              <w:rPr>
                <w:rFonts w:eastAsiaTheme="minorHAnsi" w:cs="Times New Roman"/>
                <w:b/>
                <w:iCs/>
                <w:sz w:val="20"/>
                <w:szCs w:val="20"/>
                <w:highlight w:val="yellow"/>
              </w:rPr>
            </w:pPr>
            <w:r w:rsidRPr="007A6494">
              <w:rPr>
                <w:rFonts w:eastAsiaTheme="minorHAnsi" w:cs="Times New Roman"/>
                <w:b/>
                <w:iCs/>
                <w:sz w:val="20"/>
                <w:szCs w:val="20"/>
              </w:rPr>
              <w:t>(53%)</w:t>
            </w:r>
          </w:p>
        </w:tc>
        <w:tc>
          <w:tcPr>
            <w:tcW w:w="1265" w:type="dxa"/>
            <w:tcBorders>
              <w:top w:val="single" w:sz="12" w:space="0" w:color="auto"/>
              <w:left w:val="nil"/>
              <w:bottom w:val="single" w:sz="12" w:space="0" w:color="auto"/>
              <w:right w:val="nil"/>
            </w:tcBorders>
            <w:vAlign w:val="center"/>
          </w:tcPr>
          <w:p w14:paraId="4983E3BE" w14:textId="77777777" w:rsidR="007A6494" w:rsidRPr="007A6494" w:rsidRDefault="007A6494" w:rsidP="007A6494">
            <w:pPr>
              <w:spacing w:before="120" w:after="120"/>
              <w:rPr>
                <w:rFonts w:eastAsiaTheme="minorHAnsi" w:cs="Times New Roman"/>
                <w:b/>
                <w:iCs/>
                <w:sz w:val="20"/>
                <w:szCs w:val="20"/>
              </w:rPr>
            </w:pPr>
            <w:r w:rsidRPr="007A6494">
              <w:rPr>
                <w:rFonts w:eastAsiaTheme="minorHAnsi" w:cs="Times New Roman"/>
                <w:b/>
                <w:iCs/>
                <w:sz w:val="20"/>
                <w:szCs w:val="20"/>
              </w:rPr>
              <w:t>n= 18 of 19</w:t>
            </w:r>
          </w:p>
          <w:p w14:paraId="63C4D88C" w14:textId="77777777" w:rsidR="007A6494" w:rsidRPr="007A6494" w:rsidRDefault="007A6494" w:rsidP="007A6494">
            <w:pPr>
              <w:spacing w:before="120" w:after="120"/>
              <w:rPr>
                <w:rFonts w:eastAsiaTheme="minorHAnsi" w:cs="Times New Roman"/>
                <w:b/>
                <w:iCs/>
                <w:sz w:val="20"/>
                <w:szCs w:val="20"/>
              </w:rPr>
            </w:pPr>
            <w:r w:rsidRPr="007A6494">
              <w:rPr>
                <w:rFonts w:eastAsiaTheme="minorHAnsi" w:cs="Times New Roman"/>
                <w:b/>
                <w:iCs/>
                <w:sz w:val="20"/>
                <w:szCs w:val="20"/>
              </w:rPr>
              <w:t>(95%)</w:t>
            </w:r>
          </w:p>
        </w:tc>
        <w:tc>
          <w:tcPr>
            <w:tcW w:w="1259" w:type="dxa"/>
            <w:tcBorders>
              <w:top w:val="single" w:sz="12" w:space="0" w:color="auto"/>
              <w:left w:val="nil"/>
              <w:bottom w:val="single" w:sz="12" w:space="0" w:color="auto"/>
              <w:right w:val="nil"/>
            </w:tcBorders>
            <w:vAlign w:val="center"/>
          </w:tcPr>
          <w:p w14:paraId="11B45B9D" w14:textId="77777777" w:rsidR="007A6494" w:rsidRPr="007A6494" w:rsidRDefault="007A6494" w:rsidP="007A6494">
            <w:pPr>
              <w:spacing w:before="120" w:after="120"/>
              <w:rPr>
                <w:rFonts w:eastAsiaTheme="minorHAnsi" w:cs="Times New Roman"/>
                <w:b/>
                <w:iCs/>
                <w:sz w:val="20"/>
                <w:szCs w:val="20"/>
              </w:rPr>
            </w:pPr>
            <w:r w:rsidRPr="007A6494">
              <w:rPr>
                <w:rFonts w:eastAsiaTheme="minorHAnsi" w:cs="Times New Roman"/>
                <w:b/>
                <w:iCs/>
                <w:sz w:val="20"/>
                <w:szCs w:val="20"/>
              </w:rPr>
              <w:t>n= 18 of 19</w:t>
            </w:r>
          </w:p>
          <w:p w14:paraId="4F2B46F6" w14:textId="77777777" w:rsidR="007A6494" w:rsidRPr="007A6494" w:rsidRDefault="007A6494" w:rsidP="007A6494">
            <w:pPr>
              <w:spacing w:before="120" w:after="120"/>
              <w:rPr>
                <w:rFonts w:eastAsiaTheme="minorHAnsi" w:cs="Times New Roman"/>
                <w:b/>
                <w:iCs/>
                <w:sz w:val="20"/>
                <w:szCs w:val="20"/>
              </w:rPr>
            </w:pPr>
            <w:r w:rsidRPr="007A6494">
              <w:rPr>
                <w:rFonts w:eastAsiaTheme="minorHAnsi" w:cs="Times New Roman"/>
                <w:b/>
                <w:iCs/>
                <w:sz w:val="20"/>
                <w:szCs w:val="20"/>
              </w:rPr>
              <w:t>(95%)</w:t>
            </w:r>
          </w:p>
        </w:tc>
      </w:tr>
      <w:tr w:rsidR="007A6494" w:rsidRPr="007A6494" w14:paraId="4A883B57" w14:textId="77777777" w:rsidTr="000E5854">
        <w:trPr>
          <w:cantSplit/>
          <w:trHeight w:val="600"/>
        </w:trPr>
        <w:tc>
          <w:tcPr>
            <w:tcW w:w="1612" w:type="dxa"/>
            <w:tcBorders>
              <w:top w:val="single" w:sz="4" w:space="0" w:color="auto"/>
              <w:left w:val="nil"/>
              <w:bottom w:val="nil"/>
              <w:right w:val="nil"/>
            </w:tcBorders>
          </w:tcPr>
          <w:p w14:paraId="3679EB73" w14:textId="77777777" w:rsidR="007A6494" w:rsidRPr="007A6494" w:rsidRDefault="007A6494" w:rsidP="007A6494">
            <w:pPr>
              <w:spacing w:after="120"/>
              <w:contextualSpacing/>
              <w:rPr>
                <w:rFonts w:eastAsiaTheme="minorHAnsi" w:cs="Times New Roman"/>
                <w:i w:val="0"/>
                <w:sz w:val="20"/>
                <w:szCs w:val="20"/>
              </w:rPr>
            </w:pPr>
            <w:r w:rsidRPr="007A6494">
              <w:rPr>
                <w:rFonts w:eastAsiaTheme="minorHAnsi" w:cs="Times New Roman"/>
                <w:i w:val="0"/>
                <w:sz w:val="20"/>
                <w:szCs w:val="20"/>
              </w:rPr>
              <w:t xml:space="preserve">Hearth </w:t>
            </w:r>
          </w:p>
          <w:p w14:paraId="7E4A5C43" w14:textId="77777777" w:rsidR="007A6494" w:rsidRPr="007A6494" w:rsidRDefault="007A6494" w:rsidP="007A6494">
            <w:pPr>
              <w:spacing w:after="120"/>
              <w:contextualSpacing/>
              <w:rPr>
                <w:rFonts w:eastAsiaTheme="minorHAnsi" w:cs="Times New Roman"/>
                <w:bCs/>
                <w:i w:val="0"/>
                <w:sz w:val="20"/>
                <w:szCs w:val="20"/>
                <w:vertAlign w:val="superscript"/>
              </w:rPr>
            </w:pPr>
            <w:r w:rsidRPr="007A6494">
              <w:rPr>
                <w:rFonts w:eastAsiaTheme="minorHAnsi" w:cs="Times New Roman"/>
                <w:bCs/>
                <w:i w:val="0"/>
                <w:sz w:val="20"/>
                <w:szCs w:val="20"/>
              </w:rPr>
              <w:t xml:space="preserve">n= 2 </w:t>
            </w:r>
            <w:r w:rsidRPr="007A6494">
              <w:rPr>
                <w:rFonts w:eastAsiaTheme="minorHAnsi" w:cs="Times New Roman"/>
                <w:bCs/>
                <w:i w:val="0"/>
                <w:sz w:val="20"/>
                <w:szCs w:val="20"/>
                <w:vertAlign w:val="superscript"/>
              </w:rPr>
              <w:t>B</w:t>
            </w:r>
          </w:p>
        </w:tc>
        <w:tc>
          <w:tcPr>
            <w:tcW w:w="1353" w:type="dxa"/>
            <w:tcBorders>
              <w:top w:val="single" w:sz="4" w:space="0" w:color="auto"/>
              <w:left w:val="nil"/>
              <w:bottom w:val="nil"/>
              <w:right w:val="nil"/>
            </w:tcBorders>
          </w:tcPr>
          <w:p w14:paraId="05C26D1B" w14:textId="77777777" w:rsidR="007A6494" w:rsidRPr="007A6494" w:rsidRDefault="007A6494" w:rsidP="007A6494">
            <w:pPr>
              <w:spacing w:after="120"/>
              <w:ind w:right="720"/>
              <w:contextualSpacing/>
              <w:jc w:val="center"/>
              <w:rPr>
                <w:rFonts w:eastAsiaTheme="minorHAnsi" w:cs="Times New Roman"/>
                <w:bCs/>
                <w:i w:val="0"/>
                <w:sz w:val="20"/>
                <w:szCs w:val="20"/>
              </w:rPr>
            </w:pPr>
            <w:r w:rsidRPr="007A6494">
              <w:rPr>
                <w:rFonts w:eastAsiaTheme="minorHAnsi" w:cs="Times New Roman"/>
                <w:bCs/>
                <w:i w:val="0"/>
                <w:sz w:val="20"/>
                <w:szCs w:val="20"/>
              </w:rPr>
              <w:t>100%</w:t>
            </w:r>
          </w:p>
        </w:tc>
        <w:tc>
          <w:tcPr>
            <w:tcW w:w="1344" w:type="dxa"/>
            <w:tcBorders>
              <w:top w:val="single" w:sz="4" w:space="0" w:color="auto"/>
              <w:left w:val="nil"/>
              <w:bottom w:val="nil"/>
              <w:right w:val="nil"/>
            </w:tcBorders>
          </w:tcPr>
          <w:p w14:paraId="0EE0548B" w14:textId="77777777" w:rsidR="007A6494" w:rsidRPr="007A6494" w:rsidRDefault="007A6494" w:rsidP="007A6494">
            <w:pPr>
              <w:spacing w:after="120"/>
              <w:ind w:right="720"/>
              <w:contextualSpacing/>
              <w:jc w:val="center"/>
              <w:rPr>
                <w:rFonts w:eastAsiaTheme="minorHAnsi" w:cs="Times New Roman"/>
                <w:bCs/>
                <w:i w:val="0"/>
                <w:sz w:val="20"/>
                <w:szCs w:val="20"/>
              </w:rPr>
            </w:pPr>
            <w:r w:rsidRPr="007A6494">
              <w:rPr>
                <w:rFonts w:eastAsiaTheme="minorHAnsi" w:cs="Times New Roman"/>
                <w:bCs/>
                <w:i w:val="0"/>
                <w:sz w:val="20"/>
                <w:szCs w:val="20"/>
              </w:rPr>
              <w:t>50%</w:t>
            </w:r>
          </w:p>
        </w:tc>
        <w:tc>
          <w:tcPr>
            <w:tcW w:w="1083" w:type="dxa"/>
            <w:tcBorders>
              <w:top w:val="single" w:sz="4" w:space="0" w:color="auto"/>
              <w:left w:val="nil"/>
              <w:bottom w:val="nil"/>
              <w:right w:val="nil"/>
            </w:tcBorders>
          </w:tcPr>
          <w:p w14:paraId="4F1800A8" w14:textId="77777777" w:rsidR="007A6494" w:rsidRPr="007A6494" w:rsidRDefault="007A6494" w:rsidP="007A6494">
            <w:pPr>
              <w:spacing w:after="120"/>
              <w:ind w:right="576"/>
              <w:contextualSpacing/>
              <w:jc w:val="center"/>
              <w:rPr>
                <w:rFonts w:eastAsiaTheme="minorHAnsi" w:cs="Times New Roman"/>
                <w:bCs/>
                <w:i w:val="0"/>
                <w:sz w:val="20"/>
                <w:szCs w:val="20"/>
              </w:rPr>
            </w:pPr>
            <w:r w:rsidRPr="007A6494">
              <w:rPr>
                <w:rFonts w:eastAsiaTheme="minorHAnsi" w:cs="Times New Roman"/>
                <w:bCs/>
                <w:i w:val="0"/>
                <w:sz w:val="20"/>
                <w:szCs w:val="20"/>
              </w:rPr>
              <w:t>50%</w:t>
            </w:r>
          </w:p>
        </w:tc>
        <w:tc>
          <w:tcPr>
            <w:tcW w:w="1259" w:type="dxa"/>
            <w:tcBorders>
              <w:top w:val="single" w:sz="4" w:space="0" w:color="auto"/>
              <w:left w:val="nil"/>
              <w:bottom w:val="nil"/>
              <w:right w:val="nil"/>
            </w:tcBorders>
          </w:tcPr>
          <w:p w14:paraId="66DE14A8" w14:textId="77777777" w:rsidR="007A6494" w:rsidRPr="007A6494" w:rsidRDefault="007A6494" w:rsidP="007A6494">
            <w:pPr>
              <w:spacing w:after="120"/>
              <w:ind w:right="720"/>
              <w:contextualSpacing/>
              <w:jc w:val="center"/>
              <w:rPr>
                <w:rFonts w:eastAsiaTheme="minorHAnsi" w:cs="Times New Roman"/>
                <w:bCs/>
                <w:i w:val="0"/>
                <w:sz w:val="20"/>
                <w:szCs w:val="20"/>
              </w:rPr>
            </w:pPr>
          </w:p>
        </w:tc>
        <w:tc>
          <w:tcPr>
            <w:tcW w:w="1265" w:type="dxa"/>
            <w:tcBorders>
              <w:top w:val="single" w:sz="4" w:space="0" w:color="auto"/>
              <w:left w:val="nil"/>
              <w:bottom w:val="nil"/>
              <w:right w:val="nil"/>
            </w:tcBorders>
          </w:tcPr>
          <w:p w14:paraId="70CB52E3" w14:textId="77777777" w:rsidR="007A6494" w:rsidRPr="007A6494" w:rsidRDefault="007A6494" w:rsidP="007A6494">
            <w:pPr>
              <w:spacing w:after="120"/>
              <w:ind w:right="720"/>
              <w:contextualSpacing/>
              <w:jc w:val="center"/>
              <w:rPr>
                <w:rFonts w:eastAsiaTheme="minorHAnsi" w:cs="Times New Roman"/>
                <w:bCs/>
                <w:i w:val="0"/>
                <w:sz w:val="20"/>
                <w:szCs w:val="20"/>
              </w:rPr>
            </w:pPr>
            <w:r w:rsidRPr="007A6494">
              <w:rPr>
                <w:rFonts w:eastAsiaTheme="minorHAnsi" w:cs="Times New Roman"/>
                <w:bCs/>
                <w:i w:val="0"/>
                <w:sz w:val="20"/>
                <w:szCs w:val="20"/>
              </w:rPr>
              <w:t>100%</w:t>
            </w:r>
          </w:p>
        </w:tc>
        <w:tc>
          <w:tcPr>
            <w:tcW w:w="1259" w:type="dxa"/>
            <w:tcBorders>
              <w:top w:val="single" w:sz="4" w:space="0" w:color="auto"/>
              <w:left w:val="nil"/>
              <w:bottom w:val="nil"/>
              <w:right w:val="nil"/>
            </w:tcBorders>
          </w:tcPr>
          <w:p w14:paraId="4337B0D9" w14:textId="77777777" w:rsidR="007A6494" w:rsidRPr="007A6494" w:rsidRDefault="007A6494" w:rsidP="007A6494">
            <w:pPr>
              <w:spacing w:after="120"/>
              <w:ind w:right="720"/>
              <w:contextualSpacing/>
              <w:jc w:val="center"/>
              <w:rPr>
                <w:rFonts w:eastAsiaTheme="minorHAnsi" w:cs="Times New Roman"/>
                <w:bCs/>
                <w:i w:val="0"/>
                <w:sz w:val="20"/>
                <w:szCs w:val="20"/>
              </w:rPr>
            </w:pPr>
            <w:r w:rsidRPr="007A6494">
              <w:rPr>
                <w:rFonts w:eastAsiaTheme="minorHAnsi" w:cs="Times New Roman"/>
                <w:bCs/>
                <w:i w:val="0"/>
                <w:sz w:val="20"/>
                <w:szCs w:val="20"/>
              </w:rPr>
              <w:t>100%</w:t>
            </w:r>
          </w:p>
        </w:tc>
      </w:tr>
      <w:tr w:rsidR="007A6494" w:rsidRPr="007A6494" w14:paraId="0C42CC02" w14:textId="77777777" w:rsidTr="000E5854">
        <w:trPr>
          <w:cantSplit/>
          <w:trHeight w:val="657"/>
        </w:trPr>
        <w:tc>
          <w:tcPr>
            <w:tcW w:w="1612" w:type="dxa"/>
            <w:tcBorders>
              <w:top w:val="nil"/>
              <w:left w:val="nil"/>
              <w:bottom w:val="nil"/>
              <w:right w:val="nil"/>
            </w:tcBorders>
          </w:tcPr>
          <w:p w14:paraId="67594F85" w14:textId="77777777" w:rsidR="007A6494" w:rsidRPr="007A6494" w:rsidRDefault="007A6494" w:rsidP="007A6494">
            <w:pPr>
              <w:rPr>
                <w:rFonts w:eastAsiaTheme="minorHAnsi" w:cs="Times New Roman"/>
                <w:bCs/>
                <w:i w:val="0"/>
                <w:sz w:val="20"/>
                <w:szCs w:val="20"/>
              </w:rPr>
            </w:pPr>
            <w:r w:rsidRPr="007A6494">
              <w:rPr>
                <w:rFonts w:eastAsiaTheme="minorHAnsi" w:cs="Times New Roman"/>
                <w:bCs/>
                <w:i w:val="0"/>
                <w:sz w:val="20"/>
                <w:szCs w:val="20"/>
              </w:rPr>
              <w:t>West Brick Floor</w:t>
            </w:r>
          </w:p>
          <w:p w14:paraId="684C9621" w14:textId="77777777" w:rsidR="007A6494" w:rsidRPr="007A6494" w:rsidRDefault="007A6494" w:rsidP="007A6494">
            <w:pPr>
              <w:rPr>
                <w:rFonts w:eastAsiaTheme="minorHAnsi" w:cs="Times New Roman"/>
                <w:bCs/>
                <w:i w:val="0"/>
                <w:sz w:val="20"/>
                <w:szCs w:val="20"/>
              </w:rPr>
            </w:pPr>
            <w:r w:rsidRPr="007A6494">
              <w:rPr>
                <w:rFonts w:eastAsiaTheme="minorHAnsi" w:cs="Times New Roman"/>
                <w:bCs/>
                <w:i w:val="0"/>
                <w:sz w:val="20"/>
                <w:szCs w:val="20"/>
              </w:rPr>
              <w:t>n= 3</w:t>
            </w:r>
          </w:p>
        </w:tc>
        <w:tc>
          <w:tcPr>
            <w:tcW w:w="1353" w:type="dxa"/>
            <w:tcBorders>
              <w:top w:val="nil"/>
              <w:left w:val="nil"/>
              <w:bottom w:val="nil"/>
              <w:right w:val="nil"/>
            </w:tcBorders>
          </w:tcPr>
          <w:p w14:paraId="5D2850A5" w14:textId="77777777" w:rsidR="007A6494" w:rsidRPr="007A6494" w:rsidRDefault="007A6494" w:rsidP="007A6494">
            <w:pPr>
              <w:spacing w:after="120"/>
              <w:ind w:right="720"/>
              <w:jc w:val="center"/>
              <w:rPr>
                <w:rFonts w:eastAsiaTheme="minorHAnsi" w:cs="Times New Roman"/>
                <w:bCs/>
                <w:i w:val="0"/>
                <w:sz w:val="20"/>
                <w:szCs w:val="20"/>
              </w:rPr>
            </w:pPr>
            <w:r w:rsidRPr="007A6494">
              <w:rPr>
                <w:rFonts w:eastAsiaTheme="minorHAnsi" w:cs="Times New Roman"/>
                <w:bCs/>
                <w:i w:val="0"/>
                <w:sz w:val="20"/>
                <w:szCs w:val="20"/>
              </w:rPr>
              <w:t>100%</w:t>
            </w:r>
          </w:p>
        </w:tc>
        <w:tc>
          <w:tcPr>
            <w:tcW w:w="1344" w:type="dxa"/>
            <w:tcBorders>
              <w:top w:val="nil"/>
              <w:left w:val="nil"/>
              <w:bottom w:val="nil"/>
              <w:right w:val="nil"/>
            </w:tcBorders>
          </w:tcPr>
          <w:p w14:paraId="6EAAAFEB" w14:textId="77777777" w:rsidR="007A6494" w:rsidRPr="007A6494" w:rsidRDefault="007A6494" w:rsidP="007A6494">
            <w:pPr>
              <w:spacing w:after="120"/>
              <w:ind w:right="720"/>
              <w:jc w:val="center"/>
              <w:rPr>
                <w:rFonts w:eastAsiaTheme="minorHAnsi" w:cs="Times New Roman"/>
                <w:bCs/>
                <w:i w:val="0"/>
                <w:sz w:val="20"/>
                <w:szCs w:val="20"/>
              </w:rPr>
            </w:pPr>
            <w:r w:rsidRPr="007A6494">
              <w:rPr>
                <w:rFonts w:eastAsiaTheme="minorHAnsi" w:cs="Times New Roman"/>
                <w:bCs/>
                <w:i w:val="0"/>
                <w:sz w:val="20"/>
                <w:szCs w:val="20"/>
              </w:rPr>
              <w:t>33%</w:t>
            </w:r>
          </w:p>
        </w:tc>
        <w:tc>
          <w:tcPr>
            <w:tcW w:w="1083" w:type="dxa"/>
            <w:tcBorders>
              <w:top w:val="nil"/>
              <w:left w:val="nil"/>
              <w:bottom w:val="nil"/>
              <w:right w:val="nil"/>
            </w:tcBorders>
          </w:tcPr>
          <w:p w14:paraId="252BAC61" w14:textId="77777777" w:rsidR="007A6494" w:rsidRPr="007A6494" w:rsidRDefault="007A6494" w:rsidP="007A6494">
            <w:pPr>
              <w:spacing w:after="120"/>
              <w:ind w:right="576"/>
              <w:jc w:val="center"/>
              <w:rPr>
                <w:rFonts w:eastAsiaTheme="minorHAnsi" w:cs="Times New Roman"/>
                <w:bCs/>
                <w:i w:val="0"/>
                <w:sz w:val="20"/>
                <w:szCs w:val="20"/>
              </w:rPr>
            </w:pPr>
            <w:r w:rsidRPr="007A6494">
              <w:rPr>
                <w:rFonts w:eastAsiaTheme="minorHAnsi" w:cs="Times New Roman"/>
                <w:bCs/>
                <w:i w:val="0"/>
                <w:sz w:val="20"/>
                <w:szCs w:val="20"/>
              </w:rPr>
              <w:t>33%</w:t>
            </w:r>
          </w:p>
        </w:tc>
        <w:tc>
          <w:tcPr>
            <w:tcW w:w="1259" w:type="dxa"/>
            <w:tcBorders>
              <w:top w:val="nil"/>
              <w:left w:val="nil"/>
              <w:bottom w:val="nil"/>
              <w:right w:val="nil"/>
            </w:tcBorders>
          </w:tcPr>
          <w:p w14:paraId="1780CF32" w14:textId="77777777" w:rsidR="007A6494" w:rsidRPr="007A6494" w:rsidRDefault="007A6494" w:rsidP="007A6494">
            <w:pPr>
              <w:spacing w:after="120"/>
              <w:ind w:right="720"/>
              <w:jc w:val="center"/>
              <w:rPr>
                <w:rFonts w:eastAsiaTheme="minorHAnsi" w:cs="Times New Roman"/>
                <w:bCs/>
                <w:i w:val="0"/>
                <w:sz w:val="20"/>
                <w:szCs w:val="20"/>
              </w:rPr>
            </w:pPr>
            <w:r w:rsidRPr="007A6494">
              <w:rPr>
                <w:rFonts w:eastAsiaTheme="minorHAnsi" w:cs="Times New Roman"/>
                <w:bCs/>
                <w:i w:val="0"/>
                <w:sz w:val="20"/>
                <w:szCs w:val="20"/>
              </w:rPr>
              <w:t>67%</w:t>
            </w:r>
          </w:p>
        </w:tc>
        <w:tc>
          <w:tcPr>
            <w:tcW w:w="1265" w:type="dxa"/>
            <w:tcBorders>
              <w:top w:val="nil"/>
              <w:left w:val="nil"/>
              <w:bottom w:val="nil"/>
              <w:right w:val="nil"/>
            </w:tcBorders>
          </w:tcPr>
          <w:p w14:paraId="43996F5B" w14:textId="77777777" w:rsidR="007A6494" w:rsidRPr="007A6494" w:rsidRDefault="007A6494" w:rsidP="007A6494">
            <w:pPr>
              <w:spacing w:after="120"/>
              <w:ind w:right="720"/>
              <w:jc w:val="center"/>
              <w:rPr>
                <w:rFonts w:eastAsiaTheme="minorHAnsi" w:cs="Times New Roman"/>
                <w:bCs/>
                <w:i w:val="0"/>
                <w:sz w:val="20"/>
                <w:szCs w:val="20"/>
              </w:rPr>
            </w:pPr>
            <w:r w:rsidRPr="007A6494">
              <w:rPr>
                <w:rFonts w:eastAsiaTheme="minorHAnsi" w:cs="Times New Roman"/>
                <w:bCs/>
                <w:i w:val="0"/>
                <w:sz w:val="20"/>
                <w:szCs w:val="20"/>
              </w:rPr>
              <w:t>67%</w:t>
            </w:r>
          </w:p>
        </w:tc>
        <w:tc>
          <w:tcPr>
            <w:tcW w:w="1259" w:type="dxa"/>
            <w:tcBorders>
              <w:top w:val="nil"/>
              <w:left w:val="nil"/>
              <w:bottom w:val="nil"/>
              <w:right w:val="nil"/>
            </w:tcBorders>
          </w:tcPr>
          <w:p w14:paraId="7051C6C1" w14:textId="77777777" w:rsidR="007A6494" w:rsidRPr="007A6494" w:rsidRDefault="007A6494" w:rsidP="007A6494">
            <w:pPr>
              <w:spacing w:after="120"/>
              <w:ind w:right="720"/>
              <w:jc w:val="center"/>
              <w:rPr>
                <w:rFonts w:eastAsiaTheme="minorHAnsi" w:cs="Times New Roman"/>
                <w:bCs/>
                <w:i w:val="0"/>
                <w:sz w:val="20"/>
                <w:szCs w:val="20"/>
              </w:rPr>
            </w:pPr>
            <w:r w:rsidRPr="007A6494">
              <w:rPr>
                <w:rFonts w:eastAsiaTheme="minorHAnsi" w:cs="Times New Roman"/>
                <w:bCs/>
                <w:i w:val="0"/>
                <w:sz w:val="20"/>
                <w:szCs w:val="20"/>
              </w:rPr>
              <w:t>100%</w:t>
            </w:r>
          </w:p>
        </w:tc>
      </w:tr>
      <w:tr w:rsidR="007A6494" w:rsidRPr="007A6494" w14:paraId="2BAC3E04" w14:textId="77777777" w:rsidTr="000E5854">
        <w:trPr>
          <w:cantSplit/>
          <w:trHeight w:val="648"/>
        </w:trPr>
        <w:tc>
          <w:tcPr>
            <w:tcW w:w="1612" w:type="dxa"/>
            <w:tcBorders>
              <w:top w:val="nil"/>
              <w:left w:val="nil"/>
              <w:bottom w:val="nil"/>
              <w:right w:val="nil"/>
            </w:tcBorders>
          </w:tcPr>
          <w:p w14:paraId="79991FCC" w14:textId="77777777" w:rsidR="007A6494" w:rsidRPr="007A6494" w:rsidRDefault="007A6494" w:rsidP="007A6494">
            <w:pPr>
              <w:rPr>
                <w:rFonts w:eastAsiaTheme="minorHAnsi" w:cs="Times New Roman"/>
                <w:bCs/>
                <w:i w:val="0"/>
                <w:sz w:val="20"/>
                <w:szCs w:val="20"/>
              </w:rPr>
            </w:pPr>
            <w:r w:rsidRPr="007A6494">
              <w:rPr>
                <w:rFonts w:eastAsiaTheme="minorHAnsi" w:cs="Times New Roman"/>
                <w:bCs/>
                <w:i w:val="0"/>
                <w:sz w:val="20"/>
                <w:szCs w:val="20"/>
              </w:rPr>
              <w:t>Ditch</w:t>
            </w:r>
          </w:p>
          <w:p w14:paraId="0265C25C" w14:textId="77777777" w:rsidR="007A6494" w:rsidRPr="007A6494" w:rsidRDefault="007A6494" w:rsidP="007A6494">
            <w:pPr>
              <w:rPr>
                <w:rFonts w:eastAsiaTheme="minorHAnsi" w:cs="Times New Roman"/>
                <w:bCs/>
                <w:i w:val="0"/>
                <w:sz w:val="20"/>
                <w:szCs w:val="20"/>
                <w:vertAlign w:val="superscript"/>
              </w:rPr>
            </w:pPr>
            <w:r w:rsidRPr="007A6494">
              <w:rPr>
                <w:rFonts w:eastAsiaTheme="minorHAnsi" w:cs="Times New Roman"/>
                <w:bCs/>
                <w:i w:val="0"/>
                <w:sz w:val="20"/>
                <w:szCs w:val="20"/>
              </w:rPr>
              <w:t xml:space="preserve">n= 6 </w:t>
            </w:r>
            <w:r w:rsidRPr="007A6494">
              <w:rPr>
                <w:rFonts w:eastAsiaTheme="minorHAnsi" w:cs="Times New Roman"/>
                <w:bCs/>
                <w:i w:val="0"/>
                <w:sz w:val="20"/>
                <w:szCs w:val="20"/>
                <w:vertAlign w:val="superscript"/>
              </w:rPr>
              <w:t>C</w:t>
            </w:r>
          </w:p>
        </w:tc>
        <w:tc>
          <w:tcPr>
            <w:tcW w:w="1353" w:type="dxa"/>
            <w:tcBorders>
              <w:top w:val="nil"/>
              <w:left w:val="nil"/>
              <w:bottom w:val="nil"/>
              <w:right w:val="nil"/>
            </w:tcBorders>
          </w:tcPr>
          <w:p w14:paraId="14DDF09B" w14:textId="77777777" w:rsidR="007A6494" w:rsidRPr="007A6494" w:rsidRDefault="007A6494" w:rsidP="007A6494">
            <w:pPr>
              <w:spacing w:after="120"/>
              <w:ind w:right="720"/>
              <w:jc w:val="center"/>
              <w:rPr>
                <w:rFonts w:eastAsiaTheme="minorHAnsi" w:cs="Times New Roman"/>
                <w:bCs/>
                <w:i w:val="0"/>
                <w:sz w:val="20"/>
                <w:szCs w:val="20"/>
              </w:rPr>
            </w:pPr>
            <w:r w:rsidRPr="007A6494">
              <w:rPr>
                <w:rFonts w:eastAsiaTheme="minorHAnsi" w:cs="Times New Roman"/>
                <w:bCs/>
                <w:i w:val="0"/>
                <w:sz w:val="20"/>
                <w:szCs w:val="20"/>
              </w:rPr>
              <w:t>83%</w:t>
            </w:r>
          </w:p>
        </w:tc>
        <w:tc>
          <w:tcPr>
            <w:tcW w:w="1344" w:type="dxa"/>
            <w:tcBorders>
              <w:top w:val="nil"/>
              <w:left w:val="nil"/>
              <w:bottom w:val="nil"/>
              <w:right w:val="nil"/>
            </w:tcBorders>
          </w:tcPr>
          <w:p w14:paraId="21643218" w14:textId="77777777" w:rsidR="007A6494" w:rsidRPr="007A6494" w:rsidRDefault="007A6494" w:rsidP="007A6494">
            <w:pPr>
              <w:spacing w:after="120"/>
              <w:ind w:right="720"/>
              <w:jc w:val="center"/>
              <w:rPr>
                <w:rFonts w:eastAsiaTheme="minorHAnsi" w:cs="Times New Roman"/>
                <w:bCs/>
                <w:i w:val="0"/>
                <w:sz w:val="20"/>
                <w:szCs w:val="20"/>
              </w:rPr>
            </w:pPr>
            <w:r w:rsidRPr="007A6494">
              <w:rPr>
                <w:rFonts w:eastAsiaTheme="minorHAnsi" w:cs="Times New Roman"/>
                <w:bCs/>
                <w:i w:val="0"/>
                <w:sz w:val="20"/>
                <w:szCs w:val="20"/>
              </w:rPr>
              <w:t>50%</w:t>
            </w:r>
          </w:p>
        </w:tc>
        <w:tc>
          <w:tcPr>
            <w:tcW w:w="1083" w:type="dxa"/>
            <w:tcBorders>
              <w:top w:val="nil"/>
              <w:left w:val="nil"/>
              <w:bottom w:val="nil"/>
              <w:right w:val="nil"/>
            </w:tcBorders>
          </w:tcPr>
          <w:p w14:paraId="1BE28DA6" w14:textId="77777777" w:rsidR="007A6494" w:rsidRPr="007A6494" w:rsidRDefault="007A6494" w:rsidP="007A6494">
            <w:pPr>
              <w:spacing w:after="120"/>
              <w:ind w:right="576"/>
              <w:jc w:val="center"/>
              <w:rPr>
                <w:rFonts w:eastAsiaTheme="minorHAnsi" w:cs="Times New Roman"/>
                <w:bCs/>
                <w:i w:val="0"/>
                <w:sz w:val="20"/>
                <w:szCs w:val="20"/>
              </w:rPr>
            </w:pPr>
            <w:r w:rsidRPr="007A6494">
              <w:rPr>
                <w:rFonts w:eastAsiaTheme="minorHAnsi" w:cs="Times New Roman"/>
                <w:bCs/>
                <w:i w:val="0"/>
                <w:sz w:val="20"/>
                <w:szCs w:val="20"/>
              </w:rPr>
              <w:t>33%</w:t>
            </w:r>
          </w:p>
        </w:tc>
        <w:tc>
          <w:tcPr>
            <w:tcW w:w="1259" w:type="dxa"/>
            <w:tcBorders>
              <w:top w:val="nil"/>
              <w:left w:val="nil"/>
              <w:bottom w:val="nil"/>
              <w:right w:val="nil"/>
            </w:tcBorders>
          </w:tcPr>
          <w:p w14:paraId="5D60E55B" w14:textId="77777777" w:rsidR="007A6494" w:rsidRPr="007A6494" w:rsidRDefault="007A6494" w:rsidP="007A6494">
            <w:pPr>
              <w:spacing w:after="120"/>
              <w:ind w:right="720"/>
              <w:jc w:val="center"/>
              <w:rPr>
                <w:rFonts w:eastAsiaTheme="minorHAnsi" w:cs="Times New Roman"/>
                <w:bCs/>
                <w:i w:val="0"/>
                <w:sz w:val="20"/>
                <w:szCs w:val="20"/>
              </w:rPr>
            </w:pPr>
            <w:r w:rsidRPr="007A6494">
              <w:rPr>
                <w:rFonts w:eastAsiaTheme="minorHAnsi" w:cs="Times New Roman"/>
                <w:bCs/>
                <w:i w:val="0"/>
                <w:sz w:val="20"/>
                <w:szCs w:val="20"/>
              </w:rPr>
              <w:t>83%</w:t>
            </w:r>
          </w:p>
        </w:tc>
        <w:tc>
          <w:tcPr>
            <w:tcW w:w="1265" w:type="dxa"/>
            <w:tcBorders>
              <w:top w:val="nil"/>
              <w:left w:val="nil"/>
              <w:bottom w:val="nil"/>
              <w:right w:val="nil"/>
            </w:tcBorders>
          </w:tcPr>
          <w:p w14:paraId="694BBBE8" w14:textId="77777777" w:rsidR="007A6494" w:rsidRPr="007A6494" w:rsidRDefault="007A6494" w:rsidP="007A6494">
            <w:pPr>
              <w:spacing w:after="120"/>
              <w:ind w:right="720"/>
              <w:jc w:val="center"/>
              <w:rPr>
                <w:rFonts w:eastAsiaTheme="minorHAnsi" w:cs="Times New Roman"/>
                <w:bCs/>
                <w:i w:val="0"/>
                <w:sz w:val="20"/>
                <w:szCs w:val="20"/>
              </w:rPr>
            </w:pPr>
            <w:r w:rsidRPr="007A6494">
              <w:rPr>
                <w:rFonts w:eastAsiaTheme="minorHAnsi" w:cs="Times New Roman"/>
                <w:bCs/>
                <w:i w:val="0"/>
                <w:sz w:val="20"/>
                <w:szCs w:val="20"/>
              </w:rPr>
              <w:t>100%</w:t>
            </w:r>
          </w:p>
        </w:tc>
        <w:tc>
          <w:tcPr>
            <w:tcW w:w="1259" w:type="dxa"/>
            <w:tcBorders>
              <w:top w:val="nil"/>
              <w:left w:val="nil"/>
              <w:bottom w:val="nil"/>
              <w:right w:val="nil"/>
            </w:tcBorders>
          </w:tcPr>
          <w:p w14:paraId="1974AA0C" w14:textId="77777777" w:rsidR="007A6494" w:rsidRPr="007A6494" w:rsidRDefault="007A6494" w:rsidP="007A6494">
            <w:pPr>
              <w:spacing w:after="120"/>
              <w:ind w:right="720"/>
              <w:jc w:val="center"/>
              <w:rPr>
                <w:rFonts w:eastAsiaTheme="minorHAnsi" w:cs="Times New Roman"/>
                <w:bCs/>
                <w:i w:val="0"/>
                <w:sz w:val="20"/>
                <w:szCs w:val="20"/>
              </w:rPr>
            </w:pPr>
            <w:r w:rsidRPr="007A6494">
              <w:rPr>
                <w:rFonts w:eastAsiaTheme="minorHAnsi" w:cs="Times New Roman"/>
                <w:bCs/>
                <w:i w:val="0"/>
                <w:sz w:val="20"/>
                <w:szCs w:val="20"/>
              </w:rPr>
              <w:t>100%</w:t>
            </w:r>
          </w:p>
        </w:tc>
      </w:tr>
      <w:tr w:rsidR="007A6494" w:rsidRPr="007A6494" w14:paraId="6FCC8803" w14:textId="77777777" w:rsidTr="000E5854">
        <w:trPr>
          <w:cantSplit/>
          <w:trHeight w:val="648"/>
        </w:trPr>
        <w:tc>
          <w:tcPr>
            <w:tcW w:w="1612" w:type="dxa"/>
            <w:tcBorders>
              <w:top w:val="nil"/>
              <w:left w:val="nil"/>
              <w:bottom w:val="nil"/>
              <w:right w:val="nil"/>
            </w:tcBorders>
          </w:tcPr>
          <w:p w14:paraId="09D3E703" w14:textId="77777777" w:rsidR="007A6494" w:rsidRPr="007A6494" w:rsidRDefault="007A6494" w:rsidP="007A6494">
            <w:pPr>
              <w:rPr>
                <w:rFonts w:eastAsiaTheme="minorHAnsi" w:cs="Times New Roman"/>
                <w:bCs/>
                <w:i w:val="0"/>
                <w:sz w:val="20"/>
                <w:szCs w:val="20"/>
              </w:rPr>
            </w:pPr>
            <w:r w:rsidRPr="007A6494">
              <w:rPr>
                <w:rFonts w:eastAsiaTheme="minorHAnsi" w:cs="Times New Roman"/>
                <w:bCs/>
                <w:i w:val="0"/>
                <w:sz w:val="20"/>
                <w:szCs w:val="20"/>
              </w:rPr>
              <w:t>East Brick Floor</w:t>
            </w:r>
          </w:p>
          <w:p w14:paraId="2152237A" w14:textId="77777777" w:rsidR="007A6494" w:rsidRPr="007A6494" w:rsidRDefault="007A6494" w:rsidP="007A6494">
            <w:pPr>
              <w:rPr>
                <w:rFonts w:eastAsiaTheme="minorHAnsi" w:cs="Times New Roman"/>
                <w:bCs/>
                <w:i w:val="0"/>
                <w:sz w:val="20"/>
                <w:szCs w:val="20"/>
              </w:rPr>
            </w:pPr>
            <w:r w:rsidRPr="007A6494">
              <w:rPr>
                <w:rFonts w:eastAsiaTheme="minorHAnsi" w:cs="Times New Roman"/>
                <w:bCs/>
                <w:i w:val="0"/>
                <w:sz w:val="20"/>
                <w:szCs w:val="20"/>
              </w:rPr>
              <w:t>n= 5</w:t>
            </w:r>
          </w:p>
        </w:tc>
        <w:tc>
          <w:tcPr>
            <w:tcW w:w="1353" w:type="dxa"/>
            <w:tcBorders>
              <w:top w:val="nil"/>
              <w:left w:val="nil"/>
              <w:bottom w:val="nil"/>
              <w:right w:val="nil"/>
            </w:tcBorders>
          </w:tcPr>
          <w:p w14:paraId="6727BA70" w14:textId="77777777" w:rsidR="007A6494" w:rsidRPr="007A6494" w:rsidRDefault="007A6494" w:rsidP="007A6494">
            <w:pPr>
              <w:spacing w:after="120"/>
              <w:ind w:right="720"/>
              <w:jc w:val="center"/>
              <w:rPr>
                <w:rFonts w:eastAsiaTheme="minorHAnsi" w:cs="Times New Roman"/>
                <w:bCs/>
                <w:i w:val="0"/>
                <w:sz w:val="20"/>
                <w:szCs w:val="20"/>
              </w:rPr>
            </w:pPr>
            <w:r w:rsidRPr="007A6494">
              <w:rPr>
                <w:rFonts w:eastAsiaTheme="minorHAnsi" w:cs="Times New Roman"/>
                <w:bCs/>
                <w:i w:val="0"/>
                <w:sz w:val="20"/>
                <w:szCs w:val="20"/>
              </w:rPr>
              <w:t>80%</w:t>
            </w:r>
          </w:p>
        </w:tc>
        <w:tc>
          <w:tcPr>
            <w:tcW w:w="1344" w:type="dxa"/>
            <w:tcBorders>
              <w:top w:val="nil"/>
              <w:left w:val="nil"/>
              <w:bottom w:val="nil"/>
              <w:right w:val="nil"/>
            </w:tcBorders>
          </w:tcPr>
          <w:p w14:paraId="7A284096" w14:textId="77777777" w:rsidR="007A6494" w:rsidRPr="007A6494" w:rsidRDefault="007A6494" w:rsidP="007A6494">
            <w:pPr>
              <w:spacing w:after="120"/>
              <w:ind w:right="720"/>
              <w:jc w:val="center"/>
              <w:rPr>
                <w:rFonts w:eastAsiaTheme="minorHAnsi" w:cs="Times New Roman"/>
                <w:bCs/>
                <w:i w:val="0"/>
                <w:sz w:val="20"/>
                <w:szCs w:val="20"/>
              </w:rPr>
            </w:pPr>
            <w:r w:rsidRPr="007A6494">
              <w:rPr>
                <w:rFonts w:eastAsiaTheme="minorHAnsi" w:cs="Times New Roman"/>
                <w:bCs/>
                <w:i w:val="0"/>
                <w:sz w:val="20"/>
                <w:szCs w:val="20"/>
              </w:rPr>
              <w:t>40%</w:t>
            </w:r>
          </w:p>
        </w:tc>
        <w:tc>
          <w:tcPr>
            <w:tcW w:w="1083" w:type="dxa"/>
            <w:tcBorders>
              <w:top w:val="nil"/>
              <w:left w:val="nil"/>
              <w:bottom w:val="nil"/>
              <w:right w:val="nil"/>
            </w:tcBorders>
          </w:tcPr>
          <w:p w14:paraId="7542BBE4" w14:textId="77777777" w:rsidR="007A6494" w:rsidRPr="007A6494" w:rsidRDefault="007A6494" w:rsidP="007A6494">
            <w:pPr>
              <w:spacing w:after="120"/>
              <w:ind w:right="576"/>
              <w:jc w:val="center"/>
              <w:rPr>
                <w:rFonts w:eastAsiaTheme="minorHAnsi" w:cs="Times New Roman"/>
                <w:bCs/>
                <w:i w:val="0"/>
                <w:sz w:val="20"/>
                <w:szCs w:val="20"/>
              </w:rPr>
            </w:pPr>
            <w:r w:rsidRPr="007A6494">
              <w:rPr>
                <w:rFonts w:eastAsiaTheme="minorHAnsi" w:cs="Times New Roman"/>
                <w:bCs/>
                <w:i w:val="0"/>
                <w:sz w:val="20"/>
                <w:szCs w:val="20"/>
              </w:rPr>
              <w:t>20%</w:t>
            </w:r>
          </w:p>
        </w:tc>
        <w:tc>
          <w:tcPr>
            <w:tcW w:w="1259" w:type="dxa"/>
            <w:tcBorders>
              <w:top w:val="nil"/>
              <w:left w:val="nil"/>
              <w:bottom w:val="nil"/>
              <w:right w:val="nil"/>
            </w:tcBorders>
          </w:tcPr>
          <w:p w14:paraId="1C2F0E58" w14:textId="77777777" w:rsidR="007A6494" w:rsidRPr="007A6494" w:rsidRDefault="007A6494" w:rsidP="007A6494">
            <w:pPr>
              <w:spacing w:after="120"/>
              <w:ind w:right="720"/>
              <w:jc w:val="center"/>
              <w:rPr>
                <w:rFonts w:eastAsiaTheme="minorHAnsi" w:cs="Times New Roman"/>
                <w:bCs/>
                <w:i w:val="0"/>
                <w:sz w:val="20"/>
                <w:szCs w:val="20"/>
              </w:rPr>
            </w:pPr>
            <w:r w:rsidRPr="007A6494">
              <w:rPr>
                <w:rFonts w:eastAsiaTheme="minorHAnsi" w:cs="Times New Roman"/>
                <w:bCs/>
                <w:i w:val="0"/>
                <w:sz w:val="20"/>
                <w:szCs w:val="20"/>
              </w:rPr>
              <w:t>60%</w:t>
            </w:r>
          </w:p>
        </w:tc>
        <w:tc>
          <w:tcPr>
            <w:tcW w:w="1265" w:type="dxa"/>
            <w:tcBorders>
              <w:top w:val="nil"/>
              <w:left w:val="nil"/>
              <w:bottom w:val="nil"/>
              <w:right w:val="nil"/>
            </w:tcBorders>
          </w:tcPr>
          <w:p w14:paraId="54460AD4" w14:textId="77777777" w:rsidR="007A6494" w:rsidRPr="007A6494" w:rsidRDefault="007A6494" w:rsidP="007A6494">
            <w:pPr>
              <w:spacing w:after="120"/>
              <w:ind w:right="720"/>
              <w:jc w:val="center"/>
              <w:rPr>
                <w:rFonts w:eastAsiaTheme="minorHAnsi" w:cs="Times New Roman"/>
                <w:bCs/>
                <w:i w:val="0"/>
                <w:sz w:val="20"/>
                <w:szCs w:val="20"/>
              </w:rPr>
            </w:pPr>
            <w:r w:rsidRPr="007A6494">
              <w:rPr>
                <w:rFonts w:eastAsiaTheme="minorHAnsi" w:cs="Times New Roman"/>
                <w:bCs/>
                <w:i w:val="0"/>
                <w:sz w:val="20"/>
                <w:szCs w:val="20"/>
              </w:rPr>
              <w:t>100%</w:t>
            </w:r>
          </w:p>
        </w:tc>
        <w:tc>
          <w:tcPr>
            <w:tcW w:w="1259" w:type="dxa"/>
            <w:tcBorders>
              <w:top w:val="nil"/>
              <w:left w:val="nil"/>
              <w:bottom w:val="nil"/>
              <w:right w:val="nil"/>
            </w:tcBorders>
          </w:tcPr>
          <w:p w14:paraId="1E1A3E16" w14:textId="77777777" w:rsidR="007A6494" w:rsidRPr="007A6494" w:rsidRDefault="007A6494" w:rsidP="007A6494">
            <w:pPr>
              <w:spacing w:after="120"/>
              <w:ind w:right="720"/>
              <w:jc w:val="center"/>
              <w:rPr>
                <w:rFonts w:eastAsiaTheme="minorHAnsi" w:cs="Times New Roman"/>
                <w:bCs/>
                <w:i w:val="0"/>
                <w:sz w:val="20"/>
                <w:szCs w:val="20"/>
              </w:rPr>
            </w:pPr>
            <w:r w:rsidRPr="007A6494">
              <w:rPr>
                <w:rFonts w:eastAsiaTheme="minorHAnsi" w:cs="Times New Roman"/>
                <w:bCs/>
                <w:i w:val="0"/>
                <w:sz w:val="20"/>
                <w:szCs w:val="20"/>
              </w:rPr>
              <w:t>100%</w:t>
            </w:r>
          </w:p>
        </w:tc>
      </w:tr>
      <w:tr w:rsidR="007A6494" w:rsidRPr="007A6494" w14:paraId="0593E870" w14:textId="77777777" w:rsidTr="000E5854">
        <w:trPr>
          <w:cantSplit/>
          <w:trHeight w:val="558"/>
        </w:trPr>
        <w:tc>
          <w:tcPr>
            <w:tcW w:w="1612" w:type="dxa"/>
            <w:tcBorders>
              <w:top w:val="nil"/>
              <w:left w:val="nil"/>
              <w:bottom w:val="nil"/>
              <w:right w:val="nil"/>
            </w:tcBorders>
          </w:tcPr>
          <w:p w14:paraId="148AD9DF" w14:textId="77777777" w:rsidR="007A6494" w:rsidRPr="007A6494" w:rsidRDefault="007A6494" w:rsidP="007A6494">
            <w:pPr>
              <w:spacing w:after="120"/>
              <w:contextualSpacing/>
              <w:rPr>
                <w:rFonts w:eastAsiaTheme="minorHAnsi" w:cs="Times New Roman"/>
                <w:bCs/>
                <w:i w:val="0"/>
                <w:sz w:val="20"/>
                <w:szCs w:val="20"/>
              </w:rPr>
            </w:pPr>
            <w:r w:rsidRPr="007A6494">
              <w:rPr>
                <w:rFonts w:eastAsiaTheme="minorHAnsi" w:cs="Times New Roman"/>
                <w:bCs/>
                <w:i w:val="0"/>
                <w:sz w:val="20"/>
                <w:szCs w:val="20"/>
              </w:rPr>
              <w:t>Stew stove</w:t>
            </w:r>
          </w:p>
          <w:p w14:paraId="2DD50060" w14:textId="77777777" w:rsidR="007A6494" w:rsidRPr="007A6494" w:rsidRDefault="007A6494" w:rsidP="007A6494">
            <w:pPr>
              <w:spacing w:after="120"/>
              <w:contextualSpacing/>
              <w:rPr>
                <w:rFonts w:eastAsiaTheme="minorHAnsi" w:cs="Times New Roman"/>
                <w:bCs/>
                <w:i w:val="0"/>
                <w:sz w:val="20"/>
                <w:szCs w:val="20"/>
                <w:highlight w:val="yellow"/>
                <w:vertAlign w:val="superscript"/>
              </w:rPr>
            </w:pPr>
            <w:r w:rsidRPr="007A6494">
              <w:rPr>
                <w:rFonts w:eastAsiaTheme="minorHAnsi" w:cs="Times New Roman"/>
                <w:bCs/>
                <w:i w:val="0"/>
                <w:sz w:val="20"/>
                <w:szCs w:val="20"/>
              </w:rPr>
              <w:t xml:space="preserve">n= 2 </w:t>
            </w:r>
            <w:r w:rsidRPr="007A6494">
              <w:rPr>
                <w:rFonts w:eastAsiaTheme="minorHAnsi" w:cs="Times New Roman"/>
                <w:bCs/>
                <w:i w:val="0"/>
                <w:sz w:val="20"/>
                <w:szCs w:val="20"/>
                <w:vertAlign w:val="superscript"/>
              </w:rPr>
              <w:t>D</w:t>
            </w:r>
          </w:p>
        </w:tc>
        <w:tc>
          <w:tcPr>
            <w:tcW w:w="1353" w:type="dxa"/>
            <w:tcBorders>
              <w:top w:val="nil"/>
              <w:left w:val="nil"/>
              <w:bottom w:val="nil"/>
              <w:right w:val="nil"/>
            </w:tcBorders>
          </w:tcPr>
          <w:p w14:paraId="5F7C3DD6" w14:textId="77777777" w:rsidR="007A6494" w:rsidRPr="007A6494" w:rsidRDefault="007A6494" w:rsidP="007A6494">
            <w:pPr>
              <w:spacing w:after="120"/>
              <w:ind w:right="720"/>
              <w:contextualSpacing/>
              <w:jc w:val="center"/>
              <w:rPr>
                <w:rFonts w:eastAsiaTheme="minorHAnsi" w:cs="Times New Roman"/>
                <w:bCs/>
                <w:i w:val="0"/>
                <w:sz w:val="20"/>
                <w:szCs w:val="20"/>
                <w:highlight w:val="yellow"/>
              </w:rPr>
            </w:pPr>
            <w:r w:rsidRPr="007A6494">
              <w:rPr>
                <w:rFonts w:eastAsiaTheme="minorHAnsi" w:cs="Times New Roman"/>
                <w:bCs/>
                <w:i w:val="0"/>
                <w:sz w:val="20"/>
                <w:szCs w:val="20"/>
              </w:rPr>
              <w:t>50%</w:t>
            </w:r>
          </w:p>
        </w:tc>
        <w:tc>
          <w:tcPr>
            <w:tcW w:w="1344" w:type="dxa"/>
            <w:tcBorders>
              <w:top w:val="nil"/>
              <w:left w:val="nil"/>
              <w:bottom w:val="nil"/>
              <w:right w:val="nil"/>
            </w:tcBorders>
          </w:tcPr>
          <w:p w14:paraId="3C5D2837" w14:textId="77777777" w:rsidR="007A6494" w:rsidRPr="007A6494" w:rsidRDefault="007A6494" w:rsidP="007A6494">
            <w:pPr>
              <w:spacing w:after="120"/>
              <w:ind w:right="720"/>
              <w:contextualSpacing/>
              <w:jc w:val="center"/>
              <w:rPr>
                <w:rFonts w:eastAsiaTheme="minorHAnsi" w:cs="Times New Roman"/>
                <w:bCs/>
                <w:i w:val="0"/>
                <w:sz w:val="20"/>
                <w:szCs w:val="20"/>
                <w:highlight w:val="yellow"/>
              </w:rPr>
            </w:pPr>
          </w:p>
        </w:tc>
        <w:tc>
          <w:tcPr>
            <w:tcW w:w="1083" w:type="dxa"/>
            <w:tcBorders>
              <w:top w:val="nil"/>
              <w:left w:val="nil"/>
              <w:bottom w:val="nil"/>
              <w:right w:val="nil"/>
            </w:tcBorders>
          </w:tcPr>
          <w:p w14:paraId="5CDC87EA" w14:textId="77777777" w:rsidR="007A6494" w:rsidRPr="007A6494" w:rsidRDefault="007A6494" w:rsidP="007A6494">
            <w:pPr>
              <w:spacing w:after="120"/>
              <w:ind w:right="576"/>
              <w:contextualSpacing/>
              <w:jc w:val="center"/>
              <w:rPr>
                <w:rFonts w:eastAsiaTheme="minorHAnsi" w:cs="Times New Roman"/>
                <w:bCs/>
                <w:i w:val="0"/>
                <w:sz w:val="20"/>
                <w:szCs w:val="20"/>
                <w:highlight w:val="yellow"/>
              </w:rPr>
            </w:pPr>
          </w:p>
        </w:tc>
        <w:tc>
          <w:tcPr>
            <w:tcW w:w="1259" w:type="dxa"/>
            <w:tcBorders>
              <w:top w:val="nil"/>
              <w:left w:val="nil"/>
              <w:bottom w:val="nil"/>
              <w:right w:val="nil"/>
            </w:tcBorders>
          </w:tcPr>
          <w:p w14:paraId="13571638" w14:textId="77777777" w:rsidR="007A6494" w:rsidRPr="007A6494" w:rsidRDefault="007A6494" w:rsidP="007A6494">
            <w:pPr>
              <w:spacing w:after="120"/>
              <w:ind w:right="720"/>
              <w:contextualSpacing/>
              <w:jc w:val="center"/>
              <w:rPr>
                <w:rFonts w:eastAsiaTheme="minorHAnsi" w:cs="Times New Roman"/>
                <w:bCs/>
                <w:i w:val="0"/>
                <w:sz w:val="20"/>
                <w:szCs w:val="20"/>
                <w:highlight w:val="yellow"/>
              </w:rPr>
            </w:pPr>
          </w:p>
        </w:tc>
        <w:tc>
          <w:tcPr>
            <w:tcW w:w="1265" w:type="dxa"/>
            <w:tcBorders>
              <w:top w:val="nil"/>
              <w:left w:val="nil"/>
              <w:bottom w:val="nil"/>
              <w:right w:val="nil"/>
            </w:tcBorders>
          </w:tcPr>
          <w:p w14:paraId="0EFC1FA3" w14:textId="77777777" w:rsidR="007A6494" w:rsidRPr="007A6494" w:rsidRDefault="007A6494" w:rsidP="007A6494">
            <w:pPr>
              <w:spacing w:after="120"/>
              <w:ind w:right="720"/>
              <w:contextualSpacing/>
              <w:jc w:val="center"/>
              <w:rPr>
                <w:rFonts w:eastAsiaTheme="minorHAnsi" w:cs="Times New Roman"/>
                <w:bCs/>
                <w:i w:val="0"/>
                <w:sz w:val="20"/>
                <w:szCs w:val="20"/>
                <w:highlight w:val="yellow"/>
              </w:rPr>
            </w:pPr>
            <w:r w:rsidRPr="007A6494">
              <w:rPr>
                <w:rFonts w:eastAsiaTheme="minorHAnsi" w:cs="Times New Roman"/>
                <w:bCs/>
                <w:i w:val="0"/>
                <w:sz w:val="20"/>
                <w:szCs w:val="20"/>
              </w:rPr>
              <w:t>100%</w:t>
            </w:r>
          </w:p>
        </w:tc>
        <w:tc>
          <w:tcPr>
            <w:tcW w:w="1259" w:type="dxa"/>
            <w:tcBorders>
              <w:top w:val="nil"/>
              <w:left w:val="nil"/>
              <w:bottom w:val="nil"/>
              <w:right w:val="nil"/>
            </w:tcBorders>
          </w:tcPr>
          <w:p w14:paraId="79567A04" w14:textId="77777777" w:rsidR="007A6494" w:rsidRPr="007A6494" w:rsidRDefault="007A6494" w:rsidP="007A6494">
            <w:pPr>
              <w:spacing w:after="120"/>
              <w:ind w:right="720"/>
              <w:contextualSpacing/>
              <w:jc w:val="center"/>
              <w:rPr>
                <w:rFonts w:eastAsiaTheme="minorHAnsi" w:cs="Times New Roman"/>
                <w:bCs/>
                <w:i w:val="0"/>
                <w:sz w:val="20"/>
                <w:szCs w:val="20"/>
                <w:highlight w:val="yellow"/>
              </w:rPr>
            </w:pPr>
            <w:r w:rsidRPr="007A6494">
              <w:rPr>
                <w:rFonts w:eastAsiaTheme="minorHAnsi" w:cs="Times New Roman"/>
                <w:bCs/>
                <w:i w:val="0"/>
                <w:sz w:val="20"/>
                <w:szCs w:val="20"/>
              </w:rPr>
              <w:t>50%</w:t>
            </w:r>
          </w:p>
        </w:tc>
      </w:tr>
      <w:tr w:rsidR="007A6494" w:rsidRPr="007A6494" w14:paraId="3DDEBB76" w14:textId="77777777" w:rsidTr="000E5854">
        <w:trPr>
          <w:cantSplit/>
          <w:trHeight w:val="630"/>
        </w:trPr>
        <w:tc>
          <w:tcPr>
            <w:tcW w:w="1612" w:type="dxa"/>
            <w:tcBorders>
              <w:top w:val="nil"/>
              <w:left w:val="nil"/>
              <w:bottom w:val="single" w:sz="8" w:space="0" w:color="auto"/>
              <w:right w:val="nil"/>
            </w:tcBorders>
          </w:tcPr>
          <w:p w14:paraId="1648C344" w14:textId="77777777" w:rsidR="007A6494" w:rsidRPr="007A6494" w:rsidRDefault="007A6494" w:rsidP="007A6494">
            <w:pPr>
              <w:spacing w:after="120"/>
              <w:contextualSpacing/>
              <w:rPr>
                <w:rFonts w:eastAsiaTheme="minorHAnsi" w:cs="Times New Roman"/>
                <w:bCs/>
                <w:i w:val="0"/>
                <w:sz w:val="20"/>
                <w:szCs w:val="20"/>
              </w:rPr>
            </w:pPr>
            <w:r w:rsidRPr="007A6494">
              <w:rPr>
                <w:rFonts w:eastAsiaTheme="minorHAnsi" w:cs="Times New Roman"/>
                <w:bCs/>
                <w:i w:val="0"/>
                <w:sz w:val="20"/>
                <w:szCs w:val="20"/>
              </w:rPr>
              <w:t>Dresser</w:t>
            </w:r>
          </w:p>
          <w:p w14:paraId="0077D27C" w14:textId="77777777" w:rsidR="007A6494" w:rsidRPr="007A6494" w:rsidRDefault="007A6494" w:rsidP="007A6494">
            <w:pPr>
              <w:spacing w:after="120"/>
              <w:contextualSpacing/>
              <w:rPr>
                <w:rFonts w:eastAsiaTheme="minorHAnsi" w:cs="Times New Roman"/>
                <w:bCs/>
                <w:i w:val="0"/>
                <w:sz w:val="20"/>
                <w:szCs w:val="20"/>
              </w:rPr>
            </w:pPr>
            <w:r w:rsidRPr="007A6494">
              <w:rPr>
                <w:rFonts w:eastAsiaTheme="minorHAnsi" w:cs="Times New Roman"/>
                <w:bCs/>
                <w:i w:val="0"/>
                <w:sz w:val="20"/>
                <w:szCs w:val="20"/>
              </w:rPr>
              <w:t>n= 1</w:t>
            </w:r>
          </w:p>
        </w:tc>
        <w:tc>
          <w:tcPr>
            <w:tcW w:w="1353" w:type="dxa"/>
            <w:tcBorders>
              <w:top w:val="nil"/>
              <w:left w:val="nil"/>
              <w:bottom w:val="single" w:sz="8" w:space="0" w:color="auto"/>
              <w:right w:val="nil"/>
            </w:tcBorders>
          </w:tcPr>
          <w:p w14:paraId="0FD29D2A" w14:textId="77777777" w:rsidR="007A6494" w:rsidRPr="007A6494" w:rsidRDefault="007A6494" w:rsidP="007A6494">
            <w:pPr>
              <w:spacing w:after="120"/>
              <w:ind w:right="720"/>
              <w:contextualSpacing/>
              <w:jc w:val="center"/>
              <w:rPr>
                <w:rFonts w:eastAsiaTheme="minorHAnsi" w:cs="Times New Roman"/>
                <w:bCs/>
                <w:i w:val="0"/>
                <w:sz w:val="20"/>
                <w:szCs w:val="20"/>
              </w:rPr>
            </w:pPr>
            <w:r w:rsidRPr="007A6494">
              <w:rPr>
                <w:rFonts w:eastAsiaTheme="minorHAnsi" w:cs="Times New Roman"/>
                <w:bCs/>
                <w:i w:val="0"/>
                <w:sz w:val="20"/>
                <w:szCs w:val="20"/>
              </w:rPr>
              <w:t>100%</w:t>
            </w:r>
          </w:p>
        </w:tc>
        <w:tc>
          <w:tcPr>
            <w:tcW w:w="1344" w:type="dxa"/>
            <w:tcBorders>
              <w:top w:val="nil"/>
              <w:left w:val="nil"/>
              <w:bottom w:val="single" w:sz="8" w:space="0" w:color="auto"/>
              <w:right w:val="nil"/>
            </w:tcBorders>
          </w:tcPr>
          <w:p w14:paraId="1DE41DFE" w14:textId="77777777" w:rsidR="007A6494" w:rsidRPr="007A6494" w:rsidRDefault="007A6494" w:rsidP="007A6494">
            <w:pPr>
              <w:spacing w:after="120"/>
              <w:ind w:right="720"/>
              <w:contextualSpacing/>
              <w:jc w:val="center"/>
              <w:rPr>
                <w:rFonts w:eastAsiaTheme="minorHAnsi" w:cs="Times New Roman"/>
                <w:bCs/>
                <w:i w:val="0"/>
                <w:sz w:val="20"/>
                <w:szCs w:val="20"/>
              </w:rPr>
            </w:pPr>
            <w:r w:rsidRPr="007A6494">
              <w:rPr>
                <w:rFonts w:eastAsiaTheme="minorHAnsi" w:cs="Times New Roman"/>
                <w:bCs/>
                <w:i w:val="0"/>
                <w:sz w:val="20"/>
                <w:szCs w:val="20"/>
              </w:rPr>
              <w:t>100%</w:t>
            </w:r>
          </w:p>
        </w:tc>
        <w:tc>
          <w:tcPr>
            <w:tcW w:w="1083" w:type="dxa"/>
            <w:tcBorders>
              <w:top w:val="nil"/>
              <w:left w:val="nil"/>
              <w:bottom w:val="single" w:sz="8" w:space="0" w:color="auto"/>
              <w:right w:val="nil"/>
            </w:tcBorders>
          </w:tcPr>
          <w:p w14:paraId="535F4E0F" w14:textId="77777777" w:rsidR="007A6494" w:rsidRPr="007A6494" w:rsidRDefault="007A6494" w:rsidP="007A6494">
            <w:pPr>
              <w:spacing w:after="120"/>
              <w:ind w:right="576"/>
              <w:contextualSpacing/>
              <w:jc w:val="center"/>
              <w:rPr>
                <w:rFonts w:eastAsiaTheme="minorHAnsi" w:cs="Times New Roman"/>
                <w:bCs/>
                <w:i w:val="0"/>
                <w:sz w:val="20"/>
                <w:szCs w:val="20"/>
              </w:rPr>
            </w:pPr>
            <w:r w:rsidRPr="007A6494">
              <w:rPr>
                <w:rFonts w:eastAsiaTheme="minorHAnsi" w:cs="Times New Roman"/>
                <w:bCs/>
                <w:i w:val="0"/>
                <w:sz w:val="20"/>
                <w:szCs w:val="20"/>
              </w:rPr>
              <w:t>100%</w:t>
            </w:r>
          </w:p>
        </w:tc>
        <w:tc>
          <w:tcPr>
            <w:tcW w:w="1259" w:type="dxa"/>
            <w:tcBorders>
              <w:top w:val="nil"/>
              <w:left w:val="nil"/>
              <w:bottom w:val="single" w:sz="8" w:space="0" w:color="auto"/>
              <w:right w:val="nil"/>
            </w:tcBorders>
          </w:tcPr>
          <w:p w14:paraId="0A42812A" w14:textId="77777777" w:rsidR="007A6494" w:rsidRPr="007A6494" w:rsidRDefault="007A6494" w:rsidP="007A6494">
            <w:pPr>
              <w:spacing w:after="120"/>
              <w:ind w:right="720"/>
              <w:contextualSpacing/>
              <w:jc w:val="center"/>
              <w:rPr>
                <w:rFonts w:eastAsiaTheme="minorHAnsi" w:cs="Times New Roman"/>
                <w:bCs/>
                <w:i w:val="0"/>
                <w:sz w:val="20"/>
                <w:szCs w:val="20"/>
              </w:rPr>
            </w:pPr>
          </w:p>
        </w:tc>
        <w:tc>
          <w:tcPr>
            <w:tcW w:w="1265" w:type="dxa"/>
            <w:tcBorders>
              <w:top w:val="nil"/>
              <w:left w:val="nil"/>
              <w:bottom w:val="single" w:sz="8" w:space="0" w:color="auto"/>
              <w:right w:val="nil"/>
            </w:tcBorders>
          </w:tcPr>
          <w:p w14:paraId="3461CCAD" w14:textId="77777777" w:rsidR="007A6494" w:rsidRPr="007A6494" w:rsidRDefault="007A6494" w:rsidP="007A6494">
            <w:pPr>
              <w:spacing w:after="120"/>
              <w:ind w:right="720"/>
              <w:contextualSpacing/>
              <w:jc w:val="center"/>
              <w:rPr>
                <w:rFonts w:eastAsiaTheme="minorHAnsi" w:cs="Times New Roman"/>
                <w:bCs/>
                <w:i w:val="0"/>
                <w:sz w:val="20"/>
                <w:szCs w:val="20"/>
              </w:rPr>
            </w:pPr>
            <w:r w:rsidRPr="007A6494">
              <w:rPr>
                <w:rFonts w:eastAsiaTheme="minorHAnsi" w:cs="Times New Roman"/>
                <w:bCs/>
                <w:i w:val="0"/>
                <w:sz w:val="20"/>
                <w:szCs w:val="20"/>
              </w:rPr>
              <w:t>100%</w:t>
            </w:r>
          </w:p>
        </w:tc>
        <w:tc>
          <w:tcPr>
            <w:tcW w:w="1259" w:type="dxa"/>
            <w:tcBorders>
              <w:top w:val="nil"/>
              <w:left w:val="nil"/>
              <w:bottom w:val="single" w:sz="8" w:space="0" w:color="auto"/>
              <w:right w:val="nil"/>
            </w:tcBorders>
          </w:tcPr>
          <w:p w14:paraId="26F5C6F7" w14:textId="77777777" w:rsidR="007A6494" w:rsidRPr="007A6494" w:rsidRDefault="007A6494" w:rsidP="007A6494">
            <w:pPr>
              <w:spacing w:after="120"/>
              <w:ind w:right="720"/>
              <w:contextualSpacing/>
              <w:jc w:val="center"/>
              <w:rPr>
                <w:rFonts w:eastAsiaTheme="minorHAnsi" w:cs="Times New Roman"/>
                <w:bCs/>
                <w:i w:val="0"/>
                <w:sz w:val="20"/>
                <w:szCs w:val="20"/>
              </w:rPr>
            </w:pPr>
            <w:r w:rsidRPr="007A6494">
              <w:rPr>
                <w:rFonts w:eastAsiaTheme="minorHAnsi" w:cs="Times New Roman"/>
                <w:bCs/>
                <w:i w:val="0"/>
                <w:sz w:val="20"/>
                <w:szCs w:val="20"/>
              </w:rPr>
              <w:t>100%</w:t>
            </w:r>
          </w:p>
        </w:tc>
      </w:tr>
    </w:tbl>
    <w:p w14:paraId="24CA6D85" w14:textId="77777777" w:rsidR="007A6494" w:rsidRPr="007A6494" w:rsidRDefault="007A6494" w:rsidP="007A6494">
      <w:pPr>
        <w:rPr>
          <w:rFonts w:eastAsiaTheme="minorHAnsi" w:cs="Times New Roman"/>
          <w:bCs/>
          <w:i w:val="0"/>
        </w:rPr>
      </w:pPr>
    </w:p>
    <w:p w14:paraId="04D83E05" w14:textId="77777777" w:rsidR="007A6494" w:rsidRPr="007A6494" w:rsidRDefault="007A6494" w:rsidP="007A6494">
      <w:pPr>
        <w:rPr>
          <w:rFonts w:eastAsiaTheme="minorHAnsi" w:cs="Times New Roman"/>
          <w:bCs/>
          <w:iCs/>
          <w:sz w:val="20"/>
          <w:szCs w:val="20"/>
        </w:rPr>
      </w:pPr>
      <w:r w:rsidRPr="007A6494">
        <w:rPr>
          <w:rFonts w:eastAsiaTheme="minorHAnsi" w:cs="Times New Roman"/>
          <w:bCs/>
          <w:iCs/>
          <w:sz w:val="20"/>
          <w:szCs w:val="20"/>
        </w:rPr>
        <w:t>A: Note that a total of 24 samples were taken for analysis from Period 3, but 5 of the 24 samples (2583J-S-16, 2584H-S-07, 2584P-S-13, 2585M-S-04, and 2586M-S-01) were dropped from the Ubiquity analysis as they contained less than 1 liter of sediment. This leaves a total of 19 of the original 24 samples available for Ubiquity analysis of Period 3.</w:t>
      </w:r>
    </w:p>
    <w:p w14:paraId="76CFE9DB" w14:textId="77777777" w:rsidR="007A6494" w:rsidRPr="007A6494" w:rsidRDefault="007A6494" w:rsidP="007A6494">
      <w:pPr>
        <w:rPr>
          <w:rFonts w:eastAsiaTheme="minorHAnsi" w:cs="Times New Roman"/>
          <w:bCs/>
          <w:i w:val="0"/>
        </w:rPr>
      </w:pPr>
    </w:p>
    <w:p w14:paraId="214B5E90" w14:textId="77777777" w:rsidR="007A6494" w:rsidRPr="007A6494" w:rsidRDefault="007A6494" w:rsidP="007A6494">
      <w:pPr>
        <w:rPr>
          <w:rFonts w:eastAsiaTheme="minorHAnsi" w:cs="Times New Roman"/>
          <w:bCs/>
          <w:iCs/>
          <w:sz w:val="20"/>
          <w:szCs w:val="20"/>
        </w:rPr>
      </w:pPr>
      <w:r w:rsidRPr="007A6494">
        <w:rPr>
          <w:rFonts w:eastAsiaTheme="minorHAnsi" w:cs="Times New Roman"/>
          <w:bCs/>
          <w:iCs/>
          <w:sz w:val="20"/>
          <w:szCs w:val="20"/>
        </w:rPr>
        <w:t>B: Note that 2 of the 4 samples associated with the Hearth were dropped from analysis as they contained less than 1 liter of sediment. This leaves only 2 samples associated with the Hearth for Period 3 Ubiquity analysis.</w:t>
      </w:r>
    </w:p>
    <w:p w14:paraId="63777248" w14:textId="77777777" w:rsidR="007A6494" w:rsidRPr="007A6494" w:rsidRDefault="007A6494" w:rsidP="007A6494">
      <w:pPr>
        <w:rPr>
          <w:rFonts w:eastAsiaTheme="minorHAnsi" w:cs="Times New Roman"/>
          <w:bCs/>
          <w:iCs/>
          <w:sz w:val="20"/>
          <w:szCs w:val="20"/>
        </w:rPr>
      </w:pPr>
    </w:p>
    <w:p w14:paraId="7868284B" w14:textId="77777777" w:rsidR="007A6494" w:rsidRPr="007A6494" w:rsidRDefault="007A6494" w:rsidP="007A6494">
      <w:pPr>
        <w:rPr>
          <w:rFonts w:eastAsiaTheme="minorHAnsi" w:cs="Times New Roman"/>
          <w:bCs/>
          <w:iCs/>
          <w:sz w:val="20"/>
          <w:szCs w:val="20"/>
        </w:rPr>
      </w:pPr>
      <w:r w:rsidRPr="007A6494">
        <w:rPr>
          <w:rFonts w:eastAsiaTheme="minorHAnsi" w:cs="Times New Roman"/>
          <w:bCs/>
          <w:iCs/>
          <w:sz w:val="20"/>
          <w:szCs w:val="20"/>
        </w:rPr>
        <w:t>C: Note that 1 of the 7 samples associated with the Ditch were dropped from analysis as they contained less than 1 liter of sediment. This leaves only 6 samples associated with the Ditch for Period 3 Ubiquity analysis.</w:t>
      </w:r>
    </w:p>
    <w:p w14:paraId="4EDEB3EA" w14:textId="77777777" w:rsidR="007A6494" w:rsidRPr="007A6494" w:rsidRDefault="007A6494" w:rsidP="007A6494">
      <w:pPr>
        <w:rPr>
          <w:rFonts w:eastAsiaTheme="minorHAnsi" w:cs="Times New Roman"/>
          <w:bCs/>
          <w:i w:val="0"/>
        </w:rPr>
      </w:pPr>
    </w:p>
    <w:p w14:paraId="50A8FCC9" w14:textId="77777777" w:rsidR="007A6494" w:rsidRPr="007A6494" w:rsidRDefault="007A6494" w:rsidP="007A6494">
      <w:pPr>
        <w:rPr>
          <w:rFonts w:eastAsiaTheme="minorHAnsi" w:cs="Times New Roman"/>
          <w:bCs/>
          <w:i w:val="0"/>
        </w:rPr>
      </w:pPr>
      <w:r w:rsidRPr="007A6494">
        <w:rPr>
          <w:rFonts w:eastAsiaTheme="minorHAnsi" w:cs="Times New Roman"/>
          <w:bCs/>
          <w:iCs/>
          <w:sz w:val="20"/>
          <w:szCs w:val="20"/>
        </w:rPr>
        <w:t>D: Note that 2 of the 4 samples associated with the Stew stoves were dropped from analysis as they contained less than 1 liter of sediment. This leaves only 2 samples associated with the Stew stoves for Period 3 Ubiquity analysis.</w:t>
      </w:r>
    </w:p>
    <w:p w14:paraId="7DF6909E" w14:textId="77777777" w:rsidR="007A6494" w:rsidRPr="007A6494" w:rsidRDefault="007A6494" w:rsidP="007A6494">
      <w:pPr>
        <w:rPr>
          <w:rFonts w:eastAsiaTheme="minorHAnsi" w:cs="Times New Roman"/>
          <w:bCs/>
          <w:i w:val="0"/>
        </w:rPr>
      </w:pPr>
      <w:r w:rsidRPr="007A6494">
        <w:rPr>
          <w:rFonts w:eastAsiaTheme="minorHAnsi" w:cs="Times New Roman"/>
          <w:bCs/>
          <w:i w:val="0"/>
        </w:rPr>
        <w:br w:type="page"/>
      </w:r>
    </w:p>
    <w:p w14:paraId="77170949" w14:textId="77777777" w:rsidR="007A6494" w:rsidRPr="007A6494" w:rsidRDefault="007A6494" w:rsidP="007A6494">
      <w:pPr>
        <w:keepNext/>
        <w:keepLines/>
        <w:spacing w:line="480" w:lineRule="auto"/>
        <w:outlineLvl w:val="2"/>
        <w:rPr>
          <w:rFonts w:eastAsiaTheme="majorEastAsia" w:cstheme="majorBidi"/>
          <w:b/>
        </w:rPr>
      </w:pPr>
      <w:r w:rsidRPr="007A6494">
        <w:rPr>
          <w:rFonts w:eastAsiaTheme="majorEastAsia" w:cstheme="majorBidi"/>
          <w:b/>
        </w:rPr>
        <w:lastRenderedPageBreak/>
        <w:t>Plant Density Kitchen Areas of Period 3</w:t>
      </w:r>
    </w:p>
    <w:p w14:paraId="49CC3A84" w14:textId="77777777" w:rsidR="007A6494" w:rsidRPr="007A6494" w:rsidRDefault="007A6494" w:rsidP="007A6494">
      <w:pPr>
        <w:spacing w:line="480" w:lineRule="auto"/>
        <w:ind w:firstLine="720"/>
        <w:contextualSpacing/>
        <w:rPr>
          <w:rFonts w:eastAsiaTheme="minorHAnsi" w:cs="Times New Roman"/>
          <w:bCs/>
          <w:i w:val="0"/>
        </w:rPr>
      </w:pPr>
      <w:r w:rsidRPr="007A6494">
        <w:rPr>
          <w:rFonts w:eastAsiaTheme="minorHAnsi" w:cs="Times New Roman"/>
          <w:bCs/>
          <w:i w:val="0"/>
        </w:rPr>
        <w:t>Figure 5.8 demonstrates a boxplot that complements the ubiquity analysis for Period 3 by establishing plant density values by areas of the kitchen. As previously discussed, a total of six areas were sampled and analyzed within the Period 3 kitchen occupation. The highest plant density values are concentrated in the Stew stove followed by the Ditch area. The Dresser’s single sample also has a plant density that is higher than the lower ranges present in the Hearth, East, and West Brick Floors, and follows trends for the other samples in the northeast portion of the kitchen. The Hearth and Brick Floor deposits are statistically similar in data sets as the notches for these areas overlap.</w:t>
      </w:r>
    </w:p>
    <w:p w14:paraId="3AEDC3AD" w14:textId="77777777" w:rsidR="007A6494" w:rsidRPr="007A6494" w:rsidRDefault="007A6494" w:rsidP="007A6494">
      <w:pPr>
        <w:spacing w:line="480" w:lineRule="auto"/>
        <w:ind w:firstLine="720"/>
        <w:contextualSpacing/>
        <w:rPr>
          <w:rFonts w:eastAsiaTheme="minorHAnsi" w:cs="Times New Roman"/>
          <w:bCs/>
          <w:i w:val="0"/>
          <w:sz w:val="4"/>
          <w:szCs w:val="4"/>
        </w:rPr>
      </w:pPr>
    </w:p>
    <w:p w14:paraId="4E78A900" w14:textId="77777777" w:rsidR="007A6494" w:rsidRPr="007A6494" w:rsidRDefault="007A6494" w:rsidP="007A6494">
      <w:pPr>
        <w:rPr>
          <w:rFonts w:eastAsiaTheme="minorHAnsi" w:cs="Times New Roman"/>
          <w:b/>
          <w:iCs/>
        </w:rPr>
      </w:pPr>
      <w:r w:rsidRPr="007A6494">
        <w:rPr>
          <w:rFonts w:eastAsiaTheme="minorHAnsi" w:cs="Times New Roman"/>
          <w:b/>
          <w:iCs/>
          <w:noProof/>
        </w:rPr>
        <w:drawing>
          <wp:inline distT="0" distB="0" distL="0" distR="0" wp14:anchorId="20AA1C1C" wp14:editId="39051133">
            <wp:extent cx="3894513" cy="4214495"/>
            <wp:effectExtent l="19050" t="19050" r="10795" b="14605"/>
            <wp:docPr id="174635354" name="Picture 3" descr="A picture containing text, diagram, handwriting,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35354" name="Picture 3" descr="A picture containing text, diagram, handwriting, line&#10;&#10;Description automatically generated"/>
                    <pic:cNvPicPr/>
                  </pic:nvPicPr>
                  <pic:blipFill>
                    <a:blip r:embed="rId66" cstate="print">
                      <a:extLst>
                        <a:ext uri="{28A0092B-C50C-407E-A947-70E740481C1C}">
                          <a14:useLocalDpi xmlns:a14="http://schemas.microsoft.com/office/drawing/2010/main" val="0"/>
                        </a:ext>
                      </a:extLst>
                    </a:blip>
                    <a:stretch>
                      <a:fillRect/>
                    </a:stretch>
                  </pic:blipFill>
                  <pic:spPr>
                    <a:xfrm>
                      <a:off x="0" y="0"/>
                      <a:ext cx="4017510" cy="4347598"/>
                    </a:xfrm>
                    <a:prstGeom prst="rect">
                      <a:avLst/>
                    </a:prstGeom>
                    <a:ln>
                      <a:solidFill>
                        <a:sysClr val="windowText" lastClr="000000"/>
                      </a:solidFill>
                    </a:ln>
                  </pic:spPr>
                </pic:pic>
              </a:graphicData>
            </a:graphic>
          </wp:inline>
        </w:drawing>
      </w:r>
    </w:p>
    <w:p w14:paraId="05F84716" w14:textId="77777777" w:rsidR="007A6494" w:rsidRPr="007A6494" w:rsidRDefault="007A6494" w:rsidP="007A6494">
      <w:pPr>
        <w:spacing w:line="480" w:lineRule="auto"/>
        <w:contextualSpacing/>
        <w:rPr>
          <w:rFonts w:eastAsiaTheme="minorHAnsi" w:cs="Times New Roman"/>
          <w:b/>
          <w:iCs/>
          <w:sz w:val="16"/>
          <w:szCs w:val="16"/>
        </w:rPr>
      </w:pPr>
    </w:p>
    <w:p w14:paraId="20CBC18E" w14:textId="77777777" w:rsidR="007A6494" w:rsidRPr="007A6494" w:rsidRDefault="007A6494" w:rsidP="007A6494">
      <w:pPr>
        <w:spacing w:line="480" w:lineRule="auto"/>
        <w:contextualSpacing/>
        <w:rPr>
          <w:rFonts w:eastAsiaTheme="minorHAnsi" w:cs="Times New Roman"/>
          <w:b/>
          <w:iCs/>
        </w:rPr>
      </w:pPr>
      <w:r w:rsidRPr="007A6494">
        <w:rPr>
          <w:rFonts w:eastAsiaTheme="minorHAnsi" w:cs="Times New Roman"/>
          <w:bCs/>
          <w:iCs/>
        </w:rPr>
        <w:t xml:space="preserve">Figure 5.8. Plant Density of Kitchen Areas sampled from Period 3Macrobotanical Assemblage. </w:t>
      </w:r>
      <w:bookmarkStart w:id="165" w:name="_Hlk139898539"/>
      <w:r w:rsidRPr="007A6494">
        <w:rPr>
          <w:rFonts w:eastAsiaTheme="minorHAnsi" w:cs="Times New Roman"/>
          <w:bCs/>
          <w:iCs/>
        </w:rPr>
        <w:t>Note the y-axis transformed by log10.</w:t>
      </w:r>
      <w:bookmarkEnd w:id="165"/>
      <w:r w:rsidRPr="007A6494">
        <w:rPr>
          <w:rFonts w:eastAsiaTheme="minorHAnsi" w:cs="Times New Roman"/>
          <w:b/>
          <w:iCs/>
        </w:rPr>
        <w:br w:type="page"/>
      </w:r>
      <w:bookmarkStart w:id="166" w:name="_Hlk140501211"/>
    </w:p>
    <w:p w14:paraId="43CD1EA8" w14:textId="77777777" w:rsidR="007A6494" w:rsidRPr="007A6494" w:rsidRDefault="007A6494" w:rsidP="007A6494">
      <w:pPr>
        <w:keepNext/>
        <w:keepLines/>
        <w:spacing w:line="480" w:lineRule="auto"/>
        <w:outlineLvl w:val="2"/>
        <w:rPr>
          <w:rFonts w:eastAsiaTheme="majorEastAsia" w:cstheme="majorBidi"/>
          <w:b/>
        </w:rPr>
      </w:pPr>
      <w:bookmarkStart w:id="167" w:name="_Hlk140502238"/>
      <w:r w:rsidRPr="007A6494">
        <w:rPr>
          <w:rFonts w:eastAsiaTheme="majorEastAsia" w:cstheme="majorBidi"/>
          <w:b/>
        </w:rPr>
        <w:lastRenderedPageBreak/>
        <w:t>Relative Wood Density Kitchen Areas of Period 3</w:t>
      </w:r>
    </w:p>
    <w:bookmarkEnd w:id="167"/>
    <w:p w14:paraId="2F1DE41B" w14:textId="77777777" w:rsidR="007A6494" w:rsidRPr="007A6494" w:rsidRDefault="007A6494" w:rsidP="007A6494">
      <w:pPr>
        <w:spacing w:line="480" w:lineRule="auto"/>
        <w:ind w:firstLine="720"/>
        <w:contextualSpacing/>
        <w:rPr>
          <w:rFonts w:eastAsiaTheme="minorHAnsi" w:cs="Times New Roman"/>
          <w:bCs/>
          <w:i w:val="0"/>
        </w:rPr>
      </w:pPr>
      <w:r w:rsidRPr="007A6494">
        <w:rPr>
          <w:rFonts w:eastAsiaTheme="minorHAnsi" w:cs="Times New Roman"/>
          <w:bCs/>
          <w:i w:val="0"/>
        </w:rPr>
        <w:t xml:space="preserve">Figure 5.9 demonstrates a box plot showing the density of wood used in certain areas of the kitchen. </w:t>
      </w:r>
      <w:proofErr w:type="gramStart"/>
      <w:r w:rsidRPr="007A6494">
        <w:rPr>
          <w:rFonts w:eastAsiaTheme="minorHAnsi" w:cs="Times New Roman"/>
          <w:bCs/>
          <w:i w:val="0"/>
        </w:rPr>
        <w:t>The majority of</w:t>
      </w:r>
      <w:proofErr w:type="gramEnd"/>
      <w:r w:rsidRPr="007A6494">
        <w:rPr>
          <w:rFonts w:eastAsiaTheme="minorHAnsi" w:cs="Times New Roman"/>
          <w:bCs/>
          <w:i w:val="0"/>
        </w:rPr>
        <w:t xml:space="preserve"> the density data seems to range from 0.75 to 1.0, but the Hearth is an outlier with the widest range in the data set ranging from 0.50 to 0.96. The Hearth and the Stew stove tend to have higher densities for wood, but this makes sense as these are the two areas of the kitchen with an active heat source for cooking.</w:t>
      </w:r>
    </w:p>
    <w:p w14:paraId="28C4A7D1" w14:textId="77777777" w:rsidR="007A6494" w:rsidRPr="007A6494" w:rsidRDefault="007A6494" w:rsidP="007A6494">
      <w:pPr>
        <w:rPr>
          <w:rFonts w:eastAsiaTheme="minorHAnsi" w:cs="Times New Roman"/>
          <w:b/>
          <w:iCs/>
        </w:rPr>
      </w:pPr>
    </w:p>
    <w:p w14:paraId="1B66C5C2" w14:textId="77777777" w:rsidR="007A6494" w:rsidRPr="007A6494" w:rsidRDefault="007A6494" w:rsidP="007A6494">
      <w:pPr>
        <w:rPr>
          <w:rFonts w:eastAsiaTheme="minorHAnsi" w:cs="Times New Roman"/>
          <w:b/>
          <w:iCs/>
        </w:rPr>
      </w:pPr>
      <w:r w:rsidRPr="007A6494">
        <w:rPr>
          <w:rFonts w:eastAsiaTheme="minorHAnsi" w:cs="Times New Roman"/>
          <w:b/>
          <w:iCs/>
          <w:noProof/>
        </w:rPr>
        <w:drawing>
          <wp:inline distT="0" distB="0" distL="0" distR="0" wp14:anchorId="12719FC1" wp14:editId="2C0A7ADE">
            <wp:extent cx="4085193" cy="4494530"/>
            <wp:effectExtent l="19050" t="19050" r="10795" b="20320"/>
            <wp:docPr id="1689025308" name="Picture 5" descr="A picture containing text, diagram, line, handwrit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025308" name="Picture 5" descr="A picture containing text, diagram, line, handwriting&#10;&#10;Description automatically generated"/>
                    <pic:cNvPicPr/>
                  </pic:nvPicPr>
                  <pic:blipFill>
                    <a:blip r:embed="rId67" cstate="print">
                      <a:extLst>
                        <a:ext uri="{28A0092B-C50C-407E-A947-70E740481C1C}">
                          <a14:useLocalDpi xmlns:a14="http://schemas.microsoft.com/office/drawing/2010/main" val="0"/>
                        </a:ext>
                      </a:extLst>
                    </a:blip>
                    <a:stretch>
                      <a:fillRect/>
                    </a:stretch>
                  </pic:blipFill>
                  <pic:spPr>
                    <a:xfrm>
                      <a:off x="0" y="0"/>
                      <a:ext cx="4155649" cy="4572046"/>
                    </a:xfrm>
                    <a:prstGeom prst="rect">
                      <a:avLst/>
                    </a:prstGeom>
                    <a:ln>
                      <a:solidFill>
                        <a:sysClr val="windowText" lastClr="000000"/>
                      </a:solidFill>
                    </a:ln>
                  </pic:spPr>
                </pic:pic>
              </a:graphicData>
            </a:graphic>
          </wp:inline>
        </w:drawing>
      </w:r>
    </w:p>
    <w:p w14:paraId="50BD6C3B" w14:textId="77777777" w:rsidR="007A6494" w:rsidRPr="007A6494" w:rsidRDefault="007A6494" w:rsidP="007A6494">
      <w:pPr>
        <w:spacing w:line="480" w:lineRule="auto"/>
        <w:contextualSpacing/>
        <w:rPr>
          <w:rFonts w:eastAsiaTheme="minorHAnsi" w:cs="Times New Roman"/>
          <w:bCs/>
          <w:iCs/>
        </w:rPr>
      </w:pPr>
    </w:p>
    <w:p w14:paraId="0DEDFB96" w14:textId="77777777" w:rsidR="007A6494" w:rsidRPr="007A6494" w:rsidRDefault="007A6494" w:rsidP="007A6494">
      <w:pPr>
        <w:spacing w:line="480" w:lineRule="auto"/>
        <w:contextualSpacing/>
        <w:rPr>
          <w:rFonts w:eastAsiaTheme="minorHAnsi" w:cs="Times New Roman"/>
          <w:b/>
          <w:iCs/>
        </w:rPr>
      </w:pPr>
      <w:r w:rsidRPr="007A6494">
        <w:rPr>
          <w:rFonts w:eastAsiaTheme="minorHAnsi" w:cs="Times New Roman"/>
          <w:bCs/>
          <w:iCs/>
        </w:rPr>
        <w:t>Figure 5.9. Relative Wood Density of Kitchen Areas sampled from Period 3 Macrobotanical Assemblage.</w:t>
      </w:r>
      <w:r w:rsidRPr="007A6494">
        <w:rPr>
          <w:rFonts w:eastAsiaTheme="minorHAnsi" w:cs="Times New Roman"/>
          <w:b/>
          <w:iCs/>
        </w:rPr>
        <w:br w:type="page"/>
      </w:r>
    </w:p>
    <w:p w14:paraId="7DD96F66" w14:textId="77777777" w:rsidR="007A6494" w:rsidRPr="007A6494" w:rsidRDefault="007A6494" w:rsidP="007A6494">
      <w:pPr>
        <w:spacing w:line="480" w:lineRule="auto"/>
        <w:contextualSpacing/>
        <w:rPr>
          <w:rFonts w:eastAsiaTheme="majorEastAsia" w:cstheme="majorBidi"/>
          <w:b/>
        </w:rPr>
      </w:pPr>
      <w:r w:rsidRPr="007A6494">
        <w:rPr>
          <w:rFonts w:eastAsiaTheme="majorEastAsia" w:cstheme="majorBidi"/>
          <w:b/>
        </w:rPr>
        <w:lastRenderedPageBreak/>
        <w:t>Burnt/Starchy Food Density Kitchen Areas of Period 3</w:t>
      </w:r>
    </w:p>
    <w:bookmarkEnd w:id="166"/>
    <w:p w14:paraId="199387F4" w14:textId="77777777" w:rsidR="007A6494" w:rsidRPr="007A6494" w:rsidRDefault="007A6494" w:rsidP="007A6494">
      <w:pPr>
        <w:spacing w:line="480" w:lineRule="auto"/>
        <w:ind w:firstLine="720"/>
        <w:contextualSpacing/>
        <w:rPr>
          <w:rFonts w:eastAsiaTheme="minorHAnsi" w:cs="Times New Roman"/>
          <w:b/>
          <w:iCs/>
        </w:rPr>
      </w:pPr>
      <w:r w:rsidRPr="007A6494">
        <w:rPr>
          <w:rFonts w:eastAsiaTheme="minorHAnsi" w:cs="Times New Roman"/>
          <w:bCs/>
          <w:i w:val="0"/>
        </w:rPr>
        <w:t xml:space="preserve">Figure 5.10 demonstrates a boxplot that compares densities of Burnt/starchy food remains across the sampled kitchen areas to better understand the ubiquity data set. As the burnt/starchy food remains had the highest frequencies in the Hearth, West Brick Floor, and Dresser areas of the kitchen, the density data set shows the Hearth and West Brick Floor to be most similar in data sets. The Ditch, East Brick Floor, and Stew stoves are lower in frequency, but the East Brick Floor is more of the middle range of the density data with significantly larger fragments. Although the notches overlap and there are no statistically significant differences, we see a general decrease in overall density of burnt/starchy food remains in the eastern portion of the kitchen space. This supports the hypothesis that the burnt/starchy food remains more related to burnt bread or ash cakes, as the bread oven is located near the Hearth in the west side of the kitchen. It makes sense to still see some remains near the east as the food was hypothetically swept in this area and the widespread distribution of the burnt/ starchy for remains suggests just how much there was in this space. These hoe/ash cakes were extremely easy quick foods that provided a quick snack needed in this fast-paced labor role.  </w:t>
      </w:r>
    </w:p>
    <w:p w14:paraId="4BD364B2" w14:textId="77777777" w:rsidR="007A6494" w:rsidRPr="007A6494" w:rsidRDefault="007A6494" w:rsidP="007A6494">
      <w:pPr>
        <w:rPr>
          <w:rFonts w:eastAsiaTheme="minorHAnsi" w:cs="Times New Roman"/>
          <w:b/>
          <w:iCs/>
        </w:rPr>
      </w:pPr>
      <w:r w:rsidRPr="007A6494">
        <w:rPr>
          <w:rFonts w:eastAsiaTheme="minorHAnsi" w:cs="Times New Roman"/>
          <w:b/>
          <w:iCs/>
          <w:noProof/>
        </w:rPr>
        <w:lastRenderedPageBreak/>
        <w:drawing>
          <wp:inline distT="0" distB="0" distL="0" distR="0" wp14:anchorId="291862A1" wp14:editId="278C7502">
            <wp:extent cx="5029200" cy="5508659"/>
            <wp:effectExtent l="19050" t="19050" r="19050" b="15875"/>
            <wp:docPr id="82020926" name="Picture 13" descr="A picture containing text, diagram, line, pl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20926" name="Picture 13" descr="A picture containing text, diagram, line, plot&#10;&#10;Description automatically generated"/>
                    <pic:cNvPicPr/>
                  </pic:nvPicPr>
                  <pic:blipFill>
                    <a:blip r:embed="rId68">
                      <a:extLst>
                        <a:ext uri="{28A0092B-C50C-407E-A947-70E740481C1C}">
                          <a14:useLocalDpi xmlns:a14="http://schemas.microsoft.com/office/drawing/2010/main" val="0"/>
                        </a:ext>
                      </a:extLst>
                    </a:blip>
                    <a:stretch>
                      <a:fillRect/>
                    </a:stretch>
                  </pic:blipFill>
                  <pic:spPr>
                    <a:xfrm>
                      <a:off x="0" y="0"/>
                      <a:ext cx="5036527" cy="5516684"/>
                    </a:xfrm>
                    <a:prstGeom prst="rect">
                      <a:avLst/>
                    </a:prstGeom>
                    <a:ln>
                      <a:solidFill>
                        <a:sysClr val="windowText" lastClr="000000"/>
                      </a:solidFill>
                    </a:ln>
                  </pic:spPr>
                </pic:pic>
              </a:graphicData>
            </a:graphic>
          </wp:inline>
        </w:drawing>
      </w:r>
    </w:p>
    <w:p w14:paraId="07CADE54" w14:textId="77777777" w:rsidR="007A6494" w:rsidRPr="007A6494" w:rsidRDefault="007A6494" w:rsidP="007A6494">
      <w:pPr>
        <w:rPr>
          <w:rFonts w:eastAsiaTheme="minorHAnsi" w:cs="Times New Roman"/>
          <w:b/>
          <w:iCs/>
        </w:rPr>
      </w:pPr>
    </w:p>
    <w:p w14:paraId="0CBFF1F1" w14:textId="77777777" w:rsidR="007A6494" w:rsidRPr="007A6494" w:rsidRDefault="007A6494" w:rsidP="007A6494">
      <w:pPr>
        <w:spacing w:line="480" w:lineRule="auto"/>
        <w:contextualSpacing/>
        <w:rPr>
          <w:rFonts w:eastAsiaTheme="minorHAnsi" w:cs="Times New Roman"/>
          <w:bCs/>
          <w:iCs/>
        </w:rPr>
      </w:pPr>
      <w:r w:rsidRPr="007A6494">
        <w:rPr>
          <w:rFonts w:eastAsiaTheme="minorHAnsi" w:cs="Times New Roman"/>
          <w:bCs/>
          <w:iCs/>
        </w:rPr>
        <w:t>Figure 5.10. Burnt/Starchy Food Density of Kitchen Areas sampled from Period 3 Macrobotanical Assemblage. Note the y-axis transformed by log10.</w:t>
      </w:r>
      <w:r w:rsidRPr="007A6494">
        <w:rPr>
          <w:rFonts w:eastAsiaTheme="minorHAnsi" w:cs="Times New Roman"/>
          <w:b/>
          <w:iCs/>
        </w:rPr>
        <w:br w:type="page"/>
      </w:r>
    </w:p>
    <w:p w14:paraId="3AB17195" w14:textId="77777777" w:rsidR="007A6494" w:rsidRPr="007A6494" w:rsidRDefault="007A6494" w:rsidP="007A6494">
      <w:pPr>
        <w:keepNext/>
        <w:keepLines/>
        <w:spacing w:line="480" w:lineRule="auto"/>
        <w:outlineLvl w:val="2"/>
        <w:rPr>
          <w:rFonts w:eastAsiaTheme="majorEastAsia" w:cstheme="majorBidi"/>
          <w:b/>
        </w:rPr>
      </w:pPr>
      <w:r w:rsidRPr="007A6494">
        <w:rPr>
          <w:rFonts w:eastAsiaTheme="majorEastAsia" w:cstheme="majorBidi"/>
          <w:b/>
        </w:rPr>
        <w:lastRenderedPageBreak/>
        <w:t>Eggshell Density Kitchen Areas of Period 3</w:t>
      </w:r>
    </w:p>
    <w:p w14:paraId="445F4276" w14:textId="77777777" w:rsidR="007A6494" w:rsidRPr="007A6494" w:rsidRDefault="007A6494" w:rsidP="007A6494">
      <w:pPr>
        <w:spacing w:line="480" w:lineRule="auto"/>
        <w:ind w:firstLine="720"/>
        <w:contextualSpacing/>
        <w:rPr>
          <w:rFonts w:eastAsiaTheme="minorHAnsi" w:cs="Times New Roman"/>
          <w:bCs/>
          <w:i w:val="0"/>
        </w:rPr>
      </w:pPr>
      <w:r w:rsidRPr="007A6494">
        <w:rPr>
          <w:rFonts w:eastAsiaTheme="minorHAnsi" w:cs="Times New Roman"/>
          <w:bCs/>
          <w:i w:val="0"/>
        </w:rPr>
        <w:t xml:space="preserve">Figure 5.11 demonstrates a boxplot that compares densities of eggshell across the sampled kitchen areas to better understand their distribution beyond the ubiquity data set. Eggshell was present in all samples except two from the Stew Stove area. The highest density in eggshell is seen as outliers in the data set for the East Brick Floor and the Ditch, but the broadest data set in density was collected from the West brick Floor. The East Brick Floor, Hearth, and Stew stove are statistically similar in the range of the data set densities.  The similarity between the Hearth and the eastern contexts (Stew Stove, Dresser, and East Floor) was not expected, nor the high values for the West Brick Floor. The presence of </w:t>
      </w:r>
      <w:proofErr w:type="gramStart"/>
      <w:r w:rsidRPr="007A6494">
        <w:rPr>
          <w:rFonts w:eastAsiaTheme="minorHAnsi" w:cs="Times New Roman"/>
          <w:bCs/>
          <w:i w:val="0"/>
        </w:rPr>
        <w:t>eggshell</w:t>
      </w:r>
      <w:proofErr w:type="gramEnd"/>
      <w:r w:rsidRPr="007A6494">
        <w:rPr>
          <w:rFonts w:eastAsiaTheme="minorHAnsi" w:cs="Times New Roman"/>
          <w:bCs/>
          <w:i w:val="0"/>
        </w:rPr>
        <w:t xml:space="preserve"> helps </w:t>
      </w:r>
      <w:proofErr w:type="gramStart"/>
      <w:r w:rsidRPr="007A6494">
        <w:rPr>
          <w:rFonts w:eastAsiaTheme="minorHAnsi" w:cs="Times New Roman"/>
          <w:bCs/>
          <w:i w:val="0"/>
        </w:rPr>
        <w:t>support</w:t>
      </w:r>
      <w:proofErr w:type="gramEnd"/>
      <w:r w:rsidRPr="007A6494">
        <w:rPr>
          <w:rFonts w:eastAsiaTheme="minorHAnsi" w:cs="Times New Roman"/>
          <w:bCs/>
          <w:i w:val="0"/>
        </w:rPr>
        <w:t xml:space="preserve"> areas of the kitchen where the cooks assembled recipes, or disposed of food remains. Since eggs are common ingredients in sauces and dishes associated with French cuisine, I expected that recovery of eggshell would have been greater in the eastern area near the Stew Stoves and much more limited in the western half of the kitchen. </w:t>
      </w:r>
    </w:p>
    <w:p w14:paraId="158580D6" w14:textId="77777777" w:rsidR="007A6494" w:rsidRPr="007A6494" w:rsidRDefault="007A6494" w:rsidP="007A6494">
      <w:pPr>
        <w:spacing w:line="480" w:lineRule="auto"/>
        <w:contextualSpacing/>
        <w:rPr>
          <w:rFonts w:eastAsiaTheme="minorHAnsi" w:cs="Times New Roman"/>
          <w:bCs/>
          <w:i w:val="0"/>
        </w:rPr>
      </w:pPr>
    </w:p>
    <w:p w14:paraId="3DAC4EA9" w14:textId="77777777" w:rsidR="007A6494" w:rsidRPr="007A6494" w:rsidRDefault="007A6494" w:rsidP="007A6494">
      <w:pPr>
        <w:rPr>
          <w:rFonts w:eastAsiaTheme="minorHAnsi" w:cs="Times New Roman"/>
          <w:bCs/>
          <w:iCs/>
        </w:rPr>
      </w:pPr>
      <w:r w:rsidRPr="007A6494">
        <w:rPr>
          <w:rFonts w:eastAsiaTheme="minorHAnsi" w:cs="Times New Roman"/>
          <w:bCs/>
          <w:iCs/>
          <w:noProof/>
        </w:rPr>
        <w:lastRenderedPageBreak/>
        <w:drawing>
          <wp:inline distT="0" distB="0" distL="0" distR="0" wp14:anchorId="5271A23F" wp14:editId="6C6A2087">
            <wp:extent cx="5010150" cy="5487790"/>
            <wp:effectExtent l="19050" t="19050" r="19050" b="17780"/>
            <wp:docPr id="2078789090" name="Picture 1" descr="A graph of egg shell dens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789090" name="Picture 1" descr="A graph of egg shell density&#10;&#10;Description automatically generated"/>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023136" cy="5502014"/>
                    </a:xfrm>
                    <a:prstGeom prst="rect">
                      <a:avLst/>
                    </a:prstGeom>
                    <a:noFill/>
                    <a:ln w="12700">
                      <a:solidFill>
                        <a:sysClr val="windowText" lastClr="000000"/>
                      </a:solidFill>
                    </a:ln>
                  </pic:spPr>
                </pic:pic>
              </a:graphicData>
            </a:graphic>
          </wp:inline>
        </w:drawing>
      </w:r>
    </w:p>
    <w:p w14:paraId="165276B9" w14:textId="77777777" w:rsidR="007A6494" w:rsidRPr="007A6494" w:rsidRDefault="007A6494" w:rsidP="007A6494">
      <w:pPr>
        <w:rPr>
          <w:rFonts w:eastAsiaTheme="minorHAnsi" w:cs="Times New Roman"/>
          <w:bCs/>
          <w:iCs/>
        </w:rPr>
      </w:pPr>
    </w:p>
    <w:p w14:paraId="74A15C10" w14:textId="77777777" w:rsidR="007A6494" w:rsidRPr="007A6494" w:rsidRDefault="007A6494" w:rsidP="007A6494">
      <w:pPr>
        <w:spacing w:line="480" w:lineRule="auto"/>
        <w:contextualSpacing/>
        <w:rPr>
          <w:rFonts w:eastAsiaTheme="minorHAnsi" w:cs="Times New Roman"/>
          <w:bCs/>
          <w:iCs/>
        </w:rPr>
      </w:pPr>
      <w:r w:rsidRPr="007A6494">
        <w:rPr>
          <w:rFonts w:eastAsiaTheme="minorHAnsi" w:cs="Times New Roman"/>
          <w:bCs/>
          <w:iCs/>
        </w:rPr>
        <w:t xml:space="preserve">Figure 5.11. Eggshell density of Kitchen Areas sampled from Period 3 Macrobotanical Assemblage. Note the y-axis transformed by log10. </w:t>
      </w:r>
    </w:p>
    <w:p w14:paraId="6D55CF3D" w14:textId="77777777" w:rsidR="007A6494" w:rsidRPr="007A6494" w:rsidRDefault="007A6494" w:rsidP="007A6494">
      <w:pPr>
        <w:rPr>
          <w:rFonts w:eastAsiaTheme="minorHAnsi" w:cs="Times New Roman"/>
          <w:bCs/>
          <w:iCs/>
          <w:sz w:val="20"/>
          <w:szCs w:val="20"/>
        </w:rPr>
      </w:pPr>
      <w:r w:rsidRPr="007A6494">
        <w:rPr>
          <w:rFonts w:eastAsiaTheme="minorHAnsi" w:cs="Times New Roman"/>
          <w:bCs/>
          <w:iCs/>
          <w:sz w:val="20"/>
          <w:szCs w:val="20"/>
        </w:rPr>
        <w:br w:type="page"/>
      </w:r>
    </w:p>
    <w:p w14:paraId="0FFC5A10" w14:textId="77777777" w:rsidR="007A6494" w:rsidRPr="007A6494" w:rsidRDefault="007A6494" w:rsidP="007A6494">
      <w:pPr>
        <w:keepNext/>
        <w:keepLines/>
        <w:spacing w:line="480" w:lineRule="auto"/>
        <w:outlineLvl w:val="2"/>
        <w:rPr>
          <w:rFonts w:eastAsiaTheme="majorEastAsia" w:cstheme="majorBidi"/>
          <w:b/>
        </w:rPr>
      </w:pPr>
      <w:r w:rsidRPr="007A6494">
        <w:rPr>
          <w:rFonts w:eastAsiaTheme="majorEastAsia" w:cstheme="majorBidi"/>
          <w:b/>
        </w:rPr>
        <w:lastRenderedPageBreak/>
        <w:t>Pinecone Density Kitchen Areas of Period 3</w:t>
      </w:r>
    </w:p>
    <w:p w14:paraId="5F17D7E0" w14:textId="77777777" w:rsidR="007A6494" w:rsidRPr="007A6494" w:rsidRDefault="007A6494" w:rsidP="007A6494">
      <w:pPr>
        <w:spacing w:line="480" w:lineRule="auto"/>
        <w:ind w:firstLine="720"/>
        <w:contextualSpacing/>
        <w:rPr>
          <w:rFonts w:eastAsiaTheme="minorHAnsi" w:cs="Times New Roman"/>
          <w:bCs/>
          <w:iCs/>
          <w:sz w:val="6"/>
          <w:szCs w:val="6"/>
        </w:rPr>
      </w:pPr>
      <w:r w:rsidRPr="007A6494">
        <w:rPr>
          <w:rFonts w:eastAsiaTheme="minorHAnsi" w:cs="Times New Roman"/>
          <w:bCs/>
          <w:i w:val="0"/>
        </w:rPr>
        <w:t>Figure 5.12 demonstrates a boxplot that compares densities of pinecone across the sampled kitchen areas to better understand the data beyond the frequencies. Pinecone was found across all six Period 3 areas, and their densities are also generally statistically similar, as the notches of most overlap. However, the highest density area for pinecone is the Hearth, which does not overlap with the Ditch or the West Brick Floor. The Ditch, East Brick Floor, and Stew stove are generally similar, as the notches overlap. The lowest density areas are the Dresser and West Floor. The densities of pinecone may be related to where people used kindling.</w:t>
      </w:r>
    </w:p>
    <w:p w14:paraId="30C191D4" w14:textId="77777777" w:rsidR="007A6494" w:rsidRPr="007A6494" w:rsidRDefault="007A6494" w:rsidP="007A6494">
      <w:pPr>
        <w:rPr>
          <w:rFonts w:eastAsiaTheme="minorHAnsi" w:cs="Times New Roman"/>
          <w:bCs/>
          <w:iCs/>
        </w:rPr>
      </w:pPr>
      <w:r w:rsidRPr="007A6494">
        <w:rPr>
          <w:rFonts w:eastAsiaTheme="minorHAnsi" w:cs="Times New Roman"/>
          <w:bCs/>
          <w:iCs/>
          <w:noProof/>
        </w:rPr>
        <w:drawing>
          <wp:inline distT="0" distB="0" distL="0" distR="0" wp14:anchorId="3E6ECC7C" wp14:editId="3BA78B30">
            <wp:extent cx="4171950" cy="4654655"/>
            <wp:effectExtent l="19050" t="19050" r="19050" b="12700"/>
            <wp:docPr id="199192621" name="Picture 2" descr="A graph with different shapes an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92621" name="Picture 2" descr="A graph with different shapes and lines&#10;&#10;Description automatically generated"/>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4178004" cy="4661409"/>
                    </a:xfrm>
                    <a:prstGeom prst="rect">
                      <a:avLst/>
                    </a:prstGeom>
                    <a:noFill/>
                    <a:ln w="12700">
                      <a:solidFill>
                        <a:sysClr val="windowText" lastClr="000000"/>
                      </a:solidFill>
                    </a:ln>
                  </pic:spPr>
                </pic:pic>
              </a:graphicData>
            </a:graphic>
          </wp:inline>
        </w:drawing>
      </w:r>
    </w:p>
    <w:p w14:paraId="0D04499C" w14:textId="77777777" w:rsidR="007A6494" w:rsidRPr="007A6494" w:rsidRDefault="007A6494" w:rsidP="007A6494">
      <w:pPr>
        <w:rPr>
          <w:rFonts w:eastAsiaTheme="minorHAnsi" w:cs="Times New Roman"/>
          <w:bCs/>
          <w:iCs/>
        </w:rPr>
      </w:pPr>
    </w:p>
    <w:p w14:paraId="7888A61B" w14:textId="77777777" w:rsidR="007A6494" w:rsidRPr="007A6494" w:rsidRDefault="007A6494" w:rsidP="007A6494">
      <w:pPr>
        <w:spacing w:line="480" w:lineRule="auto"/>
        <w:contextualSpacing/>
        <w:rPr>
          <w:rFonts w:eastAsiaTheme="minorHAnsi" w:cs="Times New Roman"/>
          <w:bCs/>
          <w:iCs/>
        </w:rPr>
      </w:pPr>
      <w:r w:rsidRPr="007A6494">
        <w:rPr>
          <w:rFonts w:eastAsiaTheme="minorHAnsi" w:cs="Times New Roman"/>
          <w:bCs/>
          <w:iCs/>
        </w:rPr>
        <w:t>Figure 5.12. Pinecone density of Kitchen Areas sampled from Period 3 Macrobotanical Assemblage. Note the y-axis transformed by log10</w:t>
      </w:r>
      <w:r w:rsidRPr="007A6494">
        <w:rPr>
          <w:rFonts w:eastAsiaTheme="minorHAnsi" w:cs="Times New Roman"/>
          <w:bCs/>
          <w:iCs/>
          <w:sz w:val="20"/>
          <w:szCs w:val="20"/>
        </w:rPr>
        <w:t>.</w:t>
      </w:r>
      <w:r w:rsidRPr="007A6494">
        <w:rPr>
          <w:rFonts w:asciiTheme="minorHAnsi" w:eastAsiaTheme="minorHAnsi" w:hAnsiTheme="minorHAnsi" w:cstheme="minorBidi"/>
          <w:bCs/>
          <w:i w:val="0"/>
        </w:rPr>
        <w:br w:type="page"/>
      </w:r>
    </w:p>
    <w:p w14:paraId="2D59621B" w14:textId="77777777" w:rsidR="007A6494" w:rsidRPr="007A6494" w:rsidRDefault="007A6494" w:rsidP="007A6494">
      <w:pPr>
        <w:keepNext/>
        <w:keepLines/>
        <w:spacing w:line="480" w:lineRule="auto"/>
        <w:outlineLvl w:val="2"/>
        <w:rPr>
          <w:rFonts w:eastAsiaTheme="majorEastAsia" w:cstheme="majorBidi"/>
          <w:b/>
        </w:rPr>
      </w:pPr>
      <w:r w:rsidRPr="007A6494">
        <w:rPr>
          <w:rFonts w:eastAsiaTheme="majorEastAsia" w:cstheme="majorBidi"/>
          <w:b/>
        </w:rPr>
        <w:lastRenderedPageBreak/>
        <w:t>Crop, Fruit, and Nut Density of Period 3</w:t>
      </w:r>
    </w:p>
    <w:p w14:paraId="591568DE" w14:textId="77777777" w:rsidR="007A6494" w:rsidRPr="007A6494" w:rsidRDefault="007A6494" w:rsidP="007A6494">
      <w:pPr>
        <w:rPr>
          <w:rFonts w:eastAsiaTheme="minorHAnsi" w:cs="Times New Roman"/>
          <w:i w:val="0"/>
        </w:rPr>
      </w:pPr>
    </w:p>
    <w:p w14:paraId="2564FC4B" w14:textId="77777777" w:rsidR="007A6494" w:rsidRPr="007A6494" w:rsidRDefault="007A6494" w:rsidP="007A6494">
      <w:pPr>
        <w:spacing w:line="480" w:lineRule="auto"/>
        <w:ind w:firstLine="720"/>
        <w:contextualSpacing/>
        <w:rPr>
          <w:rFonts w:eastAsiaTheme="minorHAnsi" w:cs="Times New Roman"/>
          <w:bCs/>
          <w:i w:val="0"/>
        </w:rPr>
      </w:pPr>
      <w:r w:rsidRPr="007A6494">
        <w:rPr>
          <w:rFonts w:eastAsiaTheme="minorHAnsi" w:cs="Times New Roman"/>
          <w:bCs/>
          <w:i w:val="0"/>
        </w:rPr>
        <w:t xml:space="preserve">There are too few </w:t>
      </w:r>
      <w:proofErr w:type="gramStart"/>
      <w:r w:rsidRPr="007A6494">
        <w:rPr>
          <w:rFonts w:eastAsiaTheme="minorHAnsi" w:cs="Times New Roman"/>
          <w:bCs/>
          <w:i w:val="0"/>
        </w:rPr>
        <w:t>crop</w:t>
      </w:r>
      <w:proofErr w:type="gramEnd"/>
      <w:r w:rsidRPr="007A6494">
        <w:rPr>
          <w:rFonts w:eastAsiaTheme="minorHAnsi" w:cs="Times New Roman"/>
          <w:bCs/>
          <w:i w:val="0"/>
        </w:rPr>
        <w:t xml:space="preserve">, fruit, and nut taxa recovered to make meaningful comparisons between the Period 3 sample areas of the kitchen space. It is interesting to note that the highest frequency area for these three categories is the Ditch. The West and East Brick floors are </w:t>
      </w:r>
      <w:commentRangeStart w:id="168"/>
      <w:r w:rsidRPr="007A6494">
        <w:rPr>
          <w:rFonts w:eastAsiaTheme="minorHAnsi" w:cs="Times New Roman"/>
          <w:bCs/>
          <w:i w:val="0"/>
        </w:rPr>
        <w:t>statistically significant</w:t>
      </w:r>
      <w:commentRangeEnd w:id="168"/>
      <w:r w:rsidRPr="007A6494">
        <w:rPr>
          <w:rFonts w:cs="Times New Roman"/>
          <w:i w:val="0"/>
          <w:sz w:val="16"/>
          <w:szCs w:val="16"/>
        </w:rPr>
        <w:commentReference w:id="168"/>
      </w:r>
      <w:r w:rsidRPr="007A6494">
        <w:rPr>
          <w:rFonts w:eastAsiaTheme="minorHAnsi" w:cs="Times New Roman"/>
          <w:bCs/>
          <w:i w:val="0"/>
        </w:rPr>
        <w:t xml:space="preserve">, but the West floor has a wider data set and the East Floor had </w:t>
      </w:r>
      <w:commentRangeStart w:id="169"/>
      <w:r w:rsidRPr="007A6494">
        <w:rPr>
          <w:rFonts w:eastAsiaTheme="minorHAnsi" w:cs="Times New Roman"/>
          <w:bCs/>
          <w:i w:val="0"/>
        </w:rPr>
        <w:t>larger fragments of nut remains</w:t>
      </w:r>
      <w:commentRangeEnd w:id="169"/>
      <w:r w:rsidRPr="007A6494">
        <w:rPr>
          <w:rFonts w:cs="Times New Roman"/>
          <w:i w:val="0"/>
          <w:sz w:val="16"/>
          <w:szCs w:val="16"/>
        </w:rPr>
        <w:commentReference w:id="169"/>
      </w:r>
      <w:r w:rsidRPr="007A6494">
        <w:rPr>
          <w:rFonts w:eastAsiaTheme="minorHAnsi" w:cs="Times New Roman"/>
          <w:bCs/>
          <w:i w:val="0"/>
        </w:rPr>
        <w:t>.</w:t>
      </w:r>
    </w:p>
    <w:p w14:paraId="2E2F9573" w14:textId="77777777" w:rsidR="007A6494" w:rsidRPr="007A6494" w:rsidRDefault="007A6494" w:rsidP="007A6494">
      <w:pPr>
        <w:rPr>
          <w:rFonts w:eastAsiaTheme="minorHAnsi" w:cs="Times New Roman"/>
          <w:bCs/>
          <w:i w:val="0"/>
        </w:rPr>
      </w:pPr>
      <w:r w:rsidRPr="007A6494">
        <w:rPr>
          <w:rFonts w:eastAsiaTheme="minorHAnsi" w:cs="Times New Roman"/>
          <w:bCs/>
          <w:i w:val="0"/>
        </w:rPr>
        <w:br w:type="page"/>
      </w:r>
    </w:p>
    <w:p w14:paraId="72852C33" w14:textId="77777777" w:rsidR="007A6494" w:rsidRPr="007A6494" w:rsidRDefault="007A6494" w:rsidP="007A6494">
      <w:pPr>
        <w:keepNext/>
        <w:keepLines/>
        <w:spacing w:line="480" w:lineRule="auto"/>
        <w:jc w:val="center"/>
        <w:outlineLvl w:val="1"/>
        <w:rPr>
          <w:rFonts w:eastAsiaTheme="majorEastAsia" w:cstheme="majorBidi"/>
          <w:b/>
          <w:i w:val="0"/>
          <w:szCs w:val="26"/>
        </w:rPr>
      </w:pPr>
      <w:r w:rsidRPr="007A6494">
        <w:rPr>
          <w:rFonts w:eastAsiaTheme="majorEastAsia" w:cstheme="majorBidi"/>
          <w:b/>
          <w:i w:val="0"/>
          <w:szCs w:val="26"/>
        </w:rPr>
        <w:lastRenderedPageBreak/>
        <w:t>Plant Assemblage Summary</w:t>
      </w:r>
    </w:p>
    <w:p w14:paraId="358E8251" w14:textId="79FD8F0B" w:rsidR="00157DB1" w:rsidRDefault="007A6494" w:rsidP="007A6494">
      <w:pPr>
        <w:spacing w:line="480" w:lineRule="auto"/>
        <w:ind w:firstLine="720"/>
        <w:contextualSpacing/>
        <w:rPr>
          <w:rFonts w:cs="Times New Roman"/>
        </w:rPr>
        <w:sectPr w:rsidR="00157DB1" w:rsidSect="00645923">
          <w:pgSz w:w="12240" w:h="15840"/>
          <w:pgMar w:top="1440" w:right="1440" w:bottom="1440" w:left="1440" w:header="720" w:footer="720" w:gutter="0"/>
          <w:cols w:space="720"/>
          <w:docGrid w:linePitch="360"/>
        </w:sectPr>
      </w:pPr>
      <w:r w:rsidRPr="007A6494">
        <w:rPr>
          <w:rFonts w:eastAsiaTheme="minorHAnsi" w:cs="Times New Roman"/>
          <w:i w:val="0"/>
        </w:rPr>
        <w:t xml:space="preserve">While somewhat limited, the floatation sample data </w:t>
      </w:r>
      <w:proofErr w:type="gramStart"/>
      <w:r w:rsidRPr="007A6494">
        <w:rPr>
          <w:rFonts w:eastAsiaTheme="minorHAnsi" w:cs="Times New Roman"/>
          <w:i w:val="0"/>
        </w:rPr>
        <w:t>give</w:t>
      </w:r>
      <w:proofErr w:type="gramEnd"/>
      <w:r w:rsidRPr="007A6494">
        <w:rPr>
          <w:rFonts w:eastAsiaTheme="minorHAnsi" w:cs="Times New Roman"/>
          <w:i w:val="0"/>
        </w:rPr>
        <w:t xml:space="preserve"> a picture of plants (food and fuels) and other foods (eggshell, burnt/starchy material) used in the kitchen. Changes </w:t>
      </w:r>
      <w:proofErr w:type="gramStart"/>
      <w:r w:rsidRPr="007A6494">
        <w:rPr>
          <w:rFonts w:eastAsiaTheme="minorHAnsi" w:cs="Times New Roman"/>
          <w:i w:val="0"/>
        </w:rPr>
        <w:t>through</w:t>
      </w:r>
      <w:proofErr w:type="gramEnd"/>
      <w:r w:rsidRPr="007A6494">
        <w:rPr>
          <w:rFonts w:eastAsiaTheme="minorHAnsi" w:cs="Times New Roman"/>
          <w:i w:val="0"/>
        </w:rPr>
        <w:t xml:space="preserve"> time show an increase in foodways activities that follow changes in the architecture and use of the kitchen from Period 1 to Period 3. We see an increase in foodways-related architecture in correlation with an increase of plant densities from Period 1 through Period 3. The ratio of carbonized wood to other plants decreases through time; pinecone mimics this trend, supporting the hypothesis that pinecone was used as a fuel for the kitchen space.  Over all three occupations, the highest categories present across the kitchen assemblage include pinecone, eggshell, and burnt/starchy food remains. There are some spatial differences that suggest higher foodways activities in the eastern half of the kitchen (Dresser, Stew Stoves, Ditch) even as early as Period 1, and higher use of fuels (wood, pinecone) near the Hearth and Stew Stoves. It is interesting to note</w:t>
      </w:r>
      <w:r w:rsidRPr="007A6494">
        <w:rPr>
          <w:rFonts w:cs="Times New Roman"/>
          <w:i w:val="0"/>
        </w:rPr>
        <w:t xml:space="preserve"> relatively few identifiable grains or seeds were recovered, such as corn kernels or wheat berries. This may be because the plants brought into the kitchen space were ingredients that had already been processed, such as corn meal or wheat flour. The next chapter includes a comparison of this kitchen assemblage with contemporaneous sites in the larger Virginia region.</w:t>
      </w:r>
    </w:p>
    <w:p w14:paraId="3A104FF5" w14:textId="24DDC571" w:rsidR="007A6494" w:rsidRPr="007A6494" w:rsidRDefault="007A6494" w:rsidP="007A6494">
      <w:pPr>
        <w:keepNext/>
        <w:keepLines/>
        <w:pBdr>
          <w:top w:val="nil"/>
          <w:left w:val="nil"/>
          <w:bottom w:val="nil"/>
          <w:right w:val="nil"/>
          <w:between w:val="nil"/>
        </w:pBdr>
        <w:spacing w:before="240" w:line="480" w:lineRule="auto"/>
        <w:jc w:val="center"/>
        <w:rPr>
          <w:rFonts w:cs="Times New Roman"/>
          <w:b/>
          <w:i w:val="0"/>
          <w:smallCaps/>
          <w:color w:val="000000"/>
        </w:rPr>
      </w:pPr>
      <w:bookmarkStart w:id="170" w:name="_Toc96702596"/>
      <w:bookmarkEnd w:id="170"/>
      <w:r w:rsidRPr="007A6494">
        <w:rPr>
          <w:rFonts w:cs="Times New Roman"/>
          <w:b/>
          <w:i w:val="0"/>
          <w:smallCaps/>
          <w:color w:val="000000"/>
        </w:rPr>
        <w:lastRenderedPageBreak/>
        <w:t xml:space="preserve">Chapter </w:t>
      </w:r>
      <w:r>
        <w:rPr>
          <w:rFonts w:cs="Times New Roman"/>
          <w:b/>
          <w:i w:val="0"/>
          <w:smallCaps/>
          <w:color w:val="000000"/>
        </w:rPr>
        <w:t>SIX</w:t>
      </w:r>
      <w:r w:rsidRPr="007A6494">
        <w:rPr>
          <w:rFonts w:cs="Times New Roman"/>
          <w:b/>
          <w:i w:val="0"/>
          <w:smallCaps/>
          <w:color w:val="000000"/>
        </w:rPr>
        <w:t xml:space="preserve">: Discussion and Site Comparison </w:t>
      </w:r>
      <w:sdt>
        <w:sdtPr>
          <w:rPr>
            <w:rFonts w:cs="Times New Roman"/>
            <w:i w:val="0"/>
          </w:rPr>
          <w:tag w:val="goog_rdk_1332"/>
          <w:id w:val="-590929976"/>
        </w:sdtPr>
        <w:sdtContent/>
      </w:sdt>
    </w:p>
    <w:p w14:paraId="1ED83A08" w14:textId="77777777" w:rsidR="007A6494" w:rsidRPr="007A6494" w:rsidRDefault="007A6494" w:rsidP="007A6494">
      <w:pPr>
        <w:pBdr>
          <w:top w:val="nil"/>
          <w:left w:val="nil"/>
          <w:bottom w:val="nil"/>
          <w:right w:val="nil"/>
          <w:between w:val="nil"/>
        </w:pBdr>
        <w:spacing w:line="480" w:lineRule="auto"/>
        <w:contextualSpacing/>
        <w:rPr>
          <w:rFonts w:cs="Times New Roman"/>
          <w:i w:val="0"/>
          <w:iCs/>
        </w:rPr>
      </w:pPr>
    </w:p>
    <w:p w14:paraId="6836F815" w14:textId="77777777" w:rsidR="007A6494" w:rsidRPr="007A6494" w:rsidRDefault="007A6494" w:rsidP="007A6494">
      <w:pPr>
        <w:pBdr>
          <w:top w:val="nil"/>
          <w:left w:val="nil"/>
          <w:bottom w:val="nil"/>
          <w:right w:val="nil"/>
          <w:between w:val="nil"/>
        </w:pBdr>
        <w:spacing w:line="480" w:lineRule="auto"/>
        <w:ind w:firstLine="720"/>
        <w:contextualSpacing/>
        <w:rPr>
          <w:rFonts w:cs="Times New Roman"/>
          <w:i w:val="0"/>
          <w:iCs/>
          <w:lang w:val="en"/>
        </w:rPr>
      </w:pPr>
      <w:r w:rsidRPr="007A6494">
        <w:rPr>
          <w:rFonts w:cs="Times New Roman"/>
          <w:i w:val="0"/>
          <w:iCs/>
        </w:rPr>
        <w:t xml:space="preserve">In this chapter I discuss my research </w:t>
      </w:r>
      <w:r w:rsidRPr="007A6494">
        <w:rPr>
          <w:rFonts w:cs="Times New Roman"/>
          <w:i w:val="0"/>
          <w:lang w:val="en"/>
        </w:rPr>
        <w:t>questions two and three as chapter five addresses the extent of research question one</w:t>
      </w:r>
      <w:r w:rsidRPr="007A6494">
        <w:rPr>
          <w:rFonts w:cs="Times New Roman"/>
          <w:i w:val="0"/>
          <w:iCs/>
        </w:rPr>
        <w:t xml:space="preserve"> summarized data results of the macrobotanical assemblage. My second research question investigated the</w:t>
      </w:r>
      <w:r w:rsidRPr="007A6494">
        <w:rPr>
          <w:rFonts w:cs="Times New Roman"/>
          <w:i w:val="0"/>
          <w:iCs/>
          <w:lang w:val="en"/>
        </w:rPr>
        <w:t xml:space="preserve"> social interactions and relationships between enslaved cooks and their Jefferson masters in these early domestic spaces. This discussion primarily leans on historical documents and theoretical paradigms, as aided by the botanical assemblages, </w:t>
      </w:r>
      <w:bookmarkStart w:id="171" w:name="_Hlk143792600"/>
      <w:r w:rsidRPr="007A6494">
        <w:rPr>
          <w:rFonts w:cs="Times New Roman"/>
          <w:i w:val="0"/>
        </w:rPr>
        <w:t xml:space="preserve">to explore how enslaved cooks may have </w:t>
      </w:r>
      <w:commentRangeStart w:id="172"/>
      <w:r w:rsidRPr="007A6494">
        <w:rPr>
          <w:rFonts w:cs="Times New Roman"/>
          <w:i w:val="0"/>
        </w:rPr>
        <w:t xml:space="preserve">negotiated agency </w:t>
      </w:r>
      <w:commentRangeEnd w:id="172"/>
      <w:r w:rsidRPr="007A6494">
        <w:rPr>
          <w:rFonts w:cs="Times New Roman"/>
          <w:i w:val="0"/>
          <w:sz w:val="16"/>
          <w:szCs w:val="16"/>
        </w:rPr>
        <w:commentReference w:id="172"/>
      </w:r>
      <w:r w:rsidRPr="007A6494">
        <w:rPr>
          <w:rFonts w:cs="Times New Roman"/>
          <w:i w:val="0"/>
        </w:rPr>
        <w:t>through foodways practices.</w:t>
      </w:r>
    </w:p>
    <w:bookmarkEnd w:id="171"/>
    <w:p w14:paraId="1FD819CB" w14:textId="77777777" w:rsidR="007A6494" w:rsidRPr="007A6494" w:rsidRDefault="007A6494" w:rsidP="007A6494">
      <w:pPr>
        <w:pBdr>
          <w:top w:val="nil"/>
          <w:left w:val="nil"/>
          <w:bottom w:val="nil"/>
          <w:right w:val="nil"/>
          <w:between w:val="nil"/>
        </w:pBdr>
        <w:spacing w:line="480" w:lineRule="auto"/>
        <w:ind w:firstLine="360"/>
        <w:contextualSpacing/>
        <w:rPr>
          <w:rFonts w:cs="Times New Roman"/>
          <w:i w:val="0"/>
          <w:lang w:val="en"/>
        </w:rPr>
      </w:pPr>
      <w:commentRangeStart w:id="173"/>
      <w:r w:rsidRPr="007A6494">
        <w:rPr>
          <w:rFonts w:cs="Times New Roman"/>
          <w:i w:val="0"/>
          <w:lang w:val="en"/>
        </w:rPr>
        <w:t xml:space="preserve">As analyzing the macrobotanical remains from the first kitchen site at Monticello helps us understand the foods present in this space archaeologically, my third research question provides a discussion </w:t>
      </w:r>
      <w:proofErr w:type="gramStart"/>
      <w:r w:rsidRPr="007A6494">
        <w:rPr>
          <w:rFonts w:cs="Times New Roman"/>
          <w:i w:val="0"/>
          <w:lang w:val="en"/>
        </w:rPr>
        <w:t>of  regional</w:t>
      </w:r>
      <w:proofErr w:type="gramEnd"/>
      <w:r w:rsidRPr="007A6494">
        <w:rPr>
          <w:rFonts w:cs="Times New Roman"/>
          <w:i w:val="0"/>
          <w:lang w:val="en"/>
        </w:rPr>
        <w:t xml:space="preserve"> site comparisons of kitchen spaces with associated enslaved contexts of the Virgnia region. This final question establishes a base line comparison for kitchen contexts for early kitchen plantations sites of Virgnia. </w:t>
      </w:r>
    </w:p>
    <w:p w14:paraId="40624442" w14:textId="77777777" w:rsidR="007A6494" w:rsidRPr="007A6494" w:rsidRDefault="007A6494" w:rsidP="007A6494">
      <w:pPr>
        <w:pBdr>
          <w:top w:val="nil"/>
          <w:left w:val="nil"/>
          <w:bottom w:val="nil"/>
          <w:right w:val="nil"/>
          <w:between w:val="nil"/>
        </w:pBdr>
        <w:spacing w:line="480" w:lineRule="auto"/>
        <w:ind w:firstLine="360"/>
        <w:contextualSpacing/>
        <w:rPr>
          <w:rFonts w:cs="Times New Roman"/>
          <w:i w:val="0"/>
          <w:lang w:val="en"/>
        </w:rPr>
      </w:pPr>
    </w:p>
    <w:p w14:paraId="14E164B5" w14:textId="77777777" w:rsidR="007A6494" w:rsidRPr="007A6494" w:rsidRDefault="007A6494" w:rsidP="007A6494">
      <w:pPr>
        <w:pBdr>
          <w:top w:val="nil"/>
          <w:left w:val="nil"/>
          <w:bottom w:val="nil"/>
          <w:right w:val="nil"/>
          <w:between w:val="nil"/>
        </w:pBdr>
        <w:spacing w:line="480" w:lineRule="auto"/>
        <w:ind w:firstLine="360"/>
        <w:contextualSpacing/>
        <w:rPr>
          <w:rFonts w:cs="Times New Roman"/>
          <w:i w:val="0"/>
          <w:lang w:val="en"/>
        </w:rPr>
      </w:pPr>
      <w:r w:rsidRPr="007A6494">
        <w:rPr>
          <w:rFonts w:cs="Times New Roman"/>
          <w:i w:val="0"/>
          <w:lang w:val="en"/>
        </w:rPr>
        <w:t xml:space="preserve"> historical documentation allows researchers to further understand what is not captured in the archaeological record that was present through the social interactions that are important to understanding the context of cooking in the kitchen space. </w:t>
      </w:r>
      <w:commentRangeEnd w:id="173"/>
      <w:r w:rsidRPr="007A6494">
        <w:rPr>
          <w:rFonts w:cs="Times New Roman"/>
          <w:i w:val="0"/>
          <w:sz w:val="16"/>
          <w:szCs w:val="16"/>
        </w:rPr>
        <w:commentReference w:id="173"/>
      </w:r>
    </w:p>
    <w:p w14:paraId="25E1273B" w14:textId="77777777" w:rsidR="007A6494" w:rsidRPr="007A6494" w:rsidRDefault="007A6494" w:rsidP="007A6494">
      <w:pPr>
        <w:pBdr>
          <w:top w:val="nil"/>
          <w:left w:val="nil"/>
          <w:bottom w:val="nil"/>
          <w:right w:val="nil"/>
          <w:between w:val="nil"/>
        </w:pBdr>
        <w:spacing w:line="480" w:lineRule="auto"/>
        <w:ind w:firstLine="360"/>
        <w:contextualSpacing/>
        <w:rPr>
          <w:rFonts w:cs="Times New Roman"/>
          <w:i w:val="0"/>
          <w:lang w:val="en"/>
        </w:rPr>
      </w:pPr>
    </w:p>
    <w:p w14:paraId="49AAD41B" w14:textId="77777777" w:rsidR="007A6494" w:rsidRPr="007A6494" w:rsidRDefault="007A6494" w:rsidP="007A6494">
      <w:pPr>
        <w:pBdr>
          <w:top w:val="nil"/>
          <w:left w:val="nil"/>
          <w:bottom w:val="nil"/>
          <w:right w:val="nil"/>
          <w:between w:val="nil"/>
        </w:pBdr>
        <w:spacing w:line="480" w:lineRule="auto"/>
        <w:contextualSpacing/>
        <w:rPr>
          <w:rFonts w:cs="Times New Roman"/>
          <w:iCs/>
          <w:lang w:val="en"/>
        </w:rPr>
      </w:pPr>
      <w:r w:rsidRPr="007A6494">
        <w:rPr>
          <w:rFonts w:cs="Times New Roman"/>
          <w:iCs/>
          <w:lang w:val="en"/>
        </w:rPr>
        <w:t>Discussion of Research Question Two</w:t>
      </w:r>
    </w:p>
    <w:p w14:paraId="3997E933" w14:textId="77777777" w:rsidR="007A6494" w:rsidRPr="007A6494" w:rsidRDefault="007A6494" w:rsidP="007A6494">
      <w:pPr>
        <w:pBdr>
          <w:top w:val="nil"/>
          <w:left w:val="nil"/>
          <w:bottom w:val="nil"/>
          <w:right w:val="nil"/>
          <w:between w:val="nil"/>
        </w:pBdr>
        <w:spacing w:line="480" w:lineRule="auto"/>
        <w:ind w:firstLine="360"/>
        <w:contextualSpacing/>
        <w:rPr>
          <w:rFonts w:cs="Times New Roman"/>
          <w:i w:val="0"/>
        </w:rPr>
      </w:pPr>
      <w:r w:rsidRPr="007A6494">
        <w:rPr>
          <w:rFonts w:cs="Times New Roman"/>
          <w:i w:val="0"/>
          <w:lang w:val="en"/>
        </w:rPr>
        <w:t xml:space="preserve">The second research question attempts to investigate the social interactions and relationships between the enslaved cooks and their masters in the kitchen and larger domestic spaces, but archaeologically speaking this was not possible. </w:t>
      </w:r>
      <w:r w:rsidRPr="007A6494">
        <w:rPr>
          <w:rFonts w:cs="Times New Roman"/>
          <w:i w:val="0"/>
        </w:rPr>
        <w:t xml:space="preserve">When addressing this question, we cannot definitively establish which foods in this kitchen were consumed by white individuals versus the </w:t>
      </w:r>
      <w:r w:rsidRPr="007A6494">
        <w:rPr>
          <w:rFonts w:cs="Times New Roman"/>
          <w:i w:val="0"/>
        </w:rPr>
        <w:lastRenderedPageBreak/>
        <w:t xml:space="preserve">enslaved house workers and/or community of Mulberry Row. Through further analysis of the documentary records associated with the Monticello estate, we can roughly establish numbers and types of rations allocated to enslaved people working in different roles/positions, but we cannot say that the enslaved cooks specifically consumed this food </w:t>
      </w:r>
      <w:sdt>
        <w:sdtPr>
          <w:rPr>
            <w:rFonts w:cs="Times New Roman"/>
            <w:i w:val="0"/>
          </w:rPr>
          <w:tag w:val="goog_rdk_11"/>
          <w:id w:val="1004861226"/>
        </w:sdtPr>
        <w:sdtContent/>
      </w:sdt>
      <w:r w:rsidRPr="007A6494">
        <w:rPr>
          <w:rFonts w:cs="Times New Roman"/>
          <w:i w:val="0"/>
        </w:rPr>
        <w:t xml:space="preserve">in this kitchen space. In attempts to still answer some part of this research question I feel it is important to reflect more on the documentary accounts and theoretical methods. Examples of these documents include Thomas Jefferson’s Cookbook, Jefferson’s Farm Book and other agricultural records for the property, and first-hand accounts of the foods eaten by free and enslaved residents and visitors to the plantation. Historians and archaeological researchers confirm that “house servants tended to eat from the food prepared in the master’s kitchen, while field slaves lived and prepared meals in their own cabins” (McIntosh 1995:84). This statement confirms the need for comparative </w:t>
      </w:r>
      <w:proofErr w:type="gramStart"/>
      <w:r w:rsidRPr="007A6494">
        <w:rPr>
          <w:rFonts w:cs="Times New Roman"/>
          <w:i w:val="0"/>
        </w:rPr>
        <w:t>research</w:t>
      </w:r>
      <w:proofErr w:type="gramEnd"/>
      <w:r w:rsidRPr="007A6494">
        <w:rPr>
          <w:rFonts w:cs="Times New Roman"/>
          <w:i w:val="0"/>
        </w:rPr>
        <w:t xml:space="preserve"> </w:t>
      </w:r>
    </w:p>
    <w:p w14:paraId="13DA17C1" w14:textId="77777777" w:rsidR="007A6494" w:rsidRPr="007A6494" w:rsidRDefault="007A6494" w:rsidP="007A6494">
      <w:pPr>
        <w:pBdr>
          <w:top w:val="nil"/>
          <w:left w:val="nil"/>
          <w:bottom w:val="nil"/>
          <w:right w:val="nil"/>
          <w:between w:val="nil"/>
        </w:pBdr>
        <w:spacing w:line="480" w:lineRule="auto"/>
        <w:ind w:firstLine="360"/>
        <w:contextualSpacing/>
        <w:rPr>
          <w:rFonts w:cs="Times New Roman"/>
          <w:i w:val="0"/>
          <w:lang w:val="en"/>
        </w:rPr>
      </w:pPr>
      <w:commentRangeStart w:id="174"/>
      <w:r w:rsidRPr="007A6494">
        <w:rPr>
          <w:rFonts w:cs="Times New Roman"/>
          <w:i w:val="0"/>
          <w:lang w:val="en"/>
        </w:rPr>
        <w:t xml:space="preserve"> </w:t>
      </w:r>
      <w:sdt>
        <w:sdtPr>
          <w:rPr>
            <w:rFonts w:cs="Times New Roman"/>
            <w:i w:val="0"/>
          </w:rPr>
          <w:tag w:val="goog_rdk_12"/>
          <w:id w:val="-90251494"/>
        </w:sdtPr>
        <w:sdtContent/>
      </w:sdt>
      <w:r w:rsidRPr="007A6494">
        <w:rPr>
          <w:rFonts w:cs="Times New Roman"/>
          <w:i w:val="0"/>
        </w:rPr>
        <w:t xml:space="preserve">Knowing the skills and specialized access that the enslaved cooks held among other enslaved individuals, we can hypothesize that the cook and assistants had access to higher quality foods from this kitchen. The cooks were also given more agency than other domestic slaves to  </w:t>
      </w:r>
      <w:commentRangeEnd w:id="174"/>
      <w:r w:rsidRPr="007A6494">
        <w:rPr>
          <w:rFonts w:cs="Times New Roman"/>
          <w:i w:val="0"/>
          <w:sz w:val="16"/>
          <w:szCs w:val="16"/>
        </w:rPr>
        <w:commentReference w:id="174"/>
      </w:r>
    </w:p>
    <w:p w14:paraId="30CE12DE" w14:textId="77777777" w:rsidR="007A6494" w:rsidRPr="007A6494" w:rsidRDefault="007A6494" w:rsidP="007A6494">
      <w:pPr>
        <w:spacing w:line="480" w:lineRule="auto"/>
        <w:ind w:firstLine="360"/>
        <w:rPr>
          <w:rFonts w:cs="Times New Roman"/>
          <w:i w:val="0"/>
        </w:rPr>
      </w:pPr>
      <w:r w:rsidRPr="007A6494">
        <w:rPr>
          <w:rFonts w:cs="Times New Roman"/>
          <w:i w:val="0"/>
          <w:color w:val="222222"/>
          <w:highlight w:val="white"/>
        </w:rPr>
        <w:t>I approached this research question through an analysis of the kitchen contexts from where this botanical assemblage was recovered from and through historical documents about the cooks and their relationship with the Jeffersons, through contemporary cookbooks.</w:t>
      </w:r>
      <w:r w:rsidRPr="007A6494">
        <w:rPr>
          <w:rFonts w:cs="Times New Roman"/>
          <w:i w:val="0"/>
        </w:rPr>
        <w:t xml:space="preserve"> The documentary evidence, combined with the spatial analysis of the kitchen space, allows for better distinctions of cooking activities within the kitchen to further our understanding of the specialized role of the enslaved cooks versus the white individuals in charge of the home. </w:t>
      </w:r>
      <w:proofErr w:type="spellStart"/>
      <w:r w:rsidRPr="007A6494">
        <w:rPr>
          <w:rFonts w:cs="Times New Roman"/>
          <w:i w:val="0"/>
        </w:rPr>
        <w:t>Agbe</w:t>
      </w:r>
      <w:proofErr w:type="spellEnd"/>
      <w:r w:rsidRPr="007A6494">
        <w:rPr>
          <w:rFonts w:cs="Times New Roman"/>
          <w:i w:val="0"/>
        </w:rPr>
        <w:t xml:space="preserve">-Davies (2017) work for the need to understand the space in which the contexts are recovered is a method that is highly </w:t>
      </w:r>
      <w:r w:rsidRPr="007A6494">
        <w:rPr>
          <w:rFonts w:cs="Times New Roman"/>
          <w:i w:val="0"/>
        </w:rPr>
        <w:lastRenderedPageBreak/>
        <w:t xml:space="preserve">beneficial to this research. In </w:t>
      </w:r>
      <w:proofErr w:type="gramStart"/>
      <w:r w:rsidRPr="007A6494">
        <w:rPr>
          <w:rFonts w:cs="Times New Roman"/>
          <w:i w:val="0"/>
        </w:rPr>
        <w:t>sum</w:t>
      </w:r>
      <w:proofErr w:type="gramEnd"/>
      <w:r w:rsidRPr="007A6494">
        <w:rPr>
          <w:rFonts w:cs="Times New Roman"/>
          <w:i w:val="0"/>
        </w:rPr>
        <w:t xml:space="preserve"> as applied to my research project, it is important to know how to cook, but </w:t>
      </w:r>
      <w:proofErr w:type="gramStart"/>
      <w:r w:rsidRPr="007A6494">
        <w:rPr>
          <w:rFonts w:cs="Times New Roman"/>
          <w:i w:val="0"/>
        </w:rPr>
        <w:t>in order to</w:t>
      </w:r>
      <w:proofErr w:type="gramEnd"/>
      <w:r w:rsidRPr="007A6494">
        <w:rPr>
          <w:rFonts w:cs="Times New Roman"/>
          <w:i w:val="0"/>
        </w:rPr>
        <w:t xml:space="preserve"> achieve the culinary knowledge to make a meal, one must know how to use the tools to cook. Understanding the architectural tools available in the kitchen space allows archaeologists to understand the level of skill and knowledge required of those to perform these advanced culinary duties. To understand activities, actions, and relationships performed in a space we must study the structure and context of the space. Cooking in this kitchen space, especially the need of French culinary skills, are beyond the basic knowledge of what the enslaved cooks are more accustomed to cooking their usual one-pot meals. This level of skill to navigate and prepare food with specialty utensils of the space elevates the enslaved cooks and the individual interacting in this space over other enslaved people. The relationships and social interactions are nearly </w:t>
      </w:r>
      <w:proofErr w:type="spellStart"/>
      <w:r w:rsidRPr="007A6494">
        <w:rPr>
          <w:rFonts w:cs="Times New Roman"/>
          <w:i w:val="0"/>
        </w:rPr>
        <w:t>impossibly</w:t>
      </w:r>
      <w:proofErr w:type="spellEnd"/>
      <w:r w:rsidRPr="007A6494">
        <w:rPr>
          <w:rFonts w:cs="Times New Roman"/>
          <w:i w:val="0"/>
        </w:rPr>
        <w:t xml:space="preserve"> to archaeologically hash out in this kitchen space, but knowing this level of cooking skill and the fact that there are favored dishes recorded and cooked by the enslaved cooks of the space </w:t>
      </w:r>
      <w:commentRangeStart w:id="175"/>
      <w:r w:rsidRPr="007A6494">
        <w:rPr>
          <w:rFonts w:cs="Times New Roman"/>
          <w:i w:val="0"/>
        </w:rPr>
        <w:t xml:space="preserve">proves their elevated agency as privileged domestic slaves. </w:t>
      </w:r>
      <w:commentRangeEnd w:id="175"/>
      <w:r w:rsidRPr="007A6494">
        <w:rPr>
          <w:rFonts w:cs="Times New Roman"/>
          <w:i w:val="0"/>
          <w:sz w:val="16"/>
          <w:szCs w:val="16"/>
        </w:rPr>
        <w:commentReference w:id="175"/>
      </w:r>
      <w:r w:rsidRPr="007A6494">
        <w:rPr>
          <w:rFonts w:cs="Times New Roman"/>
          <w:i w:val="0"/>
        </w:rPr>
        <w:t xml:space="preserve">While Thomas Jefferson required the style of French cooking to be present at his table, </w:t>
      </w:r>
      <w:sdt>
        <w:sdtPr>
          <w:rPr>
            <w:rFonts w:cs="Times New Roman"/>
            <w:i w:val="0"/>
          </w:rPr>
          <w:tag w:val="goog_rdk_9"/>
          <w:id w:val="1619947842"/>
        </w:sdtPr>
        <w:sdtContent/>
      </w:sdt>
      <w:r w:rsidRPr="007A6494">
        <w:rPr>
          <w:rFonts w:cs="Times New Roman"/>
          <w:i w:val="0"/>
        </w:rPr>
        <w:t xml:space="preserve">Martha Wayles Jefferson interacted with the head cooks </w:t>
      </w:r>
      <w:proofErr w:type="gramStart"/>
      <w:r w:rsidRPr="007A6494">
        <w:rPr>
          <w:rFonts w:cs="Times New Roman"/>
          <w:i w:val="0"/>
        </w:rPr>
        <w:t>on a daily basis</w:t>
      </w:r>
      <w:proofErr w:type="gramEnd"/>
      <w:r w:rsidRPr="007A6494">
        <w:rPr>
          <w:rFonts w:cs="Times New Roman"/>
          <w:i w:val="0"/>
        </w:rPr>
        <w:t xml:space="preserve"> within the kitchen and dictated to them what was requested.  Historical documents provide some information on these head cooks, including Ursula, Peter, and James Hemings, and their expertise in cooking </w:t>
      </w:r>
      <w:sdt>
        <w:sdtPr>
          <w:rPr>
            <w:rFonts w:cs="Times New Roman"/>
            <w:i w:val="0"/>
          </w:rPr>
          <w:tag w:val="goog_rdk_10"/>
          <w:id w:val="-1803214718"/>
        </w:sdtPr>
        <w:sdtContent/>
      </w:sdt>
      <w:r w:rsidRPr="007A6494">
        <w:rPr>
          <w:rFonts w:cs="Times New Roman"/>
          <w:i w:val="0"/>
        </w:rPr>
        <w:t xml:space="preserve">French cuisine, as well as the foods they cooked and their training. </w:t>
      </w:r>
      <w:r w:rsidRPr="007A6494">
        <w:rPr>
          <w:rFonts w:eastAsiaTheme="minorHAnsi" w:cs="Times New Roman"/>
          <w:i w:val="0"/>
        </w:rPr>
        <w:br w:type="page"/>
      </w:r>
    </w:p>
    <w:p w14:paraId="6CB69AA0" w14:textId="77777777" w:rsidR="007A6494" w:rsidRPr="007A6494" w:rsidRDefault="007A6494" w:rsidP="007A6494">
      <w:pPr>
        <w:keepNext/>
        <w:keepLines/>
        <w:spacing w:line="480" w:lineRule="auto"/>
        <w:rPr>
          <w:rFonts w:cs="Times New Roman"/>
        </w:rPr>
      </w:pPr>
      <w:r w:rsidRPr="007A6494">
        <w:rPr>
          <w:rFonts w:cs="Times New Roman"/>
        </w:rPr>
        <w:lastRenderedPageBreak/>
        <w:t>Discussion of Research Question Three:</w:t>
      </w:r>
    </w:p>
    <w:p w14:paraId="3456CD02" w14:textId="77777777" w:rsidR="007A6494" w:rsidRPr="007A6494" w:rsidRDefault="007A6494" w:rsidP="007A6494">
      <w:pPr>
        <w:spacing w:line="480" w:lineRule="auto"/>
        <w:ind w:firstLine="360"/>
        <w:rPr>
          <w:rFonts w:cs="Times New Roman"/>
          <w:i w:val="0"/>
        </w:rPr>
      </w:pPr>
    </w:p>
    <w:p w14:paraId="01039A53" w14:textId="77777777" w:rsidR="007A6494" w:rsidRPr="007A6494" w:rsidRDefault="007A6494" w:rsidP="007A6494">
      <w:pPr>
        <w:spacing w:line="480" w:lineRule="auto"/>
        <w:ind w:firstLine="360"/>
        <w:rPr>
          <w:rFonts w:cs="Times New Roman"/>
          <w:i w:val="0"/>
          <w:spacing w:val="-8"/>
        </w:rPr>
      </w:pPr>
      <w:r w:rsidRPr="007A6494">
        <w:rPr>
          <w:rFonts w:cs="Times New Roman"/>
          <w:i w:val="0"/>
        </w:rPr>
        <w:t>The third research question compares the assessed botanical assemblage from the kitchen space to other botanical assemblages from enslaved contexts in the region. I begin with a comparative analysis of the macrobotanical assemblage from a contemporary quarter site for enslaved field workers at Monticello (Hacker 2016). Both spaces, used during the last quarter of the 18</w:t>
      </w:r>
      <w:r w:rsidRPr="007A6494">
        <w:rPr>
          <w:rFonts w:cs="Times New Roman"/>
          <w:i w:val="0"/>
          <w:vertAlign w:val="superscript"/>
        </w:rPr>
        <w:t>th</w:t>
      </w:r>
      <w:r w:rsidRPr="007A6494">
        <w:rPr>
          <w:rFonts w:cs="Times New Roman"/>
          <w:i w:val="0"/>
        </w:rPr>
        <w:t xml:space="preserve"> century, are sites in which enslaved laborers prepared, consumed, and discarded food refuse. </w:t>
      </w:r>
      <w:r w:rsidRPr="007A6494">
        <w:rPr>
          <w:rFonts w:cs="Times New Roman"/>
          <w:i w:val="0"/>
          <w:color w:val="000000"/>
        </w:rPr>
        <w:t xml:space="preserve">Stephanie Hacker, a UT-Knoxville </w:t>
      </w:r>
      <w:proofErr w:type="gramStart"/>
      <w:r w:rsidRPr="007A6494">
        <w:rPr>
          <w:rFonts w:cs="Times New Roman"/>
          <w:i w:val="0"/>
          <w:color w:val="000000"/>
        </w:rPr>
        <w:t>Master’s</w:t>
      </w:r>
      <w:proofErr w:type="gramEnd"/>
      <w:r w:rsidRPr="007A6494">
        <w:rPr>
          <w:rFonts w:cs="Times New Roman"/>
          <w:i w:val="0"/>
          <w:color w:val="000000"/>
        </w:rPr>
        <w:t xml:space="preserve"> student, conducted the macrobotanical analysis for Site 8 (44AB442) in 2016 under the direction of Dr. Kandace Hollenbach. Site 8 </w:t>
      </w:r>
      <w:r w:rsidRPr="007A6494">
        <w:rPr>
          <w:rFonts w:cs="Times New Roman"/>
          <w:i w:val="0"/>
          <w:lang w:val="en"/>
        </w:rPr>
        <w:t xml:space="preserve">housed enslaved laborers on the Monticello quarter farm between 1770 and 1800. </w:t>
      </w:r>
      <w:r w:rsidRPr="007A6494">
        <w:rPr>
          <w:rFonts w:cs="Times New Roman"/>
          <w:i w:val="0"/>
          <w:spacing w:val="-8"/>
          <w:lang w:val="en"/>
        </w:rPr>
        <w:t xml:space="preserve">Figure 6.1 demonstrates a property map of where the two sites are located on the </w:t>
      </w:r>
      <w:proofErr w:type="gramStart"/>
      <w:r w:rsidRPr="007A6494">
        <w:rPr>
          <w:rFonts w:cs="Times New Roman"/>
          <w:i w:val="0"/>
          <w:spacing w:val="-8"/>
          <w:lang w:val="en"/>
        </w:rPr>
        <w:t>Monticello mountain</w:t>
      </w:r>
      <w:proofErr w:type="gramEnd"/>
      <w:r w:rsidRPr="007A6494">
        <w:rPr>
          <w:rFonts w:cs="Times New Roman"/>
          <w:i w:val="0"/>
          <w:spacing w:val="-8"/>
          <w:lang w:val="en"/>
        </w:rPr>
        <w:t xml:space="preserve"> landscape.</w:t>
      </w:r>
    </w:p>
    <w:p w14:paraId="0968EE61" w14:textId="77777777" w:rsidR="007A6494" w:rsidRPr="007A6494" w:rsidRDefault="007A6494" w:rsidP="007A6494">
      <w:pPr>
        <w:spacing w:line="480" w:lineRule="auto"/>
        <w:contextualSpacing/>
        <w:rPr>
          <w:rFonts w:cs="Times New Roman"/>
          <w:i w:val="0"/>
          <w:lang w:val="en"/>
        </w:rPr>
      </w:pPr>
      <w:r w:rsidRPr="007A6494">
        <w:rPr>
          <w:rFonts w:cs="Times New Roman"/>
          <w:i w:val="0"/>
          <w:noProof/>
          <w:lang w:val="en"/>
        </w:rPr>
        <w:drawing>
          <wp:inline distT="0" distB="0" distL="0" distR="0" wp14:anchorId="0E54BA19" wp14:editId="637416B0">
            <wp:extent cx="5761608" cy="3232286"/>
            <wp:effectExtent l="0" t="0" r="0" b="6350"/>
            <wp:docPr id="1125461825" name="Picture 1" descr="A collage of a map and a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461825" name="Picture 1" descr="A collage of a map and a person&#10;&#10;Description automatically generated"/>
                    <pic:cNvPicPr/>
                  </pic:nvPicPr>
                  <pic:blipFill>
                    <a:blip r:embed="rId71">
                      <a:extLst>
                        <a:ext uri="{28A0092B-C50C-407E-A947-70E740481C1C}">
                          <a14:useLocalDpi xmlns:a14="http://schemas.microsoft.com/office/drawing/2010/main" val="0"/>
                        </a:ext>
                      </a:extLst>
                    </a:blip>
                    <a:stretch>
                      <a:fillRect/>
                    </a:stretch>
                  </pic:blipFill>
                  <pic:spPr>
                    <a:xfrm>
                      <a:off x="0" y="0"/>
                      <a:ext cx="5774324" cy="3239419"/>
                    </a:xfrm>
                    <a:prstGeom prst="rect">
                      <a:avLst/>
                    </a:prstGeom>
                  </pic:spPr>
                </pic:pic>
              </a:graphicData>
            </a:graphic>
          </wp:inline>
        </w:drawing>
      </w:r>
    </w:p>
    <w:p w14:paraId="198DBEBE" w14:textId="77777777" w:rsidR="007A6494" w:rsidRPr="007A6494" w:rsidRDefault="007A6494" w:rsidP="007A6494">
      <w:pPr>
        <w:spacing w:line="480" w:lineRule="auto"/>
        <w:rPr>
          <w:rFonts w:cs="Times New Roman"/>
          <w:iCs/>
          <w:lang w:val="en"/>
        </w:rPr>
      </w:pPr>
      <w:r w:rsidRPr="007A6494">
        <w:rPr>
          <w:rFonts w:cs="Times New Roman"/>
          <w:iCs/>
          <w:lang w:val="en"/>
        </w:rPr>
        <w:t>Figure 6.1 demonstrates a combination of information regarding Site 8 pulled from a past conference presentation (Humes and Ptacek 2020); DA</w:t>
      </w:r>
      <w:commentRangeStart w:id="176"/>
      <w:r w:rsidRPr="007A6494">
        <w:rPr>
          <w:rFonts w:cs="Times New Roman"/>
          <w:iCs/>
          <w:lang w:val="en"/>
        </w:rPr>
        <w:t>ACS 20XX</w:t>
      </w:r>
      <w:commentRangeEnd w:id="176"/>
      <w:r w:rsidRPr="007A6494">
        <w:rPr>
          <w:rFonts w:cs="Times New Roman"/>
          <w:i w:val="0"/>
          <w:sz w:val="16"/>
          <w:szCs w:val="16"/>
        </w:rPr>
        <w:commentReference w:id="176"/>
      </w:r>
      <w:r w:rsidRPr="007A6494">
        <w:rPr>
          <w:rFonts w:cs="Times New Roman"/>
          <w:iCs/>
          <w:lang w:val="en"/>
        </w:rPr>
        <w:t>)</w:t>
      </w:r>
      <w:r w:rsidRPr="007A6494">
        <w:rPr>
          <w:rFonts w:cs="Times New Roman"/>
          <w:iCs/>
          <w:lang w:val="en"/>
        </w:rPr>
        <w:br w:type="page"/>
      </w:r>
    </w:p>
    <w:p w14:paraId="6DDB2C66" w14:textId="77777777" w:rsidR="007A6494" w:rsidRPr="007A6494" w:rsidRDefault="007A6494" w:rsidP="007A6494">
      <w:pPr>
        <w:spacing w:line="480" w:lineRule="auto"/>
        <w:ind w:firstLine="360"/>
        <w:contextualSpacing/>
        <w:rPr>
          <w:rFonts w:cs="Times New Roman"/>
          <w:b/>
          <w:highlight w:val="yellow"/>
          <w:lang w:val="en"/>
        </w:rPr>
      </w:pPr>
      <w:r w:rsidRPr="007A6494">
        <w:rPr>
          <w:rFonts w:cs="Times New Roman"/>
          <w:i w:val="0"/>
          <w:lang w:val="en"/>
        </w:rPr>
        <w:lastRenderedPageBreak/>
        <w:t>Hacker describes in the site background that this site was plowed throughout the early 19</w:t>
      </w:r>
      <w:r w:rsidRPr="007A6494">
        <w:rPr>
          <w:rFonts w:cs="Times New Roman"/>
          <w:i w:val="0"/>
          <w:vertAlign w:val="superscript"/>
          <w:lang w:val="en"/>
        </w:rPr>
        <w:t>th</w:t>
      </w:r>
      <w:r w:rsidRPr="007A6494">
        <w:rPr>
          <w:rFonts w:cs="Times New Roman"/>
          <w:i w:val="0"/>
          <w:lang w:val="en"/>
        </w:rPr>
        <w:t xml:space="preserve"> and 20</w:t>
      </w:r>
      <w:r w:rsidRPr="007A6494">
        <w:rPr>
          <w:rFonts w:cs="Times New Roman"/>
          <w:i w:val="0"/>
          <w:vertAlign w:val="superscript"/>
          <w:lang w:val="en"/>
        </w:rPr>
        <w:t>th</w:t>
      </w:r>
      <w:r w:rsidRPr="007A6494">
        <w:rPr>
          <w:rFonts w:cs="Times New Roman"/>
          <w:i w:val="0"/>
          <w:lang w:val="en"/>
        </w:rPr>
        <w:t xml:space="preserve"> centuries. Archaeologists discovered evidence of four structures whose chronologies were established through correspondence analysis of ceramics excavated from the plow zone: House 1 dates between the 1770s and 80; and Houses 2, 3, and 4 date between the 1780s and 1790s. A shared yard space and nearby vegetable gardens provided spaces for growing food and communal living.  Food may have been prepared and consumed in the houses as well as in the shared yard, both less formal types of cooking space than the South Pavilion kitchen. Sampled features include subfloor pits and a single cellar that were filled when the occupants abandoned these cabins around 1800. This happened soon after Jefferson switched his main crop at Monticello from tobacco to wheat in the 1790s, using more level terrain for wheat fields and relocating the residents to the sloping terrain of the plantation. Through Hacker’s botanical analysis it was concluded that the enslaved occupants of these field quarters were supplementing their diet with wild resources of the surrounding landscape.</w:t>
      </w:r>
    </w:p>
    <w:p w14:paraId="0C4340B1" w14:textId="77777777" w:rsidR="007A6494" w:rsidRPr="007A6494" w:rsidRDefault="007A6494" w:rsidP="007A6494">
      <w:pPr>
        <w:spacing w:line="480" w:lineRule="auto"/>
        <w:ind w:firstLine="360"/>
        <w:contextualSpacing/>
        <w:rPr>
          <w:rFonts w:cs="Times New Roman"/>
          <w:i w:val="0"/>
          <w:lang w:val="en"/>
        </w:rPr>
      </w:pPr>
      <w:r w:rsidRPr="007A6494">
        <w:rPr>
          <w:rFonts w:cs="Times New Roman"/>
          <w:i w:val="0"/>
          <w:lang w:val="en"/>
        </w:rPr>
        <w:t xml:space="preserve">The depositional history of the two foodways-related sites is a key component in this comparison. The nature of how these contexts were created greatly differ in that the Site 8 pit and cellar deposits were purposely filled with sediment from the surrounding area whereas the deposits sampled from the kitchen are the result of sweepings and foodways-related activities of the space. Archaeological research performed on a variety of subfloor pit features in colonial Virginia indicate that when an interior pit was put out of commission while the structure was still occupied, the occupants generally emptied the pits of all contents and filled them with refuse-free fill dirt to prevent a smell from decomposition </w:t>
      </w:r>
      <w:commentRangeStart w:id="177"/>
      <w:r w:rsidRPr="007A6494">
        <w:rPr>
          <w:rFonts w:cs="Times New Roman"/>
          <w:i w:val="0"/>
          <w:lang w:val="en"/>
        </w:rPr>
        <w:t>(Samford 2007:174</w:t>
      </w:r>
      <w:commentRangeEnd w:id="177"/>
      <w:r w:rsidRPr="007A6494">
        <w:rPr>
          <w:rFonts w:cs="Times New Roman"/>
          <w:i w:val="0"/>
          <w:sz w:val="16"/>
          <w:szCs w:val="16"/>
        </w:rPr>
        <w:commentReference w:id="177"/>
      </w:r>
      <w:r w:rsidRPr="007A6494">
        <w:rPr>
          <w:rFonts w:cs="Times New Roman"/>
          <w:i w:val="0"/>
          <w:lang w:val="en"/>
        </w:rPr>
        <w:t xml:space="preserve">). When structures were no longer in use, pits were filled with soil that could contain secondary refuse since the area was no longer going to be inhabited (Samford 2007: 175). It is also important to note that Site 8 is </w:t>
      </w:r>
      <w:r w:rsidRPr="007A6494">
        <w:rPr>
          <w:rFonts w:cs="Times New Roman"/>
          <w:i w:val="0"/>
          <w:lang w:val="en"/>
        </w:rPr>
        <w:lastRenderedPageBreak/>
        <w:t>organized as an informal quarter site where the enslaved used the yard spaces as multifunctional spaces compared to the kitchen which was methodically laid out and constructed.</w:t>
      </w:r>
    </w:p>
    <w:p w14:paraId="0B156EB1" w14:textId="77777777" w:rsidR="007A6494" w:rsidRPr="007A6494" w:rsidRDefault="007A6494" w:rsidP="007A6494">
      <w:pPr>
        <w:pBdr>
          <w:top w:val="nil"/>
          <w:left w:val="nil"/>
          <w:bottom w:val="nil"/>
          <w:right w:val="nil"/>
          <w:between w:val="nil"/>
        </w:pBdr>
        <w:spacing w:line="480" w:lineRule="auto"/>
        <w:ind w:firstLine="360"/>
        <w:contextualSpacing/>
        <w:rPr>
          <w:rFonts w:cs="Times New Roman"/>
          <w:i w:val="0"/>
          <w:lang w:val="en"/>
        </w:rPr>
      </w:pPr>
      <w:r w:rsidRPr="007A6494">
        <w:rPr>
          <w:rFonts w:cs="Times New Roman"/>
          <w:i w:val="0"/>
          <w:color w:val="000000"/>
        </w:rPr>
        <w:t xml:space="preserve">With all this in mind, </w:t>
      </w:r>
      <w:r w:rsidRPr="007A6494">
        <w:rPr>
          <w:rFonts w:cs="Times New Roman"/>
          <w:i w:val="0"/>
          <w:lang w:val="en"/>
        </w:rPr>
        <w:t>the macrobotanical assemblage from Site 8 showed higher numbers of wild resources (chenopods, goosegrass, pokeweed, copperleaf, and chickweed) and domesticated crops (corn, wheat, beans, grains, and oats) than the assemblages recovered from the South Pavilion Kitchen (</w:t>
      </w:r>
      <w:commentRangeStart w:id="178"/>
      <w:r w:rsidRPr="007A6494">
        <w:rPr>
          <w:rFonts w:cs="Times New Roman"/>
          <w:i w:val="0"/>
          <w:lang w:val="en"/>
        </w:rPr>
        <w:t>INSERT Table X.X</w:t>
      </w:r>
      <w:commentRangeEnd w:id="178"/>
      <w:r w:rsidRPr="007A6494">
        <w:rPr>
          <w:rFonts w:cs="Times New Roman"/>
          <w:i w:val="0"/>
          <w:sz w:val="16"/>
          <w:szCs w:val="16"/>
        </w:rPr>
        <w:commentReference w:id="178"/>
      </w:r>
      <w:r w:rsidRPr="007A6494">
        <w:rPr>
          <w:rFonts w:cs="Times New Roman"/>
          <w:i w:val="0"/>
          <w:lang w:val="en"/>
        </w:rPr>
        <w:t>) This supports the idea that enslaved agricultural workers living further from the main house supplemented their diets through foraging nearby wild resources</w:t>
      </w:r>
      <w:r w:rsidRPr="007A6494">
        <w:rPr>
          <w:rFonts w:cs="Times New Roman"/>
          <w:i w:val="0"/>
          <w:color w:val="000000"/>
        </w:rPr>
        <w:t xml:space="preserve"> </w:t>
      </w:r>
      <w:r w:rsidRPr="007A6494">
        <w:rPr>
          <w:rFonts w:cs="Times New Roman"/>
          <w:i w:val="0"/>
          <w:lang w:val="en"/>
        </w:rPr>
        <w:t xml:space="preserve">(Hacker 2016: 78). The plant types also shed light on how the enslaved used this yard space. The high frequencies of corn cupules demonstrate the disposal of byproducts through burning of waste, namely corn cobs. It is also possible that the enslaved used corn cobs for </w:t>
      </w:r>
      <w:proofErr w:type="gramStart"/>
      <w:r w:rsidRPr="007A6494">
        <w:rPr>
          <w:rFonts w:cs="Times New Roman"/>
          <w:i w:val="0"/>
          <w:lang w:val="en"/>
        </w:rPr>
        <w:t>fuels</w:t>
      </w:r>
      <w:proofErr w:type="gramEnd"/>
      <w:r w:rsidRPr="007A6494">
        <w:rPr>
          <w:rFonts w:cs="Times New Roman"/>
          <w:i w:val="0"/>
          <w:lang w:val="en"/>
        </w:rPr>
        <w:t xml:space="preserve">.  Regular recovery of crops, i.e., </w:t>
      </w:r>
      <w:r w:rsidRPr="007A6494">
        <w:rPr>
          <w:rFonts w:cs="Times New Roman"/>
          <w:i w:val="0"/>
          <w:color w:val="000000"/>
        </w:rPr>
        <w:t xml:space="preserve">wheat, beans, </w:t>
      </w:r>
      <w:proofErr w:type="gramStart"/>
      <w:r w:rsidRPr="007A6494">
        <w:rPr>
          <w:rFonts w:cs="Times New Roman"/>
          <w:i w:val="0"/>
          <w:color w:val="000000"/>
        </w:rPr>
        <w:t>oat</w:t>
      </w:r>
      <w:proofErr w:type="gramEnd"/>
      <w:r w:rsidRPr="007A6494">
        <w:rPr>
          <w:rFonts w:cs="Times New Roman"/>
          <w:i w:val="0"/>
          <w:color w:val="000000"/>
        </w:rPr>
        <w:t xml:space="preserve">, </w:t>
      </w:r>
      <w:r w:rsidRPr="007A6494">
        <w:rPr>
          <w:rFonts w:cs="Times New Roman"/>
          <w:i w:val="0"/>
          <w:lang w:val="en"/>
        </w:rPr>
        <w:t xml:space="preserve">and corn kernels, suggests that the occupants may have grown these crops in their garden spaces. The provisions they received from Jefferson are more likely to have come in the form of cornmeal and flour than whole grains. </w:t>
      </w:r>
      <w:r w:rsidRPr="007A6494">
        <w:rPr>
          <w:rFonts w:cs="Times New Roman"/>
          <w:i w:val="0"/>
          <w:lang w:val="en"/>
        </w:rPr>
        <w:br w:type="page"/>
      </w:r>
    </w:p>
    <w:p w14:paraId="50442C1B" w14:textId="77777777" w:rsidR="007A6494" w:rsidRPr="007A6494" w:rsidRDefault="007A6494" w:rsidP="007A6494">
      <w:pPr>
        <w:pBdr>
          <w:top w:val="nil"/>
          <w:left w:val="nil"/>
          <w:bottom w:val="nil"/>
          <w:right w:val="nil"/>
          <w:between w:val="nil"/>
        </w:pBdr>
        <w:spacing w:line="480" w:lineRule="auto"/>
        <w:ind w:firstLine="360"/>
        <w:contextualSpacing/>
        <w:rPr>
          <w:rFonts w:cs="Times New Roman"/>
          <w:i w:val="0"/>
          <w:lang w:val="en"/>
        </w:rPr>
      </w:pPr>
    </w:p>
    <w:p w14:paraId="625CDD4D" w14:textId="77777777" w:rsidR="007A6494" w:rsidRPr="007A6494" w:rsidRDefault="007A6494" w:rsidP="007A6494">
      <w:pPr>
        <w:spacing w:line="480" w:lineRule="auto"/>
        <w:rPr>
          <w:rFonts w:cs="Times New Roman"/>
          <w:i w:val="0"/>
          <w:lang w:val="en"/>
        </w:rPr>
      </w:pPr>
      <w:commentRangeStart w:id="179"/>
      <w:r w:rsidRPr="007A6494">
        <w:rPr>
          <w:rFonts w:cs="Times New Roman"/>
          <w:i w:val="0"/>
          <w:lang w:val="en"/>
        </w:rPr>
        <w:t>Table X.X comparative data of Monticello kitchen assemblage to Monticello Quarter Assemblage</w:t>
      </w:r>
      <w:commentRangeEnd w:id="179"/>
      <w:r w:rsidRPr="007A6494">
        <w:rPr>
          <w:rFonts w:cs="Times New Roman"/>
          <w:i w:val="0"/>
          <w:sz w:val="16"/>
          <w:szCs w:val="16"/>
        </w:rPr>
        <w:commentReference w:id="179"/>
      </w:r>
    </w:p>
    <w:p w14:paraId="1FA2B67B" w14:textId="77777777" w:rsidR="007A6494" w:rsidRPr="007A6494" w:rsidRDefault="007A6494" w:rsidP="007A6494">
      <w:pPr>
        <w:spacing w:line="480" w:lineRule="auto"/>
        <w:rPr>
          <w:rFonts w:cs="Times New Roman"/>
          <w:i w:val="0"/>
          <w:lang w:val="en"/>
        </w:rPr>
      </w:pPr>
    </w:p>
    <w:p w14:paraId="403F488D" w14:textId="77777777" w:rsidR="007A6494" w:rsidRPr="007A6494" w:rsidRDefault="007A6494" w:rsidP="007A6494">
      <w:pPr>
        <w:spacing w:line="480" w:lineRule="auto"/>
        <w:rPr>
          <w:rFonts w:cs="Times New Roman"/>
          <w:i w:val="0"/>
          <w:lang w:val="en"/>
        </w:rPr>
      </w:pPr>
    </w:p>
    <w:p w14:paraId="56CF2815" w14:textId="77777777" w:rsidR="007A6494" w:rsidRPr="007A6494" w:rsidRDefault="007A6494" w:rsidP="007A6494">
      <w:pPr>
        <w:spacing w:line="480" w:lineRule="auto"/>
        <w:rPr>
          <w:rFonts w:cs="Times New Roman"/>
          <w:i w:val="0"/>
          <w:lang w:val="en"/>
        </w:rPr>
      </w:pPr>
      <w:r w:rsidRPr="007A6494">
        <w:rPr>
          <w:rFonts w:cs="Times New Roman"/>
          <w:i w:val="0"/>
          <w:lang w:val="en"/>
        </w:rPr>
        <w:br w:type="page"/>
      </w:r>
    </w:p>
    <w:p w14:paraId="644185D1" w14:textId="77777777" w:rsidR="007A6494" w:rsidRPr="007A6494" w:rsidRDefault="007A6494" w:rsidP="007A6494">
      <w:pPr>
        <w:pBdr>
          <w:top w:val="nil"/>
          <w:left w:val="nil"/>
          <w:bottom w:val="nil"/>
          <w:right w:val="nil"/>
          <w:between w:val="nil"/>
        </w:pBdr>
        <w:spacing w:line="480" w:lineRule="auto"/>
        <w:ind w:firstLine="360"/>
        <w:contextualSpacing/>
        <w:rPr>
          <w:rFonts w:cs="Times New Roman"/>
          <w:i w:val="0"/>
          <w:lang w:val="en"/>
        </w:rPr>
      </w:pPr>
      <w:r w:rsidRPr="007A6494">
        <w:rPr>
          <w:rFonts w:cs="Times New Roman"/>
          <w:i w:val="0"/>
          <w:lang w:val="en"/>
        </w:rPr>
        <w:lastRenderedPageBreak/>
        <w:t xml:space="preserve">In comparison to the South Pavilion’s crop assemblage, there is a lack of crops represented in the kitchen contexts. The scarcity of corn in the kitchen assemblage supports the notion that many ingredients came to the kitchen already processed for </w:t>
      </w:r>
      <w:proofErr w:type="gramStart"/>
      <w:r w:rsidRPr="007A6494">
        <w:rPr>
          <w:rFonts w:cs="Times New Roman"/>
          <w:i w:val="0"/>
          <w:lang w:val="en"/>
        </w:rPr>
        <w:t>cooking, and</w:t>
      </w:r>
      <w:proofErr w:type="gramEnd"/>
      <w:r w:rsidRPr="007A6494">
        <w:rPr>
          <w:rFonts w:cs="Times New Roman"/>
          <w:i w:val="0"/>
          <w:lang w:val="en"/>
        </w:rPr>
        <w:t xml:space="preserve"> accumulated in the act of cooking. There is also a lack of wild resources in the kitchen’s assemblage compared to the high presence of wild plants recovered from Site 8.</w:t>
      </w:r>
    </w:p>
    <w:p w14:paraId="40B79B1C" w14:textId="77777777" w:rsidR="007A6494" w:rsidRPr="007A6494" w:rsidRDefault="007A6494" w:rsidP="007A6494">
      <w:pPr>
        <w:pBdr>
          <w:top w:val="nil"/>
          <w:left w:val="nil"/>
          <w:bottom w:val="nil"/>
          <w:right w:val="nil"/>
          <w:between w:val="nil"/>
        </w:pBdr>
        <w:spacing w:line="480" w:lineRule="auto"/>
        <w:ind w:firstLine="360"/>
        <w:contextualSpacing/>
        <w:rPr>
          <w:rFonts w:cs="Times New Roman"/>
          <w:i w:val="0"/>
          <w:lang w:val="en"/>
        </w:rPr>
      </w:pPr>
      <w:r w:rsidRPr="007A6494">
        <w:rPr>
          <w:rFonts w:cs="Times New Roman"/>
          <w:i w:val="0"/>
          <w:lang w:val="en"/>
        </w:rPr>
        <w:t xml:space="preserve">One taxon with high concentrations at both sites but not discussed in Hacker’s analysis is pinecone. In my analysis I hypothesized that the presence of pinecone, which follows the trend of carbonized wood, suggests that pinecone was used as a fuel source in the kitchen space. Pinecone is not something that would be used as a staple food ingredient for the main table and Hacker may have just passed it over in her discussion since pines are native to the surrounding landscape. Since Hacker’s site contexts, which are secondary and tertiary refuse, are likely to have pinecone in the deposits, it was not an outlier that stood out as a possible fuel source. Hacker (2016) discusses the high frequencies of pitch and the possibility of pitch being either resin from pine or starch-based plants </w:t>
      </w:r>
      <w:proofErr w:type="gramStart"/>
      <w:r w:rsidRPr="007A6494">
        <w:rPr>
          <w:rFonts w:cs="Times New Roman"/>
          <w:i w:val="0"/>
          <w:lang w:val="en"/>
        </w:rPr>
        <w:t>similar to</w:t>
      </w:r>
      <w:proofErr w:type="gramEnd"/>
      <w:r w:rsidRPr="007A6494">
        <w:rPr>
          <w:rFonts w:cs="Times New Roman"/>
          <w:i w:val="0"/>
          <w:lang w:val="en"/>
        </w:rPr>
        <w:t xml:space="preserve"> tubers. This notion parallels the findings of the kitchen as there were high concentrations throughout all deposits of pitch, burnt starchy materials, and in some instances possible tubers. </w:t>
      </w:r>
    </w:p>
    <w:p w14:paraId="5EC6687F" w14:textId="77777777" w:rsidR="007A6494" w:rsidRPr="007A6494" w:rsidRDefault="007A6494" w:rsidP="007A6494">
      <w:pPr>
        <w:pBdr>
          <w:top w:val="nil"/>
          <w:left w:val="nil"/>
          <w:bottom w:val="nil"/>
          <w:right w:val="nil"/>
          <w:between w:val="nil"/>
        </w:pBdr>
        <w:spacing w:line="480" w:lineRule="auto"/>
        <w:ind w:firstLine="360"/>
        <w:contextualSpacing/>
        <w:rPr>
          <w:rFonts w:cs="Times New Roman"/>
          <w:b/>
          <w:i w:val="0"/>
          <w:lang w:val="en"/>
        </w:rPr>
      </w:pPr>
      <w:r w:rsidRPr="007A6494">
        <w:rPr>
          <w:rFonts w:cs="Times New Roman"/>
          <w:i w:val="0"/>
          <w:lang w:val="en"/>
        </w:rPr>
        <w:t>In the kitchen deposits, the highest categories of foodways material recovered from across the site were both eggshell and burnt-starchy food remains. Eggshell was not collected in Hacker’s assemblage, but it is extremely likely to be present since there are records of the enslaved, both domestic and field laborers, selling eggs from their own poultry to the South Pavilion kitchen (</w:t>
      </w:r>
      <w:commentRangeStart w:id="180"/>
      <w:r w:rsidRPr="007A6494">
        <w:rPr>
          <w:rFonts w:cs="Times New Roman"/>
          <w:i w:val="0"/>
          <w:lang w:val="en"/>
        </w:rPr>
        <w:t>CITE)</w:t>
      </w:r>
      <w:commentRangeEnd w:id="180"/>
      <w:r w:rsidRPr="007A6494">
        <w:rPr>
          <w:rFonts w:cs="Times New Roman"/>
          <w:i w:val="0"/>
          <w:sz w:val="16"/>
          <w:szCs w:val="16"/>
        </w:rPr>
        <w:commentReference w:id="180"/>
      </w:r>
      <w:r w:rsidRPr="007A6494">
        <w:rPr>
          <w:rFonts w:cs="Times New Roman"/>
          <w:i w:val="0"/>
          <w:lang w:val="en"/>
        </w:rPr>
        <w:t xml:space="preserve">. The two taxa identified only in the kitchen samples provide additional insight into differences between these two separate communities’ diets. Burned starchy foods and starchy tubers from the kitchen samples are hypothesized to demonstrate a variety of </w:t>
      </w:r>
      <w:r w:rsidRPr="007A6494">
        <w:rPr>
          <w:rFonts w:cs="Times New Roman"/>
          <w:i w:val="0"/>
          <w:lang w:val="en"/>
        </w:rPr>
        <w:lastRenderedPageBreak/>
        <w:t xml:space="preserve">different foods accessible to workers in the kitchen. These </w:t>
      </w:r>
      <w:r w:rsidRPr="007A6494">
        <w:rPr>
          <w:rFonts w:eastAsia="Arial" w:cs="Times New Roman"/>
          <w:i w:val="0"/>
          <w:lang w:val="en"/>
        </w:rPr>
        <w:t xml:space="preserve">burned and overcooked foods not fit for the master’s consumption, as possibly decided by the cook, were consumed by the enslaved kitchen </w:t>
      </w:r>
      <w:proofErr w:type="gramStart"/>
      <w:r w:rsidRPr="007A6494">
        <w:rPr>
          <w:rFonts w:eastAsia="Arial" w:cs="Times New Roman"/>
          <w:i w:val="0"/>
          <w:lang w:val="en"/>
        </w:rPr>
        <w:t>staff.</w:t>
      </w:r>
      <w:r w:rsidRPr="007A6494">
        <w:rPr>
          <w:rFonts w:cs="Times New Roman"/>
          <w:i w:val="0"/>
          <w:lang w:val="en"/>
        </w:rPr>
        <w:t>.</w:t>
      </w:r>
      <w:proofErr w:type="gramEnd"/>
      <w:r w:rsidRPr="007A6494">
        <w:rPr>
          <w:rFonts w:cs="Times New Roman"/>
          <w:i w:val="0"/>
          <w:lang w:val="en"/>
        </w:rPr>
        <w:t xml:space="preserve">  Which foods were consumed by the enslaved in this space compared to the main house is unknown, but these starchy cooked food remains may be representations of burned crumps from breads like cornbread or hoecakes. These were staple snacks of enslaved people as meals during the day were usually eaten while working and breads were easily stored in a pocket or apron for quick consumption. </w:t>
      </w:r>
    </w:p>
    <w:p w14:paraId="7CA3BC7B" w14:textId="77777777" w:rsidR="007A6494" w:rsidRPr="007A6494" w:rsidRDefault="007A6494" w:rsidP="007A6494">
      <w:pPr>
        <w:pBdr>
          <w:top w:val="nil"/>
          <w:left w:val="nil"/>
          <w:bottom w:val="nil"/>
          <w:right w:val="nil"/>
          <w:between w:val="nil"/>
        </w:pBdr>
        <w:spacing w:line="480" w:lineRule="auto"/>
        <w:ind w:firstLine="360"/>
        <w:contextualSpacing/>
        <w:rPr>
          <w:rFonts w:cs="Times New Roman"/>
          <w:i w:val="0"/>
          <w:lang w:val="en"/>
        </w:rPr>
      </w:pPr>
      <w:r w:rsidRPr="007A6494">
        <w:rPr>
          <w:rFonts w:cs="Times New Roman"/>
          <w:i w:val="0"/>
          <w:lang w:val="en"/>
        </w:rPr>
        <w:t xml:space="preserve">Fruits and nuts were recovered from both assemblages, but there is presence of watermelon, hazelnuts, and coffee only in the kitchen space. As the occupants of Site 8 had their own kitchen gardens, it is interesting that there were no melon taxa recovered, especially since there are also records of the enslaved also selling melons to the kitchen and the local town market </w:t>
      </w:r>
      <w:commentRangeStart w:id="181"/>
      <w:r w:rsidRPr="007A6494">
        <w:rPr>
          <w:rFonts w:cs="Times New Roman"/>
          <w:i w:val="0"/>
          <w:lang w:val="en"/>
        </w:rPr>
        <w:t>(Stanton XX).</w:t>
      </w:r>
      <w:commentRangeEnd w:id="181"/>
      <w:r w:rsidRPr="007A6494">
        <w:rPr>
          <w:rFonts w:cs="Times New Roman"/>
          <w:i w:val="0"/>
          <w:sz w:val="16"/>
          <w:szCs w:val="16"/>
        </w:rPr>
        <w:commentReference w:id="181"/>
      </w:r>
      <w:r w:rsidRPr="007A6494">
        <w:rPr>
          <w:rFonts w:cs="Times New Roman"/>
          <w:i w:val="0"/>
          <w:lang w:val="en"/>
        </w:rPr>
        <w:t xml:space="preserve"> The presence of hazelnuts and coffee recovered from the kitchen support the luxury ingredients available for cooking in this space. Coffee would not have been a readily available resource for Site 8 occupants as coffee was a more expensive import from the market and required higher funds for purchasing. </w:t>
      </w:r>
      <w:commentRangeStart w:id="182"/>
      <w:r w:rsidRPr="007A6494">
        <w:rPr>
          <w:rFonts w:cs="Times New Roman"/>
          <w:i w:val="0"/>
          <w:lang w:val="en"/>
        </w:rPr>
        <w:t xml:space="preserve">Hazelnuts were documented as being on the natural landscape </w:t>
      </w:r>
      <w:commentRangeEnd w:id="182"/>
      <w:r w:rsidRPr="007A6494">
        <w:rPr>
          <w:rFonts w:cs="Times New Roman"/>
          <w:i w:val="0"/>
          <w:sz w:val="16"/>
          <w:szCs w:val="16"/>
        </w:rPr>
        <w:commentReference w:id="182"/>
      </w:r>
      <w:r w:rsidRPr="007A6494">
        <w:rPr>
          <w:rFonts w:cs="Times New Roman"/>
          <w:i w:val="0"/>
          <w:lang w:val="en"/>
        </w:rPr>
        <w:t>and could have been available for foraging for those in the field quarter, but gathering this nut variety required more effort, as the nuts must be picked from the shrub rather than collected from the ground (</w:t>
      </w:r>
      <w:commentRangeStart w:id="183"/>
      <w:r w:rsidRPr="007A6494">
        <w:rPr>
          <w:rFonts w:cs="Times New Roman"/>
          <w:i w:val="0"/>
          <w:lang w:val="en"/>
        </w:rPr>
        <w:t>Scarry 2003)</w:t>
      </w:r>
      <w:commentRangeEnd w:id="183"/>
      <w:r w:rsidRPr="007A6494">
        <w:rPr>
          <w:rFonts w:cs="Times New Roman"/>
          <w:i w:val="0"/>
          <w:sz w:val="16"/>
          <w:szCs w:val="16"/>
        </w:rPr>
        <w:commentReference w:id="183"/>
      </w:r>
      <w:r w:rsidRPr="007A6494">
        <w:rPr>
          <w:rFonts w:cs="Times New Roman"/>
          <w:i w:val="0"/>
          <w:lang w:val="en"/>
        </w:rPr>
        <w:t>. As such, hazelnuts could also be considered a higher-</w:t>
      </w:r>
      <w:commentRangeStart w:id="184"/>
      <w:r w:rsidRPr="007A6494">
        <w:rPr>
          <w:rFonts w:cs="Times New Roman"/>
          <w:i w:val="0"/>
          <w:lang w:val="en"/>
        </w:rPr>
        <w:t>cost item.</w:t>
      </w:r>
      <w:commentRangeEnd w:id="184"/>
      <w:r w:rsidRPr="007A6494">
        <w:rPr>
          <w:rFonts w:cs="Times New Roman"/>
          <w:i w:val="0"/>
          <w:sz w:val="16"/>
          <w:szCs w:val="16"/>
        </w:rPr>
        <w:commentReference w:id="184"/>
      </w:r>
      <w:r w:rsidRPr="007A6494">
        <w:rPr>
          <w:rFonts w:cs="Times New Roman"/>
          <w:i w:val="0"/>
          <w:lang w:val="en"/>
        </w:rPr>
        <w:t xml:space="preserve"> This supports the idea that luxury styled French cuisine was cooked in the kitchen space for the main table, as it is not as likely for the enslaved to be consuming such luxury ingredients.</w:t>
      </w:r>
      <w:r w:rsidRPr="007A6494">
        <w:rPr>
          <w:rFonts w:cs="Times New Roman"/>
          <w:i w:val="0"/>
          <w:lang w:val="en"/>
        </w:rPr>
        <w:br w:type="page"/>
      </w:r>
    </w:p>
    <w:p w14:paraId="3082AD8D" w14:textId="77777777" w:rsidR="007A6494" w:rsidRPr="007A6494" w:rsidRDefault="007A6494" w:rsidP="007A6494">
      <w:pPr>
        <w:pBdr>
          <w:top w:val="nil"/>
          <w:left w:val="nil"/>
          <w:bottom w:val="nil"/>
          <w:right w:val="nil"/>
          <w:between w:val="nil"/>
        </w:pBdr>
        <w:spacing w:line="480" w:lineRule="auto"/>
        <w:contextualSpacing/>
        <w:rPr>
          <w:rFonts w:cs="Times New Roman"/>
          <w:bCs/>
          <w:iCs/>
          <w:lang w:val="en"/>
        </w:rPr>
      </w:pPr>
      <w:r w:rsidRPr="007A6494">
        <w:rPr>
          <w:rFonts w:cs="Times New Roman"/>
          <w:bCs/>
          <w:iCs/>
          <w:lang w:val="en"/>
        </w:rPr>
        <w:lastRenderedPageBreak/>
        <w:t>Regional Plant Assemblage comparison</w:t>
      </w:r>
    </w:p>
    <w:p w14:paraId="2048BF3C" w14:textId="77777777" w:rsidR="007A6494" w:rsidRPr="007A6494" w:rsidRDefault="007A6494" w:rsidP="007A6494">
      <w:pPr>
        <w:pBdr>
          <w:top w:val="nil"/>
          <w:left w:val="nil"/>
          <w:bottom w:val="nil"/>
          <w:right w:val="nil"/>
          <w:between w:val="nil"/>
        </w:pBdr>
        <w:spacing w:line="480" w:lineRule="auto"/>
        <w:ind w:firstLine="360"/>
        <w:contextualSpacing/>
        <w:rPr>
          <w:rFonts w:cs="Times New Roman"/>
          <w:i w:val="0"/>
          <w:lang w:val="en"/>
        </w:rPr>
      </w:pPr>
      <w:r w:rsidRPr="007A6494">
        <w:rPr>
          <w:rFonts w:cs="Times New Roman"/>
          <w:i w:val="0"/>
        </w:rPr>
        <w:t xml:space="preserve">Archaeologically there are few sites that analyze the interactions in a colonial kitchen space for a regional site comparison, especially those pertaining to the foodways through a macrobotanical analysis, but Mrozowski et al. (2008) discuss the types of plant remains recovered from multiple enslaved contexts of Virginia. Mrozowski et al. Table 5 (2008:718-719) provides consisting of the botanical assemblage from Rich Neck Slave Quarter Site </w:t>
      </w:r>
      <w:commentRangeStart w:id="185"/>
      <w:r w:rsidRPr="007A6494">
        <w:rPr>
          <w:rFonts w:cs="Times New Roman"/>
          <w:i w:val="0"/>
        </w:rPr>
        <w:t>(44WB52) alongside four additional sites: Wilton Plantation quarter site on the James River in Henrico County (Higgins et al. 2000), Southall’s Quarter in James City County (Pullins et al. 2003), and the North Hill (Heath 2007a) and Quarter (Heath 2007b) sites at Thomas Jefferson’s Poplar Forest in Bedford County (Heath 2001; Raymer 1996, 2003).</w:t>
      </w:r>
      <w:commentRangeEnd w:id="185"/>
      <w:r w:rsidRPr="007A6494">
        <w:rPr>
          <w:rFonts w:cs="Times New Roman"/>
          <w:i w:val="0"/>
          <w:sz w:val="16"/>
          <w:szCs w:val="16"/>
        </w:rPr>
        <w:commentReference w:id="185"/>
      </w:r>
      <w:r w:rsidRPr="007A6494">
        <w:rPr>
          <w:rFonts w:cs="Times New Roman"/>
          <w:i w:val="0"/>
        </w:rPr>
        <w:t xml:space="preserve"> The foodways analysis  at James Madison’s Montpelier, a neighboring plantation in Orange, Virginia, is an additional source worth comparing to Monticello’s foodways analysis even though the focus is on animal remains as currently there is no discussion concerning the botanical assemblage (</w:t>
      </w:r>
      <w:r w:rsidRPr="007A6494">
        <w:rPr>
          <w:rFonts w:cs="Times New Roman"/>
          <w:i w:val="0"/>
          <w:lang w:val="en"/>
        </w:rPr>
        <w:t xml:space="preserve">Pavao-Zuckerman et al. 2020). </w:t>
      </w:r>
      <w:r w:rsidRPr="007A6494">
        <w:rPr>
          <w:rFonts w:cs="Times New Roman"/>
          <w:i w:val="0"/>
        </w:rPr>
        <w:t xml:space="preserve">Even though these sites are associated with field quarters and slave yards rather than a formal kitchen space, and the sampling protocols and assemblage sizes vary, the six sites still provide a broad list of typical foodways-related assemblages characteristic of </w:t>
      </w:r>
      <w:commentRangeStart w:id="186"/>
      <w:r w:rsidRPr="007A6494">
        <w:rPr>
          <w:rFonts w:cs="Times New Roman"/>
          <w:i w:val="0"/>
        </w:rPr>
        <w:t>enslaved contexts at Virginia plantations</w:t>
      </w:r>
      <w:commentRangeEnd w:id="186"/>
      <w:r w:rsidRPr="007A6494">
        <w:rPr>
          <w:rFonts w:cs="Times New Roman"/>
          <w:i w:val="0"/>
          <w:sz w:val="16"/>
          <w:szCs w:val="16"/>
        </w:rPr>
        <w:commentReference w:id="186"/>
      </w:r>
      <w:r w:rsidRPr="007A6494">
        <w:rPr>
          <w:rFonts w:cs="Times New Roman"/>
          <w:i w:val="0"/>
        </w:rPr>
        <w:t xml:space="preserve">. </w:t>
      </w:r>
    </w:p>
    <w:p w14:paraId="21DD1F70" w14:textId="77777777" w:rsidR="007A6494" w:rsidRPr="007A6494" w:rsidRDefault="007A6494" w:rsidP="007A6494">
      <w:pPr>
        <w:pBdr>
          <w:top w:val="nil"/>
          <w:left w:val="nil"/>
          <w:bottom w:val="nil"/>
          <w:right w:val="nil"/>
          <w:between w:val="nil"/>
        </w:pBdr>
        <w:spacing w:line="480" w:lineRule="auto"/>
        <w:ind w:firstLine="360"/>
        <w:contextualSpacing/>
        <w:rPr>
          <w:rFonts w:cs="Times New Roman"/>
          <w:i w:val="0"/>
          <w:lang w:val="en"/>
        </w:rPr>
      </w:pPr>
      <w:r w:rsidRPr="007A6494">
        <w:rPr>
          <w:rFonts w:cs="Times New Roman"/>
          <w:i w:val="0"/>
          <w:lang w:val="en"/>
        </w:rPr>
        <w:t xml:space="preserve">These six sites provide a broad reference to what the authors generally interpret as plantation rations supplemented by items grown in enslaved gardens and gathered from the immediate area; these assemblages are </w:t>
      </w:r>
      <w:proofErr w:type="gramStart"/>
      <w:r w:rsidRPr="007A6494">
        <w:rPr>
          <w:rFonts w:cs="Times New Roman"/>
          <w:i w:val="0"/>
          <w:lang w:val="en"/>
        </w:rPr>
        <w:t>similar to</w:t>
      </w:r>
      <w:proofErr w:type="gramEnd"/>
      <w:r w:rsidRPr="007A6494">
        <w:rPr>
          <w:rFonts w:cs="Times New Roman"/>
          <w:i w:val="0"/>
          <w:lang w:val="en"/>
        </w:rPr>
        <w:t xml:space="preserve"> Site 8 and differ from the kitchen’s assemblage. First glance of Mrozowski et al.’s table assemblages we see a broad range of wild taxa similar to Site 8, but we also see </w:t>
      </w:r>
      <w:commentRangeStart w:id="187"/>
      <w:r w:rsidRPr="007A6494">
        <w:rPr>
          <w:rFonts w:cs="Times New Roman"/>
          <w:i w:val="0"/>
          <w:lang w:val="en"/>
        </w:rPr>
        <w:t xml:space="preserve">wide varieties of fruits and nuts not present at Site 8 </w:t>
      </w:r>
      <w:commentRangeEnd w:id="187"/>
      <w:r w:rsidRPr="007A6494">
        <w:rPr>
          <w:rFonts w:cs="Times New Roman"/>
          <w:i w:val="0"/>
          <w:sz w:val="16"/>
          <w:szCs w:val="16"/>
        </w:rPr>
        <w:commentReference w:id="187"/>
      </w:r>
      <w:r w:rsidRPr="007A6494">
        <w:rPr>
          <w:rFonts w:cs="Times New Roman"/>
          <w:i w:val="0"/>
          <w:lang w:val="en"/>
        </w:rPr>
        <w:t xml:space="preserve">(Mrozowski et al. </w:t>
      </w:r>
      <w:proofErr w:type="gramStart"/>
      <w:r w:rsidRPr="007A6494">
        <w:rPr>
          <w:rFonts w:cs="Times New Roman"/>
          <w:i w:val="0"/>
          <w:lang w:val="en"/>
        </w:rPr>
        <w:t>2008:Table</w:t>
      </w:r>
      <w:proofErr w:type="gramEnd"/>
      <w:r w:rsidRPr="007A6494">
        <w:rPr>
          <w:rFonts w:cs="Times New Roman"/>
          <w:i w:val="0"/>
          <w:lang w:val="en"/>
        </w:rPr>
        <w:t xml:space="preserve"> 5). </w:t>
      </w:r>
      <w:r w:rsidRPr="007A6494">
        <w:rPr>
          <w:rFonts w:cs="Times New Roman"/>
          <w:i w:val="0"/>
          <w:lang w:val="en"/>
        </w:rPr>
        <w:br w:type="page"/>
      </w:r>
    </w:p>
    <w:p w14:paraId="3B0BDFD5" w14:textId="77777777" w:rsidR="007A6494" w:rsidRPr="007A6494" w:rsidRDefault="007A6494" w:rsidP="007A6494">
      <w:pPr>
        <w:spacing w:line="480" w:lineRule="auto"/>
        <w:rPr>
          <w:rFonts w:cs="Times New Roman"/>
          <w:i w:val="0"/>
          <w:lang w:val="en"/>
        </w:rPr>
      </w:pPr>
      <w:commentRangeStart w:id="188"/>
      <w:r w:rsidRPr="007A6494">
        <w:rPr>
          <w:rFonts w:cs="Times New Roman"/>
          <w:i w:val="0"/>
          <w:lang w:val="en"/>
        </w:rPr>
        <w:lastRenderedPageBreak/>
        <w:t>Table X.X demonstrates the comparative data of the regional sites to kitchen site data</w:t>
      </w:r>
      <w:commentRangeEnd w:id="188"/>
      <w:r w:rsidRPr="007A6494">
        <w:rPr>
          <w:rFonts w:cs="Times New Roman"/>
          <w:i w:val="0"/>
          <w:sz w:val="16"/>
          <w:szCs w:val="16"/>
        </w:rPr>
        <w:commentReference w:id="188"/>
      </w:r>
      <w:r w:rsidRPr="007A6494">
        <w:rPr>
          <w:rFonts w:cs="Times New Roman"/>
          <w:i w:val="0"/>
          <w:lang w:val="en"/>
        </w:rPr>
        <w:br w:type="page"/>
      </w:r>
    </w:p>
    <w:p w14:paraId="5196C78B" w14:textId="77777777" w:rsidR="007A6494" w:rsidRPr="007A6494" w:rsidRDefault="007A6494" w:rsidP="007A6494">
      <w:pPr>
        <w:pBdr>
          <w:top w:val="nil"/>
          <w:left w:val="nil"/>
          <w:bottom w:val="nil"/>
          <w:right w:val="nil"/>
          <w:between w:val="nil"/>
        </w:pBdr>
        <w:spacing w:line="480" w:lineRule="auto"/>
        <w:ind w:firstLine="360"/>
        <w:contextualSpacing/>
        <w:rPr>
          <w:rFonts w:cs="Times New Roman"/>
          <w:i w:val="0"/>
          <w:lang w:val="en"/>
        </w:rPr>
      </w:pPr>
      <w:r w:rsidRPr="007A6494">
        <w:rPr>
          <w:rFonts w:cs="Times New Roman"/>
          <w:i w:val="0"/>
          <w:lang w:val="en"/>
        </w:rPr>
        <w:lastRenderedPageBreak/>
        <w:t xml:space="preserve">Fruits and garden crops at the six sites and Site 8 include high frequencies of persimmon, blackberry/raspberry, corn, little barley, wheat, and oats, but melon was recovered from Rich Neck and the South Pavilion kitchen site but not Site 8. The researchers of the South Yard site from Montpelier do not reference archaeobotanical remains but does mention kitchen gardens were prevalent source of addition rations for the enslaved (Pavao-Zuckerman et al. 2020:120). Neither coffee nor hazelnut were found from the six site assemblages: it is safe to say that these taxa are characteristic of luxury goods and not easily accessible to the larger enslaved plantation population. Coffee is referenced </w:t>
      </w:r>
      <w:commentRangeStart w:id="189"/>
      <w:r w:rsidRPr="007A6494">
        <w:rPr>
          <w:rFonts w:cs="Times New Roman"/>
          <w:i w:val="0"/>
          <w:lang w:val="en"/>
        </w:rPr>
        <w:t xml:space="preserve">in documentary accounts </w:t>
      </w:r>
      <w:commentRangeEnd w:id="189"/>
      <w:r w:rsidRPr="007A6494">
        <w:rPr>
          <w:rFonts w:cs="Times New Roman"/>
          <w:i w:val="0"/>
          <w:sz w:val="16"/>
          <w:szCs w:val="16"/>
        </w:rPr>
        <w:commentReference w:id="189"/>
      </w:r>
      <w:r w:rsidRPr="007A6494">
        <w:rPr>
          <w:rFonts w:cs="Times New Roman"/>
          <w:i w:val="0"/>
          <w:lang w:val="en"/>
        </w:rPr>
        <w:t xml:space="preserve">both at Montpelier and Monticello as being prepared for the main table, but only the South Pavilion kitchen currently has evidence of this recovered luxury </w:t>
      </w:r>
      <w:proofErr w:type="spellStart"/>
      <w:r w:rsidRPr="007A6494">
        <w:rPr>
          <w:rFonts w:cs="Times New Roman"/>
          <w:i w:val="0"/>
          <w:lang w:val="en"/>
        </w:rPr>
        <w:t>taxon</w:t>
      </w:r>
      <w:proofErr w:type="spellEnd"/>
      <w:r w:rsidRPr="007A6494">
        <w:rPr>
          <w:rFonts w:cs="Times New Roman"/>
          <w:i w:val="0"/>
          <w:lang w:val="en"/>
        </w:rPr>
        <w:t xml:space="preserve"> in an assemblage. </w:t>
      </w:r>
    </w:p>
    <w:p w14:paraId="2071FF2F" w14:textId="77777777" w:rsidR="007A6494" w:rsidRPr="007A6494" w:rsidRDefault="007A6494" w:rsidP="007A6494">
      <w:pPr>
        <w:spacing w:line="480" w:lineRule="auto"/>
        <w:rPr>
          <w:rFonts w:cs="Times New Roman"/>
          <w:i w:val="0"/>
          <w:lang w:val="en"/>
        </w:rPr>
      </w:pPr>
    </w:p>
    <w:p w14:paraId="50575FD3" w14:textId="77777777" w:rsidR="007A6494" w:rsidRPr="007A6494" w:rsidRDefault="007A6494" w:rsidP="007A6494">
      <w:pPr>
        <w:spacing w:line="480" w:lineRule="auto"/>
        <w:rPr>
          <w:rFonts w:cs="Times New Roman"/>
          <w:i w:val="0"/>
          <w:lang w:val="en"/>
        </w:rPr>
      </w:pPr>
    </w:p>
    <w:p w14:paraId="430412DE" w14:textId="77777777" w:rsidR="007A6494" w:rsidRPr="007A6494" w:rsidRDefault="007A6494" w:rsidP="007A6494">
      <w:pPr>
        <w:spacing w:line="480" w:lineRule="auto"/>
        <w:rPr>
          <w:rFonts w:cs="Times New Roman"/>
          <w:i w:val="0"/>
          <w:lang w:val="en"/>
        </w:rPr>
      </w:pPr>
      <w:r w:rsidRPr="007A6494">
        <w:rPr>
          <w:rFonts w:cs="Times New Roman"/>
          <w:i w:val="0"/>
          <w:lang w:val="en"/>
        </w:rPr>
        <w:br w:type="page"/>
      </w:r>
    </w:p>
    <w:p w14:paraId="4CE8A727" w14:textId="05872ECF" w:rsidR="00157DB1" w:rsidRPr="00645923" w:rsidRDefault="007A6494" w:rsidP="004F186F">
      <w:pPr>
        <w:pStyle w:val="Heading1"/>
      </w:pPr>
      <w:r>
        <w:lastRenderedPageBreak/>
        <w:t>Chapter Seven: Conclusion</w:t>
      </w:r>
    </w:p>
    <w:p w14:paraId="5FDFB1D4" w14:textId="2B3C6971" w:rsidR="00645923" w:rsidRPr="00645923" w:rsidRDefault="00645923" w:rsidP="00645923">
      <w:pPr>
        <w:contextualSpacing/>
        <w:jc w:val="center"/>
        <w:rPr>
          <w:rFonts w:cs="Times New Roman"/>
        </w:rPr>
      </w:pPr>
    </w:p>
    <w:p w14:paraId="616D8B35" w14:textId="77777777" w:rsidR="007A6494" w:rsidRPr="007A6494" w:rsidRDefault="007A6494" w:rsidP="007A6494">
      <w:pPr>
        <w:spacing w:line="480" w:lineRule="auto"/>
        <w:ind w:left="720"/>
        <w:rPr>
          <w:rFonts w:cs="Times New Roman"/>
          <w:i w:val="0"/>
        </w:rPr>
      </w:pPr>
      <w:r w:rsidRPr="007A6494">
        <w:rPr>
          <w:rFonts w:cs="Times New Roman"/>
          <w:b/>
          <w:i w:val="0"/>
        </w:rPr>
        <w:t>-</w:t>
      </w:r>
      <w:r w:rsidRPr="007A6494">
        <w:rPr>
          <w:rFonts w:cs="Times New Roman"/>
          <w:i w:val="0"/>
        </w:rPr>
        <w:t>Tie up loose ends with summary of findings and what that may mean for future archaeology of foodways practices in an enslaved Plantation setting.</w:t>
      </w:r>
    </w:p>
    <w:p w14:paraId="4282613F" w14:textId="77777777" w:rsidR="007A6494" w:rsidRPr="007A6494" w:rsidRDefault="007A6494" w:rsidP="007A6494">
      <w:pPr>
        <w:spacing w:line="480" w:lineRule="auto"/>
        <w:ind w:left="720"/>
        <w:rPr>
          <w:rFonts w:cs="Times New Roman"/>
          <w:i w:val="0"/>
        </w:rPr>
      </w:pPr>
    </w:p>
    <w:p w14:paraId="1ED9846E" w14:textId="77777777" w:rsidR="007A6494" w:rsidRPr="007A6494" w:rsidRDefault="007A6494" w:rsidP="007A6494">
      <w:pPr>
        <w:spacing w:line="480" w:lineRule="auto"/>
        <w:ind w:left="720"/>
        <w:rPr>
          <w:rFonts w:cs="Times New Roman"/>
          <w:i w:val="0"/>
        </w:rPr>
      </w:pPr>
      <w:r w:rsidRPr="007A6494">
        <w:rPr>
          <w:rFonts w:cs="Times New Roman"/>
          <w:i w:val="0"/>
        </w:rPr>
        <w:t xml:space="preserve">-What else is evident </w:t>
      </w:r>
      <w:proofErr w:type="gramStart"/>
      <w:r w:rsidRPr="007A6494">
        <w:rPr>
          <w:rFonts w:cs="Times New Roman"/>
          <w:i w:val="0"/>
        </w:rPr>
        <w:t>or</w:t>
      </w:r>
      <w:proofErr w:type="gramEnd"/>
      <w:r w:rsidRPr="007A6494">
        <w:rPr>
          <w:rFonts w:cs="Times New Roman"/>
          <w:i w:val="0"/>
        </w:rPr>
        <w:t xml:space="preserve"> future research, and what ideas or research is missing from this archaeological record?</w:t>
      </w:r>
    </w:p>
    <w:p w14:paraId="19BA41EF" w14:textId="77777777" w:rsidR="007A6494" w:rsidRPr="007A6494" w:rsidRDefault="007A6494" w:rsidP="007A6494">
      <w:pPr>
        <w:spacing w:line="480" w:lineRule="auto"/>
        <w:ind w:left="720"/>
        <w:rPr>
          <w:rFonts w:cs="Times New Roman"/>
          <w:i w:val="0"/>
        </w:rPr>
      </w:pPr>
    </w:p>
    <w:p w14:paraId="19803CBA" w14:textId="77777777" w:rsidR="007A6494" w:rsidRPr="007A6494" w:rsidRDefault="007A6494" w:rsidP="007A6494">
      <w:pPr>
        <w:spacing w:line="480" w:lineRule="auto"/>
        <w:ind w:left="630"/>
        <w:rPr>
          <w:rFonts w:cs="Times New Roman"/>
          <w:i w:val="0"/>
        </w:rPr>
      </w:pPr>
      <w:r w:rsidRPr="007A6494">
        <w:rPr>
          <w:rFonts w:cs="Times New Roman"/>
          <w:i w:val="0"/>
        </w:rPr>
        <w:t>The Monticello kitchen space is a well-preserved time capsule of an earl colonial kitchen on a plantation landscape. Through this preservation the structure itself holds 39 years (1770-1809) of uninterpreted history for the innerworkings of this structure. Up until 2012 or 2013 what people were eating especially individuals living on plantations especially the enslaved African American and native populations.</w:t>
      </w:r>
    </w:p>
    <w:p w14:paraId="67A6694F" w14:textId="77777777" w:rsidR="007A6494" w:rsidRPr="007A6494" w:rsidRDefault="007A6494" w:rsidP="007A6494">
      <w:pPr>
        <w:spacing w:line="480" w:lineRule="auto"/>
        <w:rPr>
          <w:rFonts w:cs="Times New Roman"/>
          <w:i w:val="0"/>
        </w:rPr>
      </w:pPr>
      <w:r w:rsidRPr="007A6494">
        <w:rPr>
          <w:rFonts w:cs="Times New Roman"/>
          <w:i w:val="0"/>
        </w:rPr>
        <w:br w:type="page"/>
      </w:r>
    </w:p>
    <w:p w14:paraId="7622EF50" w14:textId="77777777" w:rsidR="007A6494" w:rsidRPr="007A6494" w:rsidRDefault="007A6494" w:rsidP="007A6494">
      <w:pPr>
        <w:pBdr>
          <w:top w:val="nil"/>
          <w:left w:val="nil"/>
          <w:bottom w:val="nil"/>
          <w:right w:val="nil"/>
          <w:between w:val="nil"/>
        </w:pBdr>
        <w:spacing w:line="480" w:lineRule="auto"/>
        <w:contextualSpacing/>
        <w:rPr>
          <w:rFonts w:cs="Times New Roman"/>
          <w:iCs/>
          <w:lang w:val="en"/>
        </w:rPr>
      </w:pPr>
      <w:r w:rsidRPr="007A6494">
        <w:rPr>
          <w:rFonts w:cs="Times New Roman"/>
          <w:iCs/>
          <w:lang w:val="en"/>
        </w:rPr>
        <w:lastRenderedPageBreak/>
        <w:t>Research Question one:</w:t>
      </w:r>
    </w:p>
    <w:p w14:paraId="3543B451" w14:textId="77777777" w:rsidR="007A6494" w:rsidRPr="007A6494" w:rsidRDefault="007A6494" w:rsidP="007A6494">
      <w:pPr>
        <w:pBdr>
          <w:top w:val="nil"/>
          <w:left w:val="nil"/>
          <w:bottom w:val="nil"/>
          <w:right w:val="nil"/>
          <w:between w:val="nil"/>
        </w:pBdr>
        <w:spacing w:line="480" w:lineRule="auto"/>
        <w:contextualSpacing/>
        <w:rPr>
          <w:rFonts w:cs="Times New Roman"/>
          <w:iCs/>
          <w:lang w:val="en"/>
        </w:rPr>
      </w:pPr>
      <w:r w:rsidRPr="007A6494">
        <w:rPr>
          <w:rFonts w:cs="Times New Roman"/>
          <w:iCs/>
          <w:lang w:val="en"/>
        </w:rPr>
        <w:t xml:space="preserve">What types of botanical specimens were recovered from the macrobotanical assemblage and does the assemblage differ spatially across the kitchen space? </w:t>
      </w:r>
      <w:proofErr w:type="gramStart"/>
      <w:r w:rsidRPr="007A6494">
        <w:rPr>
          <w:rFonts w:cs="Times New Roman"/>
          <w:iCs/>
          <w:lang w:val="en"/>
        </w:rPr>
        <w:t>Does</w:t>
      </w:r>
      <w:proofErr w:type="gramEnd"/>
      <w:r w:rsidRPr="007A6494">
        <w:rPr>
          <w:rFonts w:cs="Times New Roman"/>
          <w:iCs/>
          <w:lang w:val="en"/>
        </w:rPr>
        <w:t xml:space="preserve"> the assemblages reflect the ingredients and fuels used in recipes of the late eighteenth through early nineteenth century?</w:t>
      </w:r>
    </w:p>
    <w:p w14:paraId="016962C4" w14:textId="77777777" w:rsidR="007A6494" w:rsidRPr="007A6494" w:rsidRDefault="007A6494" w:rsidP="007A6494">
      <w:pPr>
        <w:pBdr>
          <w:top w:val="nil"/>
          <w:left w:val="nil"/>
          <w:bottom w:val="nil"/>
          <w:right w:val="nil"/>
          <w:between w:val="nil"/>
        </w:pBdr>
        <w:spacing w:line="480" w:lineRule="auto"/>
        <w:contextualSpacing/>
        <w:rPr>
          <w:rFonts w:cs="Times New Roman"/>
          <w:iCs/>
          <w:lang w:val="en"/>
        </w:rPr>
      </w:pPr>
      <w:r w:rsidRPr="007A6494">
        <w:rPr>
          <w:rFonts w:cs="Times New Roman"/>
          <w:iCs/>
          <w:lang w:val="en"/>
        </w:rPr>
        <w:t>Discussion:</w:t>
      </w:r>
    </w:p>
    <w:p w14:paraId="42FEBCCA" w14:textId="77777777" w:rsidR="007A6494" w:rsidRPr="007A6494" w:rsidRDefault="007A6494" w:rsidP="007A6494">
      <w:pPr>
        <w:rPr>
          <w:rFonts w:cs="Times New Roman"/>
          <w:i w:val="0"/>
        </w:rPr>
      </w:pPr>
      <w:r w:rsidRPr="007A6494">
        <w:rPr>
          <w:rFonts w:cs="Times New Roman"/>
          <w:i w:val="0"/>
        </w:rPr>
        <w:t xml:space="preserve">Archaeologically, the site’s deposits can be assigned to three periods (O’Connor and Neiman 2022), and architectural assessments of the kitchen space (Warner 2017) demonstrate uses of the space for specialized cooking techniques related to stew stoves and bread ovens.  A comparison of </w:t>
      </w:r>
      <w:r w:rsidRPr="007A6494">
        <w:rPr>
          <w:rFonts w:cs="Times New Roman"/>
          <w:i w:val="0"/>
          <w:color w:val="222222"/>
        </w:rPr>
        <w:t>the plant remains between the three periods for this structure provides an opportunity to look contextually at these macrobotanical assemblages with qualitative (</w:t>
      </w:r>
      <w:proofErr w:type="gramStart"/>
      <w:r w:rsidRPr="007A6494">
        <w:rPr>
          <w:rFonts w:cs="Times New Roman"/>
          <w:i w:val="0"/>
          <w:color w:val="222222"/>
        </w:rPr>
        <w:t>i.e.</w:t>
      </w:r>
      <w:proofErr w:type="gramEnd"/>
      <w:r w:rsidRPr="007A6494">
        <w:rPr>
          <w:rFonts w:cs="Times New Roman"/>
          <w:i w:val="0"/>
          <w:color w:val="222222"/>
        </w:rPr>
        <w:t xml:space="preserve"> presence/absence of certain taxa) and quantitative comparisons (i.e. density of plant remains recovered), and </w:t>
      </w:r>
      <w:r w:rsidRPr="007A6494">
        <w:rPr>
          <w:rFonts w:cs="Times New Roman"/>
          <w:i w:val="0"/>
        </w:rPr>
        <w:t xml:space="preserve">focus on changes in taxa through time relative to the spatial organization of the space. The differences in concentrations from recovered macrobotanical remains deposited near the oven, cook stoves, and dressers may also speak volumes to the different activities in these areas. A spatial analysis of the plant remains will establish the specialized cooking activities primarily performed in these </w:t>
      </w:r>
      <w:proofErr w:type="gramStart"/>
      <w:r w:rsidRPr="007A6494">
        <w:rPr>
          <w:rFonts w:cs="Times New Roman"/>
          <w:i w:val="0"/>
        </w:rPr>
        <w:t>particular spaces</w:t>
      </w:r>
      <w:proofErr w:type="gramEnd"/>
      <w:r w:rsidRPr="007A6494">
        <w:rPr>
          <w:rFonts w:cs="Times New Roman"/>
          <w:i w:val="0"/>
        </w:rPr>
        <w:t xml:space="preserve"> of the kitchen and examine how these activities may have changed through time as the kitchen became more architecturally equipped for specialized food practices.</w:t>
      </w:r>
    </w:p>
    <w:p w14:paraId="419D6514" w14:textId="77777777" w:rsidR="007A6494" w:rsidRPr="007A6494" w:rsidRDefault="007A6494" w:rsidP="007A6494">
      <w:pPr>
        <w:spacing w:line="480" w:lineRule="auto"/>
        <w:ind w:firstLine="360"/>
        <w:rPr>
          <w:rFonts w:cs="Times New Roman"/>
          <w:i w:val="0"/>
        </w:rPr>
      </w:pPr>
    </w:p>
    <w:p w14:paraId="4E3B9172" w14:textId="77777777" w:rsidR="007A6494" w:rsidRPr="007A6494" w:rsidRDefault="007A6494" w:rsidP="007A6494">
      <w:pPr>
        <w:spacing w:line="480" w:lineRule="auto"/>
        <w:ind w:firstLine="720"/>
        <w:rPr>
          <w:rFonts w:cs="Times New Roman"/>
          <w:i w:val="0"/>
        </w:rPr>
      </w:pPr>
      <w:r w:rsidRPr="007A6494">
        <w:rPr>
          <w:rFonts w:cs="Times New Roman"/>
          <w:i w:val="0"/>
        </w:rPr>
        <w:t xml:space="preserve">By examining the recovered plant remains in relation to the structural changes of the cooking space involved in the processing of foods, I will have a better understanding of the cooking activities associated with these deposited taxa. </w:t>
      </w:r>
    </w:p>
    <w:p w14:paraId="5E47B2CE" w14:textId="77777777" w:rsidR="007A6494" w:rsidRPr="007A6494" w:rsidRDefault="007A6494" w:rsidP="007A6494">
      <w:pPr>
        <w:spacing w:line="480" w:lineRule="auto"/>
        <w:ind w:firstLine="720"/>
        <w:rPr>
          <w:rFonts w:cs="Times New Roman"/>
          <w:i w:val="0"/>
          <w:sz w:val="28"/>
          <w:szCs w:val="28"/>
        </w:rPr>
      </w:pPr>
      <w:r w:rsidRPr="007A6494">
        <w:rPr>
          <w:rFonts w:cs="Times New Roman"/>
          <w:i w:val="0"/>
        </w:rPr>
        <w:t xml:space="preserve">Rather than only focusing on the present counts, weights, and frequencies of the types of plant taxa categories recovered from the kitchen, this research expands the data to establish the processes and activities conducted </w:t>
      </w:r>
      <w:proofErr w:type="gramStart"/>
      <w:r w:rsidRPr="007A6494">
        <w:rPr>
          <w:rFonts w:cs="Times New Roman"/>
          <w:i w:val="0"/>
        </w:rPr>
        <w:t>in particular areas</w:t>
      </w:r>
      <w:proofErr w:type="gramEnd"/>
      <w:r w:rsidRPr="007A6494">
        <w:rPr>
          <w:rFonts w:cs="Times New Roman"/>
          <w:i w:val="0"/>
        </w:rPr>
        <w:t xml:space="preserve"> of the kitchen. Conducting a spatial analysis of the kitchen will allow for better distinction of cooking activities in that space to further understand the specialized role of the enslaved </w:t>
      </w:r>
      <w:proofErr w:type="spellStart"/>
      <w:r w:rsidRPr="007A6494">
        <w:rPr>
          <w:rFonts w:cs="Times New Roman"/>
          <w:i w:val="0"/>
        </w:rPr>
        <w:t>cooks.This</w:t>
      </w:r>
      <w:proofErr w:type="spellEnd"/>
      <w:r w:rsidRPr="007A6494">
        <w:rPr>
          <w:rFonts w:cs="Times New Roman"/>
          <w:i w:val="0"/>
        </w:rPr>
        <w:t xml:space="preserve"> includes an examination of the spatial arrangement of particular elements in the kitchen, including the oven, stew stoves, and dresser, the types of plant remains recovered near them, and their relation to the types of recipes requested by the Jefferson household, as evident , as evident in historic documents. </w:t>
      </w:r>
      <w:r w:rsidRPr="007A6494">
        <w:rPr>
          <w:rFonts w:cs="Times New Roman"/>
          <w:iCs/>
          <w:lang w:val="en"/>
        </w:rPr>
        <w:br w:type="page"/>
      </w:r>
    </w:p>
    <w:p w14:paraId="7FA3745B" w14:textId="77777777" w:rsidR="007A6494" w:rsidRPr="007A6494" w:rsidRDefault="007A6494" w:rsidP="007A6494">
      <w:pPr>
        <w:pBdr>
          <w:top w:val="nil"/>
          <w:left w:val="nil"/>
          <w:bottom w:val="nil"/>
          <w:right w:val="nil"/>
          <w:between w:val="nil"/>
        </w:pBdr>
        <w:spacing w:line="480" w:lineRule="auto"/>
        <w:contextualSpacing/>
        <w:rPr>
          <w:rFonts w:cs="Times New Roman"/>
          <w:iCs/>
          <w:lang w:val="en"/>
        </w:rPr>
      </w:pPr>
      <w:r w:rsidRPr="007A6494">
        <w:rPr>
          <w:rFonts w:cs="Times New Roman"/>
          <w:iCs/>
          <w:lang w:val="en"/>
        </w:rPr>
        <w:lastRenderedPageBreak/>
        <w:t>Research Question two:</w:t>
      </w:r>
    </w:p>
    <w:p w14:paraId="3CB3BA00" w14:textId="77777777" w:rsidR="007A6494" w:rsidRPr="007A6494" w:rsidRDefault="007A6494" w:rsidP="007A6494">
      <w:pPr>
        <w:pBdr>
          <w:top w:val="nil"/>
          <w:left w:val="nil"/>
          <w:bottom w:val="nil"/>
          <w:right w:val="nil"/>
          <w:between w:val="nil"/>
        </w:pBdr>
        <w:spacing w:line="480" w:lineRule="auto"/>
        <w:contextualSpacing/>
        <w:rPr>
          <w:rFonts w:cs="Times New Roman"/>
          <w:iCs/>
          <w:lang w:val="en"/>
        </w:rPr>
      </w:pPr>
      <w:r w:rsidRPr="007A6494">
        <w:rPr>
          <w:rFonts w:cs="Times New Roman"/>
          <w:iCs/>
          <w:lang w:val="en"/>
        </w:rPr>
        <w:t>What do early colonial plantation kitchen structures, specifically in the case of the South Pavilion site, reveal regarding social interactions and relationships between enslaved cooks and their Jefferson masters in these early domestic spaces?</w:t>
      </w:r>
    </w:p>
    <w:p w14:paraId="55F35E0D" w14:textId="77777777" w:rsidR="007A6494" w:rsidRPr="007A6494" w:rsidRDefault="007A6494" w:rsidP="007A6494">
      <w:pPr>
        <w:spacing w:line="480" w:lineRule="auto"/>
        <w:rPr>
          <w:rFonts w:cs="Times New Roman"/>
          <w:i w:val="0"/>
        </w:rPr>
      </w:pPr>
      <w:r w:rsidRPr="007A6494">
        <w:rPr>
          <w:rFonts w:cs="Times New Roman"/>
          <w:i w:val="0"/>
        </w:rPr>
        <w:br w:type="page"/>
      </w:r>
    </w:p>
    <w:p w14:paraId="746C0092" w14:textId="77777777" w:rsidR="007A6494" w:rsidRPr="007A6494" w:rsidRDefault="007A6494" w:rsidP="007A6494">
      <w:pPr>
        <w:keepNext/>
        <w:keepLines/>
        <w:spacing w:line="480" w:lineRule="auto"/>
        <w:rPr>
          <w:rFonts w:cs="Times New Roman"/>
        </w:rPr>
      </w:pPr>
      <w:r w:rsidRPr="007A6494">
        <w:rPr>
          <w:rFonts w:cs="Times New Roman"/>
        </w:rPr>
        <w:lastRenderedPageBreak/>
        <w:t>Research Question three:</w:t>
      </w:r>
    </w:p>
    <w:p w14:paraId="6E5ED7CC" w14:textId="77777777" w:rsidR="007A6494" w:rsidRPr="007A6494" w:rsidRDefault="007A6494" w:rsidP="007A6494">
      <w:pPr>
        <w:keepNext/>
        <w:keepLines/>
        <w:spacing w:line="480" w:lineRule="auto"/>
        <w:rPr>
          <w:rFonts w:cs="Times New Roman"/>
        </w:rPr>
      </w:pPr>
      <w:r w:rsidRPr="007A6494">
        <w:rPr>
          <w:rFonts w:ascii="Segoe UI" w:hAnsi="Segoe UI" w:cs="Segoe UI"/>
          <w:i w:val="0"/>
          <w:sz w:val="18"/>
          <w:szCs w:val="18"/>
        </w:rPr>
        <w:t xml:space="preserve">What can a comparative analysis of the macrobotanical assemblage of the South Pavilion kitchen and the botanical assemblage at Site 8 tell us </w:t>
      </w:r>
      <w:proofErr w:type="gramStart"/>
      <w:r w:rsidRPr="007A6494">
        <w:rPr>
          <w:rFonts w:ascii="Segoe UI" w:hAnsi="Segoe UI" w:cs="Segoe UI"/>
          <w:i w:val="0"/>
          <w:sz w:val="18"/>
          <w:szCs w:val="18"/>
        </w:rPr>
        <w:t>in regard to</w:t>
      </w:r>
      <w:proofErr w:type="gramEnd"/>
      <w:r w:rsidRPr="007A6494">
        <w:rPr>
          <w:rFonts w:ascii="Segoe UI" w:hAnsi="Segoe UI" w:cs="Segoe UI"/>
          <w:i w:val="0"/>
          <w:sz w:val="18"/>
          <w:szCs w:val="18"/>
        </w:rPr>
        <w:t xml:space="preserve"> the different foodways practiced in each area? Comparison to contemporaneous sites in the larger Virgina region. </w:t>
      </w:r>
    </w:p>
    <w:p w14:paraId="4789A991" w14:textId="77777777" w:rsidR="007A6494" w:rsidRPr="007A6494" w:rsidRDefault="007A6494" w:rsidP="007A6494">
      <w:pPr>
        <w:spacing w:line="480" w:lineRule="auto"/>
        <w:rPr>
          <w:rFonts w:cs="Times New Roman"/>
          <w:i w:val="0"/>
        </w:rPr>
      </w:pPr>
      <w:r w:rsidRPr="007A6494">
        <w:rPr>
          <w:rFonts w:cs="Times New Roman"/>
          <w:i w:val="0"/>
        </w:rPr>
        <w:br w:type="page"/>
      </w:r>
    </w:p>
    <w:p w14:paraId="073AEE48" w14:textId="77777777" w:rsidR="007A6494" w:rsidRPr="007A6494" w:rsidRDefault="007A6494" w:rsidP="007A6494">
      <w:pPr>
        <w:keepNext/>
        <w:keepLines/>
        <w:spacing w:line="480" w:lineRule="auto"/>
        <w:rPr>
          <w:rFonts w:cs="Times New Roman"/>
          <w:color w:val="000000"/>
        </w:rPr>
      </w:pPr>
      <w:commentRangeStart w:id="190"/>
      <w:r w:rsidRPr="007A6494">
        <w:rPr>
          <w:rFonts w:cs="Times New Roman"/>
          <w:color w:val="000000"/>
        </w:rPr>
        <w:lastRenderedPageBreak/>
        <w:t>Broader Impacts and Future Research Opportunities</w:t>
      </w:r>
      <w:commentRangeEnd w:id="190"/>
      <w:r w:rsidRPr="007A6494">
        <w:rPr>
          <w:rFonts w:cs="Times New Roman"/>
          <w:i w:val="0"/>
        </w:rPr>
        <w:commentReference w:id="190"/>
      </w:r>
    </w:p>
    <w:p w14:paraId="7AD3E205" w14:textId="77777777" w:rsidR="007A6494" w:rsidRPr="007A6494" w:rsidRDefault="007A6494" w:rsidP="007A6494">
      <w:pPr>
        <w:spacing w:line="480" w:lineRule="auto"/>
        <w:rPr>
          <w:rFonts w:cs="Times New Roman"/>
          <w:i w:val="0"/>
        </w:rPr>
      </w:pPr>
    </w:p>
    <w:p w14:paraId="2D92DDEB" w14:textId="77777777" w:rsidR="007A6494" w:rsidRPr="007A6494" w:rsidRDefault="007A6494" w:rsidP="007A6494">
      <w:pPr>
        <w:spacing w:line="480" w:lineRule="auto"/>
        <w:ind w:firstLine="720"/>
        <w:rPr>
          <w:rFonts w:cs="Times New Roman"/>
          <w:i w:val="0"/>
        </w:rPr>
      </w:pPr>
      <w:r w:rsidRPr="007A6494">
        <w:rPr>
          <w:rFonts w:cs="Times New Roman"/>
          <w:i w:val="0"/>
        </w:rPr>
        <w:t xml:space="preserve">Through my proposed thesis research, I will explore social relationships on the Monticello plantation through foodways.  These include the social divisions between elite white plantation owners and their enslaved domestic cooks and laborers in specialized kitchen spaces, as well as those between enslaved domestic cooks and enslaved agricultural laborers on the same plantation.  In this way I plan to contribute to the larger body of historical foodways research of the Virginia region. </w:t>
      </w:r>
    </w:p>
    <w:p w14:paraId="76583CD6" w14:textId="77777777" w:rsidR="007A6494" w:rsidRPr="007A6494" w:rsidRDefault="007A6494" w:rsidP="007A6494">
      <w:pPr>
        <w:spacing w:line="480" w:lineRule="auto"/>
        <w:ind w:firstLine="720"/>
        <w:rPr>
          <w:rFonts w:cs="Times New Roman"/>
          <w:i w:val="0"/>
        </w:rPr>
      </w:pPr>
      <w:r w:rsidRPr="007A6494">
        <w:rPr>
          <w:rFonts w:cs="Times New Roman"/>
          <w:i w:val="0"/>
        </w:rPr>
        <w:t xml:space="preserve">This assemblage and kitchen space provide a variety of opportunities for further research angles that contribute to foodways studies. A major contribution to this research would be the inclusion of the faunal analysis for this kitchen space, as well as analysis of other artifacts, such as ceramics, utensils, and small finds.  The addition of these would establish a well-rounded foodways interpretation of this space. </w:t>
      </w:r>
    </w:p>
    <w:p w14:paraId="3222CDFC" w14:textId="77777777" w:rsidR="007A6494" w:rsidRPr="007A6494" w:rsidRDefault="007A6494" w:rsidP="007A6494">
      <w:pPr>
        <w:spacing w:line="480" w:lineRule="auto"/>
        <w:ind w:firstLine="720"/>
        <w:rPr>
          <w:rFonts w:cs="Times New Roman"/>
          <w:i w:val="0"/>
        </w:rPr>
      </w:pPr>
      <w:r w:rsidRPr="007A6494">
        <w:rPr>
          <w:rFonts w:cs="Times New Roman"/>
          <w:i w:val="0"/>
        </w:rPr>
        <w:t xml:space="preserve">Among the plant assemblage, an additional research avenue could include the choices in fuels for cooking. Such an analysis would require further identification of the wood specimens and spatial comparisons of those taxa recovered in different areas of the kitchen. These could also be compared to wood fuels used by enslaved agricultural laborers at </w:t>
      </w:r>
      <w:proofErr w:type="gramStart"/>
      <w:r w:rsidRPr="007A6494">
        <w:rPr>
          <w:rFonts w:cs="Times New Roman"/>
          <w:i w:val="0"/>
        </w:rPr>
        <w:t>the quarter</w:t>
      </w:r>
      <w:proofErr w:type="gramEnd"/>
      <w:r w:rsidRPr="007A6494">
        <w:rPr>
          <w:rFonts w:cs="Times New Roman"/>
          <w:i w:val="0"/>
        </w:rPr>
        <w:t xml:space="preserve"> Site 8.   </w:t>
      </w:r>
    </w:p>
    <w:p w14:paraId="7C451A47" w14:textId="77777777" w:rsidR="007A6494" w:rsidRPr="007A6494" w:rsidRDefault="007A6494" w:rsidP="007A6494">
      <w:pPr>
        <w:spacing w:line="480" w:lineRule="auto"/>
        <w:ind w:firstLine="720"/>
        <w:rPr>
          <w:rFonts w:cs="Times New Roman"/>
          <w:i w:val="0"/>
        </w:rPr>
      </w:pPr>
    </w:p>
    <w:p w14:paraId="020E1EEA" w14:textId="77777777" w:rsidR="007A6494" w:rsidRPr="007A6494" w:rsidRDefault="007A6494" w:rsidP="007A6494">
      <w:pPr>
        <w:spacing w:line="480" w:lineRule="auto"/>
        <w:rPr>
          <w:rFonts w:cs="Times New Roman"/>
          <w:i w:val="0"/>
        </w:rPr>
      </w:pPr>
    </w:p>
    <w:p w14:paraId="72C4BA11" w14:textId="77777777" w:rsidR="007A6494" w:rsidRPr="007A6494" w:rsidRDefault="007A6494" w:rsidP="007A6494">
      <w:pPr>
        <w:spacing w:line="480" w:lineRule="auto"/>
        <w:ind w:firstLine="720"/>
        <w:rPr>
          <w:rFonts w:cs="Times New Roman"/>
          <w:i w:val="0"/>
        </w:rPr>
      </w:pPr>
      <w:r w:rsidRPr="007A6494">
        <w:rPr>
          <w:rFonts w:cs="Times New Roman"/>
          <w:i w:val="0"/>
        </w:rPr>
        <w:t>In addition, I will compare the results collected from macrobotanical remains from Jefferson’s first kitchen with the macrobotanical assemblage from the contemporary quarter site for enslaved field workers, known as Site 8, analyzed by Stephanie Hacker (2016). Both spaces, used during the last quarter of the 18</w:t>
      </w:r>
      <w:r w:rsidRPr="007A6494">
        <w:rPr>
          <w:rFonts w:cs="Times New Roman"/>
          <w:i w:val="0"/>
          <w:vertAlign w:val="superscript"/>
        </w:rPr>
        <w:t>th</w:t>
      </w:r>
      <w:r w:rsidRPr="007A6494">
        <w:rPr>
          <w:rFonts w:cs="Times New Roman"/>
          <w:i w:val="0"/>
        </w:rPr>
        <w:t xml:space="preserve"> century, are sites in which enslaved laborers prepared, </w:t>
      </w:r>
      <w:r w:rsidRPr="007A6494">
        <w:rPr>
          <w:rFonts w:cs="Times New Roman"/>
          <w:i w:val="0"/>
        </w:rPr>
        <w:lastRenderedPageBreak/>
        <w:t>consumed, and discarded food refuse. I will discuss the differences and similarities in the activities performed in these food preparation areas, and the variety of plants and foods identified in enslaved and intersectional spaces.</w:t>
      </w:r>
    </w:p>
    <w:p w14:paraId="00230DD3" w14:textId="77777777" w:rsidR="007A6494" w:rsidRPr="007A6494" w:rsidRDefault="007A6494" w:rsidP="007A6494">
      <w:pPr>
        <w:spacing w:line="480" w:lineRule="auto"/>
        <w:ind w:firstLine="360"/>
        <w:rPr>
          <w:rFonts w:cs="Times New Roman"/>
          <w:i w:val="0"/>
        </w:rPr>
      </w:pPr>
    </w:p>
    <w:p w14:paraId="5BD61491" w14:textId="77777777" w:rsidR="007A6494" w:rsidRPr="007A6494" w:rsidRDefault="007A6494" w:rsidP="007A6494">
      <w:pPr>
        <w:spacing w:line="480" w:lineRule="auto"/>
        <w:ind w:firstLine="360"/>
        <w:rPr>
          <w:rFonts w:cs="Times New Roman"/>
          <w:i w:val="0"/>
        </w:rPr>
      </w:pPr>
      <w:r w:rsidRPr="007A6494">
        <w:rPr>
          <w:rFonts w:cs="Times New Roman"/>
          <w:i w:val="0"/>
        </w:rPr>
        <w:t xml:space="preserve">My research will also demonstrate the value </w:t>
      </w:r>
      <w:r w:rsidRPr="007A6494">
        <w:rPr>
          <w:rFonts w:cs="Times New Roman"/>
          <w:i w:val="0"/>
          <w:color w:val="000000"/>
        </w:rPr>
        <w:t xml:space="preserve">of collecting flotation samples instead of simply assuming that there is </w:t>
      </w:r>
      <w:proofErr w:type="gramStart"/>
      <w:r w:rsidRPr="007A6494">
        <w:rPr>
          <w:rFonts w:cs="Times New Roman"/>
          <w:i w:val="0"/>
          <w:color w:val="000000"/>
        </w:rPr>
        <w:t>not</w:t>
      </w:r>
      <w:proofErr w:type="gramEnd"/>
      <w:r w:rsidRPr="007A6494">
        <w:rPr>
          <w:rFonts w:cs="Times New Roman"/>
          <w:i w:val="0"/>
          <w:color w:val="000000"/>
        </w:rPr>
        <w:t xml:space="preserve"> preservation that will yield enough data for interpretation</w:t>
      </w:r>
      <w:r w:rsidRPr="007A6494">
        <w:rPr>
          <w:rFonts w:cs="Times New Roman"/>
          <w:i w:val="0"/>
        </w:rPr>
        <w:t xml:space="preserve">. In my experience, very few field researchers take soil samples during site excavations. My results will hopefully convince other researchers that the data and interpretations we can glean from them is worth the effort of collecting, processing, analyzing, and storing these samples. </w:t>
      </w:r>
    </w:p>
    <w:p w14:paraId="3EDFF25E" w14:textId="77777777" w:rsidR="007A6494" w:rsidRPr="007A6494" w:rsidRDefault="007A6494" w:rsidP="007A6494">
      <w:pPr>
        <w:spacing w:line="480" w:lineRule="auto"/>
        <w:ind w:left="720"/>
        <w:rPr>
          <w:rFonts w:cs="Times New Roman"/>
          <w:i w:val="0"/>
        </w:rPr>
      </w:pPr>
      <w:sdt>
        <w:sdtPr>
          <w:rPr>
            <w:rFonts w:cs="Times New Roman"/>
            <w:i w:val="0"/>
          </w:rPr>
          <w:tag w:val="goog_rdk_1344"/>
          <w:id w:val="-1825424948"/>
        </w:sdtPr>
        <w:sdtContent>
          <w:commentRangeStart w:id="191"/>
        </w:sdtContent>
      </w:sdt>
      <w:r w:rsidRPr="007A6494">
        <w:rPr>
          <w:rFonts w:cs="Times New Roman"/>
          <w:i w:val="0"/>
        </w:rPr>
        <w:t>Most significantly, my study will help researchers to further understand how enslaved African American cooks formed and maintained a sense of identity, and how these enslaved laborers were empowered through their knowledge and access to food on the landscape</w:t>
      </w:r>
      <w:commentRangeEnd w:id="191"/>
      <w:r w:rsidRPr="007A6494">
        <w:rPr>
          <w:rFonts w:cs="Times New Roman"/>
          <w:i w:val="0"/>
        </w:rPr>
        <w:commentReference w:id="191"/>
      </w:r>
      <w:r w:rsidRPr="007A6494">
        <w:rPr>
          <w:rFonts w:cs="Times New Roman"/>
          <w:i w:val="0"/>
        </w:rPr>
        <w:t xml:space="preserve">. The mundane actions, such as cooking and farming that maintained a successful estate are less captured in the archaeological record as little material evidence is left behind. It is important, then, to use those remains that are present to interpret the lifeways of individuals whose experiences were either silenced, or when present, were told from the prospective of the enslaver rather than by the </w:t>
      </w:r>
      <w:proofErr w:type="gramStart"/>
      <w:r w:rsidRPr="007A6494">
        <w:rPr>
          <w:rFonts w:cs="Times New Roman"/>
          <w:i w:val="0"/>
        </w:rPr>
        <w:t>enslaved</w:t>
      </w:r>
      <w:proofErr w:type="gramEnd"/>
    </w:p>
    <w:p w14:paraId="3061D365" w14:textId="695A8AD4" w:rsidR="007A6494" w:rsidRPr="007A6494" w:rsidRDefault="007A6494" w:rsidP="007A6494">
      <w:pPr>
        <w:spacing w:line="480" w:lineRule="auto"/>
        <w:rPr>
          <w:rFonts w:cs="Times New Roman"/>
          <w:i w:val="0"/>
        </w:rPr>
      </w:pPr>
    </w:p>
    <w:p w14:paraId="34F6F15E" w14:textId="009671D4" w:rsidR="00645923" w:rsidRDefault="00645923">
      <w:pPr>
        <w:rPr>
          <w:rFonts w:cs="Times New Roman"/>
        </w:rPr>
      </w:pPr>
    </w:p>
    <w:p w14:paraId="26997ADA" w14:textId="77777777" w:rsidR="00645923" w:rsidRDefault="00645923">
      <w:pPr>
        <w:rPr>
          <w:rFonts w:cs="Times New Roman"/>
        </w:rPr>
      </w:pPr>
    </w:p>
    <w:p w14:paraId="6506F853" w14:textId="77777777" w:rsidR="00645923" w:rsidRDefault="00645923">
      <w:pPr>
        <w:rPr>
          <w:rFonts w:cs="Times New Roman"/>
        </w:rPr>
        <w:sectPr w:rsidR="00645923" w:rsidSect="00645923">
          <w:pgSz w:w="12240" w:h="15840"/>
          <w:pgMar w:top="1440" w:right="1440" w:bottom="1440" w:left="1440" w:header="720" w:footer="720" w:gutter="0"/>
          <w:cols w:space="720"/>
          <w:docGrid w:linePitch="360"/>
        </w:sectPr>
      </w:pPr>
    </w:p>
    <w:p w14:paraId="4516F229" w14:textId="3C080163" w:rsidR="00752652" w:rsidRDefault="00752652">
      <w:pPr>
        <w:rPr>
          <w:rFonts w:cs="Times New Roman"/>
        </w:rPr>
      </w:pPr>
    </w:p>
    <w:p w14:paraId="6B2380BC" w14:textId="77777777" w:rsidR="00FD5A3D" w:rsidRDefault="00FD5A3D" w:rsidP="00FD5A3D">
      <w:pPr>
        <w:widowControl w:val="0"/>
        <w:pBdr>
          <w:top w:val="nil"/>
          <w:left w:val="nil"/>
          <w:bottom w:val="nil"/>
          <w:right w:val="nil"/>
          <w:between w:val="nil"/>
        </w:pBdr>
        <w:jc w:val="center"/>
        <w:rPr>
          <w:rFonts w:cs="Times New Roman"/>
          <w:b/>
          <w:color w:val="000000"/>
          <w:sz w:val="28"/>
          <w:szCs w:val="28"/>
        </w:rPr>
      </w:pPr>
      <w:r>
        <w:rPr>
          <w:rFonts w:cs="Times New Roman"/>
          <w:b/>
          <w:color w:val="000000"/>
          <w:sz w:val="28"/>
          <w:szCs w:val="28"/>
        </w:rPr>
        <w:t>BIBLIOGRAPHY</w:t>
      </w:r>
    </w:p>
    <w:p w14:paraId="719E4FD1" w14:textId="1A3DA50B" w:rsidR="00D23EBA" w:rsidRDefault="00D23EBA">
      <w:pPr>
        <w:rPr>
          <w:rFonts w:cs="Times New Roman"/>
        </w:rPr>
      </w:pPr>
      <w:r>
        <w:rPr>
          <w:rFonts w:cs="Times New Roman"/>
        </w:rPr>
        <w:br w:type="page"/>
      </w:r>
    </w:p>
    <w:p w14:paraId="21235E81" w14:textId="77777777" w:rsidR="00D23EBA" w:rsidRDefault="00D23EBA" w:rsidP="00D23EBA">
      <w:pPr>
        <w:widowControl w:val="0"/>
        <w:pBdr>
          <w:top w:val="nil"/>
          <w:left w:val="nil"/>
          <w:bottom w:val="nil"/>
          <w:right w:val="nil"/>
          <w:between w:val="nil"/>
        </w:pBdr>
        <w:ind w:left="16"/>
        <w:rPr>
          <w:rFonts w:cs="Times New Roman"/>
          <w:color w:val="000000"/>
        </w:rPr>
      </w:pPr>
      <w:r>
        <w:rPr>
          <w:rFonts w:cs="Times New Roman"/>
          <w:color w:val="000000"/>
        </w:rPr>
        <w:lastRenderedPageBreak/>
        <w:t xml:space="preserve">Baron, Robert (editor) </w:t>
      </w:r>
    </w:p>
    <w:p w14:paraId="64ED348E" w14:textId="77777777" w:rsidR="00D23EBA" w:rsidRDefault="00D23EBA" w:rsidP="00D23EBA">
      <w:pPr>
        <w:widowControl w:val="0"/>
        <w:pBdr>
          <w:top w:val="nil"/>
          <w:left w:val="nil"/>
          <w:bottom w:val="nil"/>
          <w:right w:val="nil"/>
          <w:between w:val="nil"/>
        </w:pBdr>
        <w:ind w:left="38"/>
        <w:rPr>
          <w:rFonts w:cs="Times New Roman"/>
          <w:color w:val="000000"/>
        </w:rPr>
      </w:pPr>
      <w:r>
        <w:rPr>
          <w:rFonts w:cs="Times New Roman"/>
          <w:color w:val="000000"/>
        </w:rPr>
        <w:t xml:space="preserve">1987 The Garden and Farm Books of Thomas Jefferson. Fulcrum Publishing: Golden, CO. </w:t>
      </w:r>
    </w:p>
    <w:p w14:paraId="7B06268A" w14:textId="77777777" w:rsidR="00D23EBA" w:rsidRDefault="00D23EBA" w:rsidP="00D23EBA">
      <w:pPr>
        <w:widowControl w:val="0"/>
        <w:pBdr>
          <w:top w:val="nil"/>
          <w:left w:val="nil"/>
          <w:bottom w:val="nil"/>
          <w:right w:val="nil"/>
          <w:between w:val="nil"/>
        </w:pBdr>
        <w:spacing w:before="275"/>
        <w:ind w:left="16"/>
        <w:rPr>
          <w:rFonts w:cs="Times New Roman"/>
          <w:color w:val="000000"/>
        </w:rPr>
      </w:pPr>
      <w:r>
        <w:rPr>
          <w:rFonts w:cs="Times New Roman"/>
          <w:color w:val="000000"/>
        </w:rPr>
        <w:t xml:space="preserve">Bear, James A. and Lucia C. Stanton </w:t>
      </w:r>
    </w:p>
    <w:p w14:paraId="36017F1C" w14:textId="77777777" w:rsidR="00D23EBA" w:rsidRDefault="00D23EBA" w:rsidP="00D23EBA">
      <w:pPr>
        <w:widowControl w:val="0"/>
        <w:pBdr>
          <w:top w:val="nil"/>
          <w:left w:val="nil"/>
          <w:bottom w:val="nil"/>
          <w:right w:val="nil"/>
          <w:between w:val="nil"/>
        </w:pBdr>
        <w:spacing w:line="229" w:lineRule="auto"/>
        <w:ind w:left="744" w:right="167" w:hanging="705"/>
        <w:rPr>
          <w:rFonts w:cs="Times New Roman"/>
          <w:color w:val="000000"/>
        </w:rPr>
      </w:pPr>
      <w:r>
        <w:rPr>
          <w:rFonts w:cs="Times New Roman"/>
          <w:color w:val="000000"/>
        </w:rPr>
        <w:t xml:space="preserve">1997 Jefferson’s memorandum Books, Accounts, with Legal Record and Miscellaneous, 1767- 1826. 2 Vols. Princeton University Press, NJ. </w:t>
      </w:r>
    </w:p>
    <w:p w14:paraId="72761C20" w14:textId="77777777" w:rsidR="00D23EBA" w:rsidRDefault="00D23EBA" w:rsidP="00D23EBA">
      <w:pPr>
        <w:widowControl w:val="0"/>
        <w:pBdr>
          <w:top w:val="nil"/>
          <w:left w:val="nil"/>
          <w:bottom w:val="nil"/>
          <w:right w:val="nil"/>
          <w:between w:val="nil"/>
        </w:pBdr>
        <w:spacing w:before="280"/>
        <w:ind w:left="16"/>
        <w:rPr>
          <w:rFonts w:cs="Times New Roman"/>
          <w:color w:val="000000"/>
        </w:rPr>
      </w:pPr>
      <w:r>
        <w:rPr>
          <w:rFonts w:cs="Times New Roman"/>
          <w:color w:val="000000"/>
        </w:rPr>
        <w:t xml:space="preserve">Bourdieu, Pierre </w:t>
      </w:r>
    </w:p>
    <w:p w14:paraId="3821F85A" w14:textId="77777777" w:rsidR="00D23EBA" w:rsidRDefault="00D23EBA" w:rsidP="00D23EBA">
      <w:pPr>
        <w:widowControl w:val="0"/>
        <w:pBdr>
          <w:top w:val="nil"/>
          <w:left w:val="nil"/>
          <w:bottom w:val="nil"/>
          <w:right w:val="nil"/>
          <w:between w:val="nil"/>
        </w:pBdr>
        <w:ind w:left="38"/>
        <w:rPr>
          <w:rFonts w:cs="Times New Roman"/>
          <w:color w:val="000000"/>
        </w:rPr>
      </w:pPr>
      <w:r>
        <w:rPr>
          <w:rFonts w:cs="Times New Roman"/>
          <w:color w:val="000000"/>
        </w:rPr>
        <w:t xml:space="preserve">1989 Distinction a social critique of the judgement of taste. London: Routledge </w:t>
      </w:r>
    </w:p>
    <w:p w14:paraId="0A4170F0" w14:textId="77777777" w:rsidR="00D23EBA" w:rsidRDefault="00D23EBA" w:rsidP="00D23EBA">
      <w:pPr>
        <w:widowControl w:val="0"/>
        <w:pBdr>
          <w:top w:val="nil"/>
          <w:left w:val="nil"/>
          <w:bottom w:val="nil"/>
          <w:right w:val="nil"/>
          <w:between w:val="nil"/>
        </w:pBdr>
        <w:spacing w:before="275"/>
        <w:ind w:left="16"/>
        <w:rPr>
          <w:rFonts w:cs="Times New Roman"/>
          <w:color w:val="000000"/>
        </w:rPr>
      </w:pPr>
      <w:r>
        <w:rPr>
          <w:rFonts w:cs="Times New Roman"/>
          <w:color w:val="000000"/>
        </w:rPr>
        <w:t xml:space="preserve">Bowes, Jessica </w:t>
      </w:r>
    </w:p>
    <w:p w14:paraId="0B964B4E" w14:textId="77777777" w:rsidR="00D23EBA" w:rsidRDefault="00D23EBA" w:rsidP="00D23EBA">
      <w:pPr>
        <w:widowControl w:val="0"/>
        <w:pBdr>
          <w:top w:val="nil"/>
          <w:left w:val="nil"/>
          <w:bottom w:val="nil"/>
          <w:right w:val="nil"/>
          <w:between w:val="nil"/>
        </w:pBdr>
        <w:spacing w:line="229" w:lineRule="auto"/>
        <w:ind w:left="19" w:right="350"/>
        <w:jc w:val="center"/>
        <w:rPr>
          <w:rFonts w:cs="Times New Roman"/>
          <w:color w:val="000000"/>
        </w:rPr>
      </w:pPr>
      <w:r>
        <w:rPr>
          <w:rFonts w:cs="Times New Roman"/>
          <w:color w:val="000000"/>
        </w:rPr>
        <w:t xml:space="preserve">2011 Provisioned, Produced, Procured: Slave Subsistence Strategies and Social Relations at  Thomas Jefferson’s Poplar Forest. In Journal of Ethnobiology, 31(1):89-109. </w:t>
      </w:r>
    </w:p>
    <w:p w14:paraId="1FD3B7F2" w14:textId="77777777" w:rsidR="00D23EBA" w:rsidRDefault="00D23EBA" w:rsidP="00D23EBA">
      <w:pPr>
        <w:widowControl w:val="0"/>
        <w:pBdr>
          <w:top w:val="nil"/>
          <w:left w:val="nil"/>
          <w:bottom w:val="nil"/>
          <w:right w:val="nil"/>
          <w:between w:val="nil"/>
        </w:pBdr>
        <w:spacing w:before="285"/>
        <w:ind w:left="18"/>
        <w:rPr>
          <w:rFonts w:cs="Times New Roman"/>
          <w:color w:val="000000"/>
        </w:rPr>
      </w:pPr>
      <w:r>
        <w:rPr>
          <w:rFonts w:cs="Times New Roman"/>
          <w:color w:val="000000"/>
        </w:rPr>
        <w:t xml:space="preserve">Covey, Herbert C. </w:t>
      </w:r>
    </w:p>
    <w:p w14:paraId="184472C4" w14:textId="77777777" w:rsidR="00D23EBA" w:rsidRDefault="00D23EBA" w:rsidP="00D23EBA">
      <w:pPr>
        <w:widowControl w:val="0"/>
        <w:pBdr>
          <w:top w:val="nil"/>
          <w:left w:val="nil"/>
          <w:bottom w:val="nil"/>
          <w:right w:val="nil"/>
          <w:between w:val="nil"/>
        </w:pBdr>
        <w:spacing w:line="229" w:lineRule="auto"/>
        <w:ind w:left="735" w:right="299" w:hanging="626"/>
        <w:rPr>
          <w:rFonts w:cs="Times New Roman"/>
          <w:color w:val="000000"/>
        </w:rPr>
      </w:pPr>
      <w:r>
        <w:rPr>
          <w:rFonts w:cs="Times New Roman"/>
          <w:color w:val="000000"/>
        </w:rPr>
        <w:t xml:space="preserve">2007 African American Slave Medicine: Herbal and Non-herbal Treatments. Lanham, MD:  Lexington. </w:t>
      </w:r>
    </w:p>
    <w:p w14:paraId="14F3975B" w14:textId="77777777" w:rsidR="00D23EBA" w:rsidRDefault="00D23EBA" w:rsidP="00D23EBA">
      <w:pPr>
        <w:widowControl w:val="0"/>
        <w:pBdr>
          <w:top w:val="nil"/>
          <w:left w:val="nil"/>
          <w:bottom w:val="nil"/>
          <w:right w:val="nil"/>
          <w:between w:val="nil"/>
        </w:pBdr>
        <w:spacing w:before="280"/>
        <w:ind w:left="18"/>
        <w:rPr>
          <w:rFonts w:cs="Times New Roman"/>
          <w:color w:val="000000"/>
        </w:rPr>
      </w:pPr>
      <w:r>
        <w:rPr>
          <w:rFonts w:cs="Times New Roman"/>
          <w:color w:val="000000"/>
        </w:rPr>
        <w:t xml:space="preserve">Covey, Herbert C. and Dwight Eisnach </w:t>
      </w:r>
    </w:p>
    <w:p w14:paraId="600242D7" w14:textId="77777777" w:rsidR="00D23EBA" w:rsidRDefault="00D23EBA" w:rsidP="00D23EBA">
      <w:pPr>
        <w:widowControl w:val="0"/>
        <w:pBdr>
          <w:top w:val="nil"/>
          <w:left w:val="nil"/>
          <w:bottom w:val="nil"/>
          <w:right w:val="nil"/>
          <w:between w:val="nil"/>
        </w:pBdr>
        <w:spacing w:line="229" w:lineRule="auto"/>
        <w:ind w:left="736" w:right="311" w:hanging="717"/>
        <w:rPr>
          <w:rFonts w:cs="Times New Roman"/>
          <w:color w:val="000000"/>
        </w:rPr>
      </w:pPr>
      <w:r>
        <w:rPr>
          <w:rFonts w:cs="Times New Roman"/>
          <w:color w:val="000000"/>
        </w:rPr>
        <w:t xml:space="preserve">2009 What the Slave Ate: Recollections of African American Foods and Foodways from the  Slave Narratives. ABC-CLIO, LLC, Santa Barbara, California.  </w:t>
      </w:r>
    </w:p>
    <w:p w14:paraId="51CB2891" w14:textId="77777777" w:rsidR="00D23EBA" w:rsidRDefault="00D23EBA" w:rsidP="00D23EBA">
      <w:pPr>
        <w:widowControl w:val="0"/>
        <w:pBdr>
          <w:top w:val="nil"/>
          <w:left w:val="nil"/>
          <w:bottom w:val="nil"/>
          <w:right w:val="nil"/>
          <w:between w:val="nil"/>
        </w:pBdr>
        <w:spacing w:before="280"/>
        <w:ind w:left="18"/>
        <w:rPr>
          <w:rFonts w:cs="Times New Roman"/>
          <w:color w:val="000000"/>
        </w:rPr>
      </w:pPr>
      <w:r>
        <w:rPr>
          <w:rFonts w:cs="Times New Roman"/>
          <w:color w:val="000000"/>
        </w:rPr>
        <w:t xml:space="preserve">Crowder, Alexandra  </w:t>
      </w:r>
    </w:p>
    <w:p w14:paraId="79E0232E" w14:textId="77777777" w:rsidR="00D23EBA" w:rsidRDefault="00D23EBA" w:rsidP="00D23EBA">
      <w:pPr>
        <w:widowControl w:val="0"/>
        <w:pBdr>
          <w:top w:val="nil"/>
          <w:left w:val="nil"/>
          <w:bottom w:val="nil"/>
          <w:right w:val="nil"/>
          <w:between w:val="nil"/>
        </w:pBdr>
        <w:spacing w:line="231" w:lineRule="auto"/>
        <w:ind w:left="734" w:right="539" w:hanging="715"/>
        <w:rPr>
          <w:rFonts w:cs="Times New Roman"/>
          <w:color w:val="000000"/>
        </w:rPr>
      </w:pPr>
      <w:r>
        <w:rPr>
          <w:rFonts w:cs="Times New Roman"/>
          <w:color w:val="000000"/>
        </w:rPr>
        <w:t>2018 Community Through Consumption: The Role of Food in African American Cultural  Formation in the 18</w:t>
      </w:r>
      <w:r>
        <w:rPr>
          <w:rFonts w:cs="Times New Roman"/>
          <w:color w:val="000000"/>
          <w:sz w:val="26"/>
          <w:szCs w:val="26"/>
          <w:vertAlign w:val="superscript"/>
        </w:rPr>
        <w:t xml:space="preserve">th </w:t>
      </w:r>
      <w:r>
        <w:rPr>
          <w:rFonts w:cs="Times New Roman"/>
          <w:color w:val="000000"/>
        </w:rPr>
        <w:t xml:space="preserve">Century Chesapeake. Master’s Thesis. Department of  Anthropology, University of Massachusetts, Boston, MA. </w:t>
      </w:r>
    </w:p>
    <w:p w14:paraId="26B29A1E" w14:textId="77777777" w:rsidR="00D23EBA" w:rsidRDefault="00D23EBA" w:rsidP="00D23EBA">
      <w:pPr>
        <w:widowControl w:val="0"/>
        <w:pBdr>
          <w:top w:val="nil"/>
          <w:left w:val="nil"/>
          <w:bottom w:val="nil"/>
          <w:right w:val="nil"/>
          <w:between w:val="nil"/>
        </w:pBdr>
        <w:spacing w:before="279"/>
        <w:ind w:left="15"/>
        <w:rPr>
          <w:rFonts w:cs="Times New Roman"/>
          <w:color w:val="000000"/>
        </w:rPr>
      </w:pPr>
      <w:r>
        <w:rPr>
          <w:rFonts w:cs="Times New Roman"/>
          <w:color w:val="000000"/>
        </w:rPr>
        <w:t xml:space="preserve">Deetz, Kelley </w:t>
      </w:r>
    </w:p>
    <w:p w14:paraId="2CCF34DC" w14:textId="77777777" w:rsidR="00D23EBA" w:rsidRDefault="00D23EBA" w:rsidP="00D23EBA">
      <w:pPr>
        <w:widowControl w:val="0"/>
        <w:pBdr>
          <w:top w:val="nil"/>
          <w:left w:val="nil"/>
          <w:bottom w:val="nil"/>
          <w:right w:val="nil"/>
          <w:between w:val="nil"/>
        </w:pBdr>
        <w:spacing w:line="231" w:lineRule="auto"/>
        <w:ind w:left="736" w:right="86" w:hanging="717"/>
        <w:rPr>
          <w:rFonts w:cs="Times New Roman"/>
          <w:color w:val="000000"/>
        </w:rPr>
      </w:pPr>
      <w:r>
        <w:rPr>
          <w:rFonts w:cs="Times New Roman"/>
          <w:color w:val="000000"/>
        </w:rPr>
        <w:t xml:space="preserve">2010 When Her Thousand Chimney’s Smoked: Virginia’s Enslaved Cooks and Their Kitchens.  Published Ph.D. dissertation, African American Studies Department, University of  California, Berkeley. Available online at  </w:t>
      </w:r>
    </w:p>
    <w:p w14:paraId="3A75FC32" w14:textId="1E5F7743" w:rsidR="00D23EBA" w:rsidRDefault="00D23EBA" w:rsidP="00D23EBA">
      <w:pPr>
        <w:widowControl w:val="0"/>
        <w:pBdr>
          <w:top w:val="nil"/>
          <w:left w:val="nil"/>
          <w:bottom w:val="nil"/>
          <w:right w:val="nil"/>
          <w:between w:val="nil"/>
        </w:pBdr>
        <w:spacing w:before="3"/>
        <w:ind w:left="734"/>
        <w:rPr>
          <w:rFonts w:cs="Times New Roman"/>
          <w:color w:val="000000"/>
        </w:rPr>
      </w:pPr>
      <w:r>
        <w:rPr>
          <w:rFonts w:cs="Times New Roman"/>
          <w:color w:val="000000"/>
        </w:rPr>
        <w:t xml:space="preserve">https://escholarship.org/search?q=Deetz%2C%20Kelley%202010. </w:t>
      </w:r>
    </w:p>
    <w:p w14:paraId="4F6F0135" w14:textId="77777777" w:rsidR="00D23EBA" w:rsidRDefault="00D23EBA" w:rsidP="00D23EBA">
      <w:pPr>
        <w:widowControl w:val="0"/>
        <w:pBdr>
          <w:top w:val="nil"/>
          <w:left w:val="nil"/>
          <w:bottom w:val="nil"/>
          <w:right w:val="nil"/>
          <w:between w:val="nil"/>
        </w:pBdr>
        <w:spacing w:before="3"/>
        <w:ind w:left="734"/>
        <w:rPr>
          <w:rFonts w:cs="Times New Roman"/>
          <w:color w:val="000000"/>
        </w:rPr>
      </w:pPr>
    </w:p>
    <w:p w14:paraId="5B58DE15" w14:textId="77777777" w:rsidR="00D23EBA" w:rsidRDefault="00D23EBA" w:rsidP="00D23EBA">
      <w:pPr>
        <w:widowControl w:val="0"/>
        <w:pBdr>
          <w:top w:val="nil"/>
          <w:left w:val="nil"/>
          <w:bottom w:val="nil"/>
          <w:right w:val="nil"/>
          <w:between w:val="nil"/>
        </w:pBdr>
        <w:spacing w:line="233" w:lineRule="auto"/>
        <w:ind w:left="735" w:right="511" w:hanging="716"/>
        <w:rPr>
          <w:rFonts w:cs="Times New Roman"/>
          <w:color w:val="000000"/>
        </w:rPr>
      </w:pPr>
      <w:r>
        <w:rPr>
          <w:rFonts w:cs="Times New Roman"/>
          <w:color w:val="000000"/>
        </w:rPr>
        <w:t xml:space="preserve">2017 Bound to the Fire: How Virginia’s Enslaved Cooks Helped Invent American Cuisine. University Press of Kentucky: Lexington, KY. </w:t>
      </w:r>
    </w:p>
    <w:p w14:paraId="7B4CB640" w14:textId="77777777" w:rsidR="00D23EBA" w:rsidRDefault="00D23EBA" w:rsidP="00D23EBA">
      <w:pPr>
        <w:widowControl w:val="0"/>
        <w:pBdr>
          <w:top w:val="nil"/>
          <w:left w:val="nil"/>
          <w:bottom w:val="nil"/>
          <w:right w:val="nil"/>
          <w:between w:val="nil"/>
        </w:pBdr>
        <w:spacing w:before="277"/>
        <w:ind w:left="14"/>
        <w:rPr>
          <w:rFonts w:cs="Times New Roman"/>
          <w:color w:val="000000"/>
        </w:rPr>
      </w:pPr>
      <w:r>
        <w:rPr>
          <w:rFonts w:cs="Times New Roman"/>
          <w:color w:val="000000"/>
        </w:rPr>
        <w:t xml:space="preserve">Fett, Sharla M. </w:t>
      </w:r>
    </w:p>
    <w:p w14:paraId="0550B7C1" w14:textId="5E9CEED8" w:rsidR="00D23EBA" w:rsidRDefault="00D23EBA" w:rsidP="00D23EBA">
      <w:pPr>
        <w:widowControl w:val="0"/>
        <w:pBdr>
          <w:top w:val="nil"/>
          <w:left w:val="nil"/>
          <w:bottom w:val="nil"/>
          <w:right w:val="nil"/>
          <w:between w:val="nil"/>
        </w:pBdr>
        <w:spacing w:line="229" w:lineRule="auto"/>
        <w:ind w:left="735" w:right="853" w:hanging="716"/>
        <w:rPr>
          <w:rFonts w:cs="Times New Roman"/>
          <w:color w:val="000000"/>
        </w:rPr>
      </w:pPr>
      <w:r>
        <w:rPr>
          <w:rFonts w:cs="Times New Roman"/>
          <w:color w:val="000000"/>
        </w:rPr>
        <w:t>2002 Working Cures: Healing, Health, and Power on Southern Slave Plantations. The  University of North Carolina Press, Chapel Hill, NC.</w:t>
      </w:r>
    </w:p>
    <w:p w14:paraId="04A6241C" w14:textId="77777777" w:rsidR="00D23EBA" w:rsidRDefault="00D23EBA" w:rsidP="00D23EBA">
      <w:pPr>
        <w:widowControl w:val="0"/>
        <w:pBdr>
          <w:top w:val="nil"/>
          <w:left w:val="nil"/>
          <w:bottom w:val="nil"/>
          <w:right w:val="nil"/>
          <w:between w:val="nil"/>
        </w:pBdr>
        <w:ind w:left="19"/>
        <w:rPr>
          <w:rFonts w:cs="Times New Roman"/>
          <w:color w:val="000000"/>
        </w:rPr>
      </w:pPr>
      <w:r>
        <w:rPr>
          <w:rFonts w:cs="Times New Roman"/>
          <w:color w:val="000000"/>
        </w:rPr>
        <w:t xml:space="preserve">Goody, Jack </w:t>
      </w:r>
    </w:p>
    <w:p w14:paraId="45796421" w14:textId="07FA2FF7" w:rsidR="00D23EBA" w:rsidRDefault="00D23EBA" w:rsidP="00645923">
      <w:pPr>
        <w:widowControl w:val="0"/>
        <w:pBdr>
          <w:top w:val="nil"/>
          <w:left w:val="nil"/>
          <w:bottom w:val="nil"/>
          <w:right w:val="nil"/>
          <w:between w:val="nil"/>
        </w:pBdr>
        <w:spacing w:line="229" w:lineRule="auto"/>
        <w:ind w:left="736" w:right="79" w:hanging="697"/>
        <w:rPr>
          <w:rFonts w:cs="Times New Roman"/>
          <w:color w:val="000000"/>
        </w:rPr>
      </w:pPr>
      <w:r>
        <w:rPr>
          <w:rFonts w:cs="Times New Roman"/>
          <w:color w:val="000000"/>
        </w:rPr>
        <w:t xml:space="preserve">1982 “Cooking, Cuisine, and Class: A Study in Comparative Sociology. Cambridge University  Press. New York, NY. </w:t>
      </w:r>
    </w:p>
    <w:p w14:paraId="2D1FD197" w14:textId="38B85E67" w:rsidR="00645923" w:rsidRDefault="00645923" w:rsidP="00645923">
      <w:pPr>
        <w:widowControl w:val="0"/>
        <w:pBdr>
          <w:top w:val="nil"/>
          <w:left w:val="nil"/>
          <w:bottom w:val="nil"/>
          <w:right w:val="nil"/>
          <w:between w:val="nil"/>
        </w:pBdr>
        <w:spacing w:line="229" w:lineRule="auto"/>
        <w:ind w:left="736" w:right="79" w:hanging="697"/>
        <w:rPr>
          <w:rFonts w:cs="Times New Roman"/>
          <w:color w:val="000000"/>
        </w:rPr>
      </w:pPr>
      <w:r>
        <w:rPr>
          <w:rFonts w:cs="Times New Roman"/>
          <w:color w:val="000000"/>
        </w:rPr>
        <w:br w:type="page"/>
      </w:r>
    </w:p>
    <w:p w14:paraId="1C78708D" w14:textId="77777777" w:rsidR="00D23EBA" w:rsidRDefault="00D23EBA" w:rsidP="00D23EBA">
      <w:pPr>
        <w:widowControl w:val="0"/>
        <w:pBdr>
          <w:top w:val="nil"/>
          <w:left w:val="nil"/>
          <w:bottom w:val="nil"/>
          <w:right w:val="nil"/>
          <w:between w:val="nil"/>
        </w:pBdr>
        <w:spacing w:before="291"/>
        <w:ind w:left="16"/>
        <w:rPr>
          <w:rFonts w:cs="Times New Roman"/>
          <w:color w:val="000000"/>
        </w:rPr>
      </w:pPr>
      <w:r>
        <w:rPr>
          <w:rFonts w:cs="Times New Roman"/>
          <w:color w:val="000000"/>
        </w:rPr>
        <w:lastRenderedPageBreak/>
        <w:t xml:space="preserve">Hacker, Stephanie Nicole </w:t>
      </w:r>
    </w:p>
    <w:p w14:paraId="5382824D" w14:textId="77777777" w:rsidR="00D23EBA" w:rsidRDefault="00D23EBA" w:rsidP="00D23EBA">
      <w:pPr>
        <w:widowControl w:val="0"/>
        <w:pBdr>
          <w:top w:val="nil"/>
          <w:left w:val="nil"/>
          <w:bottom w:val="nil"/>
          <w:right w:val="nil"/>
          <w:between w:val="nil"/>
        </w:pBdr>
        <w:spacing w:line="229" w:lineRule="auto"/>
        <w:ind w:left="736" w:right="71" w:hanging="716"/>
        <w:rPr>
          <w:rFonts w:cs="Times New Roman"/>
          <w:color w:val="000000"/>
        </w:rPr>
      </w:pPr>
      <w:r>
        <w:rPr>
          <w:rFonts w:cs="Times New Roman"/>
          <w:color w:val="000000"/>
        </w:rPr>
        <w:t xml:space="preserve">2016 "Slave Subsistence Strategies at Thomas Jefferson’s Monticello Plantation:  Paleoethnobotanical Analysis and Interpretation of the Site 8 (44AB442) Macrobotanical  Assemblage. " Master's Thesis, University of Tennessee.  </w:t>
      </w:r>
    </w:p>
    <w:p w14:paraId="50CD9CD6" w14:textId="77777777" w:rsidR="00D23EBA" w:rsidRDefault="00D23EBA" w:rsidP="00D23EBA">
      <w:pPr>
        <w:widowControl w:val="0"/>
        <w:pBdr>
          <w:top w:val="nil"/>
          <w:left w:val="nil"/>
          <w:bottom w:val="nil"/>
          <w:right w:val="nil"/>
          <w:between w:val="nil"/>
        </w:pBdr>
        <w:spacing w:before="5"/>
        <w:ind w:left="734"/>
        <w:rPr>
          <w:rFonts w:cs="Times New Roman"/>
          <w:color w:val="000000"/>
        </w:rPr>
      </w:pPr>
      <w:r>
        <w:rPr>
          <w:rFonts w:cs="Times New Roman"/>
          <w:color w:val="000000"/>
        </w:rPr>
        <w:t xml:space="preserve">https://trace.tennessee.edu/utk_gradthes/4039, accessed November 2018. </w:t>
      </w:r>
    </w:p>
    <w:p w14:paraId="7B06A7EA" w14:textId="77777777" w:rsidR="00D23EBA" w:rsidRDefault="00D23EBA" w:rsidP="00D23EBA">
      <w:pPr>
        <w:widowControl w:val="0"/>
        <w:pBdr>
          <w:top w:val="nil"/>
          <w:left w:val="nil"/>
          <w:bottom w:val="nil"/>
          <w:right w:val="nil"/>
          <w:between w:val="nil"/>
        </w:pBdr>
        <w:spacing w:before="275"/>
        <w:ind w:left="16"/>
        <w:rPr>
          <w:rFonts w:cs="Times New Roman"/>
          <w:color w:val="000000"/>
        </w:rPr>
      </w:pPr>
      <w:r>
        <w:rPr>
          <w:rFonts w:cs="Times New Roman"/>
          <w:color w:val="000000"/>
        </w:rPr>
        <w:t xml:space="preserve">Hacker, Stephanie and Kandace Hollenbach </w:t>
      </w:r>
    </w:p>
    <w:p w14:paraId="4964A49C" w14:textId="77777777" w:rsidR="00D23EBA" w:rsidRDefault="00D23EBA" w:rsidP="00D23EBA">
      <w:pPr>
        <w:widowControl w:val="0"/>
        <w:pBdr>
          <w:top w:val="nil"/>
          <w:left w:val="nil"/>
          <w:bottom w:val="nil"/>
          <w:right w:val="nil"/>
          <w:between w:val="nil"/>
        </w:pBdr>
        <w:spacing w:line="229" w:lineRule="auto"/>
        <w:ind w:left="19" w:right="354"/>
        <w:jc w:val="center"/>
        <w:rPr>
          <w:rFonts w:cs="Times New Roman"/>
          <w:color w:val="000000"/>
        </w:rPr>
      </w:pPr>
      <w:r>
        <w:rPr>
          <w:rFonts w:cs="Times New Roman"/>
          <w:color w:val="000000"/>
        </w:rPr>
        <w:t xml:space="preserve">2016 Plant Remains from 38CH2048, A Historic Slave Site in Charleston County, South  Carolina. Submitted to Brockington and Associates, Inc., Peachtree Corners, Georgia.  Archaeological Research Laboratory, University of Tennessee, Knoxville. </w:t>
      </w:r>
    </w:p>
    <w:p w14:paraId="350BBE07" w14:textId="77777777" w:rsidR="00D23EBA" w:rsidRDefault="00D23EBA" w:rsidP="00D23EBA">
      <w:pPr>
        <w:widowControl w:val="0"/>
        <w:pBdr>
          <w:top w:val="nil"/>
          <w:left w:val="nil"/>
          <w:bottom w:val="nil"/>
          <w:right w:val="nil"/>
          <w:between w:val="nil"/>
        </w:pBdr>
        <w:spacing w:before="291"/>
        <w:ind w:left="16"/>
        <w:rPr>
          <w:rFonts w:cs="Times New Roman"/>
          <w:color w:val="000000"/>
        </w:rPr>
      </w:pPr>
      <w:r>
        <w:rPr>
          <w:rFonts w:cs="Times New Roman"/>
          <w:color w:val="000000"/>
        </w:rPr>
        <w:t xml:space="preserve">Hatch, Peter J. </w:t>
      </w:r>
    </w:p>
    <w:p w14:paraId="1E85E5B7" w14:textId="77777777" w:rsidR="00D23EBA" w:rsidRDefault="00D23EBA" w:rsidP="00D23EBA">
      <w:pPr>
        <w:widowControl w:val="0"/>
        <w:pBdr>
          <w:top w:val="nil"/>
          <w:left w:val="nil"/>
          <w:bottom w:val="nil"/>
          <w:right w:val="nil"/>
          <w:between w:val="nil"/>
        </w:pBdr>
        <w:spacing w:line="229" w:lineRule="auto"/>
        <w:ind w:left="739" w:right="552" w:hanging="700"/>
        <w:rPr>
          <w:rFonts w:cs="Times New Roman"/>
          <w:color w:val="000000"/>
        </w:rPr>
      </w:pPr>
      <w:r>
        <w:rPr>
          <w:rFonts w:cs="Times New Roman"/>
          <w:color w:val="000000"/>
        </w:rPr>
        <w:t xml:space="preserve">1992 The Gardens of Thomas Jefferson’s Monticello. Thomas Jefferson Foundation, Inc.,  Charlottesville, VA. </w:t>
      </w:r>
    </w:p>
    <w:p w14:paraId="11CA68C9" w14:textId="77777777" w:rsidR="00D23EBA" w:rsidRDefault="00D23EBA" w:rsidP="00D23EBA">
      <w:pPr>
        <w:widowControl w:val="0"/>
        <w:pBdr>
          <w:top w:val="nil"/>
          <w:left w:val="nil"/>
          <w:bottom w:val="nil"/>
          <w:right w:val="nil"/>
          <w:between w:val="nil"/>
        </w:pBdr>
        <w:spacing w:before="285"/>
        <w:ind w:left="16"/>
        <w:rPr>
          <w:rFonts w:cs="Times New Roman"/>
          <w:color w:val="000000"/>
        </w:rPr>
      </w:pPr>
      <w:r>
        <w:rPr>
          <w:rFonts w:cs="Times New Roman"/>
          <w:color w:val="000000"/>
        </w:rPr>
        <w:t xml:space="preserve">Heath, Barbara J. </w:t>
      </w:r>
    </w:p>
    <w:p w14:paraId="1D22AF8D" w14:textId="77777777" w:rsidR="00D23EBA" w:rsidRDefault="00D23EBA" w:rsidP="00D23EBA">
      <w:pPr>
        <w:widowControl w:val="0"/>
        <w:pBdr>
          <w:top w:val="nil"/>
          <w:left w:val="nil"/>
          <w:bottom w:val="nil"/>
          <w:right w:val="nil"/>
          <w:between w:val="nil"/>
        </w:pBdr>
        <w:spacing w:line="231" w:lineRule="auto"/>
        <w:ind w:left="38" w:right="488"/>
        <w:jc w:val="center"/>
        <w:rPr>
          <w:rFonts w:cs="Times New Roman"/>
          <w:color w:val="000000"/>
        </w:rPr>
      </w:pPr>
      <w:r>
        <w:rPr>
          <w:rFonts w:cs="Times New Roman"/>
          <w:color w:val="000000"/>
        </w:rPr>
        <w:t xml:space="preserve">1999 “Your Humble Servant”: Free Artisans in the Monticello Community. In “I, Too, am  American”: Archaeological Studies of African-American Life, edited by Theresa A. Singleton, pp. 193-217. The University Press of Virginia, Charlottesville, VA. </w:t>
      </w:r>
    </w:p>
    <w:p w14:paraId="56B58778" w14:textId="77777777" w:rsidR="00D23EBA" w:rsidRDefault="00D23EBA" w:rsidP="00D23EBA">
      <w:pPr>
        <w:widowControl w:val="0"/>
        <w:pBdr>
          <w:top w:val="nil"/>
          <w:left w:val="nil"/>
          <w:bottom w:val="nil"/>
          <w:right w:val="nil"/>
          <w:between w:val="nil"/>
        </w:pBdr>
        <w:spacing w:before="278"/>
        <w:ind w:left="16"/>
        <w:rPr>
          <w:rFonts w:cs="Times New Roman"/>
          <w:color w:val="000000"/>
        </w:rPr>
      </w:pPr>
      <w:r>
        <w:rPr>
          <w:rFonts w:cs="Times New Roman"/>
          <w:color w:val="000000"/>
        </w:rPr>
        <w:t xml:space="preserve">Heath, Barbara J. and Amber Bennett </w:t>
      </w:r>
    </w:p>
    <w:p w14:paraId="0D1AD8DE" w14:textId="77777777" w:rsidR="00D23EBA" w:rsidRDefault="00D23EBA" w:rsidP="00D23EBA">
      <w:pPr>
        <w:widowControl w:val="0"/>
        <w:pBdr>
          <w:top w:val="nil"/>
          <w:left w:val="nil"/>
          <w:bottom w:val="nil"/>
          <w:right w:val="nil"/>
          <w:between w:val="nil"/>
        </w:pBdr>
        <w:spacing w:line="231" w:lineRule="auto"/>
        <w:ind w:left="19" w:right="35"/>
        <w:jc w:val="center"/>
        <w:rPr>
          <w:rFonts w:cs="Times New Roman"/>
          <w:color w:val="000000"/>
        </w:rPr>
      </w:pPr>
      <w:r>
        <w:rPr>
          <w:rFonts w:cs="Times New Roman"/>
          <w:color w:val="000000"/>
        </w:rPr>
        <w:t xml:space="preserve">2000 ‘The little spots allow’d them’: The Archaeological Study of African-American Yards. In  Perspectives from Historical Archaeology: African Diaspora Archaeology, edited by  Nicholas Honercamp, pp. 56-72. The Society for Historical Archaeology. </w:t>
      </w:r>
    </w:p>
    <w:p w14:paraId="59FE810F" w14:textId="77777777" w:rsidR="00D23EBA" w:rsidRDefault="00D23EBA" w:rsidP="00D23EBA">
      <w:pPr>
        <w:widowControl w:val="0"/>
        <w:pBdr>
          <w:top w:val="nil"/>
          <w:left w:val="nil"/>
          <w:bottom w:val="nil"/>
          <w:right w:val="nil"/>
          <w:between w:val="nil"/>
        </w:pBdr>
        <w:spacing w:before="278"/>
        <w:ind w:left="16"/>
        <w:rPr>
          <w:rFonts w:cs="Times New Roman"/>
          <w:color w:val="000000"/>
        </w:rPr>
      </w:pPr>
      <w:r>
        <w:rPr>
          <w:rFonts w:cs="Times New Roman"/>
          <w:color w:val="000000"/>
        </w:rPr>
        <w:t xml:space="preserve">Heath, Barbara J. </w:t>
      </w:r>
    </w:p>
    <w:p w14:paraId="796BB149" w14:textId="5D032020" w:rsidR="00D23EBA" w:rsidRDefault="00D23EBA" w:rsidP="00D23EBA">
      <w:pPr>
        <w:widowControl w:val="0"/>
        <w:pBdr>
          <w:top w:val="nil"/>
          <w:left w:val="nil"/>
          <w:bottom w:val="nil"/>
          <w:right w:val="nil"/>
          <w:between w:val="nil"/>
        </w:pBdr>
        <w:spacing w:line="231" w:lineRule="auto"/>
        <w:ind w:left="720" w:right="514" w:hanging="701"/>
        <w:rPr>
          <w:rFonts w:cs="Times New Roman"/>
          <w:color w:val="000000"/>
        </w:rPr>
      </w:pPr>
      <w:r>
        <w:rPr>
          <w:rFonts w:cs="Times New Roman"/>
          <w:color w:val="000000"/>
        </w:rPr>
        <w:t xml:space="preserve">2004 Engendering Choice: Slavery and Consumerism in Central Virginia. In Engendering  African American Archaeology, edited by Amy Young and Jillian Galle, pp.19-38.  University of Tennessee Press, Knoxville, TN. </w:t>
      </w:r>
    </w:p>
    <w:p w14:paraId="5BF4592B" w14:textId="77777777" w:rsidR="00D23EBA" w:rsidRDefault="00D23EBA" w:rsidP="00D23EBA">
      <w:pPr>
        <w:widowControl w:val="0"/>
        <w:pBdr>
          <w:top w:val="nil"/>
          <w:left w:val="nil"/>
          <w:bottom w:val="nil"/>
          <w:right w:val="nil"/>
          <w:between w:val="nil"/>
        </w:pBdr>
        <w:spacing w:line="231" w:lineRule="auto"/>
        <w:ind w:left="720" w:right="514" w:hanging="701"/>
        <w:rPr>
          <w:rFonts w:cs="Times New Roman"/>
          <w:color w:val="000000"/>
        </w:rPr>
      </w:pPr>
    </w:p>
    <w:p w14:paraId="6628DA5D" w14:textId="480DB5E4" w:rsidR="00D23EBA" w:rsidRDefault="00D23EBA" w:rsidP="00D23EBA">
      <w:pPr>
        <w:widowControl w:val="0"/>
        <w:pBdr>
          <w:top w:val="nil"/>
          <w:left w:val="nil"/>
          <w:bottom w:val="nil"/>
          <w:right w:val="nil"/>
          <w:between w:val="nil"/>
        </w:pBdr>
        <w:spacing w:line="231" w:lineRule="auto"/>
        <w:ind w:left="732" w:right="279" w:hanging="713"/>
        <w:jc w:val="both"/>
        <w:rPr>
          <w:rFonts w:cs="Times New Roman"/>
          <w:color w:val="000000"/>
        </w:rPr>
      </w:pPr>
      <w:r>
        <w:rPr>
          <w:rFonts w:cs="Times New Roman"/>
          <w:color w:val="000000"/>
        </w:rPr>
        <w:t xml:space="preserve">2010a. Space and Place within Plantation Quarters in Virginia, 1700-1825. In Cabin, Quarter,  Plantation: Architecture and Landscapes of North American Slavery, edited by Clifton  Ellis and Rebecca Ginsburg, pp.156-176. Yale University Press, New Haven, CT. </w:t>
      </w:r>
    </w:p>
    <w:p w14:paraId="5107BB8D" w14:textId="77777777" w:rsidR="00D23EBA" w:rsidRDefault="00D23EBA" w:rsidP="00D23EBA">
      <w:pPr>
        <w:widowControl w:val="0"/>
        <w:pBdr>
          <w:top w:val="nil"/>
          <w:left w:val="nil"/>
          <w:bottom w:val="nil"/>
          <w:right w:val="nil"/>
          <w:between w:val="nil"/>
        </w:pBdr>
        <w:spacing w:line="231" w:lineRule="auto"/>
        <w:ind w:left="732" w:right="279" w:hanging="713"/>
        <w:jc w:val="both"/>
        <w:rPr>
          <w:rFonts w:cs="Times New Roman"/>
          <w:color w:val="000000"/>
        </w:rPr>
      </w:pPr>
    </w:p>
    <w:p w14:paraId="7644720E" w14:textId="77777777" w:rsidR="00D23EBA" w:rsidRDefault="00D23EBA" w:rsidP="00D23EBA">
      <w:pPr>
        <w:widowControl w:val="0"/>
        <w:pBdr>
          <w:top w:val="nil"/>
          <w:left w:val="nil"/>
          <w:bottom w:val="nil"/>
          <w:right w:val="nil"/>
          <w:between w:val="nil"/>
        </w:pBdr>
        <w:ind w:left="19"/>
        <w:rPr>
          <w:rFonts w:cs="Times New Roman"/>
          <w:color w:val="000000"/>
        </w:rPr>
      </w:pPr>
      <w:r>
        <w:rPr>
          <w:rFonts w:cs="Times New Roman"/>
          <w:color w:val="000000"/>
        </w:rPr>
        <w:t xml:space="preserve">2010b. Memory, Race, and Place. History Compass 8/12: 1352-1368. </w:t>
      </w:r>
    </w:p>
    <w:p w14:paraId="3AD8890F" w14:textId="77777777" w:rsidR="00D23EBA" w:rsidRDefault="00D23EBA" w:rsidP="00D23EBA">
      <w:pPr>
        <w:widowControl w:val="0"/>
        <w:pBdr>
          <w:top w:val="nil"/>
          <w:left w:val="nil"/>
          <w:bottom w:val="nil"/>
          <w:right w:val="nil"/>
          <w:between w:val="nil"/>
        </w:pBdr>
        <w:spacing w:before="274"/>
        <w:ind w:left="16"/>
        <w:rPr>
          <w:rFonts w:cs="Times New Roman"/>
          <w:color w:val="000000"/>
        </w:rPr>
      </w:pPr>
      <w:r>
        <w:rPr>
          <w:rFonts w:cs="Times New Roman"/>
          <w:color w:val="000000"/>
        </w:rPr>
        <w:t xml:space="preserve">Hemings, James </w:t>
      </w:r>
    </w:p>
    <w:p w14:paraId="200ED599" w14:textId="77777777" w:rsidR="00D23EBA" w:rsidRDefault="00D23EBA" w:rsidP="00D23EBA">
      <w:pPr>
        <w:widowControl w:val="0"/>
        <w:pBdr>
          <w:top w:val="nil"/>
          <w:left w:val="nil"/>
          <w:bottom w:val="nil"/>
          <w:right w:val="nil"/>
          <w:between w:val="nil"/>
        </w:pBdr>
        <w:ind w:left="38"/>
        <w:rPr>
          <w:rFonts w:cs="Times New Roman"/>
          <w:color w:val="000000"/>
        </w:rPr>
      </w:pPr>
      <w:r>
        <w:rPr>
          <w:rFonts w:cs="Times New Roman"/>
          <w:color w:val="000000"/>
        </w:rPr>
        <w:t xml:space="preserve">1796 Kitchen Furniture Inventory, 20 February 1796.  </w:t>
      </w:r>
    </w:p>
    <w:p w14:paraId="74251D8E" w14:textId="77777777" w:rsidR="00D23EBA" w:rsidRDefault="00D23EBA" w:rsidP="00D23EBA">
      <w:pPr>
        <w:widowControl w:val="0"/>
        <w:pBdr>
          <w:top w:val="nil"/>
          <w:left w:val="nil"/>
          <w:bottom w:val="nil"/>
          <w:right w:val="nil"/>
          <w:between w:val="nil"/>
        </w:pBdr>
        <w:ind w:left="748"/>
        <w:rPr>
          <w:rFonts w:cs="Times New Roman"/>
          <w:color w:val="000000"/>
        </w:rPr>
      </w:pPr>
      <w:r>
        <w:rPr>
          <w:rFonts w:eastAsia="Arial"/>
          <w:color w:val="000000"/>
        </w:rPr>
        <w:t xml:space="preserve">https://www.loc.gov/item/mtjbib008599/ </w:t>
      </w:r>
      <w:r>
        <w:rPr>
          <w:rFonts w:cs="Times New Roman"/>
          <w:color w:val="000000"/>
        </w:rPr>
        <w:t xml:space="preserve">Accessed 19 March 2019. </w:t>
      </w:r>
    </w:p>
    <w:p w14:paraId="4EEBBBA8" w14:textId="77777777" w:rsidR="00D23EBA" w:rsidRDefault="00D23EBA" w:rsidP="00D23EBA">
      <w:pPr>
        <w:widowControl w:val="0"/>
        <w:pBdr>
          <w:top w:val="nil"/>
          <w:left w:val="nil"/>
          <w:bottom w:val="nil"/>
          <w:right w:val="nil"/>
          <w:between w:val="nil"/>
        </w:pBdr>
        <w:spacing w:before="274"/>
        <w:ind w:left="16"/>
        <w:rPr>
          <w:rFonts w:cs="Times New Roman"/>
          <w:color w:val="000000"/>
        </w:rPr>
      </w:pPr>
      <w:r>
        <w:rPr>
          <w:rFonts w:cs="Times New Roman"/>
          <w:color w:val="000000"/>
        </w:rPr>
        <w:t xml:space="preserve">Henderson, Samantha </w:t>
      </w:r>
    </w:p>
    <w:p w14:paraId="448B0B99" w14:textId="30B2F441" w:rsidR="00D23EBA" w:rsidRDefault="00D23EBA" w:rsidP="00D23EBA">
      <w:pPr>
        <w:widowControl w:val="0"/>
        <w:pBdr>
          <w:top w:val="nil"/>
          <w:left w:val="nil"/>
          <w:bottom w:val="nil"/>
          <w:right w:val="nil"/>
          <w:between w:val="nil"/>
        </w:pBdr>
        <w:spacing w:line="229" w:lineRule="auto"/>
        <w:ind w:left="726" w:right="136" w:hanging="707"/>
        <w:rPr>
          <w:rFonts w:cs="Times New Roman"/>
          <w:color w:val="000000"/>
        </w:rPr>
      </w:pPr>
      <w:r>
        <w:rPr>
          <w:rFonts w:cs="Times New Roman"/>
          <w:color w:val="000000"/>
        </w:rPr>
        <w:t xml:space="preserve">2013 Understanding Slave Subsistence in the Context of Changing Agricultural Practices:  Paleoethnobotany at Thomas Jefferson’s Poplar Forest. Master’s Thesis, Department of  Anthropology, University of Massachusetts, Boston, MA. </w:t>
      </w:r>
    </w:p>
    <w:p w14:paraId="5C5127E5" w14:textId="30746491" w:rsidR="00D23EBA" w:rsidRDefault="00D23EBA" w:rsidP="00D23EBA">
      <w:pPr>
        <w:widowControl w:val="0"/>
        <w:pBdr>
          <w:top w:val="nil"/>
          <w:left w:val="nil"/>
          <w:bottom w:val="nil"/>
          <w:right w:val="nil"/>
          <w:between w:val="nil"/>
        </w:pBdr>
        <w:spacing w:line="229" w:lineRule="auto"/>
        <w:ind w:left="726" w:right="136" w:hanging="707"/>
        <w:rPr>
          <w:rFonts w:cs="Times New Roman"/>
          <w:color w:val="000000"/>
        </w:rPr>
      </w:pPr>
    </w:p>
    <w:p w14:paraId="398978EF" w14:textId="69F14343" w:rsidR="00D23EBA" w:rsidRDefault="00645923" w:rsidP="00645923">
      <w:pPr>
        <w:widowControl w:val="0"/>
        <w:pBdr>
          <w:top w:val="nil"/>
          <w:left w:val="nil"/>
          <w:bottom w:val="nil"/>
          <w:right w:val="nil"/>
          <w:between w:val="nil"/>
        </w:pBdr>
        <w:spacing w:line="229" w:lineRule="auto"/>
        <w:ind w:left="726" w:right="136" w:hanging="707"/>
        <w:rPr>
          <w:rFonts w:cs="Times New Roman"/>
          <w:color w:val="000000"/>
        </w:rPr>
      </w:pPr>
      <w:r>
        <w:rPr>
          <w:rFonts w:cs="Times New Roman"/>
          <w:color w:val="000000"/>
        </w:rPr>
        <w:br w:type="page"/>
      </w:r>
    </w:p>
    <w:p w14:paraId="2548D82E" w14:textId="77777777" w:rsidR="00D23EBA" w:rsidRDefault="00D23EBA" w:rsidP="00D23EBA">
      <w:pPr>
        <w:widowControl w:val="0"/>
        <w:pBdr>
          <w:top w:val="nil"/>
          <w:left w:val="nil"/>
          <w:bottom w:val="nil"/>
          <w:right w:val="nil"/>
          <w:between w:val="nil"/>
        </w:pBdr>
        <w:spacing w:before="285"/>
        <w:ind w:left="14"/>
        <w:rPr>
          <w:rFonts w:cs="Times New Roman"/>
          <w:color w:val="000000"/>
        </w:rPr>
      </w:pPr>
      <w:r>
        <w:rPr>
          <w:rFonts w:cs="Times New Roman"/>
          <w:color w:val="000000"/>
        </w:rPr>
        <w:lastRenderedPageBreak/>
        <w:t xml:space="preserve">Jefferson, Thomas </w:t>
      </w:r>
    </w:p>
    <w:p w14:paraId="769A3041" w14:textId="77777777" w:rsidR="00D23EBA" w:rsidRDefault="00D23EBA" w:rsidP="00D23EBA">
      <w:pPr>
        <w:widowControl w:val="0"/>
        <w:pBdr>
          <w:top w:val="nil"/>
          <w:left w:val="nil"/>
          <w:bottom w:val="nil"/>
          <w:right w:val="nil"/>
          <w:between w:val="nil"/>
        </w:pBdr>
        <w:spacing w:line="229" w:lineRule="auto"/>
        <w:ind w:left="739" w:right="233" w:hanging="700"/>
        <w:rPr>
          <w:rFonts w:cs="Times New Roman"/>
          <w:color w:val="000000"/>
        </w:rPr>
      </w:pPr>
      <w:r>
        <w:rPr>
          <w:rFonts w:cs="Times New Roman"/>
          <w:color w:val="000000"/>
        </w:rPr>
        <w:t xml:space="preserve">1771 Monticello: plan for a one-story, L-shaped outbuilding. N59 recto. Huntington Library,  California.  </w:t>
      </w:r>
    </w:p>
    <w:p w14:paraId="143A1BC3" w14:textId="77777777" w:rsidR="00D23EBA" w:rsidRDefault="00D23EBA" w:rsidP="00D23EBA">
      <w:pPr>
        <w:widowControl w:val="0"/>
        <w:pBdr>
          <w:top w:val="nil"/>
          <w:left w:val="nil"/>
          <w:bottom w:val="nil"/>
          <w:right w:val="nil"/>
          <w:between w:val="nil"/>
        </w:pBdr>
        <w:spacing w:before="281"/>
        <w:ind w:left="14"/>
        <w:rPr>
          <w:rFonts w:cs="Times New Roman"/>
          <w:color w:val="000000"/>
        </w:rPr>
      </w:pPr>
      <w:r>
        <w:rPr>
          <w:rFonts w:cs="Times New Roman"/>
          <w:color w:val="000000"/>
        </w:rPr>
        <w:t xml:space="preserve">Jefferson, Thomas </w:t>
      </w:r>
    </w:p>
    <w:p w14:paraId="1447BBEB" w14:textId="77777777" w:rsidR="00D23EBA" w:rsidRDefault="00D23EBA" w:rsidP="00D23EBA">
      <w:pPr>
        <w:widowControl w:val="0"/>
        <w:pBdr>
          <w:top w:val="nil"/>
          <w:left w:val="nil"/>
          <w:bottom w:val="nil"/>
          <w:right w:val="nil"/>
          <w:between w:val="nil"/>
        </w:pBdr>
        <w:spacing w:line="229" w:lineRule="auto"/>
        <w:ind w:left="739" w:right="1698" w:hanging="701"/>
        <w:rPr>
          <w:rFonts w:cs="Times New Roman"/>
          <w:color w:val="000000"/>
        </w:rPr>
      </w:pPr>
      <w:r>
        <w:rPr>
          <w:rFonts w:cs="Times New Roman"/>
          <w:color w:val="000000"/>
        </w:rPr>
        <w:t xml:space="preserve">1793 “Agreement with James Hemings," September 15, 1793, in PTJ, 27:119- 20. Transcription available at Founders Online. </w:t>
      </w:r>
    </w:p>
    <w:p w14:paraId="1F00E311" w14:textId="77777777" w:rsidR="00D23EBA" w:rsidRDefault="00D23EBA" w:rsidP="00D23EBA">
      <w:pPr>
        <w:widowControl w:val="0"/>
        <w:pBdr>
          <w:top w:val="nil"/>
          <w:left w:val="nil"/>
          <w:bottom w:val="nil"/>
          <w:right w:val="nil"/>
          <w:between w:val="nil"/>
        </w:pBdr>
        <w:spacing w:before="285"/>
        <w:ind w:left="20"/>
        <w:rPr>
          <w:rFonts w:cs="Times New Roman"/>
          <w:color w:val="000000"/>
        </w:rPr>
      </w:pPr>
      <w:r>
        <w:rPr>
          <w:rFonts w:cs="Times New Roman"/>
          <w:color w:val="000000"/>
        </w:rPr>
        <w:t xml:space="preserve">Kelso, William M. </w:t>
      </w:r>
    </w:p>
    <w:p w14:paraId="0013BB9A" w14:textId="77777777" w:rsidR="00D23EBA" w:rsidRDefault="00D23EBA" w:rsidP="00D23EBA">
      <w:pPr>
        <w:widowControl w:val="0"/>
        <w:pBdr>
          <w:top w:val="nil"/>
          <w:left w:val="nil"/>
          <w:bottom w:val="nil"/>
          <w:right w:val="nil"/>
          <w:between w:val="nil"/>
        </w:pBdr>
        <w:spacing w:line="229" w:lineRule="auto"/>
        <w:ind w:left="736" w:right="120" w:hanging="697"/>
        <w:rPr>
          <w:rFonts w:cs="Times New Roman"/>
          <w:color w:val="000000"/>
        </w:rPr>
      </w:pPr>
      <w:r>
        <w:rPr>
          <w:rFonts w:cs="Times New Roman"/>
          <w:color w:val="000000"/>
        </w:rPr>
        <w:t xml:space="preserve">1968 Mulberry Row: Slave Life at Thomas Jefferson’s Monticello. Archaeological Institute of  America 39 (5): 28-35. </w:t>
      </w:r>
    </w:p>
    <w:p w14:paraId="1010ADCF" w14:textId="77777777" w:rsidR="00D23EBA" w:rsidRDefault="00D23EBA" w:rsidP="00D23EBA">
      <w:pPr>
        <w:widowControl w:val="0"/>
        <w:pBdr>
          <w:top w:val="nil"/>
          <w:left w:val="nil"/>
          <w:bottom w:val="nil"/>
          <w:right w:val="nil"/>
          <w:between w:val="nil"/>
        </w:pBdr>
        <w:spacing w:before="285"/>
        <w:ind w:left="20"/>
        <w:rPr>
          <w:rFonts w:cs="Times New Roman"/>
          <w:color w:val="000000"/>
        </w:rPr>
      </w:pPr>
      <w:r>
        <w:rPr>
          <w:rFonts w:cs="Times New Roman"/>
          <w:color w:val="000000"/>
        </w:rPr>
        <w:t xml:space="preserve">Kimball, Marie </w:t>
      </w:r>
    </w:p>
    <w:p w14:paraId="6AE88DC7" w14:textId="77777777" w:rsidR="00D23EBA" w:rsidRDefault="00D23EBA" w:rsidP="00D23EBA">
      <w:pPr>
        <w:widowControl w:val="0"/>
        <w:pBdr>
          <w:top w:val="nil"/>
          <w:left w:val="nil"/>
          <w:bottom w:val="nil"/>
          <w:right w:val="nil"/>
          <w:between w:val="nil"/>
        </w:pBdr>
        <w:ind w:left="38"/>
        <w:rPr>
          <w:rFonts w:cs="Times New Roman"/>
          <w:color w:val="000000"/>
        </w:rPr>
      </w:pPr>
      <w:r>
        <w:rPr>
          <w:rFonts w:cs="Times New Roman"/>
          <w:color w:val="000000"/>
        </w:rPr>
        <w:t xml:space="preserve">1949 Thomas Jefferson’s Cook Book. Garrett and Massie Publishers, Richmond, Virginia. </w:t>
      </w:r>
    </w:p>
    <w:p w14:paraId="7693FFE6" w14:textId="77777777" w:rsidR="00D23EBA" w:rsidRDefault="00D23EBA" w:rsidP="00D23EBA">
      <w:pPr>
        <w:widowControl w:val="0"/>
        <w:pBdr>
          <w:top w:val="nil"/>
          <w:left w:val="nil"/>
          <w:bottom w:val="nil"/>
          <w:right w:val="nil"/>
          <w:between w:val="nil"/>
        </w:pBdr>
        <w:spacing w:before="275"/>
        <w:ind w:left="14"/>
        <w:rPr>
          <w:rFonts w:cs="Times New Roman"/>
          <w:color w:val="000000"/>
        </w:rPr>
      </w:pPr>
      <w:r>
        <w:rPr>
          <w:rFonts w:cs="Times New Roman"/>
          <w:color w:val="000000"/>
        </w:rPr>
        <w:t xml:space="preserve">Lounsbury, Carl R. </w:t>
      </w:r>
    </w:p>
    <w:p w14:paraId="26CD04E1" w14:textId="77777777" w:rsidR="00D23EBA" w:rsidRDefault="00D23EBA" w:rsidP="00D23EBA">
      <w:pPr>
        <w:widowControl w:val="0"/>
        <w:pBdr>
          <w:top w:val="nil"/>
          <w:left w:val="nil"/>
          <w:bottom w:val="nil"/>
          <w:right w:val="nil"/>
          <w:between w:val="nil"/>
        </w:pBdr>
        <w:spacing w:line="229" w:lineRule="auto"/>
        <w:ind w:left="735" w:right="1014" w:hanging="697"/>
        <w:rPr>
          <w:rFonts w:cs="Times New Roman"/>
          <w:color w:val="000000"/>
        </w:rPr>
      </w:pPr>
      <w:r>
        <w:rPr>
          <w:rFonts w:cs="Times New Roman"/>
          <w:color w:val="000000"/>
        </w:rPr>
        <w:t xml:space="preserve">1994 An Illustrated Glossary of Early Southern Architecture and Landscape. Oxford  University Press: New York. </w:t>
      </w:r>
    </w:p>
    <w:p w14:paraId="2240FBFD" w14:textId="77777777" w:rsidR="00D23EBA" w:rsidRDefault="00D23EBA" w:rsidP="00D23EBA">
      <w:pPr>
        <w:widowControl w:val="0"/>
        <w:pBdr>
          <w:top w:val="nil"/>
          <w:left w:val="nil"/>
          <w:bottom w:val="nil"/>
          <w:right w:val="nil"/>
          <w:between w:val="nil"/>
        </w:pBdr>
        <w:spacing w:before="286"/>
        <w:ind w:left="14"/>
        <w:rPr>
          <w:rFonts w:cs="Times New Roman"/>
          <w:color w:val="000000"/>
        </w:rPr>
      </w:pPr>
      <w:r>
        <w:rPr>
          <w:rFonts w:cs="Times New Roman"/>
          <w:color w:val="000000"/>
        </w:rPr>
        <w:t xml:space="preserve">Lucas, Ann </w:t>
      </w:r>
    </w:p>
    <w:p w14:paraId="26374013" w14:textId="2E043FF2" w:rsidR="00D23EBA" w:rsidRDefault="00D23EBA" w:rsidP="00D23EBA">
      <w:pPr>
        <w:widowControl w:val="0"/>
        <w:pBdr>
          <w:top w:val="nil"/>
          <w:left w:val="nil"/>
          <w:bottom w:val="nil"/>
          <w:right w:val="nil"/>
          <w:between w:val="nil"/>
        </w:pBdr>
        <w:spacing w:line="229" w:lineRule="auto"/>
        <w:ind w:left="733" w:right="240" w:hanging="695"/>
        <w:rPr>
          <w:rFonts w:cs="Times New Roman"/>
          <w:color w:val="000000"/>
        </w:rPr>
      </w:pPr>
      <w:r>
        <w:rPr>
          <w:rFonts w:cs="Times New Roman"/>
          <w:color w:val="000000"/>
        </w:rPr>
        <w:t xml:space="preserve">1989 Ordering His Environment: Thomas Jefferson’s Architecture from Monticello to the  University of Virginia. Master’s Thesis. School of Architecture, University of Virginia. </w:t>
      </w:r>
    </w:p>
    <w:p w14:paraId="7415F12A" w14:textId="77777777" w:rsidR="00D23EBA" w:rsidRDefault="00D23EBA" w:rsidP="00D23EBA">
      <w:pPr>
        <w:widowControl w:val="0"/>
        <w:pBdr>
          <w:top w:val="nil"/>
          <w:left w:val="nil"/>
          <w:bottom w:val="nil"/>
          <w:right w:val="nil"/>
          <w:between w:val="nil"/>
        </w:pBdr>
        <w:spacing w:line="229" w:lineRule="auto"/>
        <w:ind w:left="733" w:right="240" w:hanging="695"/>
        <w:rPr>
          <w:rFonts w:cs="Times New Roman"/>
          <w:color w:val="000000"/>
        </w:rPr>
      </w:pPr>
    </w:p>
    <w:p w14:paraId="30A1DD8A" w14:textId="77777777" w:rsidR="00D23EBA" w:rsidRDefault="00D23EBA" w:rsidP="00D23EBA">
      <w:pPr>
        <w:widowControl w:val="0"/>
        <w:pBdr>
          <w:top w:val="nil"/>
          <w:left w:val="nil"/>
          <w:bottom w:val="nil"/>
          <w:right w:val="nil"/>
          <w:between w:val="nil"/>
        </w:pBdr>
        <w:ind w:left="14"/>
        <w:rPr>
          <w:rFonts w:cs="Times New Roman"/>
          <w:color w:val="000000"/>
        </w:rPr>
      </w:pPr>
      <w:r>
        <w:rPr>
          <w:rFonts w:cs="Times New Roman"/>
          <w:color w:val="000000"/>
        </w:rPr>
        <w:t xml:space="preserve">Martin, Alexander C. and William Barkley </w:t>
      </w:r>
    </w:p>
    <w:p w14:paraId="4CBCB94B" w14:textId="77777777" w:rsidR="00D23EBA" w:rsidRDefault="00D23EBA" w:rsidP="00D23EBA">
      <w:pPr>
        <w:widowControl w:val="0"/>
        <w:pBdr>
          <w:top w:val="nil"/>
          <w:left w:val="nil"/>
          <w:bottom w:val="nil"/>
          <w:right w:val="nil"/>
          <w:between w:val="nil"/>
        </w:pBdr>
        <w:ind w:left="38"/>
        <w:rPr>
          <w:rFonts w:cs="Times New Roman"/>
          <w:color w:val="000000"/>
        </w:rPr>
      </w:pPr>
      <w:r>
        <w:rPr>
          <w:rFonts w:cs="Times New Roman"/>
          <w:color w:val="000000"/>
        </w:rPr>
        <w:t xml:space="preserve">1961 Seed Identification Manual. University of California, Berkeley, CA. </w:t>
      </w:r>
    </w:p>
    <w:p w14:paraId="7F1D5AFE" w14:textId="77777777" w:rsidR="00D23EBA" w:rsidRDefault="00D23EBA" w:rsidP="00D23EBA">
      <w:pPr>
        <w:widowControl w:val="0"/>
        <w:pBdr>
          <w:top w:val="nil"/>
          <w:left w:val="nil"/>
          <w:bottom w:val="nil"/>
          <w:right w:val="nil"/>
          <w:between w:val="nil"/>
        </w:pBdr>
        <w:spacing w:before="275"/>
        <w:ind w:left="14"/>
        <w:rPr>
          <w:rFonts w:cs="Times New Roman"/>
          <w:color w:val="000000"/>
        </w:rPr>
      </w:pPr>
      <w:r>
        <w:rPr>
          <w:rFonts w:cs="Times New Roman"/>
          <w:color w:val="000000"/>
        </w:rPr>
        <w:t xml:space="preserve">McKee, Larry W. </w:t>
      </w:r>
    </w:p>
    <w:p w14:paraId="2438BFEE" w14:textId="77777777" w:rsidR="00D23EBA" w:rsidRDefault="00D23EBA" w:rsidP="00D23EBA">
      <w:pPr>
        <w:widowControl w:val="0"/>
        <w:pBdr>
          <w:top w:val="nil"/>
          <w:left w:val="nil"/>
          <w:bottom w:val="nil"/>
          <w:right w:val="nil"/>
          <w:between w:val="nil"/>
        </w:pBdr>
        <w:spacing w:line="229" w:lineRule="auto"/>
        <w:ind w:left="38" w:right="80"/>
        <w:jc w:val="center"/>
        <w:rPr>
          <w:rFonts w:cs="Times New Roman"/>
          <w:color w:val="000000"/>
        </w:rPr>
      </w:pPr>
      <w:r>
        <w:rPr>
          <w:rFonts w:cs="Times New Roman"/>
          <w:color w:val="000000"/>
        </w:rPr>
        <w:t xml:space="preserve">1999 Food Supply and Plantation Social Order. In I, Too, Am America, Theresa A. Singleton,  editor, pp. 218–239. University of Virginia Press, Charlottesville, VA.  </w:t>
      </w:r>
    </w:p>
    <w:p w14:paraId="3027D877" w14:textId="77777777" w:rsidR="00D23EBA" w:rsidRDefault="00D23EBA" w:rsidP="00D23EBA">
      <w:pPr>
        <w:widowControl w:val="0"/>
        <w:pBdr>
          <w:top w:val="nil"/>
          <w:left w:val="nil"/>
          <w:bottom w:val="nil"/>
          <w:right w:val="nil"/>
          <w:between w:val="nil"/>
        </w:pBdr>
        <w:spacing w:before="280"/>
        <w:ind w:left="14"/>
        <w:rPr>
          <w:rFonts w:cs="Times New Roman"/>
          <w:color w:val="000000"/>
        </w:rPr>
      </w:pPr>
      <w:r>
        <w:rPr>
          <w:rFonts w:cs="Times New Roman"/>
          <w:color w:val="000000"/>
        </w:rPr>
        <w:t xml:space="preserve">Miller, Naomi F. </w:t>
      </w:r>
    </w:p>
    <w:p w14:paraId="03A82041" w14:textId="77777777" w:rsidR="00D23EBA" w:rsidRDefault="00D23EBA" w:rsidP="00D23EBA">
      <w:pPr>
        <w:widowControl w:val="0"/>
        <w:pBdr>
          <w:top w:val="nil"/>
          <w:left w:val="nil"/>
          <w:bottom w:val="nil"/>
          <w:right w:val="nil"/>
          <w:between w:val="nil"/>
        </w:pBdr>
        <w:spacing w:line="229" w:lineRule="auto"/>
        <w:ind w:left="728" w:right="65" w:hanging="689"/>
        <w:rPr>
          <w:rFonts w:cs="Times New Roman"/>
          <w:color w:val="000000"/>
        </w:rPr>
      </w:pPr>
      <w:r>
        <w:rPr>
          <w:rFonts w:cs="Times New Roman"/>
          <w:color w:val="000000"/>
        </w:rPr>
        <w:t xml:space="preserve">1988 Ratios in Paleoethnobotanical Analysis. In Current Paleoethnobotany: Analytical  Methods and Cultural Interpretations of Archaeological Plant Remains, edited by  Christine A. Hastorf and Virginia S. Popper, pp. 72-85. The University of Chicago Press.  Chicago, IL. </w:t>
      </w:r>
    </w:p>
    <w:p w14:paraId="63EA1AFA" w14:textId="77777777" w:rsidR="00D23EBA" w:rsidRDefault="00D23EBA" w:rsidP="00D23EBA">
      <w:pPr>
        <w:widowControl w:val="0"/>
        <w:pBdr>
          <w:top w:val="nil"/>
          <w:left w:val="nil"/>
          <w:bottom w:val="nil"/>
          <w:right w:val="nil"/>
          <w:between w:val="nil"/>
        </w:pBdr>
        <w:spacing w:before="285"/>
        <w:ind w:left="14"/>
        <w:rPr>
          <w:rFonts w:cs="Times New Roman"/>
          <w:color w:val="000000"/>
        </w:rPr>
      </w:pPr>
      <w:r>
        <w:rPr>
          <w:rFonts w:cs="Times New Roman"/>
          <w:color w:val="000000"/>
        </w:rPr>
        <w:t xml:space="preserve">Neiman, Fraser D. </w:t>
      </w:r>
    </w:p>
    <w:p w14:paraId="2719DFF5" w14:textId="77777777" w:rsidR="00D23EBA" w:rsidRDefault="00D23EBA" w:rsidP="00D23EBA">
      <w:pPr>
        <w:widowControl w:val="0"/>
        <w:pBdr>
          <w:top w:val="nil"/>
          <w:left w:val="nil"/>
          <w:bottom w:val="nil"/>
          <w:right w:val="nil"/>
          <w:between w:val="nil"/>
        </w:pBdr>
        <w:spacing w:line="229" w:lineRule="auto"/>
        <w:ind w:left="729" w:right="84" w:hanging="710"/>
        <w:rPr>
          <w:rFonts w:cs="Times New Roman"/>
          <w:color w:val="000000"/>
        </w:rPr>
      </w:pPr>
      <w:r>
        <w:rPr>
          <w:rFonts w:cs="Times New Roman"/>
          <w:color w:val="000000"/>
        </w:rPr>
        <w:t xml:space="preserve">2008 The Lost World of Monticello: An Evolutionary Perspective. Journal of Anthropological  Research 64(2): 161-193. </w:t>
      </w:r>
    </w:p>
    <w:p w14:paraId="26B18C80" w14:textId="77777777" w:rsidR="00D23EBA" w:rsidRDefault="00D23EBA" w:rsidP="00D23EBA">
      <w:pPr>
        <w:widowControl w:val="0"/>
        <w:pBdr>
          <w:top w:val="nil"/>
          <w:left w:val="nil"/>
          <w:bottom w:val="nil"/>
          <w:right w:val="nil"/>
          <w:between w:val="nil"/>
        </w:pBdr>
        <w:spacing w:before="280"/>
        <w:ind w:left="15"/>
        <w:rPr>
          <w:rFonts w:cs="Times New Roman"/>
          <w:color w:val="000000"/>
        </w:rPr>
      </w:pPr>
      <w:r>
        <w:rPr>
          <w:rFonts w:cs="Times New Roman"/>
          <w:color w:val="000000"/>
        </w:rPr>
        <w:t xml:space="preserve">Pearsall, Deborah M.  </w:t>
      </w:r>
    </w:p>
    <w:p w14:paraId="0467E3D2" w14:textId="14362B3F" w:rsidR="00D23EBA" w:rsidRDefault="00D23EBA" w:rsidP="00D23EBA">
      <w:pPr>
        <w:widowControl w:val="0"/>
        <w:pBdr>
          <w:top w:val="nil"/>
          <w:left w:val="nil"/>
          <w:bottom w:val="nil"/>
          <w:right w:val="nil"/>
          <w:between w:val="nil"/>
        </w:pBdr>
        <w:ind w:left="19"/>
        <w:rPr>
          <w:rFonts w:cs="Times New Roman"/>
          <w:color w:val="000000"/>
        </w:rPr>
      </w:pPr>
      <w:r>
        <w:rPr>
          <w:rFonts w:cs="Times New Roman"/>
          <w:color w:val="000000"/>
        </w:rPr>
        <w:t xml:space="preserve">2000 Paleoethnobotany: A Handbook of Procedures. Academic Press, San Diego, CA.  </w:t>
      </w:r>
    </w:p>
    <w:p w14:paraId="7D25D079" w14:textId="2EBBA1D4" w:rsidR="00D23EBA" w:rsidRDefault="00D23EBA" w:rsidP="00D23EBA">
      <w:pPr>
        <w:widowControl w:val="0"/>
        <w:pBdr>
          <w:top w:val="nil"/>
          <w:left w:val="nil"/>
          <w:bottom w:val="nil"/>
          <w:right w:val="nil"/>
          <w:between w:val="nil"/>
        </w:pBdr>
        <w:ind w:left="19"/>
        <w:rPr>
          <w:rFonts w:cs="Times New Roman"/>
          <w:color w:val="000000"/>
        </w:rPr>
      </w:pPr>
    </w:p>
    <w:p w14:paraId="6F3BFCD5" w14:textId="6B5F67C5" w:rsidR="00D23EBA" w:rsidRDefault="00D23EBA" w:rsidP="00D23EBA">
      <w:pPr>
        <w:widowControl w:val="0"/>
        <w:pBdr>
          <w:top w:val="nil"/>
          <w:left w:val="nil"/>
          <w:bottom w:val="nil"/>
          <w:right w:val="nil"/>
          <w:between w:val="nil"/>
        </w:pBdr>
        <w:ind w:left="19"/>
        <w:rPr>
          <w:rFonts w:cs="Times New Roman"/>
          <w:color w:val="000000"/>
        </w:rPr>
      </w:pPr>
    </w:p>
    <w:p w14:paraId="6878DA8A" w14:textId="7F64DC6F" w:rsidR="00D23EBA" w:rsidRDefault="00645923" w:rsidP="00645923">
      <w:pPr>
        <w:widowControl w:val="0"/>
        <w:pBdr>
          <w:top w:val="nil"/>
          <w:left w:val="nil"/>
          <w:bottom w:val="nil"/>
          <w:right w:val="nil"/>
          <w:between w:val="nil"/>
        </w:pBdr>
        <w:ind w:left="19"/>
        <w:rPr>
          <w:rFonts w:cs="Times New Roman"/>
          <w:color w:val="000000"/>
        </w:rPr>
      </w:pPr>
      <w:r>
        <w:rPr>
          <w:rFonts w:cs="Times New Roman"/>
          <w:color w:val="000000"/>
        </w:rPr>
        <w:br w:type="page"/>
      </w:r>
    </w:p>
    <w:p w14:paraId="209B902F" w14:textId="77777777" w:rsidR="00D23EBA" w:rsidRDefault="00D23EBA" w:rsidP="00D23EBA">
      <w:pPr>
        <w:widowControl w:val="0"/>
        <w:pBdr>
          <w:top w:val="nil"/>
          <w:left w:val="nil"/>
          <w:bottom w:val="nil"/>
          <w:right w:val="nil"/>
          <w:between w:val="nil"/>
        </w:pBdr>
        <w:spacing w:before="270"/>
        <w:ind w:left="15"/>
        <w:rPr>
          <w:rFonts w:cs="Times New Roman"/>
          <w:color w:val="000000"/>
        </w:rPr>
      </w:pPr>
      <w:r>
        <w:rPr>
          <w:rFonts w:cs="Times New Roman"/>
          <w:color w:val="000000"/>
        </w:rPr>
        <w:lastRenderedPageBreak/>
        <w:t xml:space="preserve">Popper, Virginia S. and Hastorf, Christine A. </w:t>
      </w:r>
    </w:p>
    <w:p w14:paraId="0AF72AF4" w14:textId="77777777" w:rsidR="00D23EBA" w:rsidRDefault="00D23EBA" w:rsidP="00D23EBA">
      <w:pPr>
        <w:widowControl w:val="0"/>
        <w:pBdr>
          <w:top w:val="nil"/>
          <w:left w:val="nil"/>
          <w:bottom w:val="nil"/>
          <w:right w:val="nil"/>
          <w:between w:val="nil"/>
        </w:pBdr>
        <w:spacing w:line="229" w:lineRule="auto"/>
        <w:ind w:left="736" w:right="405" w:hanging="697"/>
        <w:rPr>
          <w:rFonts w:cs="Times New Roman"/>
          <w:color w:val="000000"/>
        </w:rPr>
      </w:pPr>
      <w:r>
        <w:rPr>
          <w:rFonts w:cs="Times New Roman"/>
          <w:color w:val="000000"/>
        </w:rPr>
        <w:t xml:space="preserve">1988 Introduction. In Current Paleoethnobotany: Analytical Methods and Cultural  Interpretations of Archaeological Plant Remains, Christine A. Hastorf and Virginia S.  Popper, editors, pp. 1-16. University of Chicago Press, Chicago, IL.  </w:t>
      </w:r>
    </w:p>
    <w:p w14:paraId="473777E1" w14:textId="77777777" w:rsidR="00D23EBA" w:rsidRDefault="00D23EBA" w:rsidP="00D23EBA">
      <w:pPr>
        <w:widowControl w:val="0"/>
        <w:pBdr>
          <w:top w:val="nil"/>
          <w:left w:val="nil"/>
          <w:bottom w:val="nil"/>
          <w:right w:val="nil"/>
          <w:between w:val="nil"/>
        </w:pBdr>
        <w:spacing w:before="285"/>
        <w:ind w:left="15"/>
        <w:rPr>
          <w:rFonts w:cs="Times New Roman"/>
          <w:color w:val="000000"/>
        </w:rPr>
      </w:pPr>
      <w:r>
        <w:rPr>
          <w:rFonts w:cs="Times New Roman"/>
          <w:color w:val="000000"/>
        </w:rPr>
        <w:t xml:space="preserve">Ptacek, Crystal L. and Beatrix Arendt </w:t>
      </w:r>
    </w:p>
    <w:p w14:paraId="35FED725" w14:textId="77777777" w:rsidR="00D23EBA" w:rsidRDefault="00D23EBA" w:rsidP="00D23EBA">
      <w:pPr>
        <w:widowControl w:val="0"/>
        <w:pBdr>
          <w:top w:val="nil"/>
          <w:left w:val="nil"/>
          <w:bottom w:val="nil"/>
          <w:right w:val="nil"/>
          <w:between w:val="nil"/>
        </w:pBdr>
        <w:spacing w:line="229" w:lineRule="auto"/>
        <w:ind w:left="735" w:right="28" w:hanging="716"/>
        <w:rPr>
          <w:rFonts w:cs="Times New Roman"/>
          <w:color w:val="000000"/>
        </w:rPr>
      </w:pPr>
      <w:r>
        <w:rPr>
          <w:rFonts w:cs="Times New Roman"/>
          <w:color w:val="000000"/>
        </w:rPr>
        <w:t xml:space="preserve">2018 The Archaeology of Monticello’s South Pavilion and South Wing 44AB089. Submitted to  the Thomas Jefferson Foundation, Charlottesville, Virginia. </w:t>
      </w:r>
    </w:p>
    <w:p w14:paraId="0C906935" w14:textId="77777777" w:rsidR="00D23EBA" w:rsidRDefault="00D23EBA" w:rsidP="00D23EBA">
      <w:pPr>
        <w:widowControl w:val="0"/>
        <w:pBdr>
          <w:top w:val="nil"/>
          <w:left w:val="nil"/>
          <w:bottom w:val="nil"/>
          <w:right w:val="nil"/>
          <w:between w:val="nil"/>
        </w:pBdr>
        <w:spacing w:before="285"/>
        <w:ind w:left="22"/>
        <w:rPr>
          <w:rFonts w:cs="Times New Roman"/>
          <w:color w:val="000000"/>
        </w:rPr>
      </w:pPr>
      <w:r>
        <w:rPr>
          <w:rFonts w:cs="Times New Roman"/>
          <w:color w:val="000000"/>
        </w:rPr>
        <w:t xml:space="preserve">Samford, Patricia M. </w:t>
      </w:r>
    </w:p>
    <w:p w14:paraId="52FF0714" w14:textId="064FBDCD" w:rsidR="00D23EBA" w:rsidRDefault="00D23EBA" w:rsidP="00D23EBA">
      <w:pPr>
        <w:widowControl w:val="0"/>
        <w:pBdr>
          <w:top w:val="nil"/>
          <w:left w:val="nil"/>
          <w:bottom w:val="nil"/>
          <w:right w:val="nil"/>
          <w:between w:val="nil"/>
        </w:pBdr>
        <w:spacing w:line="229" w:lineRule="auto"/>
        <w:ind w:left="728" w:right="49" w:hanging="689"/>
        <w:rPr>
          <w:rFonts w:cs="Times New Roman"/>
          <w:color w:val="000000"/>
        </w:rPr>
      </w:pPr>
      <w:r>
        <w:rPr>
          <w:rFonts w:cs="Times New Roman"/>
          <w:color w:val="000000"/>
        </w:rPr>
        <w:t xml:space="preserve">1996 The Archaeology of African-American Slavery and Material Culture. In The William </w:t>
      </w:r>
      <w:proofErr w:type="gramStart"/>
      <w:r>
        <w:rPr>
          <w:rFonts w:cs="Times New Roman"/>
          <w:color w:val="000000"/>
        </w:rPr>
        <w:t>and  Mary</w:t>
      </w:r>
      <w:proofErr w:type="gramEnd"/>
      <w:r>
        <w:rPr>
          <w:rFonts w:cs="Times New Roman"/>
          <w:color w:val="000000"/>
        </w:rPr>
        <w:t xml:space="preserve"> Quarterly 53(1):87-114.</w:t>
      </w:r>
    </w:p>
    <w:p w14:paraId="1CBF7E8F" w14:textId="77777777" w:rsidR="00D23EBA" w:rsidRDefault="00D23EBA" w:rsidP="00D23EBA">
      <w:pPr>
        <w:widowControl w:val="0"/>
        <w:pBdr>
          <w:top w:val="nil"/>
          <w:left w:val="nil"/>
          <w:bottom w:val="nil"/>
          <w:right w:val="nil"/>
          <w:between w:val="nil"/>
        </w:pBdr>
        <w:ind w:left="22"/>
        <w:rPr>
          <w:rFonts w:cs="Times New Roman"/>
          <w:color w:val="000000"/>
        </w:rPr>
      </w:pPr>
      <w:r>
        <w:rPr>
          <w:rFonts w:cs="Times New Roman"/>
          <w:color w:val="000000"/>
        </w:rPr>
        <w:t xml:space="preserve">Stanton, Lucia C. </w:t>
      </w:r>
    </w:p>
    <w:p w14:paraId="7966E3D3" w14:textId="77777777" w:rsidR="00D23EBA" w:rsidRDefault="00D23EBA" w:rsidP="00D23EBA">
      <w:pPr>
        <w:widowControl w:val="0"/>
        <w:pBdr>
          <w:top w:val="nil"/>
          <w:left w:val="nil"/>
          <w:bottom w:val="nil"/>
          <w:right w:val="nil"/>
          <w:between w:val="nil"/>
        </w:pBdr>
        <w:spacing w:line="229" w:lineRule="auto"/>
        <w:ind w:left="736" w:right="349" w:hanging="717"/>
        <w:rPr>
          <w:rFonts w:cs="Times New Roman"/>
          <w:color w:val="000000"/>
        </w:rPr>
      </w:pPr>
      <w:r>
        <w:rPr>
          <w:rFonts w:cs="Times New Roman"/>
          <w:color w:val="000000"/>
        </w:rPr>
        <w:t xml:space="preserve">2000 Free Some Day: The African-American Families of Monticello. University of Virginia  Press, Charlottesville, VA. </w:t>
      </w:r>
    </w:p>
    <w:p w14:paraId="7B3F1879" w14:textId="77777777" w:rsidR="00D23EBA" w:rsidRDefault="00D23EBA" w:rsidP="00D23EBA">
      <w:pPr>
        <w:widowControl w:val="0"/>
        <w:pBdr>
          <w:top w:val="nil"/>
          <w:left w:val="nil"/>
          <w:bottom w:val="nil"/>
          <w:right w:val="nil"/>
          <w:between w:val="nil"/>
        </w:pBdr>
        <w:spacing w:before="286"/>
        <w:ind w:left="22"/>
        <w:rPr>
          <w:rFonts w:cs="Times New Roman"/>
          <w:color w:val="000000"/>
        </w:rPr>
      </w:pPr>
      <w:r>
        <w:rPr>
          <w:rFonts w:cs="Times New Roman"/>
          <w:color w:val="000000"/>
        </w:rPr>
        <w:t xml:space="preserve">Stanton, Lucia C. </w:t>
      </w:r>
    </w:p>
    <w:p w14:paraId="3E9ADFDB" w14:textId="77777777" w:rsidR="00D23EBA" w:rsidRDefault="00D23EBA" w:rsidP="00D23EBA">
      <w:pPr>
        <w:widowControl w:val="0"/>
        <w:pBdr>
          <w:top w:val="nil"/>
          <w:left w:val="nil"/>
          <w:bottom w:val="nil"/>
          <w:right w:val="nil"/>
          <w:between w:val="nil"/>
        </w:pBdr>
        <w:spacing w:line="229" w:lineRule="auto"/>
        <w:ind w:left="735" w:right="735" w:hanging="716"/>
        <w:rPr>
          <w:rFonts w:cs="Times New Roman"/>
          <w:color w:val="000000"/>
        </w:rPr>
      </w:pPr>
      <w:r>
        <w:rPr>
          <w:rFonts w:cs="Times New Roman"/>
          <w:color w:val="000000"/>
        </w:rPr>
        <w:t xml:space="preserve">2012 “Those Who Labor for My Happiness:” Slavery at Thomas Jefferson’s Monticello. University of Virginia Press, Charlottesville, VA. </w:t>
      </w:r>
    </w:p>
    <w:p w14:paraId="568A9ED0" w14:textId="77777777" w:rsidR="00D23EBA" w:rsidRDefault="00D23EBA" w:rsidP="00D23EBA">
      <w:pPr>
        <w:widowControl w:val="0"/>
        <w:pBdr>
          <w:top w:val="nil"/>
          <w:left w:val="nil"/>
          <w:bottom w:val="nil"/>
          <w:right w:val="nil"/>
          <w:between w:val="nil"/>
        </w:pBdr>
        <w:spacing w:before="285"/>
        <w:ind w:left="22"/>
        <w:rPr>
          <w:rFonts w:cs="Times New Roman"/>
          <w:color w:val="000000"/>
        </w:rPr>
      </w:pPr>
      <w:proofErr w:type="spellStart"/>
      <w:r>
        <w:rPr>
          <w:rFonts w:cs="Times New Roman"/>
          <w:color w:val="000000"/>
        </w:rPr>
        <w:t>Struever</w:t>
      </w:r>
      <w:proofErr w:type="spellEnd"/>
      <w:r>
        <w:rPr>
          <w:rFonts w:cs="Times New Roman"/>
          <w:color w:val="000000"/>
        </w:rPr>
        <w:t xml:space="preserve">, Stewart </w:t>
      </w:r>
    </w:p>
    <w:p w14:paraId="1EFB6BA1" w14:textId="77777777" w:rsidR="00D23EBA" w:rsidRDefault="00D23EBA" w:rsidP="00D23EBA">
      <w:pPr>
        <w:widowControl w:val="0"/>
        <w:pBdr>
          <w:top w:val="nil"/>
          <w:left w:val="nil"/>
          <w:bottom w:val="nil"/>
          <w:right w:val="nil"/>
          <w:between w:val="nil"/>
        </w:pBdr>
        <w:spacing w:line="229" w:lineRule="auto"/>
        <w:ind w:right="961" w:firstLine="38"/>
        <w:rPr>
          <w:rFonts w:cs="Times New Roman"/>
          <w:color w:val="000000"/>
        </w:rPr>
      </w:pPr>
      <w:r>
        <w:rPr>
          <w:rFonts w:cs="Times New Roman"/>
          <w:color w:val="000000"/>
        </w:rPr>
        <w:t xml:space="preserve">1968 Flotation Techniques for the Recovery of Small-Scale Archaeological Remains.  American Antiquity 33(3): 353-362. </w:t>
      </w:r>
    </w:p>
    <w:p w14:paraId="2E5CBFB4" w14:textId="77777777" w:rsidR="00D23EBA" w:rsidRDefault="00D23EBA" w:rsidP="00D23EBA">
      <w:pPr>
        <w:widowControl w:val="0"/>
        <w:pBdr>
          <w:top w:val="nil"/>
          <w:left w:val="nil"/>
          <w:bottom w:val="nil"/>
          <w:right w:val="nil"/>
          <w:between w:val="nil"/>
        </w:pBdr>
        <w:spacing w:before="280"/>
        <w:ind w:left="13"/>
        <w:rPr>
          <w:rFonts w:cs="Times New Roman"/>
          <w:color w:val="000000"/>
        </w:rPr>
      </w:pPr>
      <w:r>
        <w:rPr>
          <w:rFonts w:cs="Times New Roman"/>
          <w:color w:val="000000"/>
        </w:rPr>
        <w:t xml:space="preserve">Westmacott, Richard </w:t>
      </w:r>
    </w:p>
    <w:p w14:paraId="3733296B" w14:textId="77777777" w:rsidR="00D23EBA" w:rsidRDefault="00D23EBA" w:rsidP="00D23EBA">
      <w:pPr>
        <w:widowControl w:val="0"/>
        <w:pBdr>
          <w:top w:val="nil"/>
          <w:left w:val="nil"/>
          <w:bottom w:val="nil"/>
          <w:right w:val="nil"/>
          <w:between w:val="nil"/>
        </w:pBdr>
        <w:spacing w:line="229" w:lineRule="auto"/>
        <w:ind w:left="736" w:right="296" w:hanging="697"/>
        <w:rPr>
          <w:rFonts w:cs="Times New Roman"/>
          <w:color w:val="000000"/>
        </w:rPr>
      </w:pPr>
      <w:r>
        <w:rPr>
          <w:rFonts w:cs="Times New Roman"/>
          <w:color w:val="000000"/>
        </w:rPr>
        <w:t xml:space="preserve">1992 African American Gardens and Yards in the Rural South. The University of Tennessee  Press, Knoxville, TN. </w:t>
      </w:r>
    </w:p>
    <w:p w14:paraId="40C8BD38" w14:textId="77777777" w:rsidR="00D23EBA" w:rsidRDefault="00D23EBA" w:rsidP="00D23EBA">
      <w:pPr>
        <w:widowControl w:val="0"/>
        <w:pBdr>
          <w:top w:val="nil"/>
          <w:left w:val="nil"/>
          <w:bottom w:val="nil"/>
          <w:right w:val="nil"/>
          <w:between w:val="nil"/>
        </w:pBdr>
        <w:spacing w:before="281"/>
        <w:ind w:left="13"/>
        <w:rPr>
          <w:rFonts w:cs="Times New Roman"/>
          <w:color w:val="000000"/>
        </w:rPr>
      </w:pPr>
      <w:r>
        <w:rPr>
          <w:rFonts w:cs="Times New Roman"/>
          <w:color w:val="000000"/>
        </w:rPr>
        <w:t xml:space="preserve">Whit, William C. </w:t>
      </w:r>
    </w:p>
    <w:p w14:paraId="700FF4E4" w14:textId="77777777" w:rsidR="00D23EBA" w:rsidRDefault="00D23EBA" w:rsidP="00D23EBA">
      <w:pPr>
        <w:widowControl w:val="0"/>
        <w:pBdr>
          <w:top w:val="nil"/>
          <w:left w:val="nil"/>
          <w:bottom w:val="nil"/>
          <w:right w:val="nil"/>
          <w:between w:val="nil"/>
        </w:pBdr>
        <w:spacing w:line="233" w:lineRule="auto"/>
        <w:ind w:left="730" w:right="738" w:hanging="651"/>
        <w:rPr>
          <w:rFonts w:cs="Times New Roman"/>
          <w:color w:val="000000"/>
        </w:rPr>
      </w:pPr>
      <w:r>
        <w:rPr>
          <w:rFonts w:cs="Times New Roman"/>
          <w:color w:val="000000"/>
        </w:rPr>
        <w:t xml:space="preserve">2009 “Soul Food as Cultural Creation” in African American Foodways: Explorations of  History and Culture edited by Anne Bower  </w:t>
      </w:r>
    </w:p>
    <w:p w14:paraId="2F32D015" w14:textId="77777777" w:rsidR="00D23EBA" w:rsidRDefault="00D23EBA" w:rsidP="00D23EBA">
      <w:pPr>
        <w:widowControl w:val="0"/>
        <w:pBdr>
          <w:top w:val="nil"/>
          <w:left w:val="nil"/>
          <w:bottom w:val="nil"/>
          <w:right w:val="nil"/>
          <w:between w:val="nil"/>
        </w:pBdr>
        <w:spacing w:before="277"/>
        <w:ind w:left="13"/>
        <w:rPr>
          <w:rFonts w:cs="Times New Roman"/>
          <w:color w:val="09090C"/>
        </w:rPr>
      </w:pPr>
      <w:r>
        <w:rPr>
          <w:rFonts w:cs="Times New Roman"/>
          <w:color w:val="09090C"/>
          <w:highlight w:val="white"/>
        </w:rPr>
        <w:t>Whitehead, TL</w:t>
      </w:r>
      <w:r>
        <w:rPr>
          <w:rFonts w:cs="Times New Roman"/>
          <w:color w:val="09090C"/>
        </w:rPr>
        <w:t xml:space="preserve"> </w:t>
      </w:r>
    </w:p>
    <w:p w14:paraId="4B6575D8" w14:textId="77777777" w:rsidR="00D23EBA" w:rsidRDefault="00D23EBA" w:rsidP="00D23EBA">
      <w:pPr>
        <w:widowControl w:val="0"/>
        <w:pBdr>
          <w:top w:val="nil"/>
          <w:left w:val="nil"/>
          <w:bottom w:val="nil"/>
          <w:right w:val="nil"/>
          <w:between w:val="nil"/>
        </w:pBdr>
        <w:spacing w:line="229" w:lineRule="auto"/>
        <w:ind w:left="38" w:right="55"/>
        <w:jc w:val="center"/>
        <w:rPr>
          <w:rFonts w:cs="Times New Roman"/>
          <w:color w:val="09090C"/>
        </w:rPr>
      </w:pPr>
      <w:r>
        <w:rPr>
          <w:rFonts w:cs="Times New Roman"/>
          <w:color w:val="09090C"/>
          <w:highlight w:val="white"/>
        </w:rPr>
        <w:t>1992 "In Search of Soul Food and Meaning: Culture, Food, and Health</w:t>
      </w:r>
      <w:r>
        <w:rPr>
          <w:rFonts w:cs="Times New Roman"/>
          <w:b/>
          <w:color w:val="09090C"/>
          <w:highlight w:val="white"/>
        </w:rPr>
        <w:t xml:space="preserve">" </w:t>
      </w:r>
      <w:r>
        <w:rPr>
          <w:rFonts w:cs="Times New Roman"/>
          <w:color w:val="09090C"/>
          <w:highlight w:val="white"/>
        </w:rPr>
        <w:t xml:space="preserve">in African Americans </w:t>
      </w:r>
      <w:r>
        <w:rPr>
          <w:rFonts w:cs="Times New Roman"/>
          <w:color w:val="09090C"/>
        </w:rPr>
        <w:t xml:space="preserve"> </w:t>
      </w:r>
      <w:r>
        <w:rPr>
          <w:rFonts w:cs="Times New Roman"/>
          <w:color w:val="09090C"/>
          <w:highlight w:val="white"/>
        </w:rPr>
        <w:t xml:space="preserve">in the South, Hans Baer and Yvonne Jones (ed.). Athens: University Georgia Press. </w:t>
      </w:r>
      <w:r>
        <w:rPr>
          <w:rFonts w:cs="Times New Roman"/>
          <w:color w:val="09090C"/>
        </w:rPr>
        <w:t xml:space="preserve"> </w:t>
      </w:r>
      <w:r>
        <w:rPr>
          <w:rFonts w:cs="Times New Roman"/>
          <w:color w:val="09090C"/>
          <w:highlight w:val="white"/>
        </w:rPr>
        <w:t>(pages 94 to 110) (Source being scanned by UTK library and sent through email via pdf).</w:t>
      </w:r>
      <w:r>
        <w:rPr>
          <w:rFonts w:cs="Times New Roman"/>
          <w:color w:val="09090C"/>
        </w:rPr>
        <w:t xml:space="preserve"> </w:t>
      </w:r>
    </w:p>
    <w:p w14:paraId="0E66AC80" w14:textId="77777777" w:rsidR="00D23EBA" w:rsidRDefault="00D23EBA" w:rsidP="00D23EBA">
      <w:pPr>
        <w:widowControl w:val="0"/>
        <w:pBdr>
          <w:top w:val="nil"/>
          <w:left w:val="nil"/>
          <w:bottom w:val="nil"/>
          <w:right w:val="nil"/>
          <w:between w:val="nil"/>
        </w:pBdr>
        <w:spacing w:before="285"/>
        <w:ind w:left="13"/>
        <w:rPr>
          <w:rFonts w:cs="Times New Roman"/>
          <w:color w:val="000000"/>
        </w:rPr>
      </w:pPr>
      <w:r>
        <w:rPr>
          <w:rFonts w:cs="Times New Roman"/>
          <w:color w:val="000000"/>
        </w:rPr>
        <w:t xml:space="preserve">Willison, George F. </w:t>
      </w:r>
    </w:p>
    <w:p w14:paraId="66F02B05" w14:textId="77777777" w:rsidR="00645923" w:rsidRDefault="00D23EBA" w:rsidP="00645923">
      <w:pPr>
        <w:widowControl w:val="0"/>
        <w:pBdr>
          <w:top w:val="nil"/>
          <w:left w:val="nil"/>
          <w:bottom w:val="nil"/>
          <w:right w:val="nil"/>
          <w:between w:val="nil"/>
        </w:pBdr>
        <w:spacing w:line="229" w:lineRule="auto"/>
        <w:ind w:left="38" w:right="34"/>
        <w:jc w:val="center"/>
        <w:rPr>
          <w:rFonts w:cs="Times New Roman"/>
          <w:color w:val="000000"/>
        </w:rPr>
      </w:pPr>
      <w:r>
        <w:rPr>
          <w:rFonts w:cs="Times New Roman"/>
          <w:color w:val="000000"/>
        </w:rPr>
        <w:t xml:space="preserve">1964 Native bounty. In The American Heritage Cookbook and Illustrated History of </w:t>
      </w:r>
      <w:proofErr w:type="gramStart"/>
      <w:r>
        <w:rPr>
          <w:rFonts w:cs="Times New Roman"/>
          <w:color w:val="000000"/>
        </w:rPr>
        <w:t>American  Eating</w:t>
      </w:r>
      <w:proofErr w:type="gramEnd"/>
      <w:r>
        <w:rPr>
          <w:rFonts w:cs="Times New Roman"/>
          <w:color w:val="000000"/>
        </w:rPr>
        <w:t xml:space="preserve"> and Drinking. Simon and Schuster. New York City, NY. Pp 11-23</w:t>
      </w:r>
    </w:p>
    <w:p w14:paraId="2E8FCF00" w14:textId="77777777" w:rsidR="00DB2D0E" w:rsidRDefault="00DB2D0E" w:rsidP="00645923">
      <w:pPr>
        <w:widowControl w:val="0"/>
        <w:pBdr>
          <w:top w:val="nil"/>
          <w:left w:val="nil"/>
          <w:bottom w:val="nil"/>
          <w:right w:val="nil"/>
          <w:between w:val="nil"/>
        </w:pBdr>
        <w:spacing w:line="229" w:lineRule="auto"/>
        <w:ind w:left="38" w:right="34"/>
        <w:jc w:val="center"/>
        <w:rPr>
          <w:rFonts w:cs="Times New Roman"/>
          <w:color w:val="000000"/>
        </w:rPr>
      </w:pPr>
    </w:p>
    <w:p w14:paraId="7D84AC3B" w14:textId="26AF4FA9" w:rsidR="00DB2D0E" w:rsidRDefault="00DB2D0E" w:rsidP="00645923">
      <w:pPr>
        <w:widowControl w:val="0"/>
        <w:pBdr>
          <w:top w:val="nil"/>
          <w:left w:val="nil"/>
          <w:bottom w:val="nil"/>
          <w:right w:val="nil"/>
          <w:between w:val="nil"/>
        </w:pBdr>
        <w:spacing w:line="229" w:lineRule="auto"/>
        <w:ind w:left="38" w:right="34"/>
        <w:jc w:val="center"/>
        <w:rPr>
          <w:rFonts w:cs="Times New Roman"/>
          <w:color w:val="000000"/>
        </w:rPr>
        <w:sectPr w:rsidR="00DB2D0E" w:rsidSect="00645923">
          <w:pgSz w:w="12240" w:h="15840"/>
          <w:pgMar w:top="1440" w:right="1440" w:bottom="1440" w:left="1440" w:header="720" w:footer="720" w:gutter="0"/>
          <w:cols w:space="720"/>
          <w:docGrid w:linePitch="360"/>
        </w:sectPr>
      </w:pPr>
    </w:p>
    <w:p w14:paraId="566649CD" w14:textId="37A7302D" w:rsidR="00D23EBA" w:rsidRDefault="00D23EBA" w:rsidP="00D23EBA">
      <w:pPr>
        <w:widowControl w:val="0"/>
        <w:pBdr>
          <w:top w:val="nil"/>
          <w:left w:val="nil"/>
          <w:bottom w:val="nil"/>
          <w:right w:val="nil"/>
          <w:between w:val="nil"/>
        </w:pBdr>
        <w:jc w:val="center"/>
        <w:rPr>
          <w:rFonts w:eastAsia="Arial" w:cs="Times New Roman"/>
          <w:b/>
          <w:color w:val="000000"/>
          <w:sz w:val="28"/>
          <w:szCs w:val="28"/>
        </w:rPr>
      </w:pPr>
      <w:r w:rsidRPr="00D23EBA">
        <w:rPr>
          <w:rFonts w:eastAsia="Arial" w:cs="Times New Roman"/>
          <w:b/>
          <w:color w:val="000000"/>
          <w:sz w:val="28"/>
          <w:szCs w:val="28"/>
        </w:rPr>
        <w:lastRenderedPageBreak/>
        <w:t>APPENDIX</w:t>
      </w:r>
    </w:p>
    <w:p w14:paraId="5A50F60F" w14:textId="4B9FAA55" w:rsidR="003E6D5E" w:rsidRPr="003E6D5E" w:rsidRDefault="003E6D5E" w:rsidP="003E6D5E">
      <w:pPr>
        <w:spacing w:before="100" w:after="9"/>
        <w:ind w:left="200"/>
        <w:rPr>
          <w:rFonts w:cs="Times New Roman"/>
          <w:i w:val="0"/>
        </w:rPr>
      </w:pPr>
      <w:r w:rsidRPr="003E6D5E">
        <w:rPr>
          <w:rFonts w:cs="Times New Roman"/>
        </w:rPr>
        <w:t>Table</w:t>
      </w:r>
      <w:r w:rsidRPr="003E6D5E">
        <w:rPr>
          <w:rFonts w:cs="Times New Roman"/>
          <w:spacing w:val="-2"/>
        </w:rPr>
        <w:t xml:space="preserve"> </w:t>
      </w:r>
      <w:r w:rsidRPr="003E6D5E">
        <w:rPr>
          <w:rFonts w:cs="Times New Roman"/>
        </w:rPr>
        <w:t>A-1.</w:t>
      </w:r>
      <w:r w:rsidRPr="003E6D5E">
        <w:rPr>
          <w:rFonts w:cs="Times New Roman"/>
          <w:spacing w:val="-1"/>
        </w:rPr>
        <w:t xml:space="preserve"> </w:t>
      </w:r>
      <w:commentRangeStart w:id="192"/>
      <w:r w:rsidRPr="003E6D5E">
        <w:rPr>
          <w:rFonts w:cs="Times New Roman"/>
        </w:rPr>
        <w:t>Scientific</w:t>
      </w:r>
      <w:r w:rsidRPr="003E6D5E">
        <w:rPr>
          <w:rFonts w:cs="Times New Roman"/>
          <w:spacing w:val="-1"/>
        </w:rPr>
        <w:t xml:space="preserve"> </w:t>
      </w:r>
      <w:r w:rsidRPr="003E6D5E">
        <w:rPr>
          <w:rFonts w:cs="Times New Roman"/>
        </w:rPr>
        <w:t>Names</w:t>
      </w:r>
      <w:r w:rsidRPr="003E6D5E">
        <w:rPr>
          <w:rFonts w:cs="Times New Roman"/>
          <w:spacing w:val="-1"/>
        </w:rPr>
        <w:t xml:space="preserve"> </w:t>
      </w:r>
      <w:r w:rsidRPr="003E6D5E">
        <w:rPr>
          <w:rFonts w:cs="Times New Roman"/>
        </w:rPr>
        <w:t>of</w:t>
      </w:r>
      <w:r w:rsidRPr="003E6D5E">
        <w:rPr>
          <w:rFonts w:cs="Times New Roman"/>
          <w:spacing w:val="-1"/>
        </w:rPr>
        <w:t xml:space="preserve"> </w:t>
      </w:r>
      <w:r w:rsidRPr="003E6D5E">
        <w:rPr>
          <w:rFonts w:cs="Times New Roman"/>
        </w:rPr>
        <w:t>Taxa</w:t>
      </w:r>
      <w:r w:rsidRPr="003E6D5E">
        <w:rPr>
          <w:rFonts w:cs="Times New Roman"/>
          <w:spacing w:val="-1"/>
        </w:rPr>
        <w:t xml:space="preserve"> </w:t>
      </w:r>
      <w:r w:rsidRPr="003E6D5E">
        <w:rPr>
          <w:rFonts w:cs="Times New Roman"/>
        </w:rPr>
        <w:t>Recovered</w:t>
      </w:r>
      <w:r w:rsidRPr="003E6D5E">
        <w:rPr>
          <w:rFonts w:cs="Times New Roman"/>
          <w:spacing w:val="-1"/>
        </w:rPr>
        <w:t xml:space="preserve"> </w:t>
      </w:r>
      <w:r w:rsidRPr="003E6D5E">
        <w:rPr>
          <w:rFonts w:cs="Times New Roman"/>
        </w:rPr>
        <w:t>from</w:t>
      </w:r>
      <w:r w:rsidRPr="003E6D5E">
        <w:rPr>
          <w:rFonts w:cs="Times New Roman"/>
          <w:spacing w:val="-1"/>
        </w:rPr>
        <w:t xml:space="preserve"> </w:t>
      </w:r>
      <w:r w:rsidRPr="003E6D5E">
        <w:rPr>
          <w:rFonts w:cs="Times New Roman"/>
        </w:rPr>
        <w:t>44AB</w:t>
      </w:r>
      <w:r>
        <w:rPr>
          <w:rFonts w:cs="Times New Roman"/>
        </w:rPr>
        <w:t>089</w:t>
      </w:r>
      <w:commentRangeEnd w:id="192"/>
      <w:r>
        <w:rPr>
          <w:rStyle w:val="CommentReference"/>
          <w:rFonts w:asciiTheme="minorHAnsi" w:eastAsiaTheme="minorHAnsi" w:hAnsiTheme="minorHAnsi" w:cstheme="minorBidi"/>
        </w:rPr>
        <w:commentReference w:id="192"/>
      </w:r>
    </w:p>
    <w:tbl>
      <w:tblPr>
        <w:tblW w:w="0" w:type="auto"/>
        <w:tblInd w:w="207" w:type="dxa"/>
        <w:tblLayout w:type="fixed"/>
        <w:tblCellMar>
          <w:left w:w="0" w:type="dxa"/>
          <w:right w:w="0" w:type="dxa"/>
        </w:tblCellMar>
        <w:tblLook w:val="01E0" w:firstRow="1" w:lastRow="1" w:firstColumn="1" w:lastColumn="1" w:noHBand="0" w:noVBand="0"/>
      </w:tblPr>
      <w:tblGrid>
        <w:gridCol w:w="2295"/>
        <w:gridCol w:w="2880"/>
        <w:gridCol w:w="2165"/>
        <w:gridCol w:w="2010"/>
      </w:tblGrid>
      <w:tr w:rsidR="00D23EBA" w14:paraId="3471C22A" w14:textId="77777777" w:rsidTr="003E6D5E">
        <w:trPr>
          <w:trHeight w:val="299"/>
        </w:trPr>
        <w:tc>
          <w:tcPr>
            <w:tcW w:w="2295" w:type="dxa"/>
            <w:tcBorders>
              <w:top w:val="single" w:sz="8" w:space="0" w:color="000000"/>
              <w:bottom w:val="single" w:sz="4" w:space="0" w:color="000000"/>
            </w:tcBorders>
          </w:tcPr>
          <w:p w14:paraId="76E4BE50" w14:textId="77777777" w:rsidR="00D23EBA" w:rsidRDefault="00D23EBA" w:rsidP="003E6D5E">
            <w:pPr>
              <w:pStyle w:val="TableParagraph"/>
              <w:spacing w:before="0" w:line="268" w:lineRule="exact"/>
              <w:ind w:left="108"/>
              <w:jc w:val="left"/>
              <w:rPr>
                <w:sz w:val="24"/>
              </w:rPr>
            </w:pPr>
            <w:r>
              <w:rPr>
                <w:sz w:val="24"/>
              </w:rPr>
              <w:t>Common</w:t>
            </w:r>
            <w:r>
              <w:rPr>
                <w:spacing w:val="-1"/>
                <w:sz w:val="24"/>
              </w:rPr>
              <w:t xml:space="preserve"> </w:t>
            </w:r>
            <w:r>
              <w:rPr>
                <w:sz w:val="24"/>
              </w:rPr>
              <w:t>Name</w:t>
            </w:r>
          </w:p>
        </w:tc>
        <w:tc>
          <w:tcPr>
            <w:tcW w:w="2880" w:type="dxa"/>
            <w:tcBorders>
              <w:top w:val="single" w:sz="8" w:space="0" w:color="000000"/>
              <w:bottom w:val="single" w:sz="4" w:space="0" w:color="000000"/>
            </w:tcBorders>
          </w:tcPr>
          <w:p w14:paraId="40660A15" w14:textId="77777777" w:rsidR="00D23EBA" w:rsidRDefault="00D23EBA" w:rsidP="003E6D5E">
            <w:pPr>
              <w:pStyle w:val="TableParagraph"/>
              <w:spacing w:before="0" w:line="268" w:lineRule="exact"/>
              <w:ind w:left="146"/>
              <w:jc w:val="left"/>
              <w:rPr>
                <w:sz w:val="24"/>
              </w:rPr>
            </w:pPr>
            <w:r>
              <w:rPr>
                <w:sz w:val="24"/>
              </w:rPr>
              <w:t>Taxonomic</w:t>
            </w:r>
            <w:r>
              <w:rPr>
                <w:spacing w:val="-2"/>
                <w:sz w:val="24"/>
              </w:rPr>
              <w:t xml:space="preserve"> </w:t>
            </w:r>
            <w:r>
              <w:rPr>
                <w:sz w:val="24"/>
              </w:rPr>
              <w:t>Name</w:t>
            </w:r>
          </w:p>
        </w:tc>
        <w:tc>
          <w:tcPr>
            <w:tcW w:w="2165" w:type="dxa"/>
            <w:tcBorders>
              <w:top w:val="single" w:sz="8" w:space="0" w:color="000000"/>
              <w:bottom w:val="single" w:sz="4" w:space="0" w:color="000000"/>
            </w:tcBorders>
          </w:tcPr>
          <w:p w14:paraId="259DADC2" w14:textId="77777777" w:rsidR="00D23EBA" w:rsidRDefault="00D23EBA" w:rsidP="003E6D5E">
            <w:pPr>
              <w:pStyle w:val="TableParagraph"/>
              <w:spacing w:before="0" w:line="268" w:lineRule="exact"/>
              <w:ind w:left="149"/>
              <w:jc w:val="left"/>
              <w:rPr>
                <w:sz w:val="24"/>
              </w:rPr>
            </w:pPr>
            <w:r>
              <w:rPr>
                <w:sz w:val="24"/>
              </w:rPr>
              <w:t>Item</w:t>
            </w:r>
            <w:r>
              <w:rPr>
                <w:spacing w:val="-2"/>
                <w:sz w:val="24"/>
              </w:rPr>
              <w:t xml:space="preserve"> </w:t>
            </w:r>
            <w:r>
              <w:rPr>
                <w:sz w:val="24"/>
              </w:rPr>
              <w:t>Type</w:t>
            </w:r>
          </w:p>
        </w:tc>
        <w:tc>
          <w:tcPr>
            <w:tcW w:w="2010" w:type="dxa"/>
            <w:tcBorders>
              <w:top w:val="single" w:sz="8" w:space="0" w:color="000000"/>
              <w:bottom w:val="single" w:sz="4" w:space="0" w:color="000000"/>
            </w:tcBorders>
          </w:tcPr>
          <w:p w14:paraId="2D1FB50F" w14:textId="77777777" w:rsidR="00D23EBA" w:rsidRDefault="00D23EBA" w:rsidP="003E6D5E">
            <w:pPr>
              <w:pStyle w:val="TableParagraph"/>
              <w:spacing w:before="0" w:line="268" w:lineRule="exact"/>
              <w:ind w:left="413"/>
              <w:jc w:val="left"/>
              <w:rPr>
                <w:sz w:val="24"/>
              </w:rPr>
            </w:pPr>
            <w:r>
              <w:rPr>
                <w:sz w:val="24"/>
              </w:rPr>
              <w:t>Category</w:t>
            </w:r>
          </w:p>
        </w:tc>
      </w:tr>
      <w:tr w:rsidR="00D23EBA" w14:paraId="5B88A9BA" w14:textId="77777777" w:rsidTr="003E6D5E">
        <w:trPr>
          <w:trHeight w:val="584"/>
        </w:trPr>
        <w:tc>
          <w:tcPr>
            <w:tcW w:w="2295" w:type="dxa"/>
            <w:tcBorders>
              <w:top w:val="single" w:sz="4" w:space="0" w:color="000000"/>
            </w:tcBorders>
          </w:tcPr>
          <w:p w14:paraId="0B328433" w14:textId="77777777" w:rsidR="00D23EBA" w:rsidRDefault="00D23EBA" w:rsidP="003E6D5E">
            <w:pPr>
              <w:pStyle w:val="TableParagraph"/>
              <w:spacing w:before="4" w:line="240" w:lineRule="auto"/>
              <w:jc w:val="left"/>
              <w:rPr>
                <w:i w:val="0"/>
                <w:sz w:val="25"/>
              </w:rPr>
            </w:pPr>
          </w:p>
          <w:p w14:paraId="2C06622F" w14:textId="77777777" w:rsidR="00D23EBA" w:rsidRDefault="00D23EBA" w:rsidP="003E6D5E">
            <w:pPr>
              <w:pStyle w:val="TableParagraph"/>
              <w:spacing w:before="0"/>
              <w:ind w:left="108"/>
              <w:jc w:val="left"/>
              <w:rPr>
                <w:sz w:val="24"/>
              </w:rPr>
            </w:pPr>
            <w:r>
              <w:rPr>
                <w:sz w:val="24"/>
              </w:rPr>
              <w:t>Acorn</w:t>
            </w:r>
          </w:p>
        </w:tc>
        <w:tc>
          <w:tcPr>
            <w:tcW w:w="2880" w:type="dxa"/>
            <w:tcBorders>
              <w:top w:val="single" w:sz="4" w:space="0" w:color="000000"/>
            </w:tcBorders>
          </w:tcPr>
          <w:p w14:paraId="0BF16DC2" w14:textId="77777777" w:rsidR="00D23EBA" w:rsidRDefault="00D23EBA" w:rsidP="003E6D5E">
            <w:pPr>
              <w:pStyle w:val="TableParagraph"/>
              <w:spacing w:before="4" w:line="240" w:lineRule="auto"/>
              <w:jc w:val="left"/>
              <w:rPr>
                <w:i w:val="0"/>
                <w:sz w:val="25"/>
              </w:rPr>
            </w:pPr>
          </w:p>
          <w:p w14:paraId="480C664C" w14:textId="77777777" w:rsidR="00D23EBA" w:rsidRDefault="00D23EBA" w:rsidP="003E6D5E">
            <w:pPr>
              <w:pStyle w:val="TableParagraph"/>
              <w:spacing w:before="0"/>
              <w:ind w:left="146"/>
              <w:jc w:val="left"/>
              <w:rPr>
                <w:i w:val="0"/>
                <w:sz w:val="24"/>
              </w:rPr>
            </w:pPr>
            <w:r>
              <w:rPr>
                <w:sz w:val="24"/>
              </w:rPr>
              <w:t>Quercus</w:t>
            </w:r>
            <w:r>
              <w:rPr>
                <w:spacing w:val="-2"/>
                <w:sz w:val="24"/>
              </w:rPr>
              <w:t xml:space="preserve"> </w:t>
            </w:r>
            <w:r>
              <w:rPr>
                <w:sz w:val="24"/>
              </w:rPr>
              <w:t>sp.</w:t>
            </w:r>
          </w:p>
        </w:tc>
        <w:tc>
          <w:tcPr>
            <w:tcW w:w="2165" w:type="dxa"/>
            <w:tcBorders>
              <w:top w:val="single" w:sz="4" w:space="0" w:color="000000"/>
            </w:tcBorders>
          </w:tcPr>
          <w:p w14:paraId="1EBD3BA4" w14:textId="77777777" w:rsidR="00D23EBA" w:rsidRDefault="00D23EBA" w:rsidP="003E6D5E">
            <w:pPr>
              <w:pStyle w:val="TableParagraph"/>
              <w:spacing w:before="4" w:line="240" w:lineRule="auto"/>
              <w:jc w:val="left"/>
              <w:rPr>
                <w:i w:val="0"/>
                <w:sz w:val="25"/>
              </w:rPr>
            </w:pPr>
          </w:p>
          <w:p w14:paraId="5CA5C7BC" w14:textId="77777777" w:rsidR="00D23EBA" w:rsidRDefault="00D23EBA" w:rsidP="003E6D5E">
            <w:pPr>
              <w:pStyle w:val="TableParagraph"/>
              <w:spacing w:before="0"/>
              <w:ind w:left="149"/>
              <w:jc w:val="left"/>
              <w:rPr>
                <w:sz w:val="24"/>
              </w:rPr>
            </w:pPr>
            <w:r>
              <w:rPr>
                <w:sz w:val="24"/>
              </w:rPr>
              <w:t>nutshell</w:t>
            </w:r>
          </w:p>
        </w:tc>
        <w:tc>
          <w:tcPr>
            <w:tcW w:w="2010" w:type="dxa"/>
            <w:tcBorders>
              <w:top w:val="single" w:sz="4" w:space="0" w:color="000000"/>
            </w:tcBorders>
          </w:tcPr>
          <w:p w14:paraId="5EEC6A3C" w14:textId="77777777" w:rsidR="00D23EBA" w:rsidRDefault="00D23EBA" w:rsidP="003E6D5E">
            <w:pPr>
              <w:pStyle w:val="TableParagraph"/>
              <w:spacing w:before="4" w:line="240" w:lineRule="auto"/>
              <w:jc w:val="left"/>
              <w:rPr>
                <w:i w:val="0"/>
                <w:sz w:val="25"/>
              </w:rPr>
            </w:pPr>
          </w:p>
          <w:p w14:paraId="2EB47210" w14:textId="77777777" w:rsidR="00D23EBA" w:rsidRDefault="00D23EBA" w:rsidP="003E6D5E">
            <w:pPr>
              <w:pStyle w:val="TableParagraph"/>
              <w:spacing w:before="0"/>
              <w:ind w:left="413"/>
              <w:jc w:val="left"/>
              <w:rPr>
                <w:sz w:val="24"/>
              </w:rPr>
            </w:pPr>
            <w:r>
              <w:rPr>
                <w:sz w:val="24"/>
              </w:rPr>
              <w:t>nut</w:t>
            </w:r>
          </w:p>
        </w:tc>
      </w:tr>
      <w:tr w:rsidR="00D23EBA" w14:paraId="765FEB83" w14:textId="77777777" w:rsidTr="003E6D5E">
        <w:trPr>
          <w:trHeight w:val="300"/>
        </w:trPr>
        <w:tc>
          <w:tcPr>
            <w:tcW w:w="2295" w:type="dxa"/>
          </w:tcPr>
          <w:p w14:paraId="24E41D36" w14:textId="77777777" w:rsidR="00D23EBA" w:rsidRDefault="00D23EBA" w:rsidP="003E6D5E">
            <w:pPr>
              <w:pStyle w:val="TableParagraph"/>
              <w:ind w:left="108"/>
              <w:jc w:val="left"/>
              <w:rPr>
                <w:sz w:val="24"/>
              </w:rPr>
            </w:pPr>
            <w:r>
              <w:rPr>
                <w:sz w:val="24"/>
              </w:rPr>
              <w:t>Acorn</w:t>
            </w:r>
            <w:r>
              <w:rPr>
                <w:spacing w:val="-1"/>
                <w:sz w:val="24"/>
              </w:rPr>
              <w:t xml:space="preserve"> </w:t>
            </w:r>
            <w:r>
              <w:rPr>
                <w:sz w:val="24"/>
              </w:rPr>
              <w:t>cf.</w:t>
            </w:r>
          </w:p>
        </w:tc>
        <w:tc>
          <w:tcPr>
            <w:tcW w:w="2880" w:type="dxa"/>
          </w:tcPr>
          <w:p w14:paraId="5E4175E2" w14:textId="77777777" w:rsidR="00D23EBA" w:rsidRDefault="00D23EBA" w:rsidP="003E6D5E">
            <w:pPr>
              <w:pStyle w:val="TableParagraph"/>
              <w:ind w:left="146"/>
              <w:jc w:val="left"/>
              <w:rPr>
                <w:i w:val="0"/>
                <w:sz w:val="24"/>
              </w:rPr>
            </w:pPr>
            <w:r>
              <w:rPr>
                <w:sz w:val="24"/>
              </w:rPr>
              <w:t>Quercus</w:t>
            </w:r>
            <w:r>
              <w:rPr>
                <w:spacing w:val="-2"/>
                <w:sz w:val="24"/>
              </w:rPr>
              <w:t xml:space="preserve"> </w:t>
            </w:r>
            <w:r>
              <w:rPr>
                <w:sz w:val="24"/>
              </w:rPr>
              <w:t>sp.</w:t>
            </w:r>
          </w:p>
        </w:tc>
        <w:tc>
          <w:tcPr>
            <w:tcW w:w="2165" w:type="dxa"/>
          </w:tcPr>
          <w:p w14:paraId="10545411" w14:textId="77777777" w:rsidR="00D23EBA" w:rsidRDefault="00D23EBA" w:rsidP="003E6D5E">
            <w:pPr>
              <w:pStyle w:val="TableParagraph"/>
              <w:ind w:left="149"/>
              <w:jc w:val="left"/>
              <w:rPr>
                <w:sz w:val="24"/>
              </w:rPr>
            </w:pPr>
            <w:r>
              <w:rPr>
                <w:sz w:val="24"/>
              </w:rPr>
              <w:t>nutshell</w:t>
            </w:r>
          </w:p>
        </w:tc>
        <w:tc>
          <w:tcPr>
            <w:tcW w:w="2010" w:type="dxa"/>
          </w:tcPr>
          <w:p w14:paraId="0E29D869" w14:textId="77777777" w:rsidR="00D23EBA" w:rsidRDefault="00D23EBA" w:rsidP="003E6D5E">
            <w:pPr>
              <w:pStyle w:val="TableParagraph"/>
              <w:ind w:left="413"/>
              <w:jc w:val="left"/>
              <w:rPr>
                <w:sz w:val="24"/>
              </w:rPr>
            </w:pPr>
            <w:r>
              <w:rPr>
                <w:sz w:val="24"/>
              </w:rPr>
              <w:t>nut</w:t>
            </w:r>
          </w:p>
        </w:tc>
      </w:tr>
      <w:tr w:rsidR="00D23EBA" w14:paraId="6AAE5EBE" w14:textId="77777777" w:rsidTr="003E6D5E">
        <w:trPr>
          <w:trHeight w:val="300"/>
        </w:trPr>
        <w:tc>
          <w:tcPr>
            <w:tcW w:w="2295" w:type="dxa"/>
          </w:tcPr>
          <w:p w14:paraId="58DB09B5" w14:textId="77777777" w:rsidR="00D23EBA" w:rsidRDefault="00D23EBA" w:rsidP="003E6D5E">
            <w:pPr>
              <w:pStyle w:val="TableParagraph"/>
              <w:ind w:left="108"/>
              <w:jc w:val="left"/>
              <w:rPr>
                <w:sz w:val="24"/>
              </w:rPr>
            </w:pPr>
            <w:r>
              <w:rPr>
                <w:sz w:val="24"/>
              </w:rPr>
              <w:t>Acorn</w:t>
            </w:r>
            <w:r>
              <w:rPr>
                <w:spacing w:val="-3"/>
                <w:sz w:val="24"/>
              </w:rPr>
              <w:t xml:space="preserve"> </w:t>
            </w:r>
            <w:r>
              <w:rPr>
                <w:sz w:val="24"/>
              </w:rPr>
              <w:t>meat</w:t>
            </w:r>
          </w:p>
        </w:tc>
        <w:tc>
          <w:tcPr>
            <w:tcW w:w="2880" w:type="dxa"/>
          </w:tcPr>
          <w:p w14:paraId="66104E2D" w14:textId="77777777" w:rsidR="00D23EBA" w:rsidRDefault="00D23EBA" w:rsidP="003E6D5E">
            <w:pPr>
              <w:pStyle w:val="TableParagraph"/>
              <w:ind w:left="146"/>
              <w:jc w:val="left"/>
              <w:rPr>
                <w:i w:val="0"/>
                <w:sz w:val="24"/>
              </w:rPr>
            </w:pPr>
            <w:r>
              <w:rPr>
                <w:sz w:val="24"/>
              </w:rPr>
              <w:t>Quercus</w:t>
            </w:r>
            <w:r>
              <w:rPr>
                <w:spacing w:val="-2"/>
                <w:sz w:val="24"/>
              </w:rPr>
              <w:t xml:space="preserve"> </w:t>
            </w:r>
            <w:r>
              <w:rPr>
                <w:sz w:val="24"/>
              </w:rPr>
              <w:t>sp.</w:t>
            </w:r>
          </w:p>
        </w:tc>
        <w:tc>
          <w:tcPr>
            <w:tcW w:w="2165" w:type="dxa"/>
          </w:tcPr>
          <w:p w14:paraId="1A9403FE" w14:textId="77777777" w:rsidR="00D23EBA" w:rsidRDefault="00D23EBA" w:rsidP="003E6D5E">
            <w:pPr>
              <w:pStyle w:val="TableParagraph"/>
              <w:ind w:left="149"/>
              <w:jc w:val="left"/>
              <w:rPr>
                <w:sz w:val="24"/>
              </w:rPr>
            </w:pPr>
            <w:r>
              <w:rPr>
                <w:sz w:val="24"/>
              </w:rPr>
              <w:t>nutmeat</w:t>
            </w:r>
          </w:p>
        </w:tc>
        <w:tc>
          <w:tcPr>
            <w:tcW w:w="2010" w:type="dxa"/>
          </w:tcPr>
          <w:p w14:paraId="3B69F37A" w14:textId="77777777" w:rsidR="00D23EBA" w:rsidRDefault="00D23EBA" w:rsidP="003E6D5E">
            <w:pPr>
              <w:pStyle w:val="TableParagraph"/>
              <w:ind w:left="413"/>
              <w:jc w:val="left"/>
              <w:rPr>
                <w:sz w:val="24"/>
              </w:rPr>
            </w:pPr>
            <w:r>
              <w:rPr>
                <w:sz w:val="24"/>
              </w:rPr>
              <w:t>nut</w:t>
            </w:r>
          </w:p>
        </w:tc>
      </w:tr>
      <w:tr w:rsidR="00D23EBA" w14:paraId="496517F7" w14:textId="77777777" w:rsidTr="003E6D5E">
        <w:trPr>
          <w:trHeight w:val="300"/>
        </w:trPr>
        <w:tc>
          <w:tcPr>
            <w:tcW w:w="2295" w:type="dxa"/>
          </w:tcPr>
          <w:p w14:paraId="3E758D8B" w14:textId="77777777" w:rsidR="00D23EBA" w:rsidRDefault="00D23EBA" w:rsidP="003E6D5E">
            <w:pPr>
              <w:pStyle w:val="TableParagraph"/>
              <w:ind w:left="108"/>
              <w:jc w:val="left"/>
              <w:rPr>
                <w:sz w:val="24"/>
              </w:rPr>
            </w:pPr>
            <w:r>
              <w:rPr>
                <w:sz w:val="24"/>
              </w:rPr>
              <w:t>Acorn</w:t>
            </w:r>
            <w:r>
              <w:rPr>
                <w:spacing w:val="-2"/>
                <w:sz w:val="24"/>
              </w:rPr>
              <w:t xml:space="preserve"> </w:t>
            </w:r>
            <w:r>
              <w:rPr>
                <w:sz w:val="24"/>
              </w:rPr>
              <w:t>meat cf.</w:t>
            </w:r>
          </w:p>
        </w:tc>
        <w:tc>
          <w:tcPr>
            <w:tcW w:w="2880" w:type="dxa"/>
          </w:tcPr>
          <w:p w14:paraId="3EC3E443" w14:textId="77777777" w:rsidR="00D23EBA" w:rsidRDefault="00D23EBA" w:rsidP="003E6D5E">
            <w:pPr>
              <w:pStyle w:val="TableParagraph"/>
              <w:ind w:left="146"/>
              <w:jc w:val="left"/>
              <w:rPr>
                <w:i w:val="0"/>
                <w:sz w:val="24"/>
              </w:rPr>
            </w:pPr>
            <w:r>
              <w:rPr>
                <w:sz w:val="24"/>
              </w:rPr>
              <w:t>Quercus</w:t>
            </w:r>
            <w:r>
              <w:rPr>
                <w:spacing w:val="-2"/>
                <w:sz w:val="24"/>
              </w:rPr>
              <w:t xml:space="preserve"> </w:t>
            </w:r>
            <w:r>
              <w:rPr>
                <w:sz w:val="24"/>
              </w:rPr>
              <w:t>sp.</w:t>
            </w:r>
          </w:p>
        </w:tc>
        <w:tc>
          <w:tcPr>
            <w:tcW w:w="2165" w:type="dxa"/>
          </w:tcPr>
          <w:p w14:paraId="7C18C537" w14:textId="77777777" w:rsidR="00D23EBA" w:rsidRDefault="00D23EBA" w:rsidP="003E6D5E">
            <w:pPr>
              <w:pStyle w:val="TableParagraph"/>
              <w:ind w:left="149"/>
              <w:jc w:val="left"/>
              <w:rPr>
                <w:sz w:val="24"/>
              </w:rPr>
            </w:pPr>
            <w:r>
              <w:rPr>
                <w:sz w:val="24"/>
              </w:rPr>
              <w:t>nutmeat</w:t>
            </w:r>
          </w:p>
        </w:tc>
        <w:tc>
          <w:tcPr>
            <w:tcW w:w="2010" w:type="dxa"/>
          </w:tcPr>
          <w:p w14:paraId="5D52B7E1" w14:textId="77777777" w:rsidR="00D23EBA" w:rsidRDefault="00D23EBA" w:rsidP="003E6D5E">
            <w:pPr>
              <w:pStyle w:val="TableParagraph"/>
              <w:ind w:left="413"/>
              <w:jc w:val="left"/>
              <w:rPr>
                <w:sz w:val="24"/>
              </w:rPr>
            </w:pPr>
            <w:r>
              <w:rPr>
                <w:sz w:val="24"/>
              </w:rPr>
              <w:t>nut</w:t>
            </w:r>
          </w:p>
        </w:tc>
      </w:tr>
      <w:tr w:rsidR="00D23EBA" w14:paraId="227503E0" w14:textId="77777777" w:rsidTr="003E6D5E">
        <w:trPr>
          <w:trHeight w:val="300"/>
        </w:trPr>
        <w:tc>
          <w:tcPr>
            <w:tcW w:w="2295" w:type="dxa"/>
          </w:tcPr>
          <w:p w14:paraId="465547C8" w14:textId="77777777" w:rsidR="00D23EBA" w:rsidRDefault="00D23EBA" w:rsidP="003E6D5E">
            <w:pPr>
              <w:pStyle w:val="TableParagraph"/>
              <w:ind w:left="108"/>
              <w:jc w:val="left"/>
              <w:rPr>
                <w:sz w:val="24"/>
              </w:rPr>
            </w:pPr>
            <w:r>
              <w:rPr>
                <w:sz w:val="24"/>
              </w:rPr>
              <w:t>Amaranth</w:t>
            </w:r>
          </w:p>
        </w:tc>
        <w:tc>
          <w:tcPr>
            <w:tcW w:w="2880" w:type="dxa"/>
          </w:tcPr>
          <w:p w14:paraId="50AF9075" w14:textId="77777777" w:rsidR="00D23EBA" w:rsidRDefault="00D23EBA" w:rsidP="003E6D5E">
            <w:pPr>
              <w:pStyle w:val="TableParagraph"/>
              <w:ind w:left="146"/>
              <w:jc w:val="left"/>
              <w:rPr>
                <w:i w:val="0"/>
                <w:sz w:val="24"/>
              </w:rPr>
            </w:pPr>
            <w:r>
              <w:rPr>
                <w:sz w:val="24"/>
              </w:rPr>
              <w:t>Amaranthus</w:t>
            </w:r>
            <w:r>
              <w:rPr>
                <w:spacing w:val="-1"/>
                <w:sz w:val="24"/>
              </w:rPr>
              <w:t xml:space="preserve"> </w:t>
            </w:r>
            <w:r>
              <w:rPr>
                <w:sz w:val="24"/>
              </w:rPr>
              <w:t>sp.</w:t>
            </w:r>
          </w:p>
        </w:tc>
        <w:tc>
          <w:tcPr>
            <w:tcW w:w="2165" w:type="dxa"/>
          </w:tcPr>
          <w:p w14:paraId="7A45B94F" w14:textId="77777777" w:rsidR="00D23EBA" w:rsidRDefault="00D23EBA" w:rsidP="003E6D5E">
            <w:pPr>
              <w:pStyle w:val="TableParagraph"/>
              <w:ind w:left="149"/>
              <w:jc w:val="left"/>
              <w:rPr>
                <w:sz w:val="24"/>
              </w:rPr>
            </w:pPr>
            <w:r>
              <w:rPr>
                <w:sz w:val="24"/>
              </w:rPr>
              <w:t>seed</w:t>
            </w:r>
          </w:p>
        </w:tc>
        <w:tc>
          <w:tcPr>
            <w:tcW w:w="2010" w:type="dxa"/>
          </w:tcPr>
          <w:p w14:paraId="5FE2FF9D" w14:textId="77777777" w:rsidR="00D23EBA" w:rsidRDefault="00D23EBA" w:rsidP="003E6D5E">
            <w:pPr>
              <w:pStyle w:val="TableParagraph"/>
              <w:ind w:left="413"/>
              <w:jc w:val="left"/>
              <w:rPr>
                <w:sz w:val="24"/>
              </w:rPr>
            </w:pPr>
            <w:r>
              <w:rPr>
                <w:sz w:val="24"/>
              </w:rPr>
              <w:t>miscellaneous</w:t>
            </w:r>
          </w:p>
        </w:tc>
      </w:tr>
      <w:tr w:rsidR="00D23EBA" w14:paraId="230F7546" w14:textId="77777777" w:rsidTr="003E6D5E">
        <w:trPr>
          <w:trHeight w:val="300"/>
        </w:trPr>
        <w:tc>
          <w:tcPr>
            <w:tcW w:w="2295" w:type="dxa"/>
          </w:tcPr>
          <w:p w14:paraId="7E227A0B" w14:textId="77777777" w:rsidR="00D23EBA" w:rsidRDefault="00D23EBA" w:rsidP="003E6D5E">
            <w:pPr>
              <w:pStyle w:val="TableParagraph"/>
              <w:ind w:left="108"/>
              <w:jc w:val="left"/>
              <w:rPr>
                <w:sz w:val="24"/>
              </w:rPr>
            </w:pPr>
            <w:r>
              <w:rPr>
                <w:sz w:val="24"/>
              </w:rPr>
              <w:t>Bark</w:t>
            </w:r>
          </w:p>
        </w:tc>
        <w:tc>
          <w:tcPr>
            <w:tcW w:w="2880" w:type="dxa"/>
          </w:tcPr>
          <w:p w14:paraId="0BB0F7C1" w14:textId="77777777" w:rsidR="00D23EBA" w:rsidRDefault="00D23EBA" w:rsidP="003E6D5E">
            <w:pPr>
              <w:pStyle w:val="TableParagraph"/>
              <w:spacing w:before="0" w:line="240" w:lineRule="auto"/>
              <w:jc w:val="left"/>
            </w:pPr>
          </w:p>
        </w:tc>
        <w:tc>
          <w:tcPr>
            <w:tcW w:w="2165" w:type="dxa"/>
          </w:tcPr>
          <w:p w14:paraId="1F1D4F0D" w14:textId="77777777" w:rsidR="00D23EBA" w:rsidRDefault="00D23EBA" w:rsidP="003E6D5E">
            <w:pPr>
              <w:pStyle w:val="TableParagraph"/>
              <w:ind w:left="149"/>
              <w:jc w:val="left"/>
              <w:rPr>
                <w:sz w:val="24"/>
              </w:rPr>
            </w:pPr>
            <w:r>
              <w:rPr>
                <w:sz w:val="24"/>
              </w:rPr>
              <w:t>bark</w:t>
            </w:r>
          </w:p>
        </w:tc>
        <w:tc>
          <w:tcPr>
            <w:tcW w:w="2010" w:type="dxa"/>
          </w:tcPr>
          <w:p w14:paraId="426E7872" w14:textId="77777777" w:rsidR="00D23EBA" w:rsidRDefault="00D23EBA" w:rsidP="003E6D5E">
            <w:pPr>
              <w:pStyle w:val="TableParagraph"/>
              <w:ind w:left="413"/>
              <w:jc w:val="left"/>
              <w:rPr>
                <w:sz w:val="24"/>
              </w:rPr>
            </w:pPr>
            <w:r>
              <w:rPr>
                <w:sz w:val="24"/>
              </w:rPr>
              <w:t>miscellaneous</w:t>
            </w:r>
          </w:p>
        </w:tc>
      </w:tr>
      <w:tr w:rsidR="00D23EBA" w14:paraId="495F2EA2" w14:textId="77777777" w:rsidTr="003E6D5E">
        <w:trPr>
          <w:trHeight w:val="300"/>
        </w:trPr>
        <w:tc>
          <w:tcPr>
            <w:tcW w:w="2295" w:type="dxa"/>
          </w:tcPr>
          <w:p w14:paraId="2312B953" w14:textId="77777777" w:rsidR="00D23EBA" w:rsidRDefault="00D23EBA" w:rsidP="003E6D5E">
            <w:pPr>
              <w:pStyle w:val="TableParagraph"/>
              <w:ind w:left="108"/>
              <w:jc w:val="left"/>
              <w:rPr>
                <w:sz w:val="24"/>
              </w:rPr>
            </w:pPr>
            <w:r>
              <w:rPr>
                <w:sz w:val="24"/>
              </w:rPr>
              <w:t>Bean</w:t>
            </w:r>
          </w:p>
        </w:tc>
        <w:tc>
          <w:tcPr>
            <w:tcW w:w="2880" w:type="dxa"/>
          </w:tcPr>
          <w:p w14:paraId="205C7627" w14:textId="77777777" w:rsidR="00D23EBA" w:rsidRDefault="00D23EBA" w:rsidP="003E6D5E">
            <w:pPr>
              <w:pStyle w:val="TableParagraph"/>
              <w:ind w:left="146"/>
              <w:jc w:val="left"/>
              <w:rPr>
                <w:i w:val="0"/>
                <w:sz w:val="24"/>
              </w:rPr>
            </w:pPr>
            <w:r>
              <w:rPr>
                <w:sz w:val="24"/>
              </w:rPr>
              <w:t>Phaseolus</w:t>
            </w:r>
            <w:r>
              <w:rPr>
                <w:spacing w:val="-1"/>
                <w:sz w:val="24"/>
              </w:rPr>
              <w:t xml:space="preserve"> </w:t>
            </w:r>
            <w:r>
              <w:rPr>
                <w:sz w:val="24"/>
              </w:rPr>
              <w:t>vulgaris</w:t>
            </w:r>
          </w:p>
        </w:tc>
        <w:tc>
          <w:tcPr>
            <w:tcW w:w="2165" w:type="dxa"/>
          </w:tcPr>
          <w:p w14:paraId="162D7735" w14:textId="77777777" w:rsidR="00D23EBA" w:rsidRDefault="00D23EBA" w:rsidP="003E6D5E">
            <w:pPr>
              <w:pStyle w:val="TableParagraph"/>
              <w:ind w:left="149"/>
              <w:jc w:val="left"/>
              <w:rPr>
                <w:sz w:val="24"/>
              </w:rPr>
            </w:pPr>
            <w:r>
              <w:rPr>
                <w:sz w:val="24"/>
              </w:rPr>
              <w:t>seed</w:t>
            </w:r>
          </w:p>
        </w:tc>
        <w:tc>
          <w:tcPr>
            <w:tcW w:w="2010" w:type="dxa"/>
          </w:tcPr>
          <w:p w14:paraId="6942F934" w14:textId="77777777" w:rsidR="00D23EBA" w:rsidRDefault="00D23EBA" w:rsidP="003E6D5E">
            <w:pPr>
              <w:pStyle w:val="TableParagraph"/>
              <w:ind w:left="413"/>
              <w:jc w:val="left"/>
              <w:rPr>
                <w:sz w:val="24"/>
              </w:rPr>
            </w:pPr>
            <w:r>
              <w:rPr>
                <w:sz w:val="24"/>
              </w:rPr>
              <w:t>crop</w:t>
            </w:r>
          </w:p>
        </w:tc>
      </w:tr>
      <w:tr w:rsidR="00D23EBA" w14:paraId="00D90607" w14:textId="77777777" w:rsidTr="003E6D5E">
        <w:trPr>
          <w:trHeight w:val="300"/>
        </w:trPr>
        <w:tc>
          <w:tcPr>
            <w:tcW w:w="2295" w:type="dxa"/>
          </w:tcPr>
          <w:p w14:paraId="638CE886" w14:textId="77777777" w:rsidR="00D23EBA" w:rsidRDefault="00D23EBA" w:rsidP="003E6D5E">
            <w:pPr>
              <w:pStyle w:val="TableParagraph"/>
              <w:ind w:left="108"/>
              <w:jc w:val="left"/>
              <w:rPr>
                <w:sz w:val="24"/>
              </w:rPr>
            </w:pPr>
            <w:r>
              <w:rPr>
                <w:sz w:val="24"/>
              </w:rPr>
              <w:t>Bean</w:t>
            </w:r>
            <w:r>
              <w:rPr>
                <w:spacing w:val="-1"/>
                <w:sz w:val="24"/>
              </w:rPr>
              <w:t xml:space="preserve"> </w:t>
            </w:r>
            <w:r>
              <w:rPr>
                <w:sz w:val="24"/>
              </w:rPr>
              <w:t>cf.</w:t>
            </w:r>
          </w:p>
        </w:tc>
        <w:tc>
          <w:tcPr>
            <w:tcW w:w="2880" w:type="dxa"/>
          </w:tcPr>
          <w:p w14:paraId="2FC13732" w14:textId="77777777" w:rsidR="00D23EBA" w:rsidRDefault="00D23EBA" w:rsidP="003E6D5E">
            <w:pPr>
              <w:pStyle w:val="TableParagraph"/>
              <w:ind w:left="146"/>
              <w:jc w:val="left"/>
              <w:rPr>
                <w:i w:val="0"/>
                <w:sz w:val="24"/>
              </w:rPr>
            </w:pPr>
            <w:r>
              <w:rPr>
                <w:sz w:val="24"/>
              </w:rPr>
              <w:t>Phaseolus</w:t>
            </w:r>
            <w:r>
              <w:rPr>
                <w:spacing w:val="-1"/>
                <w:sz w:val="24"/>
              </w:rPr>
              <w:t xml:space="preserve"> </w:t>
            </w:r>
            <w:r>
              <w:rPr>
                <w:sz w:val="24"/>
              </w:rPr>
              <w:t>vulgaris</w:t>
            </w:r>
          </w:p>
        </w:tc>
        <w:tc>
          <w:tcPr>
            <w:tcW w:w="2165" w:type="dxa"/>
          </w:tcPr>
          <w:p w14:paraId="226F3CD4" w14:textId="77777777" w:rsidR="00D23EBA" w:rsidRDefault="00D23EBA" w:rsidP="003E6D5E">
            <w:pPr>
              <w:pStyle w:val="TableParagraph"/>
              <w:ind w:left="149"/>
              <w:jc w:val="left"/>
              <w:rPr>
                <w:sz w:val="24"/>
              </w:rPr>
            </w:pPr>
            <w:r>
              <w:rPr>
                <w:sz w:val="24"/>
              </w:rPr>
              <w:t>seed</w:t>
            </w:r>
          </w:p>
        </w:tc>
        <w:tc>
          <w:tcPr>
            <w:tcW w:w="2010" w:type="dxa"/>
          </w:tcPr>
          <w:p w14:paraId="207D4551" w14:textId="77777777" w:rsidR="00D23EBA" w:rsidRDefault="00D23EBA" w:rsidP="003E6D5E">
            <w:pPr>
              <w:pStyle w:val="TableParagraph"/>
              <w:ind w:left="413"/>
              <w:jc w:val="left"/>
              <w:rPr>
                <w:sz w:val="24"/>
              </w:rPr>
            </w:pPr>
            <w:r>
              <w:rPr>
                <w:sz w:val="24"/>
              </w:rPr>
              <w:t>crop</w:t>
            </w:r>
          </w:p>
        </w:tc>
      </w:tr>
      <w:tr w:rsidR="00D23EBA" w14:paraId="06466889" w14:textId="77777777" w:rsidTr="003E6D5E">
        <w:trPr>
          <w:trHeight w:val="300"/>
        </w:trPr>
        <w:tc>
          <w:tcPr>
            <w:tcW w:w="2295" w:type="dxa"/>
          </w:tcPr>
          <w:p w14:paraId="20C8E69A" w14:textId="77777777" w:rsidR="00D23EBA" w:rsidRDefault="00D23EBA" w:rsidP="003E6D5E">
            <w:pPr>
              <w:pStyle w:val="TableParagraph"/>
              <w:ind w:left="108"/>
              <w:jc w:val="left"/>
              <w:rPr>
                <w:sz w:val="24"/>
              </w:rPr>
            </w:pPr>
            <w:r>
              <w:rPr>
                <w:sz w:val="24"/>
              </w:rPr>
              <w:t>Bean</w:t>
            </w:r>
            <w:r>
              <w:rPr>
                <w:spacing w:val="1"/>
                <w:sz w:val="24"/>
              </w:rPr>
              <w:t xml:space="preserve"> </w:t>
            </w:r>
            <w:r>
              <w:rPr>
                <w:sz w:val="24"/>
              </w:rPr>
              <w:t>family</w:t>
            </w:r>
          </w:p>
        </w:tc>
        <w:tc>
          <w:tcPr>
            <w:tcW w:w="2880" w:type="dxa"/>
          </w:tcPr>
          <w:p w14:paraId="5643744B" w14:textId="77777777" w:rsidR="00D23EBA" w:rsidRDefault="00D23EBA" w:rsidP="003E6D5E">
            <w:pPr>
              <w:pStyle w:val="TableParagraph"/>
              <w:ind w:left="146"/>
              <w:jc w:val="left"/>
              <w:rPr>
                <w:i w:val="0"/>
                <w:sz w:val="24"/>
              </w:rPr>
            </w:pPr>
            <w:r>
              <w:rPr>
                <w:sz w:val="24"/>
              </w:rPr>
              <w:t>Fabaceae</w:t>
            </w:r>
          </w:p>
        </w:tc>
        <w:tc>
          <w:tcPr>
            <w:tcW w:w="2165" w:type="dxa"/>
          </w:tcPr>
          <w:p w14:paraId="74D1381F" w14:textId="77777777" w:rsidR="00D23EBA" w:rsidRDefault="00D23EBA" w:rsidP="003E6D5E">
            <w:pPr>
              <w:pStyle w:val="TableParagraph"/>
              <w:ind w:left="149"/>
              <w:jc w:val="left"/>
              <w:rPr>
                <w:sz w:val="24"/>
              </w:rPr>
            </w:pPr>
            <w:r>
              <w:rPr>
                <w:sz w:val="24"/>
              </w:rPr>
              <w:t>seed</w:t>
            </w:r>
          </w:p>
        </w:tc>
        <w:tc>
          <w:tcPr>
            <w:tcW w:w="2010" w:type="dxa"/>
          </w:tcPr>
          <w:p w14:paraId="196301BD" w14:textId="77777777" w:rsidR="00D23EBA" w:rsidRDefault="00D23EBA" w:rsidP="003E6D5E">
            <w:pPr>
              <w:pStyle w:val="TableParagraph"/>
              <w:ind w:left="413"/>
              <w:jc w:val="left"/>
              <w:rPr>
                <w:sz w:val="24"/>
              </w:rPr>
            </w:pPr>
            <w:r>
              <w:rPr>
                <w:sz w:val="24"/>
              </w:rPr>
              <w:t>miscellaneous</w:t>
            </w:r>
          </w:p>
        </w:tc>
      </w:tr>
      <w:tr w:rsidR="00D23EBA" w14:paraId="7EE041AB" w14:textId="77777777" w:rsidTr="003E6D5E">
        <w:trPr>
          <w:trHeight w:val="300"/>
        </w:trPr>
        <w:tc>
          <w:tcPr>
            <w:tcW w:w="2295" w:type="dxa"/>
          </w:tcPr>
          <w:p w14:paraId="5624FE13" w14:textId="77777777" w:rsidR="00D23EBA" w:rsidRDefault="00D23EBA" w:rsidP="003E6D5E">
            <w:pPr>
              <w:pStyle w:val="TableParagraph"/>
              <w:ind w:left="108"/>
              <w:jc w:val="left"/>
              <w:rPr>
                <w:sz w:val="24"/>
              </w:rPr>
            </w:pPr>
            <w:r>
              <w:rPr>
                <w:sz w:val="24"/>
              </w:rPr>
              <w:t>Bean</w:t>
            </w:r>
            <w:r>
              <w:rPr>
                <w:spacing w:val="1"/>
                <w:sz w:val="24"/>
              </w:rPr>
              <w:t xml:space="preserve"> </w:t>
            </w:r>
            <w:r>
              <w:rPr>
                <w:sz w:val="24"/>
              </w:rPr>
              <w:t>family</w:t>
            </w:r>
            <w:r>
              <w:rPr>
                <w:spacing w:val="-6"/>
                <w:sz w:val="24"/>
              </w:rPr>
              <w:t xml:space="preserve"> </w:t>
            </w:r>
            <w:r>
              <w:rPr>
                <w:sz w:val="24"/>
              </w:rPr>
              <w:t>cf.</w:t>
            </w:r>
          </w:p>
        </w:tc>
        <w:tc>
          <w:tcPr>
            <w:tcW w:w="2880" w:type="dxa"/>
          </w:tcPr>
          <w:p w14:paraId="6434027B" w14:textId="77777777" w:rsidR="00D23EBA" w:rsidRDefault="00D23EBA" w:rsidP="003E6D5E">
            <w:pPr>
              <w:pStyle w:val="TableParagraph"/>
              <w:ind w:left="146"/>
              <w:jc w:val="left"/>
              <w:rPr>
                <w:i w:val="0"/>
                <w:sz w:val="24"/>
              </w:rPr>
            </w:pPr>
            <w:r>
              <w:rPr>
                <w:sz w:val="24"/>
              </w:rPr>
              <w:t>Fabaceae</w:t>
            </w:r>
          </w:p>
        </w:tc>
        <w:tc>
          <w:tcPr>
            <w:tcW w:w="2165" w:type="dxa"/>
          </w:tcPr>
          <w:p w14:paraId="3A5011E2" w14:textId="77777777" w:rsidR="00D23EBA" w:rsidRDefault="00D23EBA" w:rsidP="003E6D5E">
            <w:pPr>
              <w:pStyle w:val="TableParagraph"/>
              <w:ind w:left="149"/>
              <w:jc w:val="left"/>
              <w:rPr>
                <w:sz w:val="24"/>
              </w:rPr>
            </w:pPr>
            <w:r>
              <w:rPr>
                <w:sz w:val="24"/>
              </w:rPr>
              <w:t>seed</w:t>
            </w:r>
          </w:p>
        </w:tc>
        <w:tc>
          <w:tcPr>
            <w:tcW w:w="2010" w:type="dxa"/>
          </w:tcPr>
          <w:p w14:paraId="2CCAE5D7" w14:textId="77777777" w:rsidR="00D23EBA" w:rsidRDefault="00D23EBA" w:rsidP="003E6D5E">
            <w:pPr>
              <w:pStyle w:val="TableParagraph"/>
              <w:ind w:left="413"/>
              <w:jc w:val="left"/>
              <w:rPr>
                <w:sz w:val="24"/>
              </w:rPr>
            </w:pPr>
            <w:r>
              <w:rPr>
                <w:sz w:val="24"/>
              </w:rPr>
              <w:t>miscellaneous</w:t>
            </w:r>
          </w:p>
        </w:tc>
      </w:tr>
      <w:tr w:rsidR="00D23EBA" w14:paraId="1967EFBB" w14:textId="77777777" w:rsidTr="003E6D5E">
        <w:trPr>
          <w:trHeight w:val="300"/>
        </w:trPr>
        <w:tc>
          <w:tcPr>
            <w:tcW w:w="2295" w:type="dxa"/>
          </w:tcPr>
          <w:p w14:paraId="7C4431C8" w14:textId="77777777" w:rsidR="00D23EBA" w:rsidRDefault="00D23EBA" w:rsidP="003E6D5E">
            <w:pPr>
              <w:pStyle w:val="TableParagraph"/>
              <w:ind w:left="108"/>
              <w:jc w:val="left"/>
              <w:rPr>
                <w:sz w:val="24"/>
              </w:rPr>
            </w:pPr>
            <w:r>
              <w:rPr>
                <w:sz w:val="24"/>
              </w:rPr>
              <w:t>Bedstraw</w:t>
            </w:r>
          </w:p>
        </w:tc>
        <w:tc>
          <w:tcPr>
            <w:tcW w:w="2880" w:type="dxa"/>
          </w:tcPr>
          <w:p w14:paraId="5F36BED0" w14:textId="77777777" w:rsidR="00D23EBA" w:rsidRDefault="00D23EBA" w:rsidP="003E6D5E">
            <w:pPr>
              <w:pStyle w:val="TableParagraph"/>
              <w:ind w:left="146"/>
              <w:jc w:val="left"/>
              <w:rPr>
                <w:i w:val="0"/>
                <w:sz w:val="24"/>
              </w:rPr>
            </w:pPr>
            <w:proofErr w:type="spellStart"/>
            <w:r>
              <w:rPr>
                <w:sz w:val="24"/>
              </w:rPr>
              <w:t>Galium</w:t>
            </w:r>
            <w:proofErr w:type="spellEnd"/>
            <w:r>
              <w:rPr>
                <w:spacing w:val="-1"/>
                <w:sz w:val="24"/>
              </w:rPr>
              <w:t xml:space="preserve"> </w:t>
            </w:r>
            <w:r>
              <w:rPr>
                <w:sz w:val="24"/>
              </w:rPr>
              <w:t>sp.</w:t>
            </w:r>
          </w:p>
        </w:tc>
        <w:tc>
          <w:tcPr>
            <w:tcW w:w="2165" w:type="dxa"/>
          </w:tcPr>
          <w:p w14:paraId="524326D3" w14:textId="77777777" w:rsidR="00D23EBA" w:rsidRDefault="00D23EBA" w:rsidP="003E6D5E">
            <w:pPr>
              <w:pStyle w:val="TableParagraph"/>
              <w:ind w:left="149"/>
              <w:jc w:val="left"/>
              <w:rPr>
                <w:sz w:val="24"/>
              </w:rPr>
            </w:pPr>
            <w:r>
              <w:rPr>
                <w:sz w:val="24"/>
              </w:rPr>
              <w:t>seed</w:t>
            </w:r>
          </w:p>
        </w:tc>
        <w:tc>
          <w:tcPr>
            <w:tcW w:w="2010" w:type="dxa"/>
          </w:tcPr>
          <w:p w14:paraId="753550C1" w14:textId="77777777" w:rsidR="00D23EBA" w:rsidRDefault="00D23EBA" w:rsidP="003E6D5E">
            <w:pPr>
              <w:pStyle w:val="TableParagraph"/>
              <w:ind w:left="413"/>
              <w:jc w:val="left"/>
              <w:rPr>
                <w:sz w:val="24"/>
              </w:rPr>
            </w:pPr>
            <w:r>
              <w:rPr>
                <w:sz w:val="24"/>
              </w:rPr>
              <w:t>miscellaneous</w:t>
            </w:r>
          </w:p>
        </w:tc>
      </w:tr>
      <w:tr w:rsidR="00D23EBA" w14:paraId="537EF714" w14:textId="77777777" w:rsidTr="003E6D5E">
        <w:trPr>
          <w:trHeight w:val="299"/>
        </w:trPr>
        <w:tc>
          <w:tcPr>
            <w:tcW w:w="2295" w:type="dxa"/>
          </w:tcPr>
          <w:p w14:paraId="436496E6" w14:textId="77777777" w:rsidR="00D23EBA" w:rsidRDefault="00D23EBA" w:rsidP="003E6D5E">
            <w:pPr>
              <w:pStyle w:val="TableParagraph"/>
              <w:ind w:left="108"/>
              <w:jc w:val="left"/>
              <w:rPr>
                <w:sz w:val="24"/>
              </w:rPr>
            </w:pPr>
            <w:r>
              <w:rPr>
                <w:sz w:val="24"/>
              </w:rPr>
              <w:t>Bedstraw</w:t>
            </w:r>
            <w:r>
              <w:rPr>
                <w:spacing w:val="-2"/>
                <w:sz w:val="24"/>
              </w:rPr>
              <w:t xml:space="preserve"> </w:t>
            </w:r>
            <w:r>
              <w:rPr>
                <w:sz w:val="24"/>
              </w:rPr>
              <w:t>cf.</w:t>
            </w:r>
          </w:p>
        </w:tc>
        <w:tc>
          <w:tcPr>
            <w:tcW w:w="2880" w:type="dxa"/>
          </w:tcPr>
          <w:p w14:paraId="04FDD7B7" w14:textId="77777777" w:rsidR="00D23EBA" w:rsidRDefault="00D23EBA" w:rsidP="003E6D5E">
            <w:pPr>
              <w:pStyle w:val="TableParagraph"/>
              <w:ind w:left="146"/>
              <w:jc w:val="left"/>
              <w:rPr>
                <w:i w:val="0"/>
                <w:sz w:val="24"/>
              </w:rPr>
            </w:pPr>
            <w:proofErr w:type="spellStart"/>
            <w:r>
              <w:rPr>
                <w:sz w:val="24"/>
              </w:rPr>
              <w:t>Galium</w:t>
            </w:r>
            <w:proofErr w:type="spellEnd"/>
            <w:r>
              <w:rPr>
                <w:spacing w:val="-1"/>
                <w:sz w:val="24"/>
              </w:rPr>
              <w:t xml:space="preserve"> </w:t>
            </w:r>
            <w:r>
              <w:rPr>
                <w:sz w:val="24"/>
              </w:rPr>
              <w:t>sp.</w:t>
            </w:r>
          </w:p>
        </w:tc>
        <w:tc>
          <w:tcPr>
            <w:tcW w:w="2165" w:type="dxa"/>
          </w:tcPr>
          <w:p w14:paraId="19493903" w14:textId="77777777" w:rsidR="00D23EBA" w:rsidRDefault="00D23EBA" w:rsidP="003E6D5E">
            <w:pPr>
              <w:pStyle w:val="TableParagraph"/>
              <w:ind w:left="149"/>
              <w:jc w:val="left"/>
              <w:rPr>
                <w:sz w:val="24"/>
              </w:rPr>
            </w:pPr>
            <w:r>
              <w:rPr>
                <w:sz w:val="24"/>
              </w:rPr>
              <w:t>seed</w:t>
            </w:r>
          </w:p>
        </w:tc>
        <w:tc>
          <w:tcPr>
            <w:tcW w:w="2010" w:type="dxa"/>
          </w:tcPr>
          <w:p w14:paraId="291CDE0A" w14:textId="77777777" w:rsidR="00D23EBA" w:rsidRDefault="00D23EBA" w:rsidP="003E6D5E">
            <w:pPr>
              <w:pStyle w:val="TableParagraph"/>
              <w:ind w:left="413"/>
              <w:jc w:val="left"/>
              <w:rPr>
                <w:sz w:val="24"/>
              </w:rPr>
            </w:pPr>
            <w:r>
              <w:rPr>
                <w:sz w:val="24"/>
              </w:rPr>
              <w:t>miscellaneous</w:t>
            </w:r>
          </w:p>
        </w:tc>
      </w:tr>
      <w:tr w:rsidR="00D23EBA" w14:paraId="1E0C0E95" w14:textId="77777777" w:rsidTr="003E6D5E">
        <w:trPr>
          <w:trHeight w:val="300"/>
        </w:trPr>
        <w:tc>
          <w:tcPr>
            <w:tcW w:w="2295" w:type="dxa"/>
          </w:tcPr>
          <w:p w14:paraId="48D9A51D" w14:textId="77777777" w:rsidR="00D23EBA" w:rsidRDefault="00D23EBA" w:rsidP="003E6D5E">
            <w:pPr>
              <w:pStyle w:val="TableParagraph"/>
              <w:ind w:left="108"/>
              <w:jc w:val="left"/>
              <w:rPr>
                <w:sz w:val="24"/>
              </w:rPr>
            </w:pPr>
            <w:r>
              <w:rPr>
                <w:sz w:val="24"/>
              </w:rPr>
              <w:t>Black</w:t>
            </w:r>
            <w:r>
              <w:rPr>
                <w:spacing w:val="-2"/>
                <w:sz w:val="24"/>
              </w:rPr>
              <w:t xml:space="preserve"> </w:t>
            </w:r>
            <w:r>
              <w:rPr>
                <w:sz w:val="24"/>
              </w:rPr>
              <w:t>walnut</w:t>
            </w:r>
          </w:p>
        </w:tc>
        <w:tc>
          <w:tcPr>
            <w:tcW w:w="2880" w:type="dxa"/>
          </w:tcPr>
          <w:p w14:paraId="60A0241F" w14:textId="77777777" w:rsidR="00D23EBA" w:rsidRDefault="00D23EBA" w:rsidP="003E6D5E">
            <w:pPr>
              <w:pStyle w:val="TableParagraph"/>
              <w:ind w:left="146"/>
              <w:jc w:val="left"/>
              <w:rPr>
                <w:i w:val="0"/>
                <w:sz w:val="24"/>
              </w:rPr>
            </w:pPr>
            <w:r>
              <w:rPr>
                <w:sz w:val="24"/>
              </w:rPr>
              <w:t>Juglans</w:t>
            </w:r>
            <w:r>
              <w:rPr>
                <w:spacing w:val="-1"/>
                <w:sz w:val="24"/>
              </w:rPr>
              <w:t xml:space="preserve"> </w:t>
            </w:r>
            <w:r>
              <w:rPr>
                <w:sz w:val="24"/>
              </w:rPr>
              <w:t>nigra</w:t>
            </w:r>
          </w:p>
        </w:tc>
        <w:tc>
          <w:tcPr>
            <w:tcW w:w="2165" w:type="dxa"/>
          </w:tcPr>
          <w:p w14:paraId="7A96AA40" w14:textId="77777777" w:rsidR="00D23EBA" w:rsidRDefault="00D23EBA" w:rsidP="003E6D5E">
            <w:pPr>
              <w:pStyle w:val="TableParagraph"/>
              <w:ind w:left="149"/>
              <w:jc w:val="left"/>
              <w:rPr>
                <w:sz w:val="24"/>
              </w:rPr>
            </w:pPr>
            <w:r>
              <w:rPr>
                <w:sz w:val="24"/>
              </w:rPr>
              <w:t>nutshell</w:t>
            </w:r>
          </w:p>
        </w:tc>
        <w:tc>
          <w:tcPr>
            <w:tcW w:w="2010" w:type="dxa"/>
          </w:tcPr>
          <w:p w14:paraId="010E5629" w14:textId="77777777" w:rsidR="00D23EBA" w:rsidRDefault="00D23EBA" w:rsidP="003E6D5E">
            <w:pPr>
              <w:pStyle w:val="TableParagraph"/>
              <w:ind w:left="413"/>
              <w:jc w:val="left"/>
              <w:rPr>
                <w:sz w:val="24"/>
              </w:rPr>
            </w:pPr>
            <w:r>
              <w:rPr>
                <w:sz w:val="24"/>
              </w:rPr>
              <w:t>nut</w:t>
            </w:r>
          </w:p>
        </w:tc>
      </w:tr>
      <w:tr w:rsidR="00D23EBA" w14:paraId="6A668CD4" w14:textId="77777777" w:rsidTr="003E6D5E">
        <w:trPr>
          <w:trHeight w:val="300"/>
        </w:trPr>
        <w:tc>
          <w:tcPr>
            <w:tcW w:w="2295" w:type="dxa"/>
          </w:tcPr>
          <w:p w14:paraId="4F9819A2" w14:textId="77777777" w:rsidR="00D23EBA" w:rsidRDefault="00D23EBA" w:rsidP="003E6D5E">
            <w:pPr>
              <w:pStyle w:val="TableParagraph"/>
              <w:ind w:left="108"/>
              <w:jc w:val="left"/>
              <w:rPr>
                <w:sz w:val="24"/>
              </w:rPr>
            </w:pPr>
            <w:r>
              <w:rPr>
                <w:sz w:val="24"/>
              </w:rPr>
              <w:t>Blackberry/raspberry</w:t>
            </w:r>
          </w:p>
        </w:tc>
        <w:tc>
          <w:tcPr>
            <w:tcW w:w="2880" w:type="dxa"/>
          </w:tcPr>
          <w:p w14:paraId="191C4757" w14:textId="77777777" w:rsidR="00D23EBA" w:rsidRDefault="00D23EBA" w:rsidP="003E6D5E">
            <w:pPr>
              <w:pStyle w:val="TableParagraph"/>
              <w:ind w:left="146"/>
              <w:jc w:val="left"/>
              <w:rPr>
                <w:i w:val="0"/>
                <w:sz w:val="24"/>
              </w:rPr>
            </w:pPr>
            <w:r>
              <w:rPr>
                <w:sz w:val="24"/>
              </w:rPr>
              <w:t>Rubus</w:t>
            </w:r>
            <w:r>
              <w:rPr>
                <w:spacing w:val="-1"/>
                <w:sz w:val="24"/>
              </w:rPr>
              <w:t xml:space="preserve"> </w:t>
            </w:r>
            <w:r>
              <w:rPr>
                <w:sz w:val="24"/>
              </w:rPr>
              <w:t>sp.</w:t>
            </w:r>
          </w:p>
        </w:tc>
        <w:tc>
          <w:tcPr>
            <w:tcW w:w="2165" w:type="dxa"/>
          </w:tcPr>
          <w:p w14:paraId="6CE98A8D" w14:textId="77777777" w:rsidR="00D23EBA" w:rsidRDefault="00D23EBA" w:rsidP="003E6D5E">
            <w:pPr>
              <w:pStyle w:val="TableParagraph"/>
              <w:ind w:left="149"/>
              <w:jc w:val="left"/>
              <w:rPr>
                <w:sz w:val="24"/>
              </w:rPr>
            </w:pPr>
            <w:r>
              <w:rPr>
                <w:sz w:val="24"/>
              </w:rPr>
              <w:t>seed</w:t>
            </w:r>
          </w:p>
        </w:tc>
        <w:tc>
          <w:tcPr>
            <w:tcW w:w="2010" w:type="dxa"/>
          </w:tcPr>
          <w:p w14:paraId="56753B08" w14:textId="77777777" w:rsidR="00D23EBA" w:rsidRDefault="00D23EBA" w:rsidP="003E6D5E">
            <w:pPr>
              <w:pStyle w:val="TableParagraph"/>
              <w:ind w:left="413"/>
              <w:jc w:val="left"/>
              <w:rPr>
                <w:sz w:val="24"/>
              </w:rPr>
            </w:pPr>
            <w:r>
              <w:rPr>
                <w:sz w:val="24"/>
              </w:rPr>
              <w:t>fruit</w:t>
            </w:r>
          </w:p>
        </w:tc>
      </w:tr>
      <w:tr w:rsidR="00D23EBA" w14:paraId="2548C964" w14:textId="77777777" w:rsidTr="003E6D5E">
        <w:trPr>
          <w:trHeight w:val="300"/>
        </w:trPr>
        <w:tc>
          <w:tcPr>
            <w:tcW w:w="2295" w:type="dxa"/>
          </w:tcPr>
          <w:p w14:paraId="7B358292" w14:textId="77777777" w:rsidR="00D23EBA" w:rsidRDefault="00D23EBA" w:rsidP="003E6D5E">
            <w:pPr>
              <w:pStyle w:val="TableParagraph"/>
              <w:ind w:left="108"/>
              <w:jc w:val="left"/>
              <w:rPr>
                <w:sz w:val="24"/>
              </w:rPr>
            </w:pPr>
            <w:r>
              <w:rPr>
                <w:sz w:val="24"/>
              </w:rPr>
              <w:t>Blueberry</w:t>
            </w:r>
          </w:p>
        </w:tc>
        <w:tc>
          <w:tcPr>
            <w:tcW w:w="2880" w:type="dxa"/>
          </w:tcPr>
          <w:p w14:paraId="4EDF07E9" w14:textId="77777777" w:rsidR="00D23EBA" w:rsidRDefault="00D23EBA" w:rsidP="003E6D5E">
            <w:pPr>
              <w:pStyle w:val="TableParagraph"/>
              <w:ind w:left="146"/>
              <w:jc w:val="left"/>
              <w:rPr>
                <w:i w:val="0"/>
                <w:sz w:val="24"/>
              </w:rPr>
            </w:pPr>
            <w:r>
              <w:rPr>
                <w:sz w:val="24"/>
              </w:rPr>
              <w:t>Vaccinium</w:t>
            </w:r>
            <w:r>
              <w:rPr>
                <w:spacing w:val="-2"/>
                <w:sz w:val="24"/>
              </w:rPr>
              <w:t xml:space="preserve"> </w:t>
            </w:r>
            <w:r>
              <w:rPr>
                <w:sz w:val="24"/>
              </w:rPr>
              <w:t>sp.</w:t>
            </w:r>
          </w:p>
        </w:tc>
        <w:tc>
          <w:tcPr>
            <w:tcW w:w="2165" w:type="dxa"/>
          </w:tcPr>
          <w:p w14:paraId="5D3F4CA3" w14:textId="77777777" w:rsidR="00D23EBA" w:rsidRDefault="00D23EBA" w:rsidP="003E6D5E">
            <w:pPr>
              <w:pStyle w:val="TableParagraph"/>
              <w:ind w:left="149"/>
              <w:jc w:val="left"/>
              <w:rPr>
                <w:sz w:val="24"/>
              </w:rPr>
            </w:pPr>
            <w:r>
              <w:rPr>
                <w:sz w:val="24"/>
              </w:rPr>
              <w:t>seed</w:t>
            </w:r>
          </w:p>
        </w:tc>
        <w:tc>
          <w:tcPr>
            <w:tcW w:w="2010" w:type="dxa"/>
          </w:tcPr>
          <w:p w14:paraId="606BDEA2" w14:textId="77777777" w:rsidR="00D23EBA" w:rsidRDefault="00D23EBA" w:rsidP="003E6D5E">
            <w:pPr>
              <w:pStyle w:val="TableParagraph"/>
              <w:ind w:left="413"/>
              <w:jc w:val="left"/>
              <w:rPr>
                <w:sz w:val="24"/>
              </w:rPr>
            </w:pPr>
            <w:r>
              <w:rPr>
                <w:sz w:val="24"/>
              </w:rPr>
              <w:t>fruit</w:t>
            </w:r>
          </w:p>
        </w:tc>
      </w:tr>
      <w:tr w:rsidR="00D23EBA" w14:paraId="6D9BB563" w14:textId="77777777" w:rsidTr="003E6D5E">
        <w:trPr>
          <w:trHeight w:val="300"/>
        </w:trPr>
        <w:tc>
          <w:tcPr>
            <w:tcW w:w="2295" w:type="dxa"/>
          </w:tcPr>
          <w:p w14:paraId="7462C150" w14:textId="77777777" w:rsidR="00D23EBA" w:rsidRDefault="00D23EBA" w:rsidP="003E6D5E">
            <w:pPr>
              <w:pStyle w:val="TableParagraph"/>
              <w:ind w:left="108"/>
              <w:jc w:val="left"/>
              <w:rPr>
                <w:sz w:val="24"/>
              </w:rPr>
            </w:pPr>
            <w:r>
              <w:rPr>
                <w:sz w:val="24"/>
              </w:rPr>
              <w:t>Bud</w:t>
            </w:r>
          </w:p>
        </w:tc>
        <w:tc>
          <w:tcPr>
            <w:tcW w:w="2880" w:type="dxa"/>
          </w:tcPr>
          <w:p w14:paraId="0B9F1EEA" w14:textId="77777777" w:rsidR="00D23EBA" w:rsidRDefault="00D23EBA" w:rsidP="003E6D5E">
            <w:pPr>
              <w:pStyle w:val="TableParagraph"/>
              <w:spacing w:before="0" w:line="240" w:lineRule="auto"/>
              <w:jc w:val="left"/>
            </w:pPr>
          </w:p>
        </w:tc>
        <w:tc>
          <w:tcPr>
            <w:tcW w:w="2165" w:type="dxa"/>
          </w:tcPr>
          <w:p w14:paraId="7271AC6E" w14:textId="77777777" w:rsidR="00D23EBA" w:rsidRDefault="00D23EBA" w:rsidP="003E6D5E">
            <w:pPr>
              <w:pStyle w:val="TableParagraph"/>
              <w:ind w:left="149"/>
              <w:jc w:val="left"/>
              <w:rPr>
                <w:sz w:val="24"/>
              </w:rPr>
            </w:pPr>
            <w:r>
              <w:rPr>
                <w:sz w:val="24"/>
              </w:rPr>
              <w:t>not</w:t>
            </w:r>
            <w:r>
              <w:rPr>
                <w:spacing w:val="-1"/>
                <w:sz w:val="24"/>
              </w:rPr>
              <w:t xml:space="preserve"> </w:t>
            </w:r>
            <w:r>
              <w:rPr>
                <w:sz w:val="24"/>
              </w:rPr>
              <w:t>applicable</w:t>
            </w:r>
          </w:p>
        </w:tc>
        <w:tc>
          <w:tcPr>
            <w:tcW w:w="2010" w:type="dxa"/>
          </w:tcPr>
          <w:p w14:paraId="0DF0E55C" w14:textId="77777777" w:rsidR="00D23EBA" w:rsidRDefault="00D23EBA" w:rsidP="003E6D5E">
            <w:pPr>
              <w:pStyle w:val="TableParagraph"/>
              <w:ind w:left="413"/>
              <w:jc w:val="left"/>
              <w:rPr>
                <w:sz w:val="24"/>
              </w:rPr>
            </w:pPr>
            <w:r>
              <w:rPr>
                <w:sz w:val="24"/>
              </w:rPr>
              <w:t>miscellaneous</w:t>
            </w:r>
          </w:p>
        </w:tc>
      </w:tr>
      <w:tr w:rsidR="00D23EBA" w14:paraId="110F9DFD" w14:textId="77777777" w:rsidTr="003E6D5E">
        <w:trPr>
          <w:trHeight w:val="300"/>
        </w:trPr>
        <w:tc>
          <w:tcPr>
            <w:tcW w:w="2295" w:type="dxa"/>
          </w:tcPr>
          <w:p w14:paraId="098A954C" w14:textId="77777777" w:rsidR="00D23EBA" w:rsidRDefault="00D23EBA" w:rsidP="003E6D5E">
            <w:pPr>
              <w:pStyle w:val="TableParagraph"/>
              <w:ind w:left="108"/>
              <w:jc w:val="left"/>
              <w:rPr>
                <w:sz w:val="24"/>
              </w:rPr>
            </w:pPr>
            <w:r>
              <w:rPr>
                <w:sz w:val="24"/>
              </w:rPr>
              <w:t>Bulrush</w:t>
            </w:r>
          </w:p>
        </w:tc>
        <w:tc>
          <w:tcPr>
            <w:tcW w:w="2880" w:type="dxa"/>
          </w:tcPr>
          <w:p w14:paraId="248E41AE" w14:textId="77777777" w:rsidR="00D23EBA" w:rsidRDefault="00D23EBA" w:rsidP="003E6D5E">
            <w:pPr>
              <w:pStyle w:val="TableParagraph"/>
              <w:ind w:left="146"/>
              <w:jc w:val="left"/>
              <w:rPr>
                <w:i w:val="0"/>
                <w:sz w:val="24"/>
              </w:rPr>
            </w:pPr>
            <w:proofErr w:type="spellStart"/>
            <w:r>
              <w:rPr>
                <w:sz w:val="24"/>
              </w:rPr>
              <w:t>Scirpus</w:t>
            </w:r>
            <w:proofErr w:type="spellEnd"/>
            <w:r>
              <w:rPr>
                <w:spacing w:val="-1"/>
                <w:sz w:val="24"/>
              </w:rPr>
              <w:t xml:space="preserve"> </w:t>
            </w:r>
            <w:r>
              <w:rPr>
                <w:sz w:val="24"/>
              </w:rPr>
              <w:t>sp.</w:t>
            </w:r>
          </w:p>
        </w:tc>
        <w:tc>
          <w:tcPr>
            <w:tcW w:w="2165" w:type="dxa"/>
          </w:tcPr>
          <w:p w14:paraId="007A651D" w14:textId="77777777" w:rsidR="00D23EBA" w:rsidRDefault="00D23EBA" w:rsidP="003E6D5E">
            <w:pPr>
              <w:pStyle w:val="TableParagraph"/>
              <w:ind w:left="149"/>
              <w:jc w:val="left"/>
              <w:rPr>
                <w:sz w:val="24"/>
              </w:rPr>
            </w:pPr>
            <w:r>
              <w:rPr>
                <w:sz w:val="24"/>
              </w:rPr>
              <w:t>seed</w:t>
            </w:r>
          </w:p>
        </w:tc>
        <w:tc>
          <w:tcPr>
            <w:tcW w:w="2010" w:type="dxa"/>
          </w:tcPr>
          <w:p w14:paraId="7285C626" w14:textId="77777777" w:rsidR="00D23EBA" w:rsidRDefault="00D23EBA" w:rsidP="003E6D5E">
            <w:pPr>
              <w:pStyle w:val="TableParagraph"/>
              <w:ind w:left="413"/>
              <w:jc w:val="left"/>
              <w:rPr>
                <w:sz w:val="24"/>
              </w:rPr>
            </w:pPr>
            <w:r>
              <w:rPr>
                <w:sz w:val="24"/>
              </w:rPr>
              <w:t>miscellaneous</w:t>
            </w:r>
          </w:p>
        </w:tc>
      </w:tr>
      <w:tr w:rsidR="00D23EBA" w14:paraId="3FA90F35" w14:textId="77777777" w:rsidTr="003E6D5E">
        <w:trPr>
          <w:trHeight w:val="300"/>
        </w:trPr>
        <w:tc>
          <w:tcPr>
            <w:tcW w:w="2295" w:type="dxa"/>
          </w:tcPr>
          <w:p w14:paraId="1F2CAD6E" w14:textId="77777777" w:rsidR="00D23EBA" w:rsidRDefault="00D23EBA" w:rsidP="003E6D5E">
            <w:pPr>
              <w:pStyle w:val="TableParagraph"/>
              <w:ind w:left="108"/>
              <w:jc w:val="left"/>
              <w:rPr>
                <w:sz w:val="24"/>
              </w:rPr>
            </w:pPr>
            <w:r>
              <w:rPr>
                <w:sz w:val="24"/>
              </w:rPr>
              <w:t>Chenopod/amaranth</w:t>
            </w:r>
          </w:p>
        </w:tc>
        <w:tc>
          <w:tcPr>
            <w:tcW w:w="2880" w:type="dxa"/>
          </w:tcPr>
          <w:p w14:paraId="1006297C" w14:textId="77777777" w:rsidR="00D23EBA" w:rsidRDefault="00D23EBA" w:rsidP="003E6D5E">
            <w:pPr>
              <w:pStyle w:val="TableParagraph"/>
              <w:ind w:left="146"/>
              <w:jc w:val="left"/>
              <w:rPr>
                <w:i w:val="0"/>
                <w:sz w:val="24"/>
              </w:rPr>
            </w:pPr>
            <w:r>
              <w:rPr>
                <w:sz w:val="24"/>
              </w:rPr>
              <w:t>Chenopodium/Amaranthus</w:t>
            </w:r>
          </w:p>
        </w:tc>
        <w:tc>
          <w:tcPr>
            <w:tcW w:w="2165" w:type="dxa"/>
          </w:tcPr>
          <w:p w14:paraId="57722953" w14:textId="77777777" w:rsidR="00D23EBA" w:rsidRDefault="00D23EBA" w:rsidP="003E6D5E">
            <w:pPr>
              <w:pStyle w:val="TableParagraph"/>
              <w:ind w:left="149"/>
              <w:jc w:val="left"/>
              <w:rPr>
                <w:sz w:val="24"/>
              </w:rPr>
            </w:pPr>
            <w:r>
              <w:rPr>
                <w:sz w:val="24"/>
              </w:rPr>
              <w:t>seed</w:t>
            </w:r>
          </w:p>
        </w:tc>
        <w:tc>
          <w:tcPr>
            <w:tcW w:w="2010" w:type="dxa"/>
          </w:tcPr>
          <w:p w14:paraId="51A84698" w14:textId="77777777" w:rsidR="00D23EBA" w:rsidRDefault="00D23EBA" w:rsidP="003E6D5E">
            <w:pPr>
              <w:pStyle w:val="TableParagraph"/>
              <w:ind w:left="413"/>
              <w:jc w:val="left"/>
              <w:rPr>
                <w:sz w:val="24"/>
              </w:rPr>
            </w:pPr>
            <w:r>
              <w:rPr>
                <w:sz w:val="24"/>
              </w:rPr>
              <w:t>miscellaneous</w:t>
            </w:r>
          </w:p>
        </w:tc>
      </w:tr>
      <w:tr w:rsidR="00D23EBA" w14:paraId="0FEC6FB5" w14:textId="77777777" w:rsidTr="003E6D5E">
        <w:trPr>
          <w:trHeight w:val="300"/>
        </w:trPr>
        <w:tc>
          <w:tcPr>
            <w:tcW w:w="2295" w:type="dxa"/>
          </w:tcPr>
          <w:p w14:paraId="53B943DD" w14:textId="77777777" w:rsidR="00D23EBA" w:rsidRDefault="00D23EBA" w:rsidP="003E6D5E">
            <w:pPr>
              <w:pStyle w:val="TableParagraph"/>
              <w:ind w:left="108"/>
              <w:jc w:val="left"/>
              <w:rPr>
                <w:sz w:val="24"/>
              </w:rPr>
            </w:pPr>
            <w:r>
              <w:rPr>
                <w:sz w:val="24"/>
              </w:rPr>
              <w:t>Chenopod</w:t>
            </w:r>
          </w:p>
        </w:tc>
        <w:tc>
          <w:tcPr>
            <w:tcW w:w="2880" w:type="dxa"/>
          </w:tcPr>
          <w:p w14:paraId="056D4670" w14:textId="77777777" w:rsidR="00D23EBA" w:rsidRDefault="00D23EBA" w:rsidP="003E6D5E">
            <w:pPr>
              <w:pStyle w:val="TableParagraph"/>
              <w:ind w:left="146"/>
              <w:jc w:val="left"/>
              <w:rPr>
                <w:i w:val="0"/>
                <w:sz w:val="24"/>
              </w:rPr>
            </w:pPr>
            <w:r>
              <w:rPr>
                <w:sz w:val="24"/>
              </w:rPr>
              <w:t>Chenopodium</w:t>
            </w:r>
            <w:r>
              <w:rPr>
                <w:spacing w:val="-1"/>
                <w:sz w:val="24"/>
              </w:rPr>
              <w:t xml:space="preserve"> </w:t>
            </w:r>
            <w:proofErr w:type="spellStart"/>
            <w:r>
              <w:rPr>
                <w:sz w:val="24"/>
              </w:rPr>
              <w:t>berlandieri</w:t>
            </w:r>
            <w:proofErr w:type="spellEnd"/>
          </w:p>
        </w:tc>
        <w:tc>
          <w:tcPr>
            <w:tcW w:w="2165" w:type="dxa"/>
          </w:tcPr>
          <w:p w14:paraId="4C33DF4C" w14:textId="77777777" w:rsidR="00D23EBA" w:rsidRDefault="00D23EBA" w:rsidP="003E6D5E">
            <w:pPr>
              <w:pStyle w:val="TableParagraph"/>
              <w:ind w:left="149"/>
              <w:jc w:val="left"/>
              <w:rPr>
                <w:sz w:val="24"/>
              </w:rPr>
            </w:pPr>
            <w:r>
              <w:rPr>
                <w:sz w:val="24"/>
              </w:rPr>
              <w:t>seed</w:t>
            </w:r>
          </w:p>
        </w:tc>
        <w:tc>
          <w:tcPr>
            <w:tcW w:w="2010" w:type="dxa"/>
          </w:tcPr>
          <w:p w14:paraId="7D0A51AE" w14:textId="77777777" w:rsidR="00D23EBA" w:rsidRDefault="00D23EBA" w:rsidP="003E6D5E">
            <w:pPr>
              <w:pStyle w:val="TableParagraph"/>
              <w:ind w:left="413"/>
              <w:jc w:val="left"/>
              <w:rPr>
                <w:sz w:val="24"/>
              </w:rPr>
            </w:pPr>
            <w:r>
              <w:rPr>
                <w:sz w:val="24"/>
              </w:rPr>
              <w:t>starch/oil</w:t>
            </w:r>
            <w:r>
              <w:rPr>
                <w:spacing w:val="-2"/>
                <w:sz w:val="24"/>
              </w:rPr>
              <w:t xml:space="preserve"> </w:t>
            </w:r>
            <w:r>
              <w:rPr>
                <w:sz w:val="24"/>
              </w:rPr>
              <w:t>seed</w:t>
            </w:r>
          </w:p>
        </w:tc>
      </w:tr>
      <w:tr w:rsidR="00D23EBA" w14:paraId="47213AC8" w14:textId="77777777" w:rsidTr="003E6D5E">
        <w:trPr>
          <w:trHeight w:val="300"/>
        </w:trPr>
        <w:tc>
          <w:tcPr>
            <w:tcW w:w="2295" w:type="dxa"/>
          </w:tcPr>
          <w:p w14:paraId="7C863104" w14:textId="77777777" w:rsidR="00D23EBA" w:rsidRDefault="00D23EBA" w:rsidP="003E6D5E">
            <w:pPr>
              <w:pStyle w:val="TableParagraph"/>
              <w:ind w:left="108"/>
              <w:jc w:val="left"/>
              <w:rPr>
                <w:sz w:val="24"/>
              </w:rPr>
            </w:pPr>
            <w:r>
              <w:rPr>
                <w:sz w:val="24"/>
              </w:rPr>
              <w:t>Chickweed</w:t>
            </w:r>
          </w:p>
        </w:tc>
        <w:tc>
          <w:tcPr>
            <w:tcW w:w="2880" w:type="dxa"/>
          </w:tcPr>
          <w:p w14:paraId="4313647C" w14:textId="77777777" w:rsidR="00D23EBA" w:rsidRDefault="00D23EBA" w:rsidP="003E6D5E">
            <w:pPr>
              <w:pStyle w:val="TableParagraph"/>
              <w:ind w:left="146"/>
              <w:jc w:val="left"/>
              <w:rPr>
                <w:i w:val="0"/>
                <w:sz w:val="24"/>
              </w:rPr>
            </w:pPr>
            <w:r>
              <w:rPr>
                <w:sz w:val="24"/>
              </w:rPr>
              <w:t>Stellaria</w:t>
            </w:r>
          </w:p>
        </w:tc>
        <w:tc>
          <w:tcPr>
            <w:tcW w:w="2165" w:type="dxa"/>
          </w:tcPr>
          <w:p w14:paraId="5A02B09A" w14:textId="77777777" w:rsidR="00D23EBA" w:rsidRDefault="00D23EBA" w:rsidP="003E6D5E">
            <w:pPr>
              <w:pStyle w:val="TableParagraph"/>
              <w:ind w:left="149"/>
              <w:jc w:val="left"/>
              <w:rPr>
                <w:sz w:val="24"/>
              </w:rPr>
            </w:pPr>
            <w:r>
              <w:rPr>
                <w:sz w:val="24"/>
              </w:rPr>
              <w:t>seed</w:t>
            </w:r>
          </w:p>
        </w:tc>
        <w:tc>
          <w:tcPr>
            <w:tcW w:w="2010" w:type="dxa"/>
          </w:tcPr>
          <w:p w14:paraId="343DEFB1" w14:textId="77777777" w:rsidR="00D23EBA" w:rsidRDefault="00D23EBA" w:rsidP="003E6D5E">
            <w:pPr>
              <w:pStyle w:val="TableParagraph"/>
              <w:ind w:left="413"/>
              <w:jc w:val="left"/>
              <w:rPr>
                <w:sz w:val="24"/>
              </w:rPr>
            </w:pPr>
            <w:r>
              <w:rPr>
                <w:sz w:val="24"/>
              </w:rPr>
              <w:t>miscellaneous</w:t>
            </w:r>
          </w:p>
        </w:tc>
      </w:tr>
      <w:tr w:rsidR="00D23EBA" w14:paraId="57E32588" w14:textId="77777777" w:rsidTr="003E6D5E">
        <w:trPr>
          <w:trHeight w:val="300"/>
        </w:trPr>
        <w:tc>
          <w:tcPr>
            <w:tcW w:w="2295" w:type="dxa"/>
          </w:tcPr>
          <w:p w14:paraId="60D8F08F" w14:textId="77777777" w:rsidR="00D23EBA" w:rsidRDefault="00D23EBA" w:rsidP="003E6D5E">
            <w:pPr>
              <w:pStyle w:val="TableParagraph"/>
              <w:ind w:left="108"/>
              <w:jc w:val="left"/>
              <w:rPr>
                <w:sz w:val="24"/>
              </w:rPr>
            </w:pPr>
            <w:r>
              <w:rPr>
                <w:sz w:val="24"/>
              </w:rPr>
              <w:t>Copperleaf</w:t>
            </w:r>
          </w:p>
        </w:tc>
        <w:tc>
          <w:tcPr>
            <w:tcW w:w="2880" w:type="dxa"/>
          </w:tcPr>
          <w:p w14:paraId="7D9178FC" w14:textId="77777777" w:rsidR="00D23EBA" w:rsidRDefault="00D23EBA" w:rsidP="003E6D5E">
            <w:pPr>
              <w:pStyle w:val="TableParagraph"/>
              <w:ind w:left="146"/>
              <w:jc w:val="left"/>
              <w:rPr>
                <w:i w:val="0"/>
                <w:sz w:val="24"/>
              </w:rPr>
            </w:pPr>
            <w:r>
              <w:rPr>
                <w:sz w:val="24"/>
              </w:rPr>
              <w:t>Acalypha</w:t>
            </w:r>
            <w:r>
              <w:rPr>
                <w:spacing w:val="-2"/>
                <w:sz w:val="24"/>
              </w:rPr>
              <w:t xml:space="preserve"> </w:t>
            </w:r>
            <w:r>
              <w:rPr>
                <w:sz w:val="24"/>
              </w:rPr>
              <w:t>virginica</w:t>
            </w:r>
          </w:p>
        </w:tc>
        <w:tc>
          <w:tcPr>
            <w:tcW w:w="2165" w:type="dxa"/>
          </w:tcPr>
          <w:p w14:paraId="50DB4FFC" w14:textId="77777777" w:rsidR="00D23EBA" w:rsidRDefault="00D23EBA" w:rsidP="003E6D5E">
            <w:pPr>
              <w:pStyle w:val="TableParagraph"/>
              <w:ind w:left="149"/>
              <w:jc w:val="left"/>
              <w:rPr>
                <w:sz w:val="24"/>
              </w:rPr>
            </w:pPr>
            <w:r>
              <w:rPr>
                <w:sz w:val="24"/>
              </w:rPr>
              <w:t>seed</w:t>
            </w:r>
          </w:p>
        </w:tc>
        <w:tc>
          <w:tcPr>
            <w:tcW w:w="2010" w:type="dxa"/>
          </w:tcPr>
          <w:p w14:paraId="08985AE1" w14:textId="77777777" w:rsidR="00D23EBA" w:rsidRDefault="00D23EBA" w:rsidP="003E6D5E">
            <w:pPr>
              <w:pStyle w:val="TableParagraph"/>
              <w:ind w:left="413"/>
              <w:jc w:val="left"/>
              <w:rPr>
                <w:sz w:val="24"/>
              </w:rPr>
            </w:pPr>
            <w:r>
              <w:rPr>
                <w:sz w:val="24"/>
              </w:rPr>
              <w:t>miscellaneous</w:t>
            </w:r>
          </w:p>
        </w:tc>
      </w:tr>
      <w:tr w:rsidR="00D23EBA" w14:paraId="3ACB678A" w14:textId="77777777" w:rsidTr="003E6D5E">
        <w:trPr>
          <w:trHeight w:val="300"/>
        </w:trPr>
        <w:tc>
          <w:tcPr>
            <w:tcW w:w="2295" w:type="dxa"/>
          </w:tcPr>
          <w:p w14:paraId="4023AA4C" w14:textId="77777777" w:rsidR="00D23EBA" w:rsidRDefault="00D23EBA" w:rsidP="003E6D5E">
            <w:pPr>
              <w:pStyle w:val="TableParagraph"/>
              <w:ind w:left="108"/>
              <w:jc w:val="left"/>
              <w:rPr>
                <w:sz w:val="24"/>
              </w:rPr>
            </w:pPr>
            <w:r>
              <w:rPr>
                <w:sz w:val="24"/>
              </w:rPr>
              <w:t>Corn</w:t>
            </w:r>
            <w:r>
              <w:rPr>
                <w:spacing w:val="-1"/>
                <w:sz w:val="24"/>
              </w:rPr>
              <w:t xml:space="preserve"> </w:t>
            </w:r>
            <w:r>
              <w:rPr>
                <w:sz w:val="24"/>
              </w:rPr>
              <w:t>cupule</w:t>
            </w:r>
          </w:p>
        </w:tc>
        <w:tc>
          <w:tcPr>
            <w:tcW w:w="2880" w:type="dxa"/>
          </w:tcPr>
          <w:p w14:paraId="334901EC" w14:textId="77777777" w:rsidR="00D23EBA" w:rsidRDefault="00D23EBA" w:rsidP="003E6D5E">
            <w:pPr>
              <w:pStyle w:val="TableParagraph"/>
              <w:ind w:left="146"/>
              <w:jc w:val="left"/>
              <w:rPr>
                <w:i w:val="0"/>
                <w:sz w:val="24"/>
              </w:rPr>
            </w:pPr>
            <w:proofErr w:type="spellStart"/>
            <w:r>
              <w:rPr>
                <w:sz w:val="24"/>
              </w:rPr>
              <w:t>Zea</w:t>
            </w:r>
            <w:proofErr w:type="spellEnd"/>
            <w:r>
              <w:rPr>
                <w:spacing w:val="-2"/>
                <w:sz w:val="24"/>
              </w:rPr>
              <w:t xml:space="preserve"> </w:t>
            </w:r>
            <w:r>
              <w:rPr>
                <w:sz w:val="24"/>
              </w:rPr>
              <w:t>mays</w:t>
            </w:r>
          </w:p>
        </w:tc>
        <w:tc>
          <w:tcPr>
            <w:tcW w:w="2165" w:type="dxa"/>
          </w:tcPr>
          <w:p w14:paraId="12DB8C2F" w14:textId="77777777" w:rsidR="00D23EBA" w:rsidRDefault="00D23EBA" w:rsidP="003E6D5E">
            <w:pPr>
              <w:pStyle w:val="TableParagraph"/>
              <w:ind w:left="149"/>
              <w:jc w:val="left"/>
              <w:rPr>
                <w:sz w:val="24"/>
              </w:rPr>
            </w:pPr>
            <w:r>
              <w:rPr>
                <w:sz w:val="24"/>
              </w:rPr>
              <w:t>cupule</w:t>
            </w:r>
          </w:p>
        </w:tc>
        <w:tc>
          <w:tcPr>
            <w:tcW w:w="2010" w:type="dxa"/>
          </w:tcPr>
          <w:p w14:paraId="0B9DAB90" w14:textId="77777777" w:rsidR="00D23EBA" w:rsidRDefault="00D23EBA" w:rsidP="003E6D5E">
            <w:pPr>
              <w:pStyle w:val="TableParagraph"/>
              <w:ind w:left="413"/>
              <w:jc w:val="left"/>
              <w:rPr>
                <w:sz w:val="24"/>
              </w:rPr>
            </w:pPr>
            <w:r>
              <w:rPr>
                <w:sz w:val="24"/>
              </w:rPr>
              <w:t>crop</w:t>
            </w:r>
          </w:p>
        </w:tc>
      </w:tr>
      <w:tr w:rsidR="00D23EBA" w14:paraId="26711314" w14:textId="77777777" w:rsidTr="003E6D5E">
        <w:trPr>
          <w:trHeight w:val="300"/>
        </w:trPr>
        <w:tc>
          <w:tcPr>
            <w:tcW w:w="2295" w:type="dxa"/>
          </w:tcPr>
          <w:p w14:paraId="284FE3C3" w14:textId="77777777" w:rsidR="00D23EBA" w:rsidRDefault="00D23EBA" w:rsidP="003E6D5E">
            <w:pPr>
              <w:pStyle w:val="TableParagraph"/>
              <w:ind w:left="108"/>
              <w:jc w:val="left"/>
              <w:rPr>
                <w:sz w:val="24"/>
              </w:rPr>
            </w:pPr>
            <w:r>
              <w:rPr>
                <w:sz w:val="24"/>
              </w:rPr>
              <w:t>Corn</w:t>
            </w:r>
            <w:r>
              <w:rPr>
                <w:spacing w:val="-2"/>
                <w:sz w:val="24"/>
              </w:rPr>
              <w:t xml:space="preserve"> </w:t>
            </w:r>
            <w:r>
              <w:rPr>
                <w:sz w:val="24"/>
              </w:rPr>
              <w:t>kernel</w:t>
            </w:r>
          </w:p>
        </w:tc>
        <w:tc>
          <w:tcPr>
            <w:tcW w:w="2880" w:type="dxa"/>
          </w:tcPr>
          <w:p w14:paraId="1BE18662" w14:textId="77777777" w:rsidR="00D23EBA" w:rsidRDefault="00D23EBA" w:rsidP="003E6D5E">
            <w:pPr>
              <w:pStyle w:val="TableParagraph"/>
              <w:ind w:left="146"/>
              <w:jc w:val="left"/>
              <w:rPr>
                <w:i w:val="0"/>
                <w:sz w:val="24"/>
              </w:rPr>
            </w:pPr>
            <w:proofErr w:type="spellStart"/>
            <w:r>
              <w:rPr>
                <w:sz w:val="24"/>
              </w:rPr>
              <w:t>Zea</w:t>
            </w:r>
            <w:proofErr w:type="spellEnd"/>
            <w:r>
              <w:rPr>
                <w:spacing w:val="-2"/>
                <w:sz w:val="24"/>
              </w:rPr>
              <w:t xml:space="preserve"> </w:t>
            </w:r>
            <w:r>
              <w:rPr>
                <w:sz w:val="24"/>
              </w:rPr>
              <w:t>mays</w:t>
            </w:r>
          </w:p>
        </w:tc>
        <w:tc>
          <w:tcPr>
            <w:tcW w:w="2165" w:type="dxa"/>
          </w:tcPr>
          <w:p w14:paraId="35ED2F93" w14:textId="77777777" w:rsidR="00D23EBA" w:rsidRDefault="00D23EBA" w:rsidP="003E6D5E">
            <w:pPr>
              <w:pStyle w:val="TableParagraph"/>
              <w:ind w:left="149"/>
              <w:jc w:val="left"/>
              <w:rPr>
                <w:sz w:val="24"/>
              </w:rPr>
            </w:pPr>
            <w:r>
              <w:rPr>
                <w:sz w:val="24"/>
              </w:rPr>
              <w:t>kernel</w:t>
            </w:r>
          </w:p>
        </w:tc>
        <w:tc>
          <w:tcPr>
            <w:tcW w:w="2010" w:type="dxa"/>
          </w:tcPr>
          <w:p w14:paraId="6746E94D" w14:textId="77777777" w:rsidR="00D23EBA" w:rsidRDefault="00D23EBA" w:rsidP="003E6D5E">
            <w:pPr>
              <w:pStyle w:val="TableParagraph"/>
              <w:ind w:left="413"/>
              <w:jc w:val="left"/>
              <w:rPr>
                <w:sz w:val="24"/>
              </w:rPr>
            </w:pPr>
            <w:r>
              <w:rPr>
                <w:sz w:val="24"/>
              </w:rPr>
              <w:t>crop</w:t>
            </w:r>
          </w:p>
        </w:tc>
      </w:tr>
      <w:tr w:rsidR="00D23EBA" w14:paraId="0293ABC1" w14:textId="77777777" w:rsidTr="003E6D5E">
        <w:trPr>
          <w:trHeight w:val="300"/>
        </w:trPr>
        <w:tc>
          <w:tcPr>
            <w:tcW w:w="2295" w:type="dxa"/>
          </w:tcPr>
          <w:p w14:paraId="5AF5B384" w14:textId="77777777" w:rsidR="00D23EBA" w:rsidRDefault="00D23EBA" w:rsidP="003E6D5E">
            <w:pPr>
              <w:pStyle w:val="TableParagraph"/>
              <w:ind w:left="108"/>
              <w:jc w:val="left"/>
              <w:rPr>
                <w:sz w:val="24"/>
              </w:rPr>
            </w:pPr>
            <w:r>
              <w:rPr>
                <w:sz w:val="24"/>
              </w:rPr>
              <w:t>Cucurbit</w:t>
            </w:r>
            <w:r>
              <w:rPr>
                <w:spacing w:val="-1"/>
                <w:sz w:val="24"/>
              </w:rPr>
              <w:t xml:space="preserve"> </w:t>
            </w:r>
            <w:r>
              <w:rPr>
                <w:sz w:val="24"/>
              </w:rPr>
              <w:t>rind</w:t>
            </w:r>
          </w:p>
        </w:tc>
        <w:tc>
          <w:tcPr>
            <w:tcW w:w="2880" w:type="dxa"/>
          </w:tcPr>
          <w:p w14:paraId="1EF4B336" w14:textId="77777777" w:rsidR="00D23EBA" w:rsidRDefault="00D23EBA" w:rsidP="003E6D5E">
            <w:pPr>
              <w:pStyle w:val="TableParagraph"/>
              <w:ind w:left="146"/>
              <w:jc w:val="left"/>
              <w:rPr>
                <w:i w:val="0"/>
                <w:sz w:val="24"/>
              </w:rPr>
            </w:pPr>
            <w:r>
              <w:rPr>
                <w:sz w:val="24"/>
              </w:rPr>
              <w:t>Cucurbitaceae</w:t>
            </w:r>
          </w:p>
        </w:tc>
        <w:tc>
          <w:tcPr>
            <w:tcW w:w="2165" w:type="dxa"/>
          </w:tcPr>
          <w:p w14:paraId="2C8BD371" w14:textId="77777777" w:rsidR="00D23EBA" w:rsidRDefault="00D23EBA" w:rsidP="003E6D5E">
            <w:pPr>
              <w:pStyle w:val="TableParagraph"/>
              <w:ind w:left="149"/>
              <w:jc w:val="left"/>
              <w:rPr>
                <w:sz w:val="24"/>
              </w:rPr>
            </w:pPr>
            <w:r>
              <w:rPr>
                <w:sz w:val="24"/>
              </w:rPr>
              <w:t>rind</w:t>
            </w:r>
          </w:p>
        </w:tc>
        <w:tc>
          <w:tcPr>
            <w:tcW w:w="2010" w:type="dxa"/>
          </w:tcPr>
          <w:p w14:paraId="0B3B7211" w14:textId="77777777" w:rsidR="00D23EBA" w:rsidRDefault="00D23EBA" w:rsidP="003E6D5E">
            <w:pPr>
              <w:pStyle w:val="TableParagraph"/>
              <w:ind w:left="413"/>
              <w:jc w:val="left"/>
              <w:rPr>
                <w:sz w:val="24"/>
              </w:rPr>
            </w:pPr>
            <w:r>
              <w:rPr>
                <w:sz w:val="24"/>
              </w:rPr>
              <w:t>crop</w:t>
            </w:r>
          </w:p>
        </w:tc>
      </w:tr>
      <w:tr w:rsidR="00D23EBA" w14:paraId="10C8F66D" w14:textId="77777777" w:rsidTr="003E6D5E">
        <w:trPr>
          <w:trHeight w:val="300"/>
        </w:trPr>
        <w:tc>
          <w:tcPr>
            <w:tcW w:w="2295" w:type="dxa"/>
          </w:tcPr>
          <w:p w14:paraId="7630B9B7" w14:textId="77777777" w:rsidR="00D23EBA" w:rsidRDefault="00D23EBA" w:rsidP="003E6D5E">
            <w:pPr>
              <w:pStyle w:val="TableParagraph"/>
              <w:ind w:left="108"/>
              <w:jc w:val="left"/>
              <w:rPr>
                <w:sz w:val="24"/>
              </w:rPr>
            </w:pPr>
            <w:r>
              <w:rPr>
                <w:sz w:val="24"/>
              </w:rPr>
              <w:t>Dock</w:t>
            </w:r>
          </w:p>
        </w:tc>
        <w:tc>
          <w:tcPr>
            <w:tcW w:w="2880" w:type="dxa"/>
          </w:tcPr>
          <w:p w14:paraId="4651A0F0" w14:textId="77777777" w:rsidR="00D23EBA" w:rsidRDefault="00D23EBA" w:rsidP="003E6D5E">
            <w:pPr>
              <w:pStyle w:val="TableParagraph"/>
              <w:ind w:left="146"/>
              <w:jc w:val="left"/>
              <w:rPr>
                <w:i w:val="0"/>
                <w:sz w:val="24"/>
              </w:rPr>
            </w:pPr>
            <w:r>
              <w:rPr>
                <w:sz w:val="24"/>
              </w:rPr>
              <w:t>Rumex</w:t>
            </w:r>
            <w:r>
              <w:rPr>
                <w:spacing w:val="-2"/>
                <w:sz w:val="24"/>
              </w:rPr>
              <w:t xml:space="preserve"> </w:t>
            </w:r>
            <w:r>
              <w:rPr>
                <w:sz w:val="24"/>
              </w:rPr>
              <w:t>sp.</w:t>
            </w:r>
          </w:p>
        </w:tc>
        <w:tc>
          <w:tcPr>
            <w:tcW w:w="2165" w:type="dxa"/>
          </w:tcPr>
          <w:p w14:paraId="4497E08B" w14:textId="77777777" w:rsidR="00D23EBA" w:rsidRDefault="00D23EBA" w:rsidP="003E6D5E">
            <w:pPr>
              <w:pStyle w:val="TableParagraph"/>
              <w:ind w:left="149"/>
              <w:jc w:val="left"/>
              <w:rPr>
                <w:sz w:val="24"/>
              </w:rPr>
            </w:pPr>
            <w:r>
              <w:rPr>
                <w:sz w:val="24"/>
              </w:rPr>
              <w:t>seed</w:t>
            </w:r>
          </w:p>
        </w:tc>
        <w:tc>
          <w:tcPr>
            <w:tcW w:w="2010" w:type="dxa"/>
          </w:tcPr>
          <w:p w14:paraId="118E07AB" w14:textId="77777777" w:rsidR="00D23EBA" w:rsidRDefault="00D23EBA" w:rsidP="003E6D5E">
            <w:pPr>
              <w:pStyle w:val="TableParagraph"/>
              <w:ind w:left="413"/>
              <w:jc w:val="left"/>
              <w:rPr>
                <w:sz w:val="24"/>
              </w:rPr>
            </w:pPr>
            <w:r>
              <w:rPr>
                <w:sz w:val="24"/>
              </w:rPr>
              <w:t>miscellaneous</w:t>
            </w:r>
          </w:p>
        </w:tc>
      </w:tr>
      <w:tr w:rsidR="00D23EBA" w14:paraId="7ECF80E5" w14:textId="77777777" w:rsidTr="003E6D5E">
        <w:trPr>
          <w:trHeight w:val="300"/>
        </w:trPr>
        <w:tc>
          <w:tcPr>
            <w:tcW w:w="2295" w:type="dxa"/>
          </w:tcPr>
          <w:p w14:paraId="08A27C22" w14:textId="77777777" w:rsidR="00D23EBA" w:rsidRDefault="00D23EBA" w:rsidP="003E6D5E">
            <w:pPr>
              <w:pStyle w:val="TableParagraph"/>
              <w:ind w:left="108"/>
              <w:jc w:val="left"/>
              <w:rPr>
                <w:sz w:val="24"/>
              </w:rPr>
            </w:pPr>
            <w:r>
              <w:rPr>
                <w:sz w:val="24"/>
              </w:rPr>
              <w:t>Goosegrass</w:t>
            </w:r>
          </w:p>
        </w:tc>
        <w:tc>
          <w:tcPr>
            <w:tcW w:w="2880" w:type="dxa"/>
          </w:tcPr>
          <w:p w14:paraId="5C80D13B" w14:textId="77777777" w:rsidR="00D23EBA" w:rsidRDefault="00D23EBA" w:rsidP="003E6D5E">
            <w:pPr>
              <w:pStyle w:val="TableParagraph"/>
              <w:ind w:left="146"/>
              <w:jc w:val="left"/>
              <w:rPr>
                <w:i w:val="0"/>
                <w:sz w:val="24"/>
              </w:rPr>
            </w:pPr>
            <w:r>
              <w:rPr>
                <w:sz w:val="24"/>
              </w:rPr>
              <w:t>Eleusine</w:t>
            </w:r>
            <w:r>
              <w:rPr>
                <w:spacing w:val="-1"/>
                <w:sz w:val="24"/>
              </w:rPr>
              <w:t xml:space="preserve"> </w:t>
            </w:r>
            <w:r>
              <w:rPr>
                <w:sz w:val="24"/>
              </w:rPr>
              <w:t>indica</w:t>
            </w:r>
          </w:p>
        </w:tc>
        <w:tc>
          <w:tcPr>
            <w:tcW w:w="2165" w:type="dxa"/>
          </w:tcPr>
          <w:p w14:paraId="54E7BD11" w14:textId="77777777" w:rsidR="00D23EBA" w:rsidRDefault="00D23EBA" w:rsidP="003E6D5E">
            <w:pPr>
              <w:pStyle w:val="TableParagraph"/>
              <w:ind w:left="149"/>
              <w:jc w:val="left"/>
              <w:rPr>
                <w:sz w:val="24"/>
              </w:rPr>
            </w:pPr>
            <w:r>
              <w:rPr>
                <w:sz w:val="24"/>
              </w:rPr>
              <w:t>seed</w:t>
            </w:r>
          </w:p>
        </w:tc>
        <w:tc>
          <w:tcPr>
            <w:tcW w:w="2010" w:type="dxa"/>
          </w:tcPr>
          <w:p w14:paraId="594D1FF3" w14:textId="77777777" w:rsidR="00D23EBA" w:rsidRDefault="00D23EBA" w:rsidP="003E6D5E">
            <w:pPr>
              <w:pStyle w:val="TableParagraph"/>
              <w:ind w:left="413"/>
              <w:jc w:val="left"/>
              <w:rPr>
                <w:sz w:val="24"/>
              </w:rPr>
            </w:pPr>
            <w:r>
              <w:rPr>
                <w:sz w:val="24"/>
              </w:rPr>
              <w:t>miscellaneous</w:t>
            </w:r>
          </w:p>
        </w:tc>
      </w:tr>
      <w:tr w:rsidR="00D23EBA" w14:paraId="17851CA4" w14:textId="77777777" w:rsidTr="003E6D5E">
        <w:trPr>
          <w:trHeight w:val="300"/>
        </w:trPr>
        <w:tc>
          <w:tcPr>
            <w:tcW w:w="2295" w:type="dxa"/>
          </w:tcPr>
          <w:p w14:paraId="7990C64D" w14:textId="77777777" w:rsidR="00D23EBA" w:rsidRDefault="00D23EBA" w:rsidP="003E6D5E">
            <w:pPr>
              <w:pStyle w:val="TableParagraph"/>
              <w:ind w:left="108"/>
              <w:jc w:val="left"/>
              <w:rPr>
                <w:sz w:val="24"/>
              </w:rPr>
            </w:pPr>
            <w:r>
              <w:rPr>
                <w:sz w:val="24"/>
              </w:rPr>
              <w:t>Grape</w:t>
            </w:r>
          </w:p>
        </w:tc>
        <w:tc>
          <w:tcPr>
            <w:tcW w:w="2880" w:type="dxa"/>
          </w:tcPr>
          <w:p w14:paraId="42147494" w14:textId="77777777" w:rsidR="00D23EBA" w:rsidRDefault="00D23EBA" w:rsidP="003E6D5E">
            <w:pPr>
              <w:pStyle w:val="TableParagraph"/>
              <w:ind w:left="146"/>
              <w:jc w:val="left"/>
              <w:rPr>
                <w:i w:val="0"/>
                <w:sz w:val="24"/>
              </w:rPr>
            </w:pPr>
            <w:r>
              <w:rPr>
                <w:sz w:val="24"/>
              </w:rPr>
              <w:t>Vitis</w:t>
            </w:r>
            <w:r>
              <w:rPr>
                <w:spacing w:val="-1"/>
                <w:sz w:val="24"/>
              </w:rPr>
              <w:t xml:space="preserve"> </w:t>
            </w:r>
            <w:r>
              <w:rPr>
                <w:sz w:val="24"/>
              </w:rPr>
              <w:t>sp.</w:t>
            </w:r>
          </w:p>
        </w:tc>
        <w:tc>
          <w:tcPr>
            <w:tcW w:w="2165" w:type="dxa"/>
          </w:tcPr>
          <w:p w14:paraId="25C92E4E" w14:textId="77777777" w:rsidR="00D23EBA" w:rsidRDefault="00D23EBA" w:rsidP="003E6D5E">
            <w:pPr>
              <w:pStyle w:val="TableParagraph"/>
              <w:ind w:left="149"/>
              <w:jc w:val="left"/>
              <w:rPr>
                <w:sz w:val="24"/>
              </w:rPr>
            </w:pPr>
            <w:r>
              <w:rPr>
                <w:sz w:val="24"/>
              </w:rPr>
              <w:t>seed</w:t>
            </w:r>
          </w:p>
        </w:tc>
        <w:tc>
          <w:tcPr>
            <w:tcW w:w="2010" w:type="dxa"/>
          </w:tcPr>
          <w:p w14:paraId="32022653" w14:textId="77777777" w:rsidR="00D23EBA" w:rsidRDefault="00D23EBA" w:rsidP="003E6D5E">
            <w:pPr>
              <w:pStyle w:val="TableParagraph"/>
              <w:ind w:left="413"/>
              <w:jc w:val="left"/>
              <w:rPr>
                <w:sz w:val="24"/>
              </w:rPr>
            </w:pPr>
            <w:r>
              <w:rPr>
                <w:sz w:val="24"/>
              </w:rPr>
              <w:t>fruit</w:t>
            </w:r>
          </w:p>
        </w:tc>
      </w:tr>
      <w:tr w:rsidR="00D23EBA" w14:paraId="3699E75A" w14:textId="77777777" w:rsidTr="003E6D5E">
        <w:trPr>
          <w:trHeight w:val="300"/>
        </w:trPr>
        <w:tc>
          <w:tcPr>
            <w:tcW w:w="2295" w:type="dxa"/>
          </w:tcPr>
          <w:p w14:paraId="68A874ED" w14:textId="77777777" w:rsidR="00D23EBA" w:rsidRDefault="00D23EBA" w:rsidP="003E6D5E">
            <w:pPr>
              <w:pStyle w:val="TableParagraph"/>
              <w:ind w:left="108"/>
              <w:jc w:val="left"/>
              <w:rPr>
                <w:sz w:val="24"/>
              </w:rPr>
            </w:pPr>
            <w:r>
              <w:rPr>
                <w:sz w:val="24"/>
              </w:rPr>
              <w:t>Grape</w:t>
            </w:r>
            <w:r>
              <w:rPr>
                <w:spacing w:val="-1"/>
                <w:sz w:val="24"/>
              </w:rPr>
              <w:t xml:space="preserve"> </w:t>
            </w:r>
            <w:r>
              <w:rPr>
                <w:sz w:val="24"/>
              </w:rPr>
              <w:t>cf.</w:t>
            </w:r>
          </w:p>
        </w:tc>
        <w:tc>
          <w:tcPr>
            <w:tcW w:w="2880" w:type="dxa"/>
          </w:tcPr>
          <w:p w14:paraId="219A8E87" w14:textId="77777777" w:rsidR="00D23EBA" w:rsidRDefault="00D23EBA" w:rsidP="003E6D5E">
            <w:pPr>
              <w:pStyle w:val="TableParagraph"/>
              <w:ind w:left="146"/>
              <w:jc w:val="left"/>
              <w:rPr>
                <w:i w:val="0"/>
                <w:sz w:val="24"/>
              </w:rPr>
            </w:pPr>
            <w:r>
              <w:rPr>
                <w:sz w:val="24"/>
              </w:rPr>
              <w:t>Vitis</w:t>
            </w:r>
            <w:r>
              <w:rPr>
                <w:spacing w:val="-1"/>
                <w:sz w:val="24"/>
              </w:rPr>
              <w:t xml:space="preserve"> </w:t>
            </w:r>
            <w:r>
              <w:rPr>
                <w:sz w:val="24"/>
              </w:rPr>
              <w:t>sp.</w:t>
            </w:r>
          </w:p>
        </w:tc>
        <w:tc>
          <w:tcPr>
            <w:tcW w:w="2165" w:type="dxa"/>
          </w:tcPr>
          <w:p w14:paraId="415A9022" w14:textId="77777777" w:rsidR="00D23EBA" w:rsidRDefault="00D23EBA" w:rsidP="003E6D5E">
            <w:pPr>
              <w:pStyle w:val="TableParagraph"/>
              <w:ind w:left="149"/>
              <w:jc w:val="left"/>
              <w:rPr>
                <w:sz w:val="24"/>
              </w:rPr>
            </w:pPr>
            <w:r>
              <w:rPr>
                <w:sz w:val="24"/>
              </w:rPr>
              <w:t>seed</w:t>
            </w:r>
          </w:p>
        </w:tc>
        <w:tc>
          <w:tcPr>
            <w:tcW w:w="2010" w:type="dxa"/>
          </w:tcPr>
          <w:p w14:paraId="4A583FF1" w14:textId="77777777" w:rsidR="00D23EBA" w:rsidRDefault="00D23EBA" w:rsidP="003E6D5E">
            <w:pPr>
              <w:pStyle w:val="TableParagraph"/>
              <w:ind w:left="413"/>
              <w:jc w:val="left"/>
              <w:rPr>
                <w:sz w:val="24"/>
              </w:rPr>
            </w:pPr>
            <w:r>
              <w:rPr>
                <w:sz w:val="24"/>
              </w:rPr>
              <w:t>fruit</w:t>
            </w:r>
          </w:p>
        </w:tc>
      </w:tr>
      <w:tr w:rsidR="00D23EBA" w14:paraId="273FCA66" w14:textId="77777777" w:rsidTr="003E6D5E">
        <w:trPr>
          <w:trHeight w:val="300"/>
        </w:trPr>
        <w:tc>
          <w:tcPr>
            <w:tcW w:w="2295" w:type="dxa"/>
          </w:tcPr>
          <w:p w14:paraId="494D49A0" w14:textId="77777777" w:rsidR="00D23EBA" w:rsidRDefault="00D23EBA" w:rsidP="003E6D5E">
            <w:pPr>
              <w:pStyle w:val="TableParagraph"/>
              <w:ind w:left="108"/>
              <w:jc w:val="left"/>
              <w:rPr>
                <w:sz w:val="24"/>
              </w:rPr>
            </w:pPr>
            <w:r>
              <w:rPr>
                <w:sz w:val="24"/>
              </w:rPr>
              <w:t>Grass</w:t>
            </w:r>
            <w:r>
              <w:rPr>
                <w:spacing w:val="-1"/>
                <w:sz w:val="24"/>
              </w:rPr>
              <w:t xml:space="preserve"> </w:t>
            </w:r>
            <w:r>
              <w:rPr>
                <w:sz w:val="24"/>
              </w:rPr>
              <w:t>family</w:t>
            </w:r>
          </w:p>
        </w:tc>
        <w:tc>
          <w:tcPr>
            <w:tcW w:w="2880" w:type="dxa"/>
          </w:tcPr>
          <w:p w14:paraId="350E687A" w14:textId="77777777" w:rsidR="00D23EBA" w:rsidRDefault="00D23EBA" w:rsidP="003E6D5E">
            <w:pPr>
              <w:pStyle w:val="TableParagraph"/>
              <w:ind w:left="146"/>
              <w:jc w:val="left"/>
              <w:rPr>
                <w:i w:val="0"/>
                <w:sz w:val="24"/>
              </w:rPr>
            </w:pPr>
            <w:r>
              <w:rPr>
                <w:sz w:val="24"/>
              </w:rPr>
              <w:t>Poaceae</w:t>
            </w:r>
          </w:p>
        </w:tc>
        <w:tc>
          <w:tcPr>
            <w:tcW w:w="2165" w:type="dxa"/>
          </w:tcPr>
          <w:p w14:paraId="04CAD2A3" w14:textId="77777777" w:rsidR="00D23EBA" w:rsidRDefault="00D23EBA" w:rsidP="003E6D5E">
            <w:pPr>
              <w:pStyle w:val="TableParagraph"/>
              <w:ind w:left="149"/>
              <w:jc w:val="left"/>
              <w:rPr>
                <w:sz w:val="24"/>
              </w:rPr>
            </w:pPr>
            <w:r>
              <w:rPr>
                <w:sz w:val="24"/>
              </w:rPr>
              <w:t>seed</w:t>
            </w:r>
          </w:p>
        </w:tc>
        <w:tc>
          <w:tcPr>
            <w:tcW w:w="2010" w:type="dxa"/>
          </w:tcPr>
          <w:p w14:paraId="73FF612C" w14:textId="77777777" w:rsidR="00D23EBA" w:rsidRDefault="00D23EBA" w:rsidP="003E6D5E">
            <w:pPr>
              <w:pStyle w:val="TableParagraph"/>
              <w:ind w:left="413"/>
              <w:jc w:val="left"/>
              <w:rPr>
                <w:sz w:val="24"/>
              </w:rPr>
            </w:pPr>
            <w:r>
              <w:rPr>
                <w:sz w:val="24"/>
              </w:rPr>
              <w:t>miscellaneous</w:t>
            </w:r>
          </w:p>
        </w:tc>
      </w:tr>
      <w:tr w:rsidR="00D23EBA" w14:paraId="77BEC748" w14:textId="77777777" w:rsidTr="003E6D5E">
        <w:trPr>
          <w:trHeight w:val="300"/>
        </w:trPr>
        <w:tc>
          <w:tcPr>
            <w:tcW w:w="2295" w:type="dxa"/>
          </w:tcPr>
          <w:p w14:paraId="554476CE" w14:textId="77777777" w:rsidR="00D23EBA" w:rsidRDefault="00D23EBA" w:rsidP="003E6D5E">
            <w:pPr>
              <w:pStyle w:val="TableParagraph"/>
              <w:ind w:left="108"/>
              <w:jc w:val="left"/>
              <w:rPr>
                <w:sz w:val="24"/>
              </w:rPr>
            </w:pPr>
            <w:r>
              <w:rPr>
                <w:sz w:val="24"/>
              </w:rPr>
              <w:t>Hazelnut</w:t>
            </w:r>
          </w:p>
        </w:tc>
        <w:tc>
          <w:tcPr>
            <w:tcW w:w="2880" w:type="dxa"/>
          </w:tcPr>
          <w:p w14:paraId="3E8EAF2D" w14:textId="77777777" w:rsidR="00D23EBA" w:rsidRDefault="00D23EBA" w:rsidP="003E6D5E">
            <w:pPr>
              <w:pStyle w:val="TableParagraph"/>
              <w:ind w:left="146"/>
              <w:jc w:val="left"/>
              <w:rPr>
                <w:i w:val="0"/>
                <w:sz w:val="24"/>
              </w:rPr>
            </w:pPr>
            <w:r>
              <w:rPr>
                <w:sz w:val="24"/>
              </w:rPr>
              <w:t>Corylus</w:t>
            </w:r>
            <w:r>
              <w:rPr>
                <w:spacing w:val="-1"/>
                <w:sz w:val="24"/>
              </w:rPr>
              <w:t xml:space="preserve"> </w:t>
            </w:r>
            <w:r>
              <w:rPr>
                <w:sz w:val="24"/>
              </w:rPr>
              <w:t>sp.</w:t>
            </w:r>
          </w:p>
        </w:tc>
        <w:tc>
          <w:tcPr>
            <w:tcW w:w="2165" w:type="dxa"/>
          </w:tcPr>
          <w:p w14:paraId="02E3323C" w14:textId="77777777" w:rsidR="00D23EBA" w:rsidRDefault="00D23EBA" w:rsidP="003E6D5E">
            <w:pPr>
              <w:pStyle w:val="TableParagraph"/>
              <w:ind w:left="149"/>
              <w:jc w:val="left"/>
              <w:rPr>
                <w:sz w:val="24"/>
              </w:rPr>
            </w:pPr>
            <w:r>
              <w:rPr>
                <w:sz w:val="24"/>
              </w:rPr>
              <w:t>nutshell</w:t>
            </w:r>
          </w:p>
        </w:tc>
        <w:tc>
          <w:tcPr>
            <w:tcW w:w="2010" w:type="dxa"/>
          </w:tcPr>
          <w:p w14:paraId="610AD5F3" w14:textId="77777777" w:rsidR="00D23EBA" w:rsidRDefault="00D23EBA" w:rsidP="003E6D5E">
            <w:pPr>
              <w:pStyle w:val="TableParagraph"/>
              <w:ind w:left="413"/>
              <w:jc w:val="left"/>
              <w:rPr>
                <w:sz w:val="24"/>
              </w:rPr>
            </w:pPr>
            <w:r>
              <w:rPr>
                <w:sz w:val="24"/>
              </w:rPr>
              <w:t>nut</w:t>
            </w:r>
          </w:p>
        </w:tc>
      </w:tr>
      <w:tr w:rsidR="00D23EBA" w14:paraId="6D1D077D" w14:textId="77777777" w:rsidTr="003E6D5E">
        <w:trPr>
          <w:trHeight w:val="300"/>
        </w:trPr>
        <w:tc>
          <w:tcPr>
            <w:tcW w:w="2295" w:type="dxa"/>
          </w:tcPr>
          <w:p w14:paraId="6CF01D99" w14:textId="77777777" w:rsidR="00D23EBA" w:rsidRDefault="00D23EBA" w:rsidP="003E6D5E">
            <w:pPr>
              <w:pStyle w:val="TableParagraph"/>
              <w:ind w:left="108"/>
              <w:jc w:val="left"/>
              <w:rPr>
                <w:sz w:val="24"/>
              </w:rPr>
            </w:pPr>
            <w:r>
              <w:rPr>
                <w:sz w:val="24"/>
              </w:rPr>
              <w:t>Hickory</w:t>
            </w:r>
          </w:p>
        </w:tc>
        <w:tc>
          <w:tcPr>
            <w:tcW w:w="2880" w:type="dxa"/>
          </w:tcPr>
          <w:p w14:paraId="52AC6DF1" w14:textId="77777777" w:rsidR="00D23EBA" w:rsidRDefault="00D23EBA" w:rsidP="003E6D5E">
            <w:pPr>
              <w:pStyle w:val="TableParagraph"/>
              <w:ind w:left="146"/>
              <w:jc w:val="left"/>
              <w:rPr>
                <w:i w:val="0"/>
                <w:sz w:val="24"/>
              </w:rPr>
            </w:pPr>
            <w:r>
              <w:rPr>
                <w:sz w:val="24"/>
              </w:rPr>
              <w:t>Carya</w:t>
            </w:r>
            <w:r>
              <w:rPr>
                <w:spacing w:val="-1"/>
                <w:sz w:val="24"/>
              </w:rPr>
              <w:t xml:space="preserve"> </w:t>
            </w:r>
            <w:r>
              <w:rPr>
                <w:sz w:val="24"/>
              </w:rPr>
              <w:t>sp.</w:t>
            </w:r>
          </w:p>
        </w:tc>
        <w:tc>
          <w:tcPr>
            <w:tcW w:w="2165" w:type="dxa"/>
          </w:tcPr>
          <w:p w14:paraId="3C029E07" w14:textId="77777777" w:rsidR="00D23EBA" w:rsidRDefault="00D23EBA" w:rsidP="003E6D5E">
            <w:pPr>
              <w:pStyle w:val="TableParagraph"/>
              <w:ind w:left="149"/>
              <w:jc w:val="left"/>
              <w:rPr>
                <w:sz w:val="24"/>
              </w:rPr>
            </w:pPr>
            <w:r>
              <w:rPr>
                <w:sz w:val="24"/>
              </w:rPr>
              <w:t>nutshell</w:t>
            </w:r>
          </w:p>
        </w:tc>
        <w:tc>
          <w:tcPr>
            <w:tcW w:w="2010" w:type="dxa"/>
          </w:tcPr>
          <w:p w14:paraId="4B754676" w14:textId="77777777" w:rsidR="00D23EBA" w:rsidRDefault="00D23EBA" w:rsidP="003E6D5E">
            <w:pPr>
              <w:pStyle w:val="TableParagraph"/>
              <w:ind w:left="413"/>
              <w:jc w:val="left"/>
              <w:rPr>
                <w:sz w:val="24"/>
              </w:rPr>
            </w:pPr>
            <w:r>
              <w:rPr>
                <w:sz w:val="24"/>
              </w:rPr>
              <w:t>nut</w:t>
            </w:r>
          </w:p>
        </w:tc>
      </w:tr>
      <w:tr w:rsidR="00D23EBA" w14:paraId="2A7831C3" w14:textId="77777777" w:rsidTr="003E6D5E">
        <w:trPr>
          <w:trHeight w:val="300"/>
        </w:trPr>
        <w:tc>
          <w:tcPr>
            <w:tcW w:w="2295" w:type="dxa"/>
          </w:tcPr>
          <w:p w14:paraId="0DB53276" w14:textId="77777777" w:rsidR="00D23EBA" w:rsidRDefault="00D23EBA" w:rsidP="003E6D5E">
            <w:pPr>
              <w:pStyle w:val="TableParagraph"/>
              <w:ind w:left="108"/>
              <w:jc w:val="left"/>
              <w:rPr>
                <w:sz w:val="24"/>
              </w:rPr>
            </w:pPr>
            <w:r>
              <w:rPr>
                <w:sz w:val="24"/>
              </w:rPr>
              <w:t>Knotweed</w:t>
            </w:r>
          </w:p>
        </w:tc>
        <w:tc>
          <w:tcPr>
            <w:tcW w:w="2880" w:type="dxa"/>
          </w:tcPr>
          <w:p w14:paraId="7B5D89A4" w14:textId="77777777" w:rsidR="00D23EBA" w:rsidRDefault="00D23EBA" w:rsidP="003E6D5E">
            <w:pPr>
              <w:pStyle w:val="TableParagraph"/>
              <w:ind w:left="146"/>
              <w:jc w:val="left"/>
              <w:rPr>
                <w:i w:val="0"/>
                <w:sz w:val="24"/>
              </w:rPr>
            </w:pPr>
            <w:r>
              <w:rPr>
                <w:sz w:val="24"/>
              </w:rPr>
              <w:t>Polygonum</w:t>
            </w:r>
            <w:r>
              <w:rPr>
                <w:spacing w:val="-1"/>
                <w:sz w:val="24"/>
              </w:rPr>
              <w:t xml:space="preserve"> </w:t>
            </w:r>
            <w:r>
              <w:rPr>
                <w:sz w:val="24"/>
              </w:rPr>
              <w:t>sp.</w:t>
            </w:r>
          </w:p>
        </w:tc>
        <w:tc>
          <w:tcPr>
            <w:tcW w:w="2165" w:type="dxa"/>
          </w:tcPr>
          <w:p w14:paraId="4E76624C" w14:textId="77777777" w:rsidR="00D23EBA" w:rsidRDefault="00D23EBA" w:rsidP="003E6D5E">
            <w:pPr>
              <w:pStyle w:val="TableParagraph"/>
              <w:ind w:left="149"/>
              <w:jc w:val="left"/>
              <w:rPr>
                <w:sz w:val="24"/>
              </w:rPr>
            </w:pPr>
            <w:r>
              <w:rPr>
                <w:sz w:val="24"/>
              </w:rPr>
              <w:t>seed</w:t>
            </w:r>
          </w:p>
        </w:tc>
        <w:tc>
          <w:tcPr>
            <w:tcW w:w="2010" w:type="dxa"/>
          </w:tcPr>
          <w:p w14:paraId="2EA5D20E" w14:textId="77777777" w:rsidR="00D23EBA" w:rsidRDefault="00D23EBA" w:rsidP="003E6D5E">
            <w:pPr>
              <w:pStyle w:val="TableParagraph"/>
              <w:ind w:left="413"/>
              <w:jc w:val="left"/>
              <w:rPr>
                <w:sz w:val="24"/>
              </w:rPr>
            </w:pPr>
            <w:r>
              <w:rPr>
                <w:sz w:val="24"/>
              </w:rPr>
              <w:t>miscellaneous</w:t>
            </w:r>
          </w:p>
        </w:tc>
      </w:tr>
      <w:tr w:rsidR="00D23EBA" w14:paraId="6DFB775B" w14:textId="77777777" w:rsidTr="003E6D5E">
        <w:trPr>
          <w:trHeight w:val="300"/>
        </w:trPr>
        <w:tc>
          <w:tcPr>
            <w:tcW w:w="2295" w:type="dxa"/>
          </w:tcPr>
          <w:p w14:paraId="6019D50A" w14:textId="77777777" w:rsidR="00D23EBA" w:rsidRDefault="00D23EBA" w:rsidP="003E6D5E">
            <w:pPr>
              <w:pStyle w:val="TableParagraph"/>
              <w:ind w:left="108"/>
              <w:jc w:val="left"/>
              <w:rPr>
                <w:sz w:val="24"/>
              </w:rPr>
            </w:pPr>
            <w:r>
              <w:rPr>
                <w:sz w:val="24"/>
              </w:rPr>
              <w:t>Monocot</w:t>
            </w:r>
            <w:r>
              <w:rPr>
                <w:spacing w:val="-1"/>
                <w:sz w:val="24"/>
              </w:rPr>
              <w:t xml:space="preserve"> </w:t>
            </w:r>
            <w:r>
              <w:rPr>
                <w:sz w:val="24"/>
              </w:rPr>
              <w:t>stem</w:t>
            </w:r>
          </w:p>
        </w:tc>
        <w:tc>
          <w:tcPr>
            <w:tcW w:w="2880" w:type="dxa"/>
          </w:tcPr>
          <w:p w14:paraId="5A0EBA3F" w14:textId="77777777" w:rsidR="00D23EBA" w:rsidRDefault="00D23EBA" w:rsidP="003E6D5E">
            <w:pPr>
              <w:pStyle w:val="TableParagraph"/>
              <w:ind w:left="146"/>
              <w:jc w:val="left"/>
              <w:rPr>
                <w:i w:val="0"/>
                <w:sz w:val="24"/>
              </w:rPr>
            </w:pPr>
            <w:r>
              <w:rPr>
                <w:sz w:val="24"/>
              </w:rPr>
              <w:t>Poaceae</w:t>
            </w:r>
          </w:p>
        </w:tc>
        <w:tc>
          <w:tcPr>
            <w:tcW w:w="2165" w:type="dxa"/>
          </w:tcPr>
          <w:p w14:paraId="020BE605" w14:textId="77777777" w:rsidR="00D23EBA" w:rsidRDefault="00D23EBA" w:rsidP="003E6D5E">
            <w:pPr>
              <w:pStyle w:val="TableParagraph"/>
              <w:ind w:left="149"/>
              <w:jc w:val="left"/>
              <w:rPr>
                <w:sz w:val="24"/>
              </w:rPr>
            </w:pPr>
            <w:r>
              <w:rPr>
                <w:sz w:val="24"/>
              </w:rPr>
              <w:t>non-woody</w:t>
            </w:r>
            <w:r>
              <w:rPr>
                <w:spacing w:val="-4"/>
                <w:sz w:val="24"/>
              </w:rPr>
              <w:t xml:space="preserve"> </w:t>
            </w:r>
            <w:r>
              <w:rPr>
                <w:sz w:val="24"/>
              </w:rPr>
              <w:t>stem</w:t>
            </w:r>
          </w:p>
        </w:tc>
        <w:tc>
          <w:tcPr>
            <w:tcW w:w="2010" w:type="dxa"/>
          </w:tcPr>
          <w:p w14:paraId="1D840D35" w14:textId="77777777" w:rsidR="00D23EBA" w:rsidRDefault="00D23EBA" w:rsidP="003E6D5E">
            <w:pPr>
              <w:pStyle w:val="TableParagraph"/>
              <w:ind w:left="413"/>
              <w:jc w:val="left"/>
              <w:rPr>
                <w:sz w:val="24"/>
              </w:rPr>
            </w:pPr>
            <w:r>
              <w:rPr>
                <w:sz w:val="24"/>
              </w:rPr>
              <w:t>miscellaneous</w:t>
            </w:r>
          </w:p>
        </w:tc>
      </w:tr>
      <w:tr w:rsidR="00D23EBA" w14:paraId="26CD079D" w14:textId="77777777" w:rsidTr="003E6D5E">
        <w:trPr>
          <w:trHeight w:val="300"/>
        </w:trPr>
        <w:tc>
          <w:tcPr>
            <w:tcW w:w="2295" w:type="dxa"/>
          </w:tcPr>
          <w:p w14:paraId="631ECB61" w14:textId="77777777" w:rsidR="00D23EBA" w:rsidRDefault="00D23EBA" w:rsidP="003E6D5E">
            <w:pPr>
              <w:pStyle w:val="TableParagraph"/>
              <w:ind w:left="108"/>
              <w:jc w:val="left"/>
              <w:rPr>
                <w:sz w:val="24"/>
              </w:rPr>
            </w:pPr>
            <w:r>
              <w:rPr>
                <w:sz w:val="24"/>
              </w:rPr>
              <w:t>Nutshell</w:t>
            </w:r>
          </w:p>
        </w:tc>
        <w:tc>
          <w:tcPr>
            <w:tcW w:w="2880" w:type="dxa"/>
          </w:tcPr>
          <w:p w14:paraId="2F6D22AE" w14:textId="77777777" w:rsidR="00D23EBA" w:rsidRDefault="00D23EBA" w:rsidP="003E6D5E">
            <w:pPr>
              <w:pStyle w:val="TableParagraph"/>
              <w:spacing w:before="0" w:line="240" w:lineRule="auto"/>
              <w:jc w:val="left"/>
            </w:pPr>
          </w:p>
        </w:tc>
        <w:tc>
          <w:tcPr>
            <w:tcW w:w="2165" w:type="dxa"/>
          </w:tcPr>
          <w:p w14:paraId="08D829E8" w14:textId="77777777" w:rsidR="00D23EBA" w:rsidRDefault="00D23EBA" w:rsidP="003E6D5E">
            <w:pPr>
              <w:pStyle w:val="TableParagraph"/>
              <w:ind w:left="149"/>
              <w:jc w:val="left"/>
              <w:rPr>
                <w:sz w:val="24"/>
              </w:rPr>
            </w:pPr>
            <w:r>
              <w:rPr>
                <w:sz w:val="24"/>
              </w:rPr>
              <w:t>nutshell</w:t>
            </w:r>
          </w:p>
        </w:tc>
        <w:tc>
          <w:tcPr>
            <w:tcW w:w="2010" w:type="dxa"/>
          </w:tcPr>
          <w:p w14:paraId="67CC61B3" w14:textId="77777777" w:rsidR="00D23EBA" w:rsidRDefault="00D23EBA" w:rsidP="003E6D5E">
            <w:pPr>
              <w:pStyle w:val="TableParagraph"/>
              <w:ind w:left="413"/>
              <w:jc w:val="left"/>
              <w:rPr>
                <w:sz w:val="24"/>
              </w:rPr>
            </w:pPr>
            <w:r>
              <w:rPr>
                <w:sz w:val="24"/>
              </w:rPr>
              <w:t>nut</w:t>
            </w:r>
          </w:p>
        </w:tc>
      </w:tr>
      <w:tr w:rsidR="00D23EBA" w14:paraId="5E4C2154" w14:textId="77777777" w:rsidTr="003E6D5E">
        <w:trPr>
          <w:trHeight w:val="300"/>
        </w:trPr>
        <w:tc>
          <w:tcPr>
            <w:tcW w:w="2295" w:type="dxa"/>
          </w:tcPr>
          <w:p w14:paraId="22A9E7FB" w14:textId="77777777" w:rsidR="00D23EBA" w:rsidRDefault="00D23EBA" w:rsidP="003E6D5E">
            <w:pPr>
              <w:pStyle w:val="TableParagraph"/>
              <w:ind w:left="108"/>
              <w:jc w:val="left"/>
              <w:rPr>
                <w:sz w:val="24"/>
              </w:rPr>
            </w:pPr>
            <w:r>
              <w:rPr>
                <w:sz w:val="24"/>
              </w:rPr>
              <w:t>Pea</w:t>
            </w:r>
          </w:p>
        </w:tc>
        <w:tc>
          <w:tcPr>
            <w:tcW w:w="2880" w:type="dxa"/>
          </w:tcPr>
          <w:p w14:paraId="6B3548C5" w14:textId="77777777" w:rsidR="00D23EBA" w:rsidRDefault="00D23EBA" w:rsidP="003E6D5E">
            <w:pPr>
              <w:pStyle w:val="TableParagraph"/>
              <w:ind w:left="146"/>
              <w:jc w:val="left"/>
              <w:rPr>
                <w:i w:val="0"/>
                <w:sz w:val="24"/>
              </w:rPr>
            </w:pPr>
            <w:r>
              <w:rPr>
                <w:sz w:val="24"/>
              </w:rPr>
              <w:t>Pisum</w:t>
            </w:r>
            <w:r>
              <w:rPr>
                <w:spacing w:val="-1"/>
                <w:sz w:val="24"/>
              </w:rPr>
              <w:t xml:space="preserve"> </w:t>
            </w:r>
            <w:r>
              <w:rPr>
                <w:sz w:val="24"/>
              </w:rPr>
              <w:t>sativum</w:t>
            </w:r>
          </w:p>
        </w:tc>
        <w:tc>
          <w:tcPr>
            <w:tcW w:w="2165" w:type="dxa"/>
          </w:tcPr>
          <w:p w14:paraId="76359D6E" w14:textId="77777777" w:rsidR="00D23EBA" w:rsidRDefault="00D23EBA" w:rsidP="003E6D5E">
            <w:pPr>
              <w:pStyle w:val="TableParagraph"/>
              <w:ind w:left="149"/>
              <w:jc w:val="left"/>
              <w:rPr>
                <w:sz w:val="24"/>
              </w:rPr>
            </w:pPr>
            <w:r>
              <w:rPr>
                <w:sz w:val="24"/>
              </w:rPr>
              <w:t>seed</w:t>
            </w:r>
          </w:p>
        </w:tc>
        <w:tc>
          <w:tcPr>
            <w:tcW w:w="2010" w:type="dxa"/>
          </w:tcPr>
          <w:p w14:paraId="01E58C83" w14:textId="77777777" w:rsidR="00D23EBA" w:rsidRDefault="00D23EBA" w:rsidP="003E6D5E">
            <w:pPr>
              <w:pStyle w:val="TableParagraph"/>
              <w:ind w:left="413"/>
              <w:jc w:val="left"/>
              <w:rPr>
                <w:sz w:val="24"/>
              </w:rPr>
            </w:pPr>
            <w:r>
              <w:rPr>
                <w:sz w:val="24"/>
              </w:rPr>
              <w:t>crop</w:t>
            </w:r>
          </w:p>
        </w:tc>
      </w:tr>
      <w:tr w:rsidR="00D23EBA" w14:paraId="591D29A3" w14:textId="77777777" w:rsidTr="003E6D5E">
        <w:trPr>
          <w:trHeight w:val="300"/>
        </w:trPr>
        <w:tc>
          <w:tcPr>
            <w:tcW w:w="2295" w:type="dxa"/>
          </w:tcPr>
          <w:p w14:paraId="29A78603" w14:textId="77777777" w:rsidR="00D23EBA" w:rsidRDefault="00D23EBA" w:rsidP="003E6D5E">
            <w:pPr>
              <w:pStyle w:val="TableParagraph"/>
              <w:ind w:left="108"/>
              <w:jc w:val="left"/>
              <w:rPr>
                <w:sz w:val="24"/>
              </w:rPr>
            </w:pPr>
            <w:r>
              <w:rPr>
                <w:sz w:val="24"/>
              </w:rPr>
              <w:t>Peach</w:t>
            </w:r>
          </w:p>
        </w:tc>
        <w:tc>
          <w:tcPr>
            <w:tcW w:w="2880" w:type="dxa"/>
          </w:tcPr>
          <w:p w14:paraId="1ACCDA30" w14:textId="77777777" w:rsidR="00D23EBA" w:rsidRDefault="00D23EBA" w:rsidP="003E6D5E">
            <w:pPr>
              <w:pStyle w:val="TableParagraph"/>
              <w:ind w:left="146"/>
              <w:jc w:val="left"/>
              <w:rPr>
                <w:i w:val="0"/>
                <w:sz w:val="24"/>
              </w:rPr>
            </w:pPr>
            <w:r>
              <w:rPr>
                <w:sz w:val="24"/>
              </w:rPr>
              <w:t>Prunus</w:t>
            </w:r>
            <w:r>
              <w:rPr>
                <w:spacing w:val="-1"/>
                <w:sz w:val="24"/>
              </w:rPr>
              <w:t xml:space="preserve"> </w:t>
            </w:r>
            <w:r>
              <w:rPr>
                <w:sz w:val="24"/>
              </w:rPr>
              <w:t>persica</w:t>
            </w:r>
          </w:p>
        </w:tc>
        <w:tc>
          <w:tcPr>
            <w:tcW w:w="2165" w:type="dxa"/>
          </w:tcPr>
          <w:p w14:paraId="3FDB26A6" w14:textId="77777777" w:rsidR="00D23EBA" w:rsidRDefault="00D23EBA" w:rsidP="003E6D5E">
            <w:pPr>
              <w:pStyle w:val="TableParagraph"/>
              <w:ind w:left="149"/>
              <w:jc w:val="left"/>
              <w:rPr>
                <w:sz w:val="24"/>
              </w:rPr>
            </w:pPr>
            <w:r>
              <w:rPr>
                <w:sz w:val="24"/>
              </w:rPr>
              <w:t>seed</w:t>
            </w:r>
          </w:p>
        </w:tc>
        <w:tc>
          <w:tcPr>
            <w:tcW w:w="2010" w:type="dxa"/>
          </w:tcPr>
          <w:p w14:paraId="55668585" w14:textId="77777777" w:rsidR="00D23EBA" w:rsidRDefault="00D23EBA" w:rsidP="003E6D5E">
            <w:pPr>
              <w:pStyle w:val="TableParagraph"/>
              <w:ind w:left="413"/>
              <w:jc w:val="left"/>
              <w:rPr>
                <w:sz w:val="24"/>
              </w:rPr>
            </w:pPr>
            <w:r>
              <w:rPr>
                <w:sz w:val="24"/>
              </w:rPr>
              <w:t>fruit</w:t>
            </w:r>
          </w:p>
        </w:tc>
      </w:tr>
      <w:tr w:rsidR="00D23EBA" w14:paraId="34D71E74" w14:textId="77777777" w:rsidTr="003E6D5E">
        <w:trPr>
          <w:trHeight w:val="282"/>
        </w:trPr>
        <w:tc>
          <w:tcPr>
            <w:tcW w:w="2295" w:type="dxa"/>
          </w:tcPr>
          <w:p w14:paraId="4ED348C0" w14:textId="77777777" w:rsidR="00D23EBA" w:rsidRDefault="00D23EBA" w:rsidP="003E6D5E">
            <w:pPr>
              <w:pStyle w:val="TableParagraph"/>
              <w:spacing w:line="256" w:lineRule="exact"/>
              <w:ind w:left="108"/>
              <w:jc w:val="left"/>
              <w:rPr>
                <w:sz w:val="24"/>
              </w:rPr>
            </w:pPr>
            <w:r>
              <w:rPr>
                <w:sz w:val="24"/>
              </w:rPr>
              <w:t>Persimmon</w:t>
            </w:r>
          </w:p>
        </w:tc>
        <w:tc>
          <w:tcPr>
            <w:tcW w:w="2880" w:type="dxa"/>
          </w:tcPr>
          <w:p w14:paraId="1A9AD53B" w14:textId="77777777" w:rsidR="00D23EBA" w:rsidRDefault="00D23EBA" w:rsidP="003E6D5E">
            <w:pPr>
              <w:pStyle w:val="TableParagraph"/>
              <w:spacing w:line="256" w:lineRule="exact"/>
              <w:ind w:left="146"/>
              <w:jc w:val="left"/>
              <w:rPr>
                <w:i w:val="0"/>
                <w:sz w:val="24"/>
              </w:rPr>
            </w:pPr>
            <w:r>
              <w:rPr>
                <w:sz w:val="24"/>
              </w:rPr>
              <w:t>Diospyros</w:t>
            </w:r>
            <w:r>
              <w:rPr>
                <w:spacing w:val="-1"/>
                <w:sz w:val="24"/>
              </w:rPr>
              <w:t xml:space="preserve"> </w:t>
            </w:r>
            <w:r>
              <w:rPr>
                <w:sz w:val="24"/>
              </w:rPr>
              <w:t>virginiana</w:t>
            </w:r>
          </w:p>
        </w:tc>
        <w:tc>
          <w:tcPr>
            <w:tcW w:w="2165" w:type="dxa"/>
          </w:tcPr>
          <w:p w14:paraId="40F2E5FE" w14:textId="77777777" w:rsidR="00D23EBA" w:rsidRDefault="00D23EBA" w:rsidP="003E6D5E">
            <w:pPr>
              <w:pStyle w:val="TableParagraph"/>
              <w:spacing w:line="256" w:lineRule="exact"/>
              <w:ind w:left="149"/>
              <w:jc w:val="left"/>
              <w:rPr>
                <w:sz w:val="24"/>
              </w:rPr>
            </w:pPr>
            <w:r>
              <w:rPr>
                <w:sz w:val="24"/>
              </w:rPr>
              <w:t>seed</w:t>
            </w:r>
          </w:p>
        </w:tc>
        <w:tc>
          <w:tcPr>
            <w:tcW w:w="2010" w:type="dxa"/>
          </w:tcPr>
          <w:p w14:paraId="416E0589" w14:textId="77777777" w:rsidR="00D23EBA" w:rsidRDefault="00D23EBA" w:rsidP="003E6D5E">
            <w:pPr>
              <w:pStyle w:val="TableParagraph"/>
              <w:spacing w:line="256" w:lineRule="exact"/>
              <w:ind w:left="413"/>
              <w:jc w:val="left"/>
              <w:rPr>
                <w:sz w:val="24"/>
              </w:rPr>
            </w:pPr>
            <w:r>
              <w:rPr>
                <w:sz w:val="24"/>
              </w:rPr>
              <w:t>fruit</w:t>
            </w:r>
          </w:p>
        </w:tc>
      </w:tr>
    </w:tbl>
    <w:p w14:paraId="48EED4D1" w14:textId="6589CFA9" w:rsidR="00890AD2" w:rsidRDefault="00890AD2">
      <w:pPr>
        <w:rPr>
          <w:rFonts w:cs="Times New Roman"/>
          <w:color w:val="000000"/>
        </w:rPr>
      </w:pPr>
    </w:p>
    <w:p w14:paraId="516451D8" w14:textId="2DA5B836" w:rsidR="00890AD2" w:rsidRPr="00890AD2" w:rsidRDefault="00890AD2" w:rsidP="00890AD2">
      <w:pPr>
        <w:spacing w:before="80" w:after="8"/>
        <w:ind w:left="120"/>
        <w:rPr>
          <w:rFonts w:cs="Times New Roman"/>
          <w:i w:val="0"/>
        </w:rPr>
      </w:pPr>
      <w:r w:rsidRPr="00890AD2">
        <w:rPr>
          <w:rFonts w:cs="Times New Roman"/>
        </w:rPr>
        <w:lastRenderedPageBreak/>
        <w:t>Table</w:t>
      </w:r>
      <w:r w:rsidRPr="00890AD2">
        <w:rPr>
          <w:rFonts w:cs="Times New Roman"/>
          <w:spacing w:val="-1"/>
        </w:rPr>
        <w:t xml:space="preserve"> </w:t>
      </w:r>
      <w:r w:rsidRPr="00890AD2">
        <w:rPr>
          <w:rFonts w:cs="Times New Roman"/>
        </w:rPr>
        <w:t>A-</w:t>
      </w:r>
      <w:r w:rsidR="00691D8A">
        <w:rPr>
          <w:rFonts w:cs="Times New Roman"/>
        </w:rPr>
        <w:t>2</w:t>
      </w:r>
      <w:commentRangeStart w:id="193"/>
      <w:r w:rsidRPr="00890AD2">
        <w:rPr>
          <w:rFonts w:cs="Times New Roman"/>
        </w:rPr>
        <w:t>.</w:t>
      </w:r>
      <w:r w:rsidRPr="00890AD2">
        <w:rPr>
          <w:rFonts w:cs="Times New Roman"/>
          <w:spacing w:val="-1"/>
        </w:rPr>
        <w:t xml:space="preserve"> </w:t>
      </w:r>
      <w:r w:rsidRPr="00890AD2">
        <w:rPr>
          <w:rFonts w:cs="Times New Roman"/>
        </w:rPr>
        <w:t>Taxa</w:t>
      </w:r>
      <w:r w:rsidRPr="00890AD2">
        <w:rPr>
          <w:rFonts w:cs="Times New Roman"/>
          <w:spacing w:val="-1"/>
        </w:rPr>
        <w:t xml:space="preserve"> </w:t>
      </w:r>
      <w:r w:rsidRPr="00890AD2">
        <w:rPr>
          <w:rFonts w:cs="Times New Roman"/>
        </w:rPr>
        <w:t>Count and</w:t>
      </w:r>
      <w:r w:rsidRPr="00890AD2">
        <w:rPr>
          <w:rFonts w:cs="Times New Roman"/>
          <w:spacing w:val="1"/>
        </w:rPr>
        <w:t xml:space="preserve"> </w:t>
      </w:r>
      <w:r w:rsidRPr="00890AD2">
        <w:rPr>
          <w:rFonts w:cs="Times New Roman"/>
        </w:rPr>
        <w:t>Weight</w:t>
      </w:r>
      <w:r w:rsidRPr="00890AD2">
        <w:rPr>
          <w:rFonts w:cs="Times New Roman"/>
          <w:spacing w:val="-1"/>
        </w:rPr>
        <w:t xml:space="preserve"> </w:t>
      </w:r>
      <w:r w:rsidRPr="00890AD2">
        <w:rPr>
          <w:rFonts w:cs="Times New Roman"/>
        </w:rPr>
        <w:t>by</w:t>
      </w:r>
      <w:r w:rsidRPr="00890AD2">
        <w:rPr>
          <w:rFonts w:cs="Times New Roman"/>
          <w:spacing w:val="-2"/>
        </w:rPr>
        <w:t xml:space="preserve"> </w:t>
      </w:r>
      <w:r w:rsidRPr="00890AD2">
        <w:rPr>
          <w:rFonts w:cs="Times New Roman"/>
        </w:rPr>
        <w:t>House</w:t>
      </w:r>
      <w:r w:rsidRPr="00890AD2">
        <w:rPr>
          <w:rFonts w:cs="Times New Roman"/>
          <w:spacing w:val="-2"/>
        </w:rPr>
        <w:t xml:space="preserve"> </w:t>
      </w:r>
      <w:r w:rsidRPr="00890AD2">
        <w:rPr>
          <w:rFonts w:cs="Times New Roman"/>
        </w:rPr>
        <w:t>and</w:t>
      </w:r>
      <w:r w:rsidRPr="00890AD2">
        <w:rPr>
          <w:rFonts w:cs="Times New Roman"/>
          <w:spacing w:val="1"/>
        </w:rPr>
        <w:t xml:space="preserve"> </w:t>
      </w:r>
      <w:r w:rsidRPr="00890AD2">
        <w:rPr>
          <w:rFonts w:cs="Times New Roman"/>
        </w:rPr>
        <w:t>Sample</w:t>
      </w:r>
      <w:r w:rsidRPr="00890AD2">
        <w:rPr>
          <w:rFonts w:cs="Times New Roman"/>
          <w:spacing w:val="-2"/>
        </w:rPr>
        <w:t xml:space="preserve"> </w:t>
      </w:r>
      <w:r w:rsidRPr="00890AD2">
        <w:rPr>
          <w:rFonts w:cs="Times New Roman"/>
        </w:rPr>
        <w:t>Number.</w:t>
      </w:r>
      <w:commentRangeEnd w:id="193"/>
      <w:r>
        <w:rPr>
          <w:rStyle w:val="CommentReference"/>
          <w:rFonts w:asciiTheme="minorHAnsi" w:eastAsiaTheme="minorHAnsi" w:hAnsiTheme="minorHAnsi" w:cstheme="minorBidi"/>
        </w:rPr>
        <w:commentReference w:id="193"/>
      </w:r>
    </w:p>
    <w:tbl>
      <w:tblPr>
        <w:tblW w:w="0" w:type="auto"/>
        <w:tblInd w:w="127" w:type="dxa"/>
        <w:tblLayout w:type="fixed"/>
        <w:tblCellMar>
          <w:left w:w="0" w:type="dxa"/>
          <w:right w:w="0" w:type="dxa"/>
        </w:tblCellMar>
        <w:tblLook w:val="01E0" w:firstRow="1" w:lastRow="1" w:firstColumn="1" w:lastColumn="1" w:noHBand="0" w:noVBand="0"/>
      </w:tblPr>
      <w:tblGrid>
        <w:gridCol w:w="2763"/>
        <w:gridCol w:w="3897"/>
        <w:gridCol w:w="1076"/>
        <w:gridCol w:w="1074"/>
      </w:tblGrid>
      <w:tr w:rsidR="00890AD2" w14:paraId="7AEDB472" w14:textId="77777777" w:rsidTr="004E7363">
        <w:trPr>
          <w:trHeight w:val="299"/>
        </w:trPr>
        <w:tc>
          <w:tcPr>
            <w:tcW w:w="2763" w:type="dxa"/>
            <w:tcBorders>
              <w:top w:val="single" w:sz="4" w:space="0" w:color="000000"/>
              <w:bottom w:val="single" w:sz="8" w:space="0" w:color="000000"/>
            </w:tcBorders>
          </w:tcPr>
          <w:p w14:paraId="10A4B1C0" w14:textId="77777777" w:rsidR="00890AD2" w:rsidRDefault="00890AD2" w:rsidP="004E7363">
            <w:pPr>
              <w:pStyle w:val="TableParagraph"/>
              <w:spacing w:before="0" w:line="268" w:lineRule="exact"/>
              <w:ind w:left="1067"/>
              <w:jc w:val="left"/>
              <w:rPr>
                <w:sz w:val="24"/>
              </w:rPr>
            </w:pPr>
            <w:r>
              <w:rPr>
                <w:sz w:val="24"/>
              </w:rPr>
              <w:t>Sample</w:t>
            </w:r>
            <w:r>
              <w:rPr>
                <w:spacing w:val="-2"/>
                <w:sz w:val="24"/>
              </w:rPr>
              <w:t xml:space="preserve"> </w:t>
            </w:r>
            <w:r>
              <w:rPr>
                <w:sz w:val="24"/>
              </w:rPr>
              <w:t>Number</w:t>
            </w:r>
          </w:p>
        </w:tc>
        <w:tc>
          <w:tcPr>
            <w:tcW w:w="3897" w:type="dxa"/>
            <w:tcBorders>
              <w:top w:val="single" w:sz="4" w:space="0" w:color="000000"/>
              <w:bottom w:val="single" w:sz="8" w:space="0" w:color="000000"/>
            </w:tcBorders>
          </w:tcPr>
          <w:p w14:paraId="1943C3E8" w14:textId="77777777" w:rsidR="00890AD2" w:rsidRDefault="00890AD2" w:rsidP="004E7363">
            <w:pPr>
              <w:pStyle w:val="TableParagraph"/>
              <w:spacing w:before="0" w:line="268" w:lineRule="exact"/>
              <w:ind w:left="129"/>
              <w:jc w:val="left"/>
              <w:rPr>
                <w:sz w:val="24"/>
              </w:rPr>
            </w:pPr>
            <w:r>
              <w:rPr>
                <w:sz w:val="24"/>
              </w:rPr>
              <w:t>Common</w:t>
            </w:r>
            <w:r>
              <w:rPr>
                <w:spacing w:val="-1"/>
                <w:sz w:val="24"/>
              </w:rPr>
              <w:t xml:space="preserve"> </w:t>
            </w:r>
            <w:r>
              <w:rPr>
                <w:sz w:val="24"/>
              </w:rPr>
              <w:t>Name</w:t>
            </w:r>
          </w:p>
        </w:tc>
        <w:tc>
          <w:tcPr>
            <w:tcW w:w="1076" w:type="dxa"/>
            <w:tcBorders>
              <w:top w:val="single" w:sz="4" w:space="0" w:color="000000"/>
              <w:bottom w:val="single" w:sz="8" w:space="0" w:color="000000"/>
            </w:tcBorders>
          </w:tcPr>
          <w:p w14:paraId="57BF54C0" w14:textId="77777777" w:rsidR="00890AD2" w:rsidRDefault="00890AD2" w:rsidP="004E7363">
            <w:pPr>
              <w:pStyle w:val="TableParagraph"/>
              <w:spacing w:before="0" w:line="268" w:lineRule="exact"/>
              <w:ind w:right="109"/>
              <w:rPr>
                <w:sz w:val="24"/>
              </w:rPr>
            </w:pPr>
            <w:r>
              <w:rPr>
                <w:sz w:val="24"/>
              </w:rPr>
              <w:t>Count</w:t>
            </w:r>
          </w:p>
        </w:tc>
        <w:tc>
          <w:tcPr>
            <w:tcW w:w="1074" w:type="dxa"/>
            <w:tcBorders>
              <w:top w:val="single" w:sz="4" w:space="0" w:color="000000"/>
              <w:bottom w:val="single" w:sz="8" w:space="0" w:color="000000"/>
            </w:tcBorders>
          </w:tcPr>
          <w:p w14:paraId="62232FCD" w14:textId="77777777" w:rsidR="00890AD2" w:rsidRDefault="00890AD2" w:rsidP="004E7363">
            <w:pPr>
              <w:pStyle w:val="TableParagraph"/>
              <w:spacing w:before="0" w:line="268" w:lineRule="exact"/>
              <w:ind w:left="108"/>
              <w:jc w:val="left"/>
              <w:rPr>
                <w:sz w:val="24"/>
              </w:rPr>
            </w:pPr>
            <w:r>
              <w:rPr>
                <w:sz w:val="24"/>
              </w:rPr>
              <w:t>Weight</w:t>
            </w:r>
          </w:p>
        </w:tc>
      </w:tr>
      <w:tr w:rsidR="00890AD2" w14:paraId="7DD58B2A" w14:textId="77777777" w:rsidTr="004E7363">
        <w:trPr>
          <w:trHeight w:val="284"/>
        </w:trPr>
        <w:tc>
          <w:tcPr>
            <w:tcW w:w="2763" w:type="dxa"/>
            <w:tcBorders>
              <w:top w:val="single" w:sz="8" w:space="0" w:color="000000"/>
            </w:tcBorders>
          </w:tcPr>
          <w:p w14:paraId="0C30659D" w14:textId="77777777" w:rsidR="00890AD2" w:rsidRPr="00691D8A" w:rsidRDefault="00890AD2" w:rsidP="004E7363">
            <w:pPr>
              <w:pStyle w:val="TableParagraph"/>
              <w:spacing w:before="0" w:line="265" w:lineRule="exact"/>
              <w:ind w:left="108"/>
              <w:jc w:val="left"/>
              <w:rPr>
                <w:sz w:val="24"/>
                <w:highlight w:val="yellow"/>
              </w:rPr>
            </w:pPr>
            <w:r w:rsidRPr="00691D8A">
              <w:rPr>
                <w:sz w:val="24"/>
                <w:highlight w:val="yellow"/>
              </w:rPr>
              <w:t>House</w:t>
            </w:r>
            <w:r w:rsidRPr="00691D8A">
              <w:rPr>
                <w:spacing w:val="-3"/>
                <w:sz w:val="24"/>
                <w:highlight w:val="yellow"/>
              </w:rPr>
              <w:t xml:space="preserve"> </w:t>
            </w:r>
            <w:r w:rsidRPr="00691D8A">
              <w:rPr>
                <w:sz w:val="24"/>
                <w:highlight w:val="yellow"/>
              </w:rPr>
              <w:t>1</w:t>
            </w:r>
          </w:p>
        </w:tc>
        <w:tc>
          <w:tcPr>
            <w:tcW w:w="3897" w:type="dxa"/>
            <w:tcBorders>
              <w:top w:val="single" w:sz="8" w:space="0" w:color="000000"/>
            </w:tcBorders>
          </w:tcPr>
          <w:p w14:paraId="37B6F69A" w14:textId="77777777" w:rsidR="00890AD2" w:rsidRDefault="00890AD2" w:rsidP="004E7363">
            <w:pPr>
              <w:pStyle w:val="TableParagraph"/>
              <w:spacing w:before="0" w:line="240" w:lineRule="auto"/>
              <w:jc w:val="left"/>
              <w:rPr>
                <w:sz w:val="20"/>
              </w:rPr>
            </w:pPr>
          </w:p>
        </w:tc>
        <w:tc>
          <w:tcPr>
            <w:tcW w:w="1076" w:type="dxa"/>
            <w:tcBorders>
              <w:top w:val="single" w:sz="8" w:space="0" w:color="000000"/>
            </w:tcBorders>
          </w:tcPr>
          <w:p w14:paraId="011F3F20" w14:textId="77777777" w:rsidR="00890AD2" w:rsidRDefault="00890AD2" w:rsidP="004E7363">
            <w:pPr>
              <w:pStyle w:val="TableParagraph"/>
              <w:spacing w:before="0" w:line="240" w:lineRule="auto"/>
              <w:jc w:val="left"/>
              <w:rPr>
                <w:sz w:val="20"/>
              </w:rPr>
            </w:pPr>
          </w:p>
        </w:tc>
        <w:tc>
          <w:tcPr>
            <w:tcW w:w="1074" w:type="dxa"/>
            <w:tcBorders>
              <w:top w:val="single" w:sz="8" w:space="0" w:color="000000"/>
            </w:tcBorders>
          </w:tcPr>
          <w:p w14:paraId="26C5658D" w14:textId="77777777" w:rsidR="00890AD2" w:rsidRDefault="00890AD2" w:rsidP="004E7363">
            <w:pPr>
              <w:pStyle w:val="TableParagraph"/>
              <w:spacing w:before="0" w:line="240" w:lineRule="auto"/>
              <w:jc w:val="left"/>
              <w:rPr>
                <w:sz w:val="20"/>
              </w:rPr>
            </w:pPr>
          </w:p>
        </w:tc>
      </w:tr>
      <w:tr w:rsidR="00890AD2" w14:paraId="60749F13" w14:textId="77777777" w:rsidTr="004E7363">
        <w:trPr>
          <w:trHeight w:val="300"/>
        </w:trPr>
        <w:tc>
          <w:tcPr>
            <w:tcW w:w="2763" w:type="dxa"/>
          </w:tcPr>
          <w:p w14:paraId="0448D7C4" w14:textId="77777777" w:rsidR="00890AD2" w:rsidRPr="00691D8A" w:rsidRDefault="00890AD2" w:rsidP="004E7363">
            <w:pPr>
              <w:pStyle w:val="TableParagraph"/>
              <w:ind w:left="1067"/>
              <w:jc w:val="left"/>
              <w:rPr>
                <w:sz w:val="24"/>
                <w:highlight w:val="yellow"/>
              </w:rPr>
            </w:pPr>
            <w:r w:rsidRPr="00691D8A">
              <w:rPr>
                <w:sz w:val="24"/>
                <w:highlight w:val="yellow"/>
              </w:rPr>
              <w:t>191C</w:t>
            </w:r>
            <w:r w:rsidRPr="00691D8A">
              <w:rPr>
                <w:spacing w:val="-1"/>
                <w:sz w:val="24"/>
                <w:highlight w:val="yellow"/>
              </w:rPr>
              <w:t xml:space="preserve"> </w:t>
            </w:r>
            <w:r w:rsidRPr="00691D8A">
              <w:rPr>
                <w:sz w:val="24"/>
                <w:highlight w:val="yellow"/>
              </w:rPr>
              <w:t>S07</w:t>
            </w:r>
          </w:p>
        </w:tc>
        <w:tc>
          <w:tcPr>
            <w:tcW w:w="3897" w:type="dxa"/>
          </w:tcPr>
          <w:p w14:paraId="798A1BB1" w14:textId="77777777" w:rsidR="00890AD2" w:rsidRDefault="00890AD2" w:rsidP="004E7363">
            <w:pPr>
              <w:pStyle w:val="TableParagraph"/>
              <w:ind w:left="129"/>
              <w:jc w:val="left"/>
              <w:rPr>
                <w:sz w:val="24"/>
              </w:rPr>
            </w:pPr>
            <w:r>
              <w:rPr>
                <w:sz w:val="24"/>
              </w:rPr>
              <w:t>Acorn</w:t>
            </w:r>
          </w:p>
        </w:tc>
        <w:tc>
          <w:tcPr>
            <w:tcW w:w="1076" w:type="dxa"/>
          </w:tcPr>
          <w:p w14:paraId="42555CEC" w14:textId="77777777" w:rsidR="00890AD2" w:rsidRDefault="00890AD2" w:rsidP="004E7363">
            <w:pPr>
              <w:pStyle w:val="TableParagraph"/>
              <w:ind w:right="107"/>
              <w:rPr>
                <w:sz w:val="24"/>
              </w:rPr>
            </w:pPr>
            <w:r>
              <w:rPr>
                <w:sz w:val="24"/>
              </w:rPr>
              <w:t>5</w:t>
            </w:r>
          </w:p>
        </w:tc>
        <w:tc>
          <w:tcPr>
            <w:tcW w:w="1074" w:type="dxa"/>
          </w:tcPr>
          <w:p w14:paraId="5FDA9AE1" w14:textId="77777777" w:rsidR="00890AD2" w:rsidRDefault="00890AD2" w:rsidP="004E7363">
            <w:pPr>
              <w:pStyle w:val="TableParagraph"/>
              <w:ind w:right="106"/>
              <w:rPr>
                <w:sz w:val="24"/>
              </w:rPr>
            </w:pPr>
            <w:r>
              <w:rPr>
                <w:sz w:val="24"/>
              </w:rPr>
              <w:t>0.0</w:t>
            </w:r>
          </w:p>
        </w:tc>
      </w:tr>
      <w:tr w:rsidR="00890AD2" w14:paraId="070C5FB0" w14:textId="77777777" w:rsidTr="004E7363">
        <w:trPr>
          <w:trHeight w:val="300"/>
        </w:trPr>
        <w:tc>
          <w:tcPr>
            <w:tcW w:w="2763" w:type="dxa"/>
          </w:tcPr>
          <w:p w14:paraId="750786F9" w14:textId="77777777" w:rsidR="00890AD2" w:rsidRPr="00691D8A" w:rsidRDefault="00890AD2" w:rsidP="004E7363">
            <w:pPr>
              <w:pStyle w:val="TableParagraph"/>
              <w:ind w:left="1067"/>
              <w:jc w:val="left"/>
              <w:rPr>
                <w:sz w:val="24"/>
                <w:highlight w:val="yellow"/>
              </w:rPr>
            </w:pPr>
            <w:r w:rsidRPr="00691D8A">
              <w:rPr>
                <w:sz w:val="24"/>
                <w:highlight w:val="yellow"/>
              </w:rPr>
              <w:t>191C</w:t>
            </w:r>
            <w:r w:rsidRPr="00691D8A">
              <w:rPr>
                <w:spacing w:val="-1"/>
                <w:sz w:val="24"/>
                <w:highlight w:val="yellow"/>
              </w:rPr>
              <w:t xml:space="preserve"> </w:t>
            </w:r>
            <w:r w:rsidRPr="00691D8A">
              <w:rPr>
                <w:sz w:val="24"/>
                <w:highlight w:val="yellow"/>
              </w:rPr>
              <w:t>S07</w:t>
            </w:r>
          </w:p>
        </w:tc>
        <w:tc>
          <w:tcPr>
            <w:tcW w:w="3897" w:type="dxa"/>
          </w:tcPr>
          <w:p w14:paraId="3CD1EDF3" w14:textId="77777777" w:rsidR="00890AD2" w:rsidRDefault="00890AD2" w:rsidP="004E7363">
            <w:pPr>
              <w:pStyle w:val="TableParagraph"/>
              <w:ind w:left="129"/>
              <w:jc w:val="left"/>
              <w:rPr>
                <w:sz w:val="24"/>
              </w:rPr>
            </w:pPr>
            <w:r>
              <w:rPr>
                <w:sz w:val="24"/>
              </w:rPr>
              <w:t>Blackberry/raspberry</w:t>
            </w:r>
          </w:p>
        </w:tc>
        <w:tc>
          <w:tcPr>
            <w:tcW w:w="1076" w:type="dxa"/>
          </w:tcPr>
          <w:p w14:paraId="5CA267E8" w14:textId="77777777" w:rsidR="00890AD2" w:rsidRDefault="00890AD2" w:rsidP="004E7363">
            <w:pPr>
              <w:pStyle w:val="TableParagraph"/>
              <w:ind w:right="107"/>
              <w:rPr>
                <w:sz w:val="24"/>
              </w:rPr>
            </w:pPr>
            <w:r>
              <w:rPr>
                <w:sz w:val="24"/>
              </w:rPr>
              <w:t>3</w:t>
            </w:r>
          </w:p>
        </w:tc>
        <w:tc>
          <w:tcPr>
            <w:tcW w:w="1074" w:type="dxa"/>
          </w:tcPr>
          <w:p w14:paraId="5D7906F2" w14:textId="77777777" w:rsidR="00890AD2" w:rsidRDefault="00890AD2" w:rsidP="004E7363">
            <w:pPr>
              <w:pStyle w:val="TableParagraph"/>
              <w:ind w:right="106"/>
              <w:rPr>
                <w:sz w:val="24"/>
              </w:rPr>
            </w:pPr>
            <w:r>
              <w:rPr>
                <w:sz w:val="24"/>
              </w:rPr>
              <w:t>0.0</w:t>
            </w:r>
          </w:p>
        </w:tc>
      </w:tr>
      <w:tr w:rsidR="00890AD2" w14:paraId="25872429" w14:textId="77777777" w:rsidTr="004E7363">
        <w:trPr>
          <w:trHeight w:val="300"/>
        </w:trPr>
        <w:tc>
          <w:tcPr>
            <w:tcW w:w="2763" w:type="dxa"/>
          </w:tcPr>
          <w:p w14:paraId="00BF9A63" w14:textId="77777777" w:rsidR="00890AD2" w:rsidRPr="00691D8A" w:rsidRDefault="00890AD2" w:rsidP="004E7363">
            <w:pPr>
              <w:pStyle w:val="TableParagraph"/>
              <w:ind w:left="1067"/>
              <w:jc w:val="left"/>
              <w:rPr>
                <w:sz w:val="24"/>
                <w:highlight w:val="yellow"/>
              </w:rPr>
            </w:pPr>
            <w:r w:rsidRPr="00691D8A">
              <w:rPr>
                <w:sz w:val="24"/>
                <w:highlight w:val="yellow"/>
              </w:rPr>
              <w:t>191C</w:t>
            </w:r>
            <w:r w:rsidRPr="00691D8A">
              <w:rPr>
                <w:spacing w:val="-1"/>
                <w:sz w:val="24"/>
                <w:highlight w:val="yellow"/>
              </w:rPr>
              <w:t xml:space="preserve"> </w:t>
            </w:r>
            <w:r w:rsidRPr="00691D8A">
              <w:rPr>
                <w:sz w:val="24"/>
                <w:highlight w:val="yellow"/>
              </w:rPr>
              <w:t>S07</w:t>
            </w:r>
          </w:p>
        </w:tc>
        <w:tc>
          <w:tcPr>
            <w:tcW w:w="3897" w:type="dxa"/>
          </w:tcPr>
          <w:p w14:paraId="51928B53" w14:textId="77777777" w:rsidR="00890AD2" w:rsidRDefault="00890AD2" w:rsidP="004E7363">
            <w:pPr>
              <w:pStyle w:val="TableParagraph"/>
              <w:ind w:left="129"/>
              <w:jc w:val="left"/>
              <w:rPr>
                <w:sz w:val="24"/>
              </w:rPr>
            </w:pPr>
            <w:r>
              <w:rPr>
                <w:sz w:val="24"/>
              </w:rPr>
              <w:t>Blackberry/raspberry</w:t>
            </w:r>
            <w:r>
              <w:rPr>
                <w:spacing w:val="-7"/>
                <w:sz w:val="24"/>
              </w:rPr>
              <w:t xml:space="preserve"> </w:t>
            </w:r>
            <w:r>
              <w:rPr>
                <w:sz w:val="24"/>
              </w:rPr>
              <w:t>uncarbonized</w:t>
            </w:r>
          </w:p>
        </w:tc>
        <w:tc>
          <w:tcPr>
            <w:tcW w:w="1076" w:type="dxa"/>
          </w:tcPr>
          <w:p w14:paraId="7DF7D44E" w14:textId="77777777" w:rsidR="00890AD2" w:rsidRDefault="00890AD2" w:rsidP="004E7363">
            <w:pPr>
              <w:pStyle w:val="TableParagraph"/>
              <w:ind w:right="107"/>
              <w:rPr>
                <w:sz w:val="24"/>
              </w:rPr>
            </w:pPr>
            <w:r>
              <w:rPr>
                <w:sz w:val="24"/>
              </w:rPr>
              <w:t>2</w:t>
            </w:r>
          </w:p>
        </w:tc>
        <w:tc>
          <w:tcPr>
            <w:tcW w:w="1074" w:type="dxa"/>
          </w:tcPr>
          <w:p w14:paraId="2798A1E2" w14:textId="77777777" w:rsidR="00890AD2" w:rsidRDefault="00890AD2" w:rsidP="004E7363">
            <w:pPr>
              <w:pStyle w:val="TableParagraph"/>
              <w:ind w:right="106"/>
              <w:rPr>
                <w:sz w:val="24"/>
              </w:rPr>
            </w:pPr>
            <w:r>
              <w:rPr>
                <w:sz w:val="24"/>
              </w:rPr>
              <w:t>0.0</w:t>
            </w:r>
          </w:p>
        </w:tc>
      </w:tr>
      <w:tr w:rsidR="00890AD2" w14:paraId="39BC6913" w14:textId="77777777" w:rsidTr="004E7363">
        <w:trPr>
          <w:trHeight w:val="300"/>
        </w:trPr>
        <w:tc>
          <w:tcPr>
            <w:tcW w:w="2763" w:type="dxa"/>
          </w:tcPr>
          <w:p w14:paraId="4C82F031" w14:textId="77777777" w:rsidR="00890AD2" w:rsidRPr="00691D8A" w:rsidRDefault="00890AD2" w:rsidP="004E7363">
            <w:pPr>
              <w:pStyle w:val="TableParagraph"/>
              <w:ind w:left="1067"/>
              <w:jc w:val="left"/>
              <w:rPr>
                <w:sz w:val="24"/>
                <w:highlight w:val="yellow"/>
              </w:rPr>
            </w:pPr>
            <w:r w:rsidRPr="00691D8A">
              <w:rPr>
                <w:sz w:val="24"/>
                <w:highlight w:val="yellow"/>
              </w:rPr>
              <w:t>191C</w:t>
            </w:r>
            <w:r w:rsidRPr="00691D8A">
              <w:rPr>
                <w:spacing w:val="-1"/>
                <w:sz w:val="24"/>
                <w:highlight w:val="yellow"/>
              </w:rPr>
              <w:t xml:space="preserve"> </w:t>
            </w:r>
            <w:r w:rsidRPr="00691D8A">
              <w:rPr>
                <w:sz w:val="24"/>
                <w:highlight w:val="yellow"/>
              </w:rPr>
              <w:t>S07</w:t>
            </w:r>
          </w:p>
        </w:tc>
        <w:tc>
          <w:tcPr>
            <w:tcW w:w="3897" w:type="dxa"/>
          </w:tcPr>
          <w:p w14:paraId="56456396" w14:textId="77777777" w:rsidR="00890AD2" w:rsidRDefault="00890AD2" w:rsidP="004E7363">
            <w:pPr>
              <w:pStyle w:val="TableParagraph"/>
              <w:ind w:left="129"/>
              <w:jc w:val="left"/>
              <w:rPr>
                <w:sz w:val="24"/>
              </w:rPr>
            </w:pPr>
            <w:r>
              <w:rPr>
                <w:sz w:val="24"/>
              </w:rPr>
              <w:t>Blueberry</w:t>
            </w:r>
          </w:p>
        </w:tc>
        <w:tc>
          <w:tcPr>
            <w:tcW w:w="1076" w:type="dxa"/>
          </w:tcPr>
          <w:p w14:paraId="3F0A5EE3" w14:textId="77777777" w:rsidR="00890AD2" w:rsidRDefault="00890AD2" w:rsidP="004E7363">
            <w:pPr>
              <w:pStyle w:val="TableParagraph"/>
              <w:ind w:right="107"/>
              <w:rPr>
                <w:sz w:val="24"/>
              </w:rPr>
            </w:pPr>
            <w:r>
              <w:rPr>
                <w:sz w:val="24"/>
              </w:rPr>
              <w:t>1</w:t>
            </w:r>
          </w:p>
        </w:tc>
        <w:tc>
          <w:tcPr>
            <w:tcW w:w="1074" w:type="dxa"/>
          </w:tcPr>
          <w:p w14:paraId="0BE70BCD" w14:textId="77777777" w:rsidR="00890AD2" w:rsidRDefault="00890AD2" w:rsidP="004E7363">
            <w:pPr>
              <w:pStyle w:val="TableParagraph"/>
              <w:ind w:right="106"/>
              <w:rPr>
                <w:sz w:val="24"/>
              </w:rPr>
            </w:pPr>
            <w:r>
              <w:rPr>
                <w:sz w:val="24"/>
              </w:rPr>
              <w:t>0.0</w:t>
            </w:r>
          </w:p>
        </w:tc>
      </w:tr>
      <w:tr w:rsidR="00890AD2" w14:paraId="0182E350" w14:textId="77777777" w:rsidTr="004E7363">
        <w:trPr>
          <w:trHeight w:val="300"/>
        </w:trPr>
        <w:tc>
          <w:tcPr>
            <w:tcW w:w="2763" w:type="dxa"/>
          </w:tcPr>
          <w:p w14:paraId="0C17E130" w14:textId="77777777" w:rsidR="00890AD2" w:rsidRPr="00691D8A" w:rsidRDefault="00890AD2" w:rsidP="004E7363">
            <w:pPr>
              <w:pStyle w:val="TableParagraph"/>
              <w:ind w:left="1067"/>
              <w:jc w:val="left"/>
              <w:rPr>
                <w:sz w:val="24"/>
                <w:highlight w:val="yellow"/>
              </w:rPr>
            </w:pPr>
            <w:r w:rsidRPr="00691D8A">
              <w:rPr>
                <w:sz w:val="24"/>
                <w:highlight w:val="yellow"/>
              </w:rPr>
              <w:t>191C</w:t>
            </w:r>
            <w:r w:rsidRPr="00691D8A">
              <w:rPr>
                <w:spacing w:val="-1"/>
                <w:sz w:val="24"/>
                <w:highlight w:val="yellow"/>
              </w:rPr>
              <w:t xml:space="preserve"> </w:t>
            </w:r>
            <w:r w:rsidRPr="00691D8A">
              <w:rPr>
                <w:sz w:val="24"/>
                <w:highlight w:val="yellow"/>
              </w:rPr>
              <w:t>S07</w:t>
            </w:r>
          </w:p>
        </w:tc>
        <w:tc>
          <w:tcPr>
            <w:tcW w:w="3897" w:type="dxa"/>
          </w:tcPr>
          <w:p w14:paraId="0B269567" w14:textId="77777777" w:rsidR="00890AD2" w:rsidRDefault="00890AD2" w:rsidP="004E7363">
            <w:pPr>
              <w:pStyle w:val="TableParagraph"/>
              <w:ind w:left="129"/>
              <w:jc w:val="left"/>
              <w:rPr>
                <w:sz w:val="24"/>
              </w:rPr>
            </w:pPr>
            <w:r>
              <w:rPr>
                <w:sz w:val="24"/>
              </w:rPr>
              <w:t>Corn</w:t>
            </w:r>
            <w:r>
              <w:rPr>
                <w:spacing w:val="-2"/>
                <w:sz w:val="24"/>
              </w:rPr>
              <w:t xml:space="preserve"> </w:t>
            </w:r>
            <w:r>
              <w:rPr>
                <w:sz w:val="24"/>
              </w:rPr>
              <w:t>kernel</w:t>
            </w:r>
          </w:p>
        </w:tc>
        <w:tc>
          <w:tcPr>
            <w:tcW w:w="1076" w:type="dxa"/>
          </w:tcPr>
          <w:p w14:paraId="623E5546" w14:textId="77777777" w:rsidR="00890AD2" w:rsidRDefault="00890AD2" w:rsidP="004E7363">
            <w:pPr>
              <w:pStyle w:val="TableParagraph"/>
              <w:ind w:right="107"/>
              <w:rPr>
                <w:sz w:val="24"/>
              </w:rPr>
            </w:pPr>
            <w:r>
              <w:rPr>
                <w:sz w:val="24"/>
              </w:rPr>
              <w:t>2</w:t>
            </w:r>
          </w:p>
        </w:tc>
        <w:tc>
          <w:tcPr>
            <w:tcW w:w="1074" w:type="dxa"/>
          </w:tcPr>
          <w:p w14:paraId="0C5A5BDD" w14:textId="77777777" w:rsidR="00890AD2" w:rsidRDefault="00890AD2" w:rsidP="004E7363">
            <w:pPr>
              <w:pStyle w:val="TableParagraph"/>
              <w:ind w:right="106"/>
              <w:rPr>
                <w:sz w:val="24"/>
              </w:rPr>
            </w:pPr>
            <w:r>
              <w:rPr>
                <w:sz w:val="24"/>
              </w:rPr>
              <w:t>0.03</w:t>
            </w:r>
          </w:p>
        </w:tc>
      </w:tr>
      <w:tr w:rsidR="00890AD2" w14:paraId="64EB2EA1" w14:textId="77777777" w:rsidTr="004E7363">
        <w:trPr>
          <w:trHeight w:val="300"/>
        </w:trPr>
        <w:tc>
          <w:tcPr>
            <w:tcW w:w="2763" w:type="dxa"/>
          </w:tcPr>
          <w:p w14:paraId="1557261E" w14:textId="77777777" w:rsidR="00890AD2" w:rsidRPr="00691D8A" w:rsidRDefault="00890AD2" w:rsidP="004E7363">
            <w:pPr>
              <w:pStyle w:val="TableParagraph"/>
              <w:ind w:left="1067"/>
              <w:jc w:val="left"/>
              <w:rPr>
                <w:sz w:val="24"/>
                <w:highlight w:val="yellow"/>
              </w:rPr>
            </w:pPr>
            <w:r w:rsidRPr="00691D8A">
              <w:rPr>
                <w:sz w:val="24"/>
                <w:highlight w:val="yellow"/>
              </w:rPr>
              <w:t>191C</w:t>
            </w:r>
            <w:r w:rsidRPr="00691D8A">
              <w:rPr>
                <w:spacing w:val="-1"/>
                <w:sz w:val="24"/>
                <w:highlight w:val="yellow"/>
              </w:rPr>
              <w:t xml:space="preserve"> </w:t>
            </w:r>
            <w:r w:rsidRPr="00691D8A">
              <w:rPr>
                <w:sz w:val="24"/>
                <w:highlight w:val="yellow"/>
              </w:rPr>
              <w:t>S07</w:t>
            </w:r>
          </w:p>
        </w:tc>
        <w:tc>
          <w:tcPr>
            <w:tcW w:w="3897" w:type="dxa"/>
          </w:tcPr>
          <w:p w14:paraId="4B5E0D43" w14:textId="77777777" w:rsidR="00890AD2" w:rsidRDefault="00890AD2" w:rsidP="004E7363">
            <w:pPr>
              <w:pStyle w:val="TableParagraph"/>
              <w:ind w:left="129"/>
              <w:jc w:val="left"/>
              <w:rPr>
                <w:sz w:val="24"/>
              </w:rPr>
            </w:pPr>
            <w:r>
              <w:rPr>
                <w:sz w:val="24"/>
              </w:rPr>
              <w:t>Grape</w:t>
            </w:r>
          </w:p>
        </w:tc>
        <w:tc>
          <w:tcPr>
            <w:tcW w:w="1076" w:type="dxa"/>
          </w:tcPr>
          <w:p w14:paraId="722FA9CD" w14:textId="77777777" w:rsidR="00890AD2" w:rsidRDefault="00890AD2" w:rsidP="004E7363">
            <w:pPr>
              <w:pStyle w:val="TableParagraph"/>
              <w:ind w:right="107"/>
              <w:rPr>
                <w:sz w:val="24"/>
              </w:rPr>
            </w:pPr>
            <w:r>
              <w:rPr>
                <w:sz w:val="24"/>
              </w:rPr>
              <w:t>2</w:t>
            </w:r>
          </w:p>
        </w:tc>
        <w:tc>
          <w:tcPr>
            <w:tcW w:w="1074" w:type="dxa"/>
          </w:tcPr>
          <w:p w14:paraId="2992198E" w14:textId="77777777" w:rsidR="00890AD2" w:rsidRDefault="00890AD2" w:rsidP="004E7363">
            <w:pPr>
              <w:pStyle w:val="TableParagraph"/>
              <w:ind w:right="106"/>
              <w:rPr>
                <w:sz w:val="24"/>
              </w:rPr>
            </w:pPr>
            <w:r>
              <w:rPr>
                <w:sz w:val="24"/>
              </w:rPr>
              <w:t>0.02</w:t>
            </w:r>
          </w:p>
        </w:tc>
      </w:tr>
      <w:tr w:rsidR="00890AD2" w14:paraId="48A035A5" w14:textId="77777777" w:rsidTr="004E7363">
        <w:trPr>
          <w:trHeight w:val="300"/>
        </w:trPr>
        <w:tc>
          <w:tcPr>
            <w:tcW w:w="2763" w:type="dxa"/>
          </w:tcPr>
          <w:p w14:paraId="2D68D2B9" w14:textId="77777777" w:rsidR="00890AD2" w:rsidRPr="00691D8A" w:rsidRDefault="00890AD2" w:rsidP="004E7363">
            <w:pPr>
              <w:pStyle w:val="TableParagraph"/>
              <w:ind w:left="1067"/>
              <w:jc w:val="left"/>
              <w:rPr>
                <w:sz w:val="24"/>
                <w:highlight w:val="yellow"/>
              </w:rPr>
            </w:pPr>
            <w:r w:rsidRPr="00691D8A">
              <w:rPr>
                <w:sz w:val="24"/>
                <w:highlight w:val="yellow"/>
              </w:rPr>
              <w:t>191C</w:t>
            </w:r>
            <w:r w:rsidRPr="00691D8A">
              <w:rPr>
                <w:spacing w:val="-1"/>
                <w:sz w:val="24"/>
                <w:highlight w:val="yellow"/>
              </w:rPr>
              <w:t xml:space="preserve"> </w:t>
            </w:r>
            <w:r w:rsidRPr="00691D8A">
              <w:rPr>
                <w:sz w:val="24"/>
                <w:highlight w:val="yellow"/>
              </w:rPr>
              <w:t>S07</w:t>
            </w:r>
          </w:p>
        </w:tc>
        <w:tc>
          <w:tcPr>
            <w:tcW w:w="3897" w:type="dxa"/>
          </w:tcPr>
          <w:p w14:paraId="2968BCD4" w14:textId="77777777" w:rsidR="00890AD2" w:rsidRDefault="00890AD2" w:rsidP="004E7363">
            <w:pPr>
              <w:pStyle w:val="TableParagraph"/>
              <w:ind w:left="129"/>
              <w:jc w:val="left"/>
              <w:rPr>
                <w:sz w:val="24"/>
              </w:rPr>
            </w:pPr>
            <w:r>
              <w:rPr>
                <w:sz w:val="24"/>
              </w:rPr>
              <w:t>Nutshell</w:t>
            </w:r>
            <w:r>
              <w:rPr>
                <w:spacing w:val="-1"/>
                <w:sz w:val="24"/>
              </w:rPr>
              <w:t xml:space="preserve"> </w:t>
            </w:r>
            <w:r>
              <w:rPr>
                <w:sz w:val="24"/>
              </w:rPr>
              <w:t>cf.</w:t>
            </w:r>
          </w:p>
        </w:tc>
        <w:tc>
          <w:tcPr>
            <w:tcW w:w="1076" w:type="dxa"/>
          </w:tcPr>
          <w:p w14:paraId="3220DEA4" w14:textId="77777777" w:rsidR="00890AD2" w:rsidRDefault="00890AD2" w:rsidP="004E7363">
            <w:pPr>
              <w:pStyle w:val="TableParagraph"/>
              <w:ind w:right="107"/>
              <w:rPr>
                <w:sz w:val="24"/>
              </w:rPr>
            </w:pPr>
            <w:r>
              <w:rPr>
                <w:sz w:val="24"/>
              </w:rPr>
              <w:t>3</w:t>
            </w:r>
          </w:p>
        </w:tc>
        <w:tc>
          <w:tcPr>
            <w:tcW w:w="1074" w:type="dxa"/>
          </w:tcPr>
          <w:p w14:paraId="320A1A50" w14:textId="77777777" w:rsidR="00890AD2" w:rsidRDefault="00890AD2" w:rsidP="004E7363">
            <w:pPr>
              <w:pStyle w:val="TableParagraph"/>
              <w:ind w:right="106"/>
              <w:rPr>
                <w:sz w:val="24"/>
              </w:rPr>
            </w:pPr>
            <w:r>
              <w:rPr>
                <w:sz w:val="24"/>
              </w:rPr>
              <w:t>0.02</w:t>
            </w:r>
          </w:p>
        </w:tc>
      </w:tr>
      <w:tr w:rsidR="00890AD2" w14:paraId="54A1EBE7" w14:textId="77777777" w:rsidTr="004E7363">
        <w:trPr>
          <w:trHeight w:val="300"/>
        </w:trPr>
        <w:tc>
          <w:tcPr>
            <w:tcW w:w="2763" w:type="dxa"/>
          </w:tcPr>
          <w:p w14:paraId="4536D8D4" w14:textId="77777777" w:rsidR="00890AD2" w:rsidRPr="00691D8A" w:rsidRDefault="00890AD2" w:rsidP="004E7363">
            <w:pPr>
              <w:pStyle w:val="TableParagraph"/>
              <w:ind w:left="1067"/>
              <w:jc w:val="left"/>
              <w:rPr>
                <w:sz w:val="24"/>
                <w:highlight w:val="yellow"/>
              </w:rPr>
            </w:pPr>
            <w:r w:rsidRPr="00691D8A">
              <w:rPr>
                <w:sz w:val="24"/>
                <w:highlight w:val="yellow"/>
              </w:rPr>
              <w:t>191C</w:t>
            </w:r>
            <w:r w:rsidRPr="00691D8A">
              <w:rPr>
                <w:spacing w:val="-1"/>
                <w:sz w:val="24"/>
                <w:highlight w:val="yellow"/>
              </w:rPr>
              <w:t xml:space="preserve"> </w:t>
            </w:r>
            <w:r w:rsidRPr="00691D8A">
              <w:rPr>
                <w:sz w:val="24"/>
                <w:highlight w:val="yellow"/>
              </w:rPr>
              <w:t>S07</w:t>
            </w:r>
          </w:p>
        </w:tc>
        <w:tc>
          <w:tcPr>
            <w:tcW w:w="3897" w:type="dxa"/>
          </w:tcPr>
          <w:p w14:paraId="64290758" w14:textId="77777777" w:rsidR="00890AD2" w:rsidRDefault="00890AD2" w:rsidP="004E7363">
            <w:pPr>
              <w:pStyle w:val="TableParagraph"/>
              <w:ind w:left="129"/>
              <w:jc w:val="left"/>
              <w:rPr>
                <w:sz w:val="24"/>
              </w:rPr>
            </w:pPr>
            <w:r>
              <w:rPr>
                <w:sz w:val="24"/>
              </w:rPr>
              <w:t>Persimmon</w:t>
            </w:r>
          </w:p>
        </w:tc>
        <w:tc>
          <w:tcPr>
            <w:tcW w:w="1076" w:type="dxa"/>
          </w:tcPr>
          <w:p w14:paraId="150B9C01" w14:textId="77777777" w:rsidR="00890AD2" w:rsidRDefault="00890AD2" w:rsidP="004E7363">
            <w:pPr>
              <w:pStyle w:val="TableParagraph"/>
              <w:ind w:right="107"/>
              <w:rPr>
                <w:sz w:val="24"/>
              </w:rPr>
            </w:pPr>
            <w:r>
              <w:rPr>
                <w:sz w:val="24"/>
              </w:rPr>
              <w:t>3</w:t>
            </w:r>
          </w:p>
        </w:tc>
        <w:tc>
          <w:tcPr>
            <w:tcW w:w="1074" w:type="dxa"/>
          </w:tcPr>
          <w:p w14:paraId="796C8E74" w14:textId="77777777" w:rsidR="00890AD2" w:rsidRDefault="00890AD2" w:rsidP="004E7363">
            <w:pPr>
              <w:pStyle w:val="TableParagraph"/>
              <w:ind w:right="106"/>
              <w:rPr>
                <w:sz w:val="24"/>
              </w:rPr>
            </w:pPr>
            <w:r>
              <w:rPr>
                <w:sz w:val="24"/>
              </w:rPr>
              <w:t>0.08</w:t>
            </w:r>
          </w:p>
        </w:tc>
      </w:tr>
      <w:tr w:rsidR="00890AD2" w14:paraId="61D0F35F" w14:textId="77777777" w:rsidTr="004E7363">
        <w:trPr>
          <w:trHeight w:val="300"/>
        </w:trPr>
        <w:tc>
          <w:tcPr>
            <w:tcW w:w="2763" w:type="dxa"/>
          </w:tcPr>
          <w:p w14:paraId="62E3EF2F" w14:textId="77777777" w:rsidR="00890AD2" w:rsidRPr="00691D8A" w:rsidRDefault="00890AD2" w:rsidP="004E7363">
            <w:pPr>
              <w:pStyle w:val="TableParagraph"/>
              <w:ind w:left="1067"/>
              <w:jc w:val="left"/>
              <w:rPr>
                <w:sz w:val="24"/>
                <w:highlight w:val="yellow"/>
              </w:rPr>
            </w:pPr>
            <w:r w:rsidRPr="00691D8A">
              <w:rPr>
                <w:sz w:val="24"/>
                <w:highlight w:val="yellow"/>
              </w:rPr>
              <w:t>191C</w:t>
            </w:r>
            <w:r w:rsidRPr="00691D8A">
              <w:rPr>
                <w:spacing w:val="-1"/>
                <w:sz w:val="24"/>
                <w:highlight w:val="yellow"/>
              </w:rPr>
              <w:t xml:space="preserve"> </w:t>
            </w:r>
            <w:r w:rsidRPr="00691D8A">
              <w:rPr>
                <w:sz w:val="24"/>
                <w:highlight w:val="yellow"/>
              </w:rPr>
              <w:t>S07</w:t>
            </w:r>
          </w:p>
        </w:tc>
        <w:tc>
          <w:tcPr>
            <w:tcW w:w="3897" w:type="dxa"/>
          </w:tcPr>
          <w:p w14:paraId="5D5BB7FD" w14:textId="77777777" w:rsidR="00890AD2" w:rsidRDefault="00890AD2" w:rsidP="004E7363">
            <w:pPr>
              <w:pStyle w:val="TableParagraph"/>
              <w:ind w:left="129"/>
              <w:jc w:val="left"/>
              <w:rPr>
                <w:sz w:val="24"/>
              </w:rPr>
            </w:pPr>
            <w:r>
              <w:rPr>
                <w:sz w:val="24"/>
              </w:rPr>
              <w:t>Pine</w:t>
            </w:r>
            <w:r>
              <w:rPr>
                <w:spacing w:val="-1"/>
                <w:sz w:val="24"/>
              </w:rPr>
              <w:t xml:space="preserve"> </w:t>
            </w:r>
            <w:r>
              <w:rPr>
                <w:sz w:val="24"/>
              </w:rPr>
              <w:t>cone</w:t>
            </w:r>
          </w:p>
        </w:tc>
        <w:tc>
          <w:tcPr>
            <w:tcW w:w="1076" w:type="dxa"/>
          </w:tcPr>
          <w:p w14:paraId="22AE3D8D" w14:textId="77777777" w:rsidR="00890AD2" w:rsidRDefault="00890AD2" w:rsidP="004E7363">
            <w:pPr>
              <w:pStyle w:val="TableParagraph"/>
              <w:ind w:right="107"/>
              <w:rPr>
                <w:sz w:val="24"/>
              </w:rPr>
            </w:pPr>
            <w:r>
              <w:rPr>
                <w:sz w:val="24"/>
              </w:rPr>
              <w:t>2</w:t>
            </w:r>
          </w:p>
        </w:tc>
        <w:tc>
          <w:tcPr>
            <w:tcW w:w="1074" w:type="dxa"/>
          </w:tcPr>
          <w:p w14:paraId="117C1F7F" w14:textId="77777777" w:rsidR="00890AD2" w:rsidRDefault="00890AD2" w:rsidP="004E7363">
            <w:pPr>
              <w:pStyle w:val="TableParagraph"/>
              <w:ind w:right="106"/>
              <w:rPr>
                <w:sz w:val="24"/>
              </w:rPr>
            </w:pPr>
            <w:r>
              <w:rPr>
                <w:sz w:val="24"/>
              </w:rPr>
              <w:t>0.01</w:t>
            </w:r>
          </w:p>
        </w:tc>
      </w:tr>
      <w:tr w:rsidR="00890AD2" w14:paraId="669DC462" w14:textId="77777777" w:rsidTr="004E7363">
        <w:trPr>
          <w:trHeight w:val="300"/>
        </w:trPr>
        <w:tc>
          <w:tcPr>
            <w:tcW w:w="2763" w:type="dxa"/>
          </w:tcPr>
          <w:p w14:paraId="2815721C" w14:textId="77777777" w:rsidR="00890AD2" w:rsidRPr="00691D8A" w:rsidRDefault="00890AD2" w:rsidP="004E7363">
            <w:pPr>
              <w:pStyle w:val="TableParagraph"/>
              <w:ind w:left="1067"/>
              <w:jc w:val="left"/>
              <w:rPr>
                <w:sz w:val="24"/>
                <w:highlight w:val="yellow"/>
              </w:rPr>
            </w:pPr>
            <w:r w:rsidRPr="00691D8A">
              <w:rPr>
                <w:sz w:val="24"/>
                <w:highlight w:val="yellow"/>
              </w:rPr>
              <w:t>191C</w:t>
            </w:r>
            <w:r w:rsidRPr="00691D8A">
              <w:rPr>
                <w:spacing w:val="-1"/>
                <w:sz w:val="24"/>
                <w:highlight w:val="yellow"/>
              </w:rPr>
              <w:t xml:space="preserve"> </w:t>
            </w:r>
            <w:r w:rsidRPr="00691D8A">
              <w:rPr>
                <w:sz w:val="24"/>
                <w:highlight w:val="yellow"/>
              </w:rPr>
              <w:t>S07</w:t>
            </w:r>
          </w:p>
        </w:tc>
        <w:tc>
          <w:tcPr>
            <w:tcW w:w="3897" w:type="dxa"/>
          </w:tcPr>
          <w:p w14:paraId="59C7538B" w14:textId="77777777" w:rsidR="00890AD2" w:rsidRDefault="00890AD2" w:rsidP="004E7363">
            <w:pPr>
              <w:pStyle w:val="TableParagraph"/>
              <w:ind w:left="129"/>
              <w:jc w:val="left"/>
              <w:rPr>
                <w:sz w:val="24"/>
              </w:rPr>
            </w:pPr>
            <w:r>
              <w:rPr>
                <w:sz w:val="24"/>
              </w:rPr>
              <w:t>Pinecone</w:t>
            </w:r>
            <w:r>
              <w:rPr>
                <w:spacing w:val="-3"/>
                <w:sz w:val="24"/>
              </w:rPr>
              <w:t xml:space="preserve"> </w:t>
            </w:r>
            <w:r>
              <w:rPr>
                <w:sz w:val="24"/>
              </w:rPr>
              <w:t>cf.</w:t>
            </w:r>
          </w:p>
        </w:tc>
        <w:tc>
          <w:tcPr>
            <w:tcW w:w="1076" w:type="dxa"/>
          </w:tcPr>
          <w:p w14:paraId="4EDCDE40" w14:textId="77777777" w:rsidR="00890AD2" w:rsidRDefault="00890AD2" w:rsidP="004E7363">
            <w:pPr>
              <w:pStyle w:val="TableParagraph"/>
              <w:ind w:right="107"/>
              <w:rPr>
                <w:sz w:val="24"/>
              </w:rPr>
            </w:pPr>
            <w:r>
              <w:rPr>
                <w:sz w:val="24"/>
              </w:rPr>
              <w:t>1</w:t>
            </w:r>
          </w:p>
        </w:tc>
        <w:tc>
          <w:tcPr>
            <w:tcW w:w="1074" w:type="dxa"/>
          </w:tcPr>
          <w:p w14:paraId="0A472687" w14:textId="77777777" w:rsidR="00890AD2" w:rsidRDefault="00890AD2" w:rsidP="004E7363">
            <w:pPr>
              <w:pStyle w:val="TableParagraph"/>
              <w:ind w:right="106"/>
              <w:rPr>
                <w:sz w:val="24"/>
              </w:rPr>
            </w:pPr>
            <w:r>
              <w:rPr>
                <w:sz w:val="24"/>
              </w:rPr>
              <w:t>0.01</w:t>
            </w:r>
          </w:p>
        </w:tc>
      </w:tr>
      <w:tr w:rsidR="00890AD2" w14:paraId="4D2C994F" w14:textId="77777777" w:rsidTr="004E7363">
        <w:trPr>
          <w:trHeight w:val="300"/>
        </w:trPr>
        <w:tc>
          <w:tcPr>
            <w:tcW w:w="2763" w:type="dxa"/>
          </w:tcPr>
          <w:p w14:paraId="4D83DE69" w14:textId="77777777" w:rsidR="00890AD2" w:rsidRPr="00691D8A" w:rsidRDefault="00890AD2" w:rsidP="004E7363">
            <w:pPr>
              <w:pStyle w:val="TableParagraph"/>
              <w:ind w:left="1067"/>
              <w:jc w:val="left"/>
              <w:rPr>
                <w:sz w:val="24"/>
                <w:highlight w:val="yellow"/>
              </w:rPr>
            </w:pPr>
            <w:r w:rsidRPr="00691D8A">
              <w:rPr>
                <w:sz w:val="24"/>
                <w:highlight w:val="yellow"/>
              </w:rPr>
              <w:t>191C</w:t>
            </w:r>
            <w:r w:rsidRPr="00691D8A">
              <w:rPr>
                <w:spacing w:val="-1"/>
                <w:sz w:val="24"/>
                <w:highlight w:val="yellow"/>
              </w:rPr>
              <w:t xml:space="preserve"> </w:t>
            </w:r>
            <w:r w:rsidRPr="00691D8A">
              <w:rPr>
                <w:sz w:val="24"/>
                <w:highlight w:val="yellow"/>
              </w:rPr>
              <w:t>S07</w:t>
            </w:r>
          </w:p>
        </w:tc>
        <w:tc>
          <w:tcPr>
            <w:tcW w:w="3897" w:type="dxa"/>
          </w:tcPr>
          <w:p w14:paraId="56F830D1" w14:textId="77777777" w:rsidR="00890AD2" w:rsidRDefault="00890AD2" w:rsidP="004E7363">
            <w:pPr>
              <w:pStyle w:val="TableParagraph"/>
              <w:ind w:left="129"/>
              <w:jc w:val="left"/>
              <w:rPr>
                <w:sz w:val="24"/>
              </w:rPr>
            </w:pPr>
            <w:r>
              <w:rPr>
                <w:sz w:val="24"/>
              </w:rPr>
              <w:t>Pink</w:t>
            </w:r>
            <w:r>
              <w:rPr>
                <w:spacing w:val="-1"/>
                <w:sz w:val="24"/>
              </w:rPr>
              <w:t xml:space="preserve"> </w:t>
            </w:r>
            <w:r>
              <w:rPr>
                <w:sz w:val="24"/>
              </w:rPr>
              <w:t>family</w:t>
            </w:r>
          </w:p>
        </w:tc>
        <w:tc>
          <w:tcPr>
            <w:tcW w:w="1076" w:type="dxa"/>
          </w:tcPr>
          <w:p w14:paraId="0A75B77E" w14:textId="77777777" w:rsidR="00890AD2" w:rsidRDefault="00890AD2" w:rsidP="004E7363">
            <w:pPr>
              <w:pStyle w:val="TableParagraph"/>
              <w:ind w:right="108"/>
              <w:rPr>
                <w:sz w:val="24"/>
              </w:rPr>
            </w:pPr>
            <w:r>
              <w:rPr>
                <w:sz w:val="24"/>
              </w:rPr>
              <w:t>50</w:t>
            </w:r>
          </w:p>
        </w:tc>
        <w:tc>
          <w:tcPr>
            <w:tcW w:w="1074" w:type="dxa"/>
          </w:tcPr>
          <w:p w14:paraId="610D1006" w14:textId="77777777" w:rsidR="00890AD2" w:rsidRDefault="00890AD2" w:rsidP="004E7363">
            <w:pPr>
              <w:pStyle w:val="TableParagraph"/>
              <w:ind w:right="106"/>
              <w:rPr>
                <w:sz w:val="24"/>
              </w:rPr>
            </w:pPr>
            <w:r>
              <w:rPr>
                <w:sz w:val="24"/>
              </w:rPr>
              <w:t>0.02</w:t>
            </w:r>
          </w:p>
        </w:tc>
      </w:tr>
      <w:tr w:rsidR="00890AD2" w14:paraId="434F5E08" w14:textId="77777777" w:rsidTr="004E7363">
        <w:trPr>
          <w:trHeight w:val="299"/>
        </w:trPr>
        <w:tc>
          <w:tcPr>
            <w:tcW w:w="2763" w:type="dxa"/>
          </w:tcPr>
          <w:p w14:paraId="43025174" w14:textId="77777777" w:rsidR="00890AD2" w:rsidRPr="00691D8A" w:rsidRDefault="00890AD2" w:rsidP="004E7363">
            <w:pPr>
              <w:pStyle w:val="TableParagraph"/>
              <w:ind w:left="1067"/>
              <w:jc w:val="left"/>
              <w:rPr>
                <w:sz w:val="24"/>
                <w:highlight w:val="yellow"/>
              </w:rPr>
            </w:pPr>
            <w:r w:rsidRPr="00691D8A">
              <w:rPr>
                <w:sz w:val="24"/>
                <w:highlight w:val="yellow"/>
              </w:rPr>
              <w:t>191C</w:t>
            </w:r>
            <w:r w:rsidRPr="00691D8A">
              <w:rPr>
                <w:spacing w:val="-1"/>
                <w:sz w:val="24"/>
                <w:highlight w:val="yellow"/>
              </w:rPr>
              <w:t xml:space="preserve"> </w:t>
            </w:r>
            <w:r w:rsidRPr="00691D8A">
              <w:rPr>
                <w:sz w:val="24"/>
                <w:highlight w:val="yellow"/>
              </w:rPr>
              <w:t>S07</w:t>
            </w:r>
          </w:p>
        </w:tc>
        <w:tc>
          <w:tcPr>
            <w:tcW w:w="3897" w:type="dxa"/>
          </w:tcPr>
          <w:p w14:paraId="4AFB9C3E" w14:textId="77777777" w:rsidR="00890AD2" w:rsidRDefault="00890AD2" w:rsidP="004E7363">
            <w:pPr>
              <w:pStyle w:val="TableParagraph"/>
              <w:ind w:left="129"/>
              <w:jc w:val="left"/>
              <w:rPr>
                <w:sz w:val="24"/>
              </w:rPr>
            </w:pPr>
            <w:r>
              <w:rPr>
                <w:sz w:val="24"/>
              </w:rPr>
              <w:t>Pitch</w:t>
            </w:r>
          </w:p>
        </w:tc>
        <w:tc>
          <w:tcPr>
            <w:tcW w:w="1076" w:type="dxa"/>
          </w:tcPr>
          <w:p w14:paraId="31A5CCD8" w14:textId="77777777" w:rsidR="00890AD2" w:rsidRDefault="00890AD2" w:rsidP="004E7363">
            <w:pPr>
              <w:pStyle w:val="TableParagraph"/>
              <w:ind w:right="108"/>
              <w:rPr>
                <w:sz w:val="24"/>
              </w:rPr>
            </w:pPr>
            <w:r>
              <w:rPr>
                <w:sz w:val="24"/>
              </w:rPr>
              <w:t>86</w:t>
            </w:r>
          </w:p>
        </w:tc>
        <w:tc>
          <w:tcPr>
            <w:tcW w:w="1074" w:type="dxa"/>
          </w:tcPr>
          <w:p w14:paraId="40B03789" w14:textId="77777777" w:rsidR="00890AD2" w:rsidRDefault="00890AD2" w:rsidP="004E7363">
            <w:pPr>
              <w:pStyle w:val="TableParagraph"/>
              <w:ind w:right="106"/>
              <w:rPr>
                <w:sz w:val="24"/>
              </w:rPr>
            </w:pPr>
            <w:r>
              <w:rPr>
                <w:sz w:val="24"/>
              </w:rPr>
              <w:t>0.86</w:t>
            </w:r>
          </w:p>
        </w:tc>
      </w:tr>
      <w:tr w:rsidR="00890AD2" w14:paraId="637638A6" w14:textId="77777777" w:rsidTr="004E7363">
        <w:trPr>
          <w:trHeight w:val="300"/>
        </w:trPr>
        <w:tc>
          <w:tcPr>
            <w:tcW w:w="2763" w:type="dxa"/>
          </w:tcPr>
          <w:p w14:paraId="56D73BE3" w14:textId="77777777" w:rsidR="00890AD2" w:rsidRPr="00691D8A" w:rsidRDefault="00890AD2" w:rsidP="004E7363">
            <w:pPr>
              <w:pStyle w:val="TableParagraph"/>
              <w:ind w:left="1067"/>
              <w:jc w:val="left"/>
              <w:rPr>
                <w:sz w:val="24"/>
                <w:highlight w:val="yellow"/>
              </w:rPr>
            </w:pPr>
            <w:r w:rsidRPr="00691D8A">
              <w:rPr>
                <w:sz w:val="24"/>
                <w:highlight w:val="yellow"/>
              </w:rPr>
              <w:t>191C</w:t>
            </w:r>
            <w:r w:rsidRPr="00691D8A">
              <w:rPr>
                <w:spacing w:val="-1"/>
                <w:sz w:val="24"/>
                <w:highlight w:val="yellow"/>
              </w:rPr>
              <w:t xml:space="preserve"> </w:t>
            </w:r>
            <w:r w:rsidRPr="00691D8A">
              <w:rPr>
                <w:sz w:val="24"/>
                <w:highlight w:val="yellow"/>
              </w:rPr>
              <w:t>S07</w:t>
            </w:r>
          </w:p>
        </w:tc>
        <w:tc>
          <w:tcPr>
            <w:tcW w:w="3897" w:type="dxa"/>
          </w:tcPr>
          <w:p w14:paraId="1A214B49" w14:textId="77777777" w:rsidR="00890AD2" w:rsidRDefault="00890AD2" w:rsidP="004E7363">
            <w:pPr>
              <w:pStyle w:val="TableParagraph"/>
              <w:ind w:left="129"/>
              <w:jc w:val="left"/>
              <w:rPr>
                <w:sz w:val="24"/>
              </w:rPr>
            </w:pPr>
            <w:r>
              <w:rPr>
                <w:sz w:val="24"/>
              </w:rPr>
              <w:t>Pokeweed</w:t>
            </w:r>
          </w:p>
        </w:tc>
        <w:tc>
          <w:tcPr>
            <w:tcW w:w="1076" w:type="dxa"/>
          </w:tcPr>
          <w:p w14:paraId="0A51DE81" w14:textId="77777777" w:rsidR="00890AD2" w:rsidRDefault="00890AD2" w:rsidP="004E7363">
            <w:pPr>
              <w:pStyle w:val="TableParagraph"/>
              <w:ind w:right="107"/>
              <w:rPr>
                <w:sz w:val="24"/>
              </w:rPr>
            </w:pPr>
            <w:r>
              <w:rPr>
                <w:sz w:val="24"/>
              </w:rPr>
              <w:t>3</w:t>
            </w:r>
          </w:p>
        </w:tc>
        <w:tc>
          <w:tcPr>
            <w:tcW w:w="1074" w:type="dxa"/>
          </w:tcPr>
          <w:p w14:paraId="01D1AA12" w14:textId="77777777" w:rsidR="00890AD2" w:rsidRDefault="00890AD2" w:rsidP="004E7363">
            <w:pPr>
              <w:pStyle w:val="TableParagraph"/>
              <w:ind w:right="106"/>
              <w:rPr>
                <w:sz w:val="24"/>
              </w:rPr>
            </w:pPr>
            <w:r>
              <w:rPr>
                <w:sz w:val="24"/>
              </w:rPr>
              <w:t>0.03</w:t>
            </w:r>
          </w:p>
        </w:tc>
      </w:tr>
      <w:tr w:rsidR="00890AD2" w14:paraId="2B0C2430" w14:textId="77777777" w:rsidTr="004E7363">
        <w:trPr>
          <w:trHeight w:val="300"/>
        </w:trPr>
        <w:tc>
          <w:tcPr>
            <w:tcW w:w="2763" w:type="dxa"/>
          </w:tcPr>
          <w:p w14:paraId="4968166B" w14:textId="77777777" w:rsidR="00890AD2" w:rsidRPr="00691D8A" w:rsidRDefault="00890AD2" w:rsidP="004E7363">
            <w:pPr>
              <w:pStyle w:val="TableParagraph"/>
              <w:ind w:left="1067"/>
              <w:jc w:val="left"/>
              <w:rPr>
                <w:sz w:val="24"/>
                <w:highlight w:val="yellow"/>
              </w:rPr>
            </w:pPr>
            <w:r w:rsidRPr="00691D8A">
              <w:rPr>
                <w:sz w:val="24"/>
                <w:highlight w:val="yellow"/>
              </w:rPr>
              <w:t>191C</w:t>
            </w:r>
            <w:r w:rsidRPr="00691D8A">
              <w:rPr>
                <w:spacing w:val="-1"/>
                <w:sz w:val="24"/>
                <w:highlight w:val="yellow"/>
              </w:rPr>
              <w:t xml:space="preserve"> </w:t>
            </w:r>
            <w:r w:rsidRPr="00691D8A">
              <w:rPr>
                <w:sz w:val="24"/>
                <w:highlight w:val="yellow"/>
              </w:rPr>
              <w:t>S07</w:t>
            </w:r>
          </w:p>
        </w:tc>
        <w:tc>
          <w:tcPr>
            <w:tcW w:w="3897" w:type="dxa"/>
          </w:tcPr>
          <w:p w14:paraId="3930D6BF" w14:textId="77777777" w:rsidR="00890AD2" w:rsidRDefault="00890AD2" w:rsidP="004E7363">
            <w:pPr>
              <w:pStyle w:val="TableParagraph"/>
              <w:ind w:left="129"/>
              <w:jc w:val="left"/>
              <w:rPr>
                <w:sz w:val="24"/>
              </w:rPr>
            </w:pPr>
            <w:r>
              <w:rPr>
                <w:sz w:val="24"/>
              </w:rPr>
              <w:t>Unidentifiable</w:t>
            </w:r>
            <w:r>
              <w:rPr>
                <w:spacing w:val="-3"/>
                <w:sz w:val="24"/>
              </w:rPr>
              <w:t xml:space="preserve"> </w:t>
            </w:r>
            <w:r>
              <w:rPr>
                <w:sz w:val="24"/>
              </w:rPr>
              <w:t>seed</w:t>
            </w:r>
          </w:p>
        </w:tc>
        <w:tc>
          <w:tcPr>
            <w:tcW w:w="1076" w:type="dxa"/>
          </w:tcPr>
          <w:p w14:paraId="21AB28FE" w14:textId="77777777" w:rsidR="00890AD2" w:rsidRDefault="00890AD2" w:rsidP="004E7363">
            <w:pPr>
              <w:pStyle w:val="TableParagraph"/>
              <w:ind w:right="107"/>
              <w:rPr>
                <w:sz w:val="24"/>
              </w:rPr>
            </w:pPr>
            <w:r>
              <w:rPr>
                <w:sz w:val="24"/>
              </w:rPr>
              <w:t>4</w:t>
            </w:r>
          </w:p>
        </w:tc>
        <w:tc>
          <w:tcPr>
            <w:tcW w:w="1074" w:type="dxa"/>
          </w:tcPr>
          <w:p w14:paraId="3E505651" w14:textId="77777777" w:rsidR="00890AD2" w:rsidRDefault="00890AD2" w:rsidP="004E7363">
            <w:pPr>
              <w:pStyle w:val="TableParagraph"/>
              <w:ind w:right="106"/>
              <w:rPr>
                <w:sz w:val="24"/>
              </w:rPr>
            </w:pPr>
            <w:r>
              <w:rPr>
                <w:sz w:val="24"/>
              </w:rPr>
              <w:t>0.01</w:t>
            </w:r>
          </w:p>
        </w:tc>
      </w:tr>
      <w:tr w:rsidR="00890AD2" w14:paraId="246443C7" w14:textId="77777777" w:rsidTr="004E7363">
        <w:trPr>
          <w:trHeight w:val="300"/>
        </w:trPr>
        <w:tc>
          <w:tcPr>
            <w:tcW w:w="2763" w:type="dxa"/>
          </w:tcPr>
          <w:p w14:paraId="0BD51936" w14:textId="77777777" w:rsidR="00890AD2" w:rsidRPr="00691D8A" w:rsidRDefault="00890AD2" w:rsidP="004E7363">
            <w:pPr>
              <w:pStyle w:val="TableParagraph"/>
              <w:ind w:left="1067"/>
              <w:jc w:val="left"/>
              <w:rPr>
                <w:sz w:val="24"/>
                <w:highlight w:val="yellow"/>
              </w:rPr>
            </w:pPr>
            <w:r w:rsidRPr="00691D8A">
              <w:rPr>
                <w:sz w:val="24"/>
                <w:highlight w:val="yellow"/>
              </w:rPr>
              <w:t>191C</w:t>
            </w:r>
            <w:r w:rsidRPr="00691D8A">
              <w:rPr>
                <w:spacing w:val="-1"/>
                <w:sz w:val="24"/>
                <w:highlight w:val="yellow"/>
              </w:rPr>
              <w:t xml:space="preserve"> </w:t>
            </w:r>
            <w:r w:rsidRPr="00691D8A">
              <w:rPr>
                <w:sz w:val="24"/>
                <w:highlight w:val="yellow"/>
              </w:rPr>
              <w:t>S07</w:t>
            </w:r>
          </w:p>
        </w:tc>
        <w:tc>
          <w:tcPr>
            <w:tcW w:w="3897" w:type="dxa"/>
          </w:tcPr>
          <w:p w14:paraId="0934E2F2" w14:textId="77777777" w:rsidR="00890AD2" w:rsidRDefault="00890AD2" w:rsidP="004E7363">
            <w:pPr>
              <w:pStyle w:val="TableParagraph"/>
              <w:ind w:left="129"/>
              <w:jc w:val="left"/>
              <w:rPr>
                <w:sz w:val="24"/>
              </w:rPr>
            </w:pPr>
            <w:r>
              <w:rPr>
                <w:sz w:val="24"/>
              </w:rPr>
              <w:t>Unidentified</w:t>
            </w:r>
            <w:r>
              <w:rPr>
                <w:spacing w:val="-2"/>
                <w:sz w:val="24"/>
              </w:rPr>
              <w:t xml:space="preserve"> </w:t>
            </w:r>
            <w:r>
              <w:rPr>
                <w:sz w:val="24"/>
              </w:rPr>
              <w:t>seed</w:t>
            </w:r>
          </w:p>
        </w:tc>
        <w:tc>
          <w:tcPr>
            <w:tcW w:w="1076" w:type="dxa"/>
          </w:tcPr>
          <w:p w14:paraId="4CF3057A" w14:textId="77777777" w:rsidR="00890AD2" w:rsidRDefault="00890AD2" w:rsidP="004E7363">
            <w:pPr>
              <w:pStyle w:val="TableParagraph"/>
              <w:ind w:right="107"/>
              <w:rPr>
                <w:sz w:val="24"/>
              </w:rPr>
            </w:pPr>
            <w:r>
              <w:rPr>
                <w:sz w:val="24"/>
              </w:rPr>
              <w:t>1</w:t>
            </w:r>
          </w:p>
        </w:tc>
        <w:tc>
          <w:tcPr>
            <w:tcW w:w="1074" w:type="dxa"/>
          </w:tcPr>
          <w:p w14:paraId="2225EF91" w14:textId="77777777" w:rsidR="00890AD2" w:rsidRDefault="00890AD2" w:rsidP="004E7363">
            <w:pPr>
              <w:pStyle w:val="TableParagraph"/>
              <w:ind w:right="106"/>
              <w:rPr>
                <w:sz w:val="24"/>
              </w:rPr>
            </w:pPr>
            <w:r>
              <w:rPr>
                <w:sz w:val="24"/>
              </w:rPr>
              <w:t>0.0</w:t>
            </w:r>
          </w:p>
        </w:tc>
      </w:tr>
      <w:tr w:rsidR="00890AD2" w14:paraId="43820FD6" w14:textId="77777777" w:rsidTr="004E7363">
        <w:trPr>
          <w:trHeight w:val="300"/>
        </w:trPr>
        <w:tc>
          <w:tcPr>
            <w:tcW w:w="2763" w:type="dxa"/>
          </w:tcPr>
          <w:p w14:paraId="3588E250" w14:textId="77777777" w:rsidR="00890AD2" w:rsidRPr="00691D8A" w:rsidRDefault="00890AD2" w:rsidP="004E7363">
            <w:pPr>
              <w:pStyle w:val="TableParagraph"/>
              <w:ind w:left="1067"/>
              <w:jc w:val="left"/>
              <w:rPr>
                <w:sz w:val="24"/>
                <w:highlight w:val="yellow"/>
              </w:rPr>
            </w:pPr>
            <w:r w:rsidRPr="00691D8A">
              <w:rPr>
                <w:sz w:val="24"/>
                <w:highlight w:val="yellow"/>
              </w:rPr>
              <w:t>191C</w:t>
            </w:r>
            <w:r w:rsidRPr="00691D8A">
              <w:rPr>
                <w:spacing w:val="-1"/>
                <w:sz w:val="24"/>
                <w:highlight w:val="yellow"/>
              </w:rPr>
              <w:t xml:space="preserve"> </w:t>
            </w:r>
            <w:r w:rsidRPr="00691D8A">
              <w:rPr>
                <w:sz w:val="24"/>
                <w:highlight w:val="yellow"/>
              </w:rPr>
              <w:t>S07</w:t>
            </w:r>
          </w:p>
        </w:tc>
        <w:tc>
          <w:tcPr>
            <w:tcW w:w="3897" w:type="dxa"/>
          </w:tcPr>
          <w:p w14:paraId="5F5EF9AB" w14:textId="77777777" w:rsidR="00890AD2" w:rsidRDefault="00890AD2" w:rsidP="004E7363">
            <w:pPr>
              <w:pStyle w:val="TableParagraph"/>
              <w:ind w:left="129"/>
              <w:jc w:val="left"/>
              <w:rPr>
                <w:sz w:val="24"/>
              </w:rPr>
            </w:pPr>
            <w:r>
              <w:rPr>
                <w:sz w:val="24"/>
              </w:rPr>
              <w:t>Wheat</w:t>
            </w:r>
          </w:p>
        </w:tc>
        <w:tc>
          <w:tcPr>
            <w:tcW w:w="1076" w:type="dxa"/>
          </w:tcPr>
          <w:p w14:paraId="599CF075" w14:textId="77777777" w:rsidR="00890AD2" w:rsidRDefault="00890AD2" w:rsidP="004E7363">
            <w:pPr>
              <w:pStyle w:val="TableParagraph"/>
              <w:ind w:right="107"/>
              <w:rPr>
                <w:sz w:val="24"/>
              </w:rPr>
            </w:pPr>
            <w:r>
              <w:rPr>
                <w:sz w:val="24"/>
              </w:rPr>
              <w:t>2</w:t>
            </w:r>
          </w:p>
        </w:tc>
        <w:tc>
          <w:tcPr>
            <w:tcW w:w="1074" w:type="dxa"/>
          </w:tcPr>
          <w:p w14:paraId="74C1A273" w14:textId="77777777" w:rsidR="00890AD2" w:rsidRDefault="00890AD2" w:rsidP="004E7363">
            <w:pPr>
              <w:pStyle w:val="TableParagraph"/>
              <w:ind w:right="106"/>
              <w:rPr>
                <w:sz w:val="24"/>
              </w:rPr>
            </w:pPr>
            <w:r>
              <w:rPr>
                <w:sz w:val="24"/>
              </w:rPr>
              <w:t>0.03</w:t>
            </w:r>
          </w:p>
        </w:tc>
      </w:tr>
      <w:tr w:rsidR="00890AD2" w14:paraId="66680B6A" w14:textId="77777777" w:rsidTr="004E7363">
        <w:trPr>
          <w:trHeight w:val="300"/>
        </w:trPr>
        <w:tc>
          <w:tcPr>
            <w:tcW w:w="2763" w:type="dxa"/>
          </w:tcPr>
          <w:p w14:paraId="6FA65A88" w14:textId="77777777" w:rsidR="00890AD2" w:rsidRPr="00691D8A" w:rsidRDefault="00890AD2" w:rsidP="004E7363">
            <w:pPr>
              <w:pStyle w:val="TableParagraph"/>
              <w:ind w:left="1067"/>
              <w:jc w:val="left"/>
              <w:rPr>
                <w:sz w:val="24"/>
                <w:highlight w:val="yellow"/>
              </w:rPr>
            </w:pPr>
            <w:r w:rsidRPr="00691D8A">
              <w:rPr>
                <w:sz w:val="24"/>
                <w:highlight w:val="yellow"/>
              </w:rPr>
              <w:t>191C</w:t>
            </w:r>
            <w:r w:rsidRPr="00691D8A">
              <w:rPr>
                <w:spacing w:val="-1"/>
                <w:sz w:val="24"/>
                <w:highlight w:val="yellow"/>
              </w:rPr>
              <w:t xml:space="preserve"> </w:t>
            </w:r>
            <w:r w:rsidRPr="00691D8A">
              <w:rPr>
                <w:sz w:val="24"/>
                <w:highlight w:val="yellow"/>
              </w:rPr>
              <w:t>S07</w:t>
            </w:r>
          </w:p>
        </w:tc>
        <w:tc>
          <w:tcPr>
            <w:tcW w:w="3897" w:type="dxa"/>
          </w:tcPr>
          <w:p w14:paraId="5BEC12C8" w14:textId="77777777" w:rsidR="00890AD2" w:rsidRDefault="00890AD2" w:rsidP="004E7363">
            <w:pPr>
              <w:pStyle w:val="TableParagraph"/>
              <w:ind w:left="129"/>
              <w:jc w:val="left"/>
              <w:rPr>
                <w:sz w:val="24"/>
              </w:rPr>
            </w:pPr>
            <w:r>
              <w:rPr>
                <w:sz w:val="24"/>
              </w:rPr>
              <w:t>Wheat</w:t>
            </w:r>
            <w:r>
              <w:rPr>
                <w:spacing w:val="-2"/>
                <w:sz w:val="24"/>
              </w:rPr>
              <w:t xml:space="preserve"> </w:t>
            </w:r>
            <w:r>
              <w:rPr>
                <w:sz w:val="24"/>
              </w:rPr>
              <w:t>cf.</w:t>
            </w:r>
          </w:p>
        </w:tc>
        <w:tc>
          <w:tcPr>
            <w:tcW w:w="1076" w:type="dxa"/>
          </w:tcPr>
          <w:p w14:paraId="0A997AC5" w14:textId="77777777" w:rsidR="00890AD2" w:rsidRDefault="00890AD2" w:rsidP="004E7363">
            <w:pPr>
              <w:pStyle w:val="TableParagraph"/>
              <w:ind w:right="107"/>
              <w:rPr>
                <w:sz w:val="24"/>
              </w:rPr>
            </w:pPr>
            <w:r>
              <w:rPr>
                <w:sz w:val="24"/>
              </w:rPr>
              <w:t>1</w:t>
            </w:r>
          </w:p>
        </w:tc>
        <w:tc>
          <w:tcPr>
            <w:tcW w:w="1074" w:type="dxa"/>
          </w:tcPr>
          <w:p w14:paraId="3D079190" w14:textId="77777777" w:rsidR="00890AD2" w:rsidRDefault="00890AD2" w:rsidP="004E7363">
            <w:pPr>
              <w:pStyle w:val="TableParagraph"/>
              <w:ind w:right="106"/>
              <w:rPr>
                <w:sz w:val="24"/>
              </w:rPr>
            </w:pPr>
            <w:r>
              <w:rPr>
                <w:sz w:val="24"/>
              </w:rPr>
              <w:t>0.01</w:t>
            </w:r>
          </w:p>
        </w:tc>
      </w:tr>
      <w:tr w:rsidR="00890AD2" w14:paraId="174CD9C3" w14:textId="77777777" w:rsidTr="004E7363">
        <w:trPr>
          <w:trHeight w:val="300"/>
        </w:trPr>
        <w:tc>
          <w:tcPr>
            <w:tcW w:w="2763" w:type="dxa"/>
          </w:tcPr>
          <w:p w14:paraId="408AD400" w14:textId="77777777" w:rsidR="00890AD2" w:rsidRDefault="00890AD2" w:rsidP="004E7363">
            <w:pPr>
              <w:pStyle w:val="TableParagraph"/>
              <w:ind w:left="108"/>
              <w:jc w:val="left"/>
              <w:rPr>
                <w:sz w:val="24"/>
              </w:rPr>
            </w:pPr>
            <w:r>
              <w:rPr>
                <w:sz w:val="24"/>
              </w:rPr>
              <w:t>Total</w:t>
            </w:r>
          </w:p>
        </w:tc>
        <w:tc>
          <w:tcPr>
            <w:tcW w:w="3897" w:type="dxa"/>
          </w:tcPr>
          <w:p w14:paraId="28F3CC75" w14:textId="77777777" w:rsidR="00890AD2" w:rsidRDefault="00890AD2" w:rsidP="004E7363">
            <w:pPr>
              <w:pStyle w:val="TableParagraph"/>
              <w:spacing w:before="0" w:line="240" w:lineRule="auto"/>
              <w:jc w:val="left"/>
            </w:pPr>
          </w:p>
        </w:tc>
        <w:tc>
          <w:tcPr>
            <w:tcW w:w="1076" w:type="dxa"/>
          </w:tcPr>
          <w:p w14:paraId="2BF770C8" w14:textId="77777777" w:rsidR="00890AD2" w:rsidRDefault="00890AD2" w:rsidP="004E7363">
            <w:pPr>
              <w:pStyle w:val="TableParagraph"/>
              <w:ind w:right="108"/>
              <w:rPr>
                <w:sz w:val="24"/>
              </w:rPr>
            </w:pPr>
            <w:r>
              <w:rPr>
                <w:sz w:val="24"/>
              </w:rPr>
              <w:t>171</w:t>
            </w:r>
          </w:p>
        </w:tc>
        <w:tc>
          <w:tcPr>
            <w:tcW w:w="1074" w:type="dxa"/>
          </w:tcPr>
          <w:p w14:paraId="4EAE7F0C" w14:textId="77777777" w:rsidR="00890AD2" w:rsidRDefault="00890AD2" w:rsidP="004E7363">
            <w:pPr>
              <w:pStyle w:val="TableParagraph"/>
              <w:ind w:right="106"/>
              <w:rPr>
                <w:sz w:val="24"/>
              </w:rPr>
            </w:pPr>
            <w:r>
              <w:rPr>
                <w:sz w:val="24"/>
              </w:rPr>
              <w:t>1.13</w:t>
            </w:r>
          </w:p>
        </w:tc>
      </w:tr>
      <w:tr w:rsidR="00890AD2" w14:paraId="63B24353" w14:textId="77777777" w:rsidTr="004E7363">
        <w:trPr>
          <w:trHeight w:val="300"/>
        </w:trPr>
        <w:tc>
          <w:tcPr>
            <w:tcW w:w="2763" w:type="dxa"/>
          </w:tcPr>
          <w:p w14:paraId="7A4ABE9D" w14:textId="77777777" w:rsidR="00890AD2" w:rsidRDefault="00890AD2" w:rsidP="004E7363">
            <w:pPr>
              <w:pStyle w:val="TableParagraph"/>
              <w:ind w:left="1067"/>
              <w:jc w:val="left"/>
              <w:rPr>
                <w:sz w:val="24"/>
              </w:rPr>
            </w:pPr>
            <w:r>
              <w:rPr>
                <w:sz w:val="24"/>
              </w:rPr>
              <w:t>191D</w:t>
            </w:r>
            <w:r>
              <w:rPr>
                <w:spacing w:val="-1"/>
                <w:sz w:val="24"/>
              </w:rPr>
              <w:t xml:space="preserve"> </w:t>
            </w:r>
            <w:r>
              <w:rPr>
                <w:sz w:val="24"/>
              </w:rPr>
              <w:t>S12</w:t>
            </w:r>
          </w:p>
        </w:tc>
        <w:tc>
          <w:tcPr>
            <w:tcW w:w="3897" w:type="dxa"/>
          </w:tcPr>
          <w:p w14:paraId="207F96C1" w14:textId="77777777" w:rsidR="00890AD2" w:rsidRDefault="00890AD2" w:rsidP="004E7363">
            <w:pPr>
              <w:pStyle w:val="TableParagraph"/>
              <w:ind w:left="129"/>
              <w:jc w:val="left"/>
              <w:rPr>
                <w:sz w:val="24"/>
              </w:rPr>
            </w:pPr>
            <w:r>
              <w:rPr>
                <w:sz w:val="24"/>
              </w:rPr>
              <w:t>Bark</w:t>
            </w:r>
          </w:p>
        </w:tc>
        <w:tc>
          <w:tcPr>
            <w:tcW w:w="1076" w:type="dxa"/>
          </w:tcPr>
          <w:p w14:paraId="59C73E8E" w14:textId="77777777" w:rsidR="00890AD2" w:rsidRDefault="00890AD2" w:rsidP="004E7363">
            <w:pPr>
              <w:pStyle w:val="TableParagraph"/>
              <w:ind w:right="107"/>
              <w:rPr>
                <w:sz w:val="24"/>
              </w:rPr>
            </w:pPr>
            <w:r>
              <w:rPr>
                <w:sz w:val="24"/>
              </w:rPr>
              <w:t>1</w:t>
            </w:r>
          </w:p>
        </w:tc>
        <w:tc>
          <w:tcPr>
            <w:tcW w:w="1074" w:type="dxa"/>
          </w:tcPr>
          <w:p w14:paraId="4BB7C2A0" w14:textId="77777777" w:rsidR="00890AD2" w:rsidRDefault="00890AD2" w:rsidP="004E7363">
            <w:pPr>
              <w:pStyle w:val="TableParagraph"/>
              <w:ind w:right="106"/>
              <w:rPr>
                <w:sz w:val="24"/>
              </w:rPr>
            </w:pPr>
            <w:r>
              <w:rPr>
                <w:sz w:val="24"/>
              </w:rPr>
              <w:t>0.02</w:t>
            </w:r>
          </w:p>
        </w:tc>
      </w:tr>
      <w:tr w:rsidR="00890AD2" w14:paraId="26D869F6" w14:textId="77777777" w:rsidTr="004E7363">
        <w:trPr>
          <w:trHeight w:val="300"/>
        </w:trPr>
        <w:tc>
          <w:tcPr>
            <w:tcW w:w="2763" w:type="dxa"/>
          </w:tcPr>
          <w:p w14:paraId="48CDA0C4" w14:textId="77777777" w:rsidR="00890AD2" w:rsidRDefault="00890AD2" w:rsidP="004E7363">
            <w:pPr>
              <w:pStyle w:val="TableParagraph"/>
              <w:ind w:left="1067"/>
              <w:jc w:val="left"/>
              <w:rPr>
                <w:sz w:val="24"/>
              </w:rPr>
            </w:pPr>
            <w:r>
              <w:rPr>
                <w:sz w:val="24"/>
              </w:rPr>
              <w:t>191D</w:t>
            </w:r>
            <w:r>
              <w:rPr>
                <w:spacing w:val="-1"/>
                <w:sz w:val="24"/>
              </w:rPr>
              <w:t xml:space="preserve"> </w:t>
            </w:r>
            <w:r>
              <w:rPr>
                <w:sz w:val="24"/>
              </w:rPr>
              <w:t>S12</w:t>
            </w:r>
          </w:p>
        </w:tc>
        <w:tc>
          <w:tcPr>
            <w:tcW w:w="3897" w:type="dxa"/>
          </w:tcPr>
          <w:p w14:paraId="139D6256" w14:textId="77777777" w:rsidR="00890AD2" w:rsidRDefault="00890AD2" w:rsidP="004E7363">
            <w:pPr>
              <w:pStyle w:val="TableParagraph"/>
              <w:ind w:left="129"/>
              <w:jc w:val="left"/>
              <w:rPr>
                <w:sz w:val="24"/>
              </w:rPr>
            </w:pPr>
            <w:r>
              <w:rPr>
                <w:sz w:val="24"/>
              </w:rPr>
              <w:t>Black</w:t>
            </w:r>
            <w:r>
              <w:rPr>
                <w:spacing w:val="-4"/>
                <w:sz w:val="24"/>
              </w:rPr>
              <w:t xml:space="preserve"> </w:t>
            </w:r>
            <w:r>
              <w:rPr>
                <w:sz w:val="24"/>
              </w:rPr>
              <w:t>walnut/peach</w:t>
            </w:r>
          </w:p>
        </w:tc>
        <w:tc>
          <w:tcPr>
            <w:tcW w:w="1076" w:type="dxa"/>
          </w:tcPr>
          <w:p w14:paraId="17D23CA2" w14:textId="77777777" w:rsidR="00890AD2" w:rsidRDefault="00890AD2" w:rsidP="004E7363">
            <w:pPr>
              <w:pStyle w:val="TableParagraph"/>
              <w:ind w:right="107"/>
              <w:rPr>
                <w:sz w:val="24"/>
              </w:rPr>
            </w:pPr>
            <w:r>
              <w:rPr>
                <w:sz w:val="24"/>
              </w:rPr>
              <w:t>1</w:t>
            </w:r>
          </w:p>
        </w:tc>
        <w:tc>
          <w:tcPr>
            <w:tcW w:w="1074" w:type="dxa"/>
          </w:tcPr>
          <w:p w14:paraId="776CDFF3" w14:textId="77777777" w:rsidR="00890AD2" w:rsidRDefault="00890AD2" w:rsidP="004E7363">
            <w:pPr>
              <w:pStyle w:val="TableParagraph"/>
              <w:ind w:right="106"/>
              <w:rPr>
                <w:sz w:val="24"/>
              </w:rPr>
            </w:pPr>
            <w:r>
              <w:rPr>
                <w:sz w:val="24"/>
              </w:rPr>
              <w:t>0.0</w:t>
            </w:r>
          </w:p>
        </w:tc>
      </w:tr>
      <w:tr w:rsidR="00890AD2" w14:paraId="1DF63B25" w14:textId="77777777" w:rsidTr="004E7363">
        <w:trPr>
          <w:trHeight w:val="300"/>
        </w:trPr>
        <w:tc>
          <w:tcPr>
            <w:tcW w:w="2763" w:type="dxa"/>
          </w:tcPr>
          <w:p w14:paraId="5765BF6F" w14:textId="77777777" w:rsidR="00890AD2" w:rsidRDefault="00890AD2" w:rsidP="004E7363">
            <w:pPr>
              <w:pStyle w:val="TableParagraph"/>
              <w:ind w:left="1067"/>
              <w:jc w:val="left"/>
              <w:rPr>
                <w:sz w:val="24"/>
              </w:rPr>
            </w:pPr>
            <w:r>
              <w:rPr>
                <w:sz w:val="24"/>
              </w:rPr>
              <w:t>191D</w:t>
            </w:r>
            <w:r>
              <w:rPr>
                <w:spacing w:val="-1"/>
                <w:sz w:val="24"/>
              </w:rPr>
              <w:t xml:space="preserve"> </w:t>
            </w:r>
            <w:r>
              <w:rPr>
                <w:sz w:val="24"/>
              </w:rPr>
              <w:t>S12</w:t>
            </w:r>
          </w:p>
        </w:tc>
        <w:tc>
          <w:tcPr>
            <w:tcW w:w="3897" w:type="dxa"/>
          </w:tcPr>
          <w:p w14:paraId="756DE095" w14:textId="77777777" w:rsidR="00890AD2" w:rsidRDefault="00890AD2" w:rsidP="004E7363">
            <w:pPr>
              <w:pStyle w:val="TableParagraph"/>
              <w:ind w:left="129"/>
              <w:jc w:val="left"/>
              <w:rPr>
                <w:sz w:val="24"/>
              </w:rPr>
            </w:pPr>
            <w:r>
              <w:rPr>
                <w:sz w:val="24"/>
              </w:rPr>
              <w:t>Blackberry/raspberry</w:t>
            </w:r>
            <w:r>
              <w:rPr>
                <w:spacing w:val="-7"/>
                <w:sz w:val="24"/>
              </w:rPr>
              <w:t xml:space="preserve"> </w:t>
            </w:r>
            <w:r>
              <w:rPr>
                <w:sz w:val="24"/>
              </w:rPr>
              <w:t>uncarbonized</w:t>
            </w:r>
          </w:p>
        </w:tc>
        <w:tc>
          <w:tcPr>
            <w:tcW w:w="1076" w:type="dxa"/>
          </w:tcPr>
          <w:p w14:paraId="134DBD7A" w14:textId="77777777" w:rsidR="00890AD2" w:rsidRDefault="00890AD2" w:rsidP="004E7363">
            <w:pPr>
              <w:pStyle w:val="TableParagraph"/>
              <w:ind w:right="107"/>
              <w:rPr>
                <w:sz w:val="24"/>
              </w:rPr>
            </w:pPr>
            <w:r>
              <w:rPr>
                <w:sz w:val="24"/>
              </w:rPr>
              <w:t>3</w:t>
            </w:r>
          </w:p>
        </w:tc>
        <w:tc>
          <w:tcPr>
            <w:tcW w:w="1074" w:type="dxa"/>
          </w:tcPr>
          <w:p w14:paraId="286AA2DA" w14:textId="77777777" w:rsidR="00890AD2" w:rsidRDefault="00890AD2" w:rsidP="004E7363">
            <w:pPr>
              <w:pStyle w:val="TableParagraph"/>
              <w:ind w:right="106"/>
              <w:rPr>
                <w:sz w:val="24"/>
              </w:rPr>
            </w:pPr>
            <w:r>
              <w:rPr>
                <w:sz w:val="24"/>
              </w:rPr>
              <w:t>0.01</w:t>
            </w:r>
          </w:p>
        </w:tc>
      </w:tr>
      <w:tr w:rsidR="00890AD2" w14:paraId="72063C18" w14:textId="77777777" w:rsidTr="004E7363">
        <w:trPr>
          <w:trHeight w:val="300"/>
        </w:trPr>
        <w:tc>
          <w:tcPr>
            <w:tcW w:w="2763" w:type="dxa"/>
          </w:tcPr>
          <w:p w14:paraId="0A47CBE4" w14:textId="77777777" w:rsidR="00890AD2" w:rsidRDefault="00890AD2" w:rsidP="004E7363">
            <w:pPr>
              <w:pStyle w:val="TableParagraph"/>
              <w:ind w:left="1067"/>
              <w:jc w:val="left"/>
              <w:rPr>
                <w:sz w:val="24"/>
              </w:rPr>
            </w:pPr>
            <w:r>
              <w:rPr>
                <w:sz w:val="24"/>
              </w:rPr>
              <w:t>191D</w:t>
            </w:r>
            <w:r>
              <w:rPr>
                <w:spacing w:val="-1"/>
                <w:sz w:val="24"/>
              </w:rPr>
              <w:t xml:space="preserve"> </w:t>
            </w:r>
            <w:r>
              <w:rPr>
                <w:sz w:val="24"/>
              </w:rPr>
              <w:t>S12</w:t>
            </w:r>
          </w:p>
        </w:tc>
        <w:tc>
          <w:tcPr>
            <w:tcW w:w="3897" w:type="dxa"/>
          </w:tcPr>
          <w:p w14:paraId="7F65AE4F" w14:textId="77777777" w:rsidR="00890AD2" w:rsidRDefault="00890AD2" w:rsidP="004E7363">
            <w:pPr>
              <w:pStyle w:val="TableParagraph"/>
              <w:ind w:left="129"/>
              <w:jc w:val="left"/>
              <w:rPr>
                <w:sz w:val="24"/>
              </w:rPr>
            </w:pPr>
            <w:r>
              <w:rPr>
                <w:sz w:val="24"/>
              </w:rPr>
              <w:t>Chenopod/amaranth</w:t>
            </w:r>
          </w:p>
        </w:tc>
        <w:tc>
          <w:tcPr>
            <w:tcW w:w="1076" w:type="dxa"/>
          </w:tcPr>
          <w:p w14:paraId="7ADD0DA6" w14:textId="77777777" w:rsidR="00890AD2" w:rsidRDefault="00890AD2" w:rsidP="004E7363">
            <w:pPr>
              <w:pStyle w:val="TableParagraph"/>
              <w:ind w:right="107"/>
              <w:rPr>
                <w:sz w:val="24"/>
              </w:rPr>
            </w:pPr>
            <w:r>
              <w:rPr>
                <w:sz w:val="24"/>
              </w:rPr>
              <w:t>1</w:t>
            </w:r>
          </w:p>
        </w:tc>
        <w:tc>
          <w:tcPr>
            <w:tcW w:w="1074" w:type="dxa"/>
          </w:tcPr>
          <w:p w14:paraId="0D618A60" w14:textId="77777777" w:rsidR="00890AD2" w:rsidRDefault="00890AD2" w:rsidP="004E7363">
            <w:pPr>
              <w:pStyle w:val="TableParagraph"/>
              <w:ind w:right="106"/>
              <w:rPr>
                <w:sz w:val="24"/>
              </w:rPr>
            </w:pPr>
            <w:r>
              <w:rPr>
                <w:sz w:val="24"/>
              </w:rPr>
              <w:t>0.01</w:t>
            </w:r>
          </w:p>
        </w:tc>
      </w:tr>
      <w:tr w:rsidR="00890AD2" w14:paraId="37EBB38A" w14:textId="77777777" w:rsidTr="004E7363">
        <w:trPr>
          <w:trHeight w:val="300"/>
        </w:trPr>
        <w:tc>
          <w:tcPr>
            <w:tcW w:w="2763" w:type="dxa"/>
          </w:tcPr>
          <w:p w14:paraId="743C5FE6" w14:textId="77777777" w:rsidR="00890AD2" w:rsidRDefault="00890AD2" w:rsidP="004E7363">
            <w:pPr>
              <w:pStyle w:val="TableParagraph"/>
              <w:ind w:left="1067"/>
              <w:jc w:val="left"/>
              <w:rPr>
                <w:sz w:val="24"/>
              </w:rPr>
            </w:pPr>
            <w:r>
              <w:rPr>
                <w:sz w:val="24"/>
              </w:rPr>
              <w:t>191D</w:t>
            </w:r>
            <w:r>
              <w:rPr>
                <w:spacing w:val="-1"/>
                <w:sz w:val="24"/>
              </w:rPr>
              <w:t xml:space="preserve"> </w:t>
            </w:r>
            <w:r>
              <w:rPr>
                <w:sz w:val="24"/>
              </w:rPr>
              <w:t>S12</w:t>
            </w:r>
          </w:p>
        </w:tc>
        <w:tc>
          <w:tcPr>
            <w:tcW w:w="3897" w:type="dxa"/>
          </w:tcPr>
          <w:p w14:paraId="4B37EC12" w14:textId="77777777" w:rsidR="00890AD2" w:rsidRDefault="00890AD2" w:rsidP="004E7363">
            <w:pPr>
              <w:pStyle w:val="TableParagraph"/>
              <w:ind w:left="129"/>
              <w:jc w:val="left"/>
              <w:rPr>
                <w:sz w:val="24"/>
              </w:rPr>
            </w:pPr>
            <w:r>
              <w:rPr>
                <w:sz w:val="24"/>
              </w:rPr>
              <w:t>Chickweed</w:t>
            </w:r>
          </w:p>
        </w:tc>
        <w:tc>
          <w:tcPr>
            <w:tcW w:w="1076" w:type="dxa"/>
          </w:tcPr>
          <w:p w14:paraId="3B684F92" w14:textId="77777777" w:rsidR="00890AD2" w:rsidRDefault="00890AD2" w:rsidP="004E7363">
            <w:pPr>
              <w:pStyle w:val="TableParagraph"/>
              <w:ind w:right="108"/>
              <w:rPr>
                <w:sz w:val="24"/>
              </w:rPr>
            </w:pPr>
            <w:r>
              <w:rPr>
                <w:sz w:val="24"/>
              </w:rPr>
              <w:t>41</w:t>
            </w:r>
          </w:p>
        </w:tc>
        <w:tc>
          <w:tcPr>
            <w:tcW w:w="1074" w:type="dxa"/>
          </w:tcPr>
          <w:p w14:paraId="2BC1767F" w14:textId="77777777" w:rsidR="00890AD2" w:rsidRDefault="00890AD2" w:rsidP="004E7363">
            <w:pPr>
              <w:pStyle w:val="TableParagraph"/>
              <w:ind w:right="106"/>
              <w:rPr>
                <w:sz w:val="24"/>
              </w:rPr>
            </w:pPr>
            <w:r>
              <w:rPr>
                <w:sz w:val="24"/>
              </w:rPr>
              <w:t>0.01</w:t>
            </w:r>
          </w:p>
        </w:tc>
      </w:tr>
      <w:tr w:rsidR="00890AD2" w14:paraId="4734E50E" w14:textId="77777777" w:rsidTr="004E7363">
        <w:trPr>
          <w:trHeight w:val="300"/>
        </w:trPr>
        <w:tc>
          <w:tcPr>
            <w:tcW w:w="2763" w:type="dxa"/>
          </w:tcPr>
          <w:p w14:paraId="685380F5" w14:textId="77777777" w:rsidR="00890AD2" w:rsidRDefault="00890AD2" w:rsidP="004E7363">
            <w:pPr>
              <w:pStyle w:val="TableParagraph"/>
              <w:ind w:left="1067"/>
              <w:jc w:val="left"/>
              <w:rPr>
                <w:sz w:val="24"/>
              </w:rPr>
            </w:pPr>
            <w:r>
              <w:rPr>
                <w:sz w:val="24"/>
              </w:rPr>
              <w:t>191D</w:t>
            </w:r>
            <w:r>
              <w:rPr>
                <w:spacing w:val="-1"/>
                <w:sz w:val="24"/>
              </w:rPr>
              <w:t xml:space="preserve"> </w:t>
            </w:r>
            <w:r>
              <w:rPr>
                <w:sz w:val="24"/>
              </w:rPr>
              <w:t>S12</w:t>
            </w:r>
          </w:p>
        </w:tc>
        <w:tc>
          <w:tcPr>
            <w:tcW w:w="3897" w:type="dxa"/>
          </w:tcPr>
          <w:p w14:paraId="66873050" w14:textId="77777777" w:rsidR="00890AD2" w:rsidRDefault="00890AD2" w:rsidP="004E7363">
            <w:pPr>
              <w:pStyle w:val="TableParagraph"/>
              <w:ind w:left="129"/>
              <w:jc w:val="left"/>
              <w:rPr>
                <w:sz w:val="24"/>
              </w:rPr>
            </w:pPr>
            <w:r>
              <w:rPr>
                <w:sz w:val="24"/>
              </w:rPr>
              <w:t>Nutshell</w:t>
            </w:r>
          </w:p>
        </w:tc>
        <w:tc>
          <w:tcPr>
            <w:tcW w:w="1076" w:type="dxa"/>
          </w:tcPr>
          <w:p w14:paraId="6B5549D2" w14:textId="77777777" w:rsidR="00890AD2" w:rsidRDefault="00890AD2" w:rsidP="004E7363">
            <w:pPr>
              <w:pStyle w:val="TableParagraph"/>
              <w:ind w:right="107"/>
              <w:rPr>
                <w:sz w:val="24"/>
              </w:rPr>
            </w:pPr>
            <w:r>
              <w:rPr>
                <w:sz w:val="24"/>
              </w:rPr>
              <w:t>1</w:t>
            </w:r>
          </w:p>
        </w:tc>
        <w:tc>
          <w:tcPr>
            <w:tcW w:w="1074" w:type="dxa"/>
          </w:tcPr>
          <w:p w14:paraId="41FDF88C" w14:textId="77777777" w:rsidR="00890AD2" w:rsidRDefault="00890AD2" w:rsidP="004E7363">
            <w:pPr>
              <w:pStyle w:val="TableParagraph"/>
              <w:ind w:right="106"/>
              <w:rPr>
                <w:sz w:val="24"/>
              </w:rPr>
            </w:pPr>
            <w:r>
              <w:rPr>
                <w:sz w:val="24"/>
              </w:rPr>
              <w:t>0.02</w:t>
            </w:r>
          </w:p>
        </w:tc>
      </w:tr>
      <w:tr w:rsidR="00890AD2" w14:paraId="231FA202" w14:textId="77777777" w:rsidTr="004E7363">
        <w:trPr>
          <w:trHeight w:val="300"/>
        </w:trPr>
        <w:tc>
          <w:tcPr>
            <w:tcW w:w="2763" w:type="dxa"/>
          </w:tcPr>
          <w:p w14:paraId="53442DE4" w14:textId="77777777" w:rsidR="00890AD2" w:rsidRDefault="00890AD2" w:rsidP="004E7363">
            <w:pPr>
              <w:pStyle w:val="TableParagraph"/>
              <w:ind w:left="1067"/>
              <w:jc w:val="left"/>
              <w:rPr>
                <w:sz w:val="24"/>
              </w:rPr>
            </w:pPr>
            <w:r>
              <w:rPr>
                <w:sz w:val="24"/>
              </w:rPr>
              <w:t>191D</w:t>
            </w:r>
            <w:r>
              <w:rPr>
                <w:spacing w:val="-1"/>
                <w:sz w:val="24"/>
              </w:rPr>
              <w:t xml:space="preserve"> </w:t>
            </w:r>
            <w:r>
              <w:rPr>
                <w:sz w:val="24"/>
              </w:rPr>
              <w:t>S12</w:t>
            </w:r>
          </w:p>
        </w:tc>
        <w:tc>
          <w:tcPr>
            <w:tcW w:w="3897" w:type="dxa"/>
          </w:tcPr>
          <w:p w14:paraId="79A15B91" w14:textId="77777777" w:rsidR="00890AD2" w:rsidRDefault="00890AD2" w:rsidP="004E7363">
            <w:pPr>
              <w:pStyle w:val="TableParagraph"/>
              <w:ind w:left="129"/>
              <w:jc w:val="left"/>
              <w:rPr>
                <w:sz w:val="24"/>
              </w:rPr>
            </w:pPr>
            <w:r>
              <w:rPr>
                <w:sz w:val="24"/>
              </w:rPr>
              <w:t>Persimmon</w:t>
            </w:r>
          </w:p>
        </w:tc>
        <w:tc>
          <w:tcPr>
            <w:tcW w:w="1076" w:type="dxa"/>
          </w:tcPr>
          <w:p w14:paraId="3E42BE6A" w14:textId="77777777" w:rsidR="00890AD2" w:rsidRDefault="00890AD2" w:rsidP="004E7363">
            <w:pPr>
              <w:pStyle w:val="TableParagraph"/>
              <w:ind w:right="107"/>
              <w:rPr>
                <w:sz w:val="24"/>
              </w:rPr>
            </w:pPr>
            <w:r>
              <w:rPr>
                <w:sz w:val="24"/>
              </w:rPr>
              <w:t>3</w:t>
            </w:r>
          </w:p>
        </w:tc>
        <w:tc>
          <w:tcPr>
            <w:tcW w:w="1074" w:type="dxa"/>
          </w:tcPr>
          <w:p w14:paraId="218FC259" w14:textId="77777777" w:rsidR="00890AD2" w:rsidRDefault="00890AD2" w:rsidP="004E7363">
            <w:pPr>
              <w:pStyle w:val="TableParagraph"/>
              <w:ind w:right="106"/>
              <w:rPr>
                <w:sz w:val="24"/>
              </w:rPr>
            </w:pPr>
            <w:r>
              <w:rPr>
                <w:sz w:val="24"/>
              </w:rPr>
              <w:t>0.06</w:t>
            </w:r>
          </w:p>
        </w:tc>
      </w:tr>
      <w:tr w:rsidR="00890AD2" w14:paraId="250252F0" w14:textId="77777777" w:rsidTr="004E7363">
        <w:trPr>
          <w:trHeight w:val="300"/>
        </w:trPr>
        <w:tc>
          <w:tcPr>
            <w:tcW w:w="2763" w:type="dxa"/>
          </w:tcPr>
          <w:p w14:paraId="0F96D9C2" w14:textId="77777777" w:rsidR="00890AD2" w:rsidRDefault="00890AD2" w:rsidP="004E7363">
            <w:pPr>
              <w:pStyle w:val="TableParagraph"/>
              <w:ind w:left="1067"/>
              <w:jc w:val="left"/>
              <w:rPr>
                <w:sz w:val="24"/>
              </w:rPr>
            </w:pPr>
            <w:r>
              <w:rPr>
                <w:sz w:val="24"/>
              </w:rPr>
              <w:t>191D</w:t>
            </w:r>
            <w:r>
              <w:rPr>
                <w:spacing w:val="-1"/>
                <w:sz w:val="24"/>
              </w:rPr>
              <w:t xml:space="preserve"> </w:t>
            </w:r>
            <w:r>
              <w:rPr>
                <w:sz w:val="24"/>
              </w:rPr>
              <w:t>S12</w:t>
            </w:r>
          </w:p>
        </w:tc>
        <w:tc>
          <w:tcPr>
            <w:tcW w:w="3897" w:type="dxa"/>
          </w:tcPr>
          <w:p w14:paraId="292C8F57" w14:textId="77777777" w:rsidR="00890AD2" w:rsidRDefault="00890AD2" w:rsidP="004E7363">
            <w:pPr>
              <w:pStyle w:val="TableParagraph"/>
              <w:ind w:left="129"/>
              <w:jc w:val="left"/>
              <w:rPr>
                <w:sz w:val="24"/>
              </w:rPr>
            </w:pPr>
            <w:r>
              <w:rPr>
                <w:sz w:val="24"/>
              </w:rPr>
              <w:t>Peach</w:t>
            </w:r>
          </w:p>
        </w:tc>
        <w:tc>
          <w:tcPr>
            <w:tcW w:w="1076" w:type="dxa"/>
          </w:tcPr>
          <w:p w14:paraId="2D83C85C" w14:textId="77777777" w:rsidR="00890AD2" w:rsidRDefault="00890AD2" w:rsidP="004E7363">
            <w:pPr>
              <w:pStyle w:val="TableParagraph"/>
              <w:ind w:right="108"/>
              <w:rPr>
                <w:sz w:val="24"/>
              </w:rPr>
            </w:pPr>
            <w:r>
              <w:rPr>
                <w:sz w:val="24"/>
              </w:rPr>
              <w:t>11</w:t>
            </w:r>
          </w:p>
        </w:tc>
        <w:tc>
          <w:tcPr>
            <w:tcW w:w="1074" w:type="dxa"/>
          </w:tcPr>
          <w:p w14:paraId="33AA3D66" w14:textId="77777777" w:rsidR="00890AD2" w:rsidRDefault="00890AD2" w:rsidP="004E7363">
            <w:pPr>
              <w:pStyle w:val="TableParagraph"/>
              <w:ind w:right="106"/>
              <w:rPr>
                <w:sz w:val="24"/>
              </w:rPr>
            </w:pPr>
            <w:r>
              <w:rPr>
                <w:sz w:val="24"/>
              </w:rPr>
              <w:t>1.90</w:t>
            </w:r>
          </w:p>
        </w:tc>
      </w:tr>
      <w:tr w:rsidR="00890AD2" w14:paraId="206AF537" w14:textId="77777777" w:rsidTr="004E7363">
        <w:trPr>
          <w:trHeight w:val="300"/>
        </w:trPr>
        <w:tc>
          <w:tcPr>
            <w:tcW w:w="2763" w:type="dxa"/>
          </w:tcPr>
          <w:p w14:paraId="653495B4" w14:textId="77777777" w:rsidR="00890AD2" w:rsidRDefault="00890AD2" w:rsidP="004E7363">
            <w:pPr>
              <w:pStyle w:val="TableParagraph"/>
              <w:ind w:left="1067"/>
              <w:jc w:val="left"/>
              <w:rPr>
                <w:sz w:val="24"/>
              </w:rPr>
            </w:pPr>
            <w:r>
              <w:rPr>
                <w:sz w:val="24"/>
              </w:rPr>
              <w:t>191D</w:t>
            </w:r>
            <w:r>
              <w:rPr>
                <w:spacing w:val="-1"/>
                <w:sz w:val="24"/>
              </w:rPr>
              <w:t xml:space="preserve"> </w:t>
            </w:r>
            <w:r>
              <w:rPr>
                <w:sz w:val="24"/>
              </w:rPr>
              <w:t>S12</w:t>
            </w:r>
          </w:p>
        </w:tc>
        <w:tc>
          <w:tcPr>
            <w:tcW w:w="3897" w:type="dxa"/>
          </w:tcPr>
          <w:p w14:paraId="2D601666" w14:textId="77777777" w:rsidR="00890AD2" w:rsidRDefault="00890AD2" w:rsidP="004E7363">
            <w:pPr>
              <w:pStyle w:val="TableParagraph"/>
              <w:ind w:left="129"/>
              <w:jc w:val="left"/>
              <w:rPr>
                <w:sz w:val="24"/>
              </w:rPr>
            </w:pPr>
            <w:r>
              <w:rPr>
                <w:sz w:val="24"/>
              </w:rPr>
              <w:t>Pitch</w:t>
            </w:r>
          </w:p>
        </w:tc>
        <w:tc>
          <w:tcPr>
            <w:tcW w:w="1076" w:type="dxa"/>
          </w:tcPr>
          <w:p w14:paraId="5A481222" w14:textId="77777777" w:rsidR="00890AD2" w:rsidRDefault="00890AD2" w:rsidP="004E7363">
            <w:pPr>
              <w:pStyle w:val="TableParagraph"/>
              <w:ind w:right="108"/>
              <w:rPr>
                <w:sz w:val="24"/>
              </w:rPr>
            </w:pPr>
            <w:r>
              <w:rPr>
                <w:sz w:val="24"/>
              </w:rPr>
              <w:t>113</w:t>
            </w:r>
          </w:p>
        </w:tc>
        <w:tc>
          <w:tcPr>
            <w:tcW w:w="1074" w:type="dxa"/>
          </w:tcPr>
          <w:p w14:paraId="19EC7C58" w14:textId="77777777" w:rsidR="00890AD2" w:rsidRDefault="00890AD2" w:rsidP="004E7363">
            <w:pPr>
              <w:pStyle w:val="TableParagraph"/>
              <w:ind w:right="106"/>
              <w:rPr>
                <w:sz w:val="24"/>
              </w:rPr>
            </w:pPr>
            <w:r>
              <w:rPr>
                <w:sz w:val="24"/>
              </w:rPr>
              <w:t>1.32</w:t>
            </w:r>
          </w:p>
        </w:tc>
      </w:tr>
      <w:tr w:rsidR="00890AD2" w14:paraId="60717957" w14:textId="77777777" w:rsidTr="004E7363">
        <w:trPr>
          <w:trHeight w:val="300"/>
        </w:trPr>
        <w:tc>
          <w:tcPr>
            <w:tcW w:w="2763" w:type="dxa"/>
          </w:tcPr>
          <w:p w14:paraId="424E1021" w14:textId="77777777" w:rsidR="00890AD2" w:rsidRDefault="00890AD2" w:rsidP="004E7363">
            <w:pPr>
              <w:pStyle w:val="TableParagraph"/>
              <w:ind w:left="1067"/>
              <w:jc w:val="left"/>
              <w:rPr>
                <w:sz w:val="24"/>
              </w:rPr>
            </w:pPr>
            <w:r>
              <w:rPr>
                <w:sz w:val="24"/>
              </w:rPr>
              <w:t>191D</w:t>
            </w:r>
            <w:r>
              <w:rPr>
                <w:spacing w:val="-1"/>
                <w:sz w:val="24"/>
              </w:rPr>
              <w:t xml:space="preserve"> </w:t>
            </w:r>
            <w:r>
              <w:rPr>
                <w:sz w:val="24"/>
              </w:rPr>
              <w:t>S12</w:t>
            </w:r>
          </w:p>
        </w:tc>
        <w:tc>
          <w:tcPr>
            <w:tcW w:w="3897" w:type="dxa"/>
          </w:tcPr>
          <w:p w14:paraId="47CD90F6" w14:textId="77777777" w:rsidR="00890AD2" w:rsidRDefault="00890AD2" w:rsidP="004E7363">
            <w:pPr>
              <w:pStyle w:val="TableParagraph"/>
              <w:ind w:left="129"/>
              <w:jc w:val="left"/>
              <w:rPr>
                <w:sz w:val="24"/>
              </w:rPr>
            </w:pPr>
            <w:r>
              <w:rPr>
                <w:sz w:val="24"/>
              </w:rPr>
              <w:t>Pokeweed</w:t>
            </w:r>
          </w:p>
        </w:tc>
        <w:tc>
          <w:tcPr>
            <w:tcW w:w="1076" w:type="dxa"/>
          </w:tcPr>
          <w:p w14:paraId="343F1871" w14:textId="77777777" w:rsidR="00890AD2" w:rsidRDefault="00890AD2" w:rsidP="004E7363">
            <w:pPr>
              <w:pStyle w:val="TableParagraph"/>
              <w:ind w:right="107"/>
              <w:rPr>
                <w:sz w:val="24"/>
              </w:rPr>
            </w:pPr>
            <w:r>
              <w:rPr>
                <w:sz w:val="24"/>
              </w:rPr>
              <w:t>1</w:t>
            </w:r>
          </w:p>
        </w:tc>
        <w:tc>
          <w:tcPr>
            <w:tcW w:w="1074" w:type="dxa"/>
          </w:tcPr>
          <w:p w14:paraId="7399702E" w14:textId="77777777" w:rsidR="00890AD2" w:rsidRDefault="00890AD2" w:rsidP="004E7363">
            <w:pPr>
              <w:pStyle w:val="TableParagraph"/>
              <w:ind w:right="106"/>
              <w:rPr>
                <w:sz w:val="24"/>
              </w:rPr>
            </w:pPr>
            <w:r>
              <w:rPr>
                <w:sz w:val="24"/>
              </w:rPr>
              <w:t>0.01</w:t>
            </w:r>
          </w:p>
        </w:tc>
      </w:tr>
      <w:tr w:rsidR="00890AD2" w14:paraId="01182739" w14:textId="77777777" w:rsidTr="004E7363">
        <w:trPr>
          <w:trHeight w:val="300"/>
        </w:trPr>
        <w:tc>
          <w:tcPr>
            <w:tcW w:w="2763" w:type="dxa"/>
          </w:tcPr>
          <w:p w14:paraId="7C48D658" w14:textId="77777777" w:rsidR="00890AD2" w:rsidRDefault="00890AD2" w:rsidP="004E7363">
            <w:pPr>
              <w:pStyle w:val="TableParagraph"/>
              <w:ind w:left="1067"/>
              <w:jc w:val="left"/>
              <w:rPr>
                <w:sz w:val="24"/>
              </w:rPr>
            </w:pPr>
            <w:r>
              <w:rPr>
                <w:sz w:val="24"/>
              </w:rPr>
              <w:t>191D</w:t>
            </w:r>
            <w:r>
              <w:rPr>
                <w:spacing w:val="-1"/>
                <w:sz w:val="24"/>
              </w:rPr>
              <w:t xml:space="preserve"> </w:t>
            </w:r>
            <w:r>
              <w:rPr>
                <w:sz w:val="24"/>
              </w:rPr>
              <w:t>S12</w:t>
            </w:r>
          </w:p>
        </w:tc>
        <w:tc>
          <w:tcPr>
            <w:tcW w:w="3897" w:type="dxa"/>
          </w:tcPr>
          <w:p w14:paraId="1153E2B6" w14:textId="77777777" w:rsidR="00890AD2" w:rsidRDefault="00890AD2" w:rsidP="004E7363">
            <w:pPr>
              <w:pStyle w:val="TableParagraph"/>
              <w:ind w:left="129"/>
              <w:jc w:val="left"/>
              <w:rPr>
                <w:sz w:val="24"/>
              </w:rPr>
            </w:pPr>
            <w:r>
              <w:rPr>
                <w:sz w:val="24"/>
              </w:rPr>
              <w:t>Pokeweed</w:t>
            </w:r>
            <w:r>
              <w:rPr>
                <w:spacing w:val="-2"/>
                <w:sz w:val="24"/>
              </w:rPr>
              <w:t xml:space="preserve"> </w:t>
            </w:r>
            <w:r>
              <w:rPr>
                <w:sz w:val="24"/>
              </w:rPr>
              <w:t>cf.</w:t>
            </w:r>
          </w:p>
        </w:tc>
        <w:tc>
          <w:tcPr>
            <w:tcW w:w="1076" w:type="dxa"/>
          </w:tcPr>
          <w:p w14:paraId="5A2D1397" w14:textId="77777777" w:rsidR="00890AD2" w:rsidRDefault="00890AD2" w:rsidP="004E7363">
            <w:pPr>
              <w:pStyle w:val="TableParagraph"/>
              <w:ind w:right="107"/>
              <w:rPr>
                <w:sz w:val="24"/>
              </w:rPr>
            </w:pPr>
            <w:r>
              <w:rPr>
                <w:sz w:val="24"/>
              </w:rPr>
              <w:t>1</w:t>
            </w:r>
          </w:p>
        </w:tc>
        <w:tc>
          <w:tcPr>
            <w:tcW w:w="1074" w:type="dxa"/>
          </w:tcPr>
          <w:p w14:paraId="0E557FE5" w14:textId="77777777" w:rsidR="00890AD2" w:rsidRDefault="00890AD2" w:rsidP="004E7363">
            <w:pPr>
              <w:pStyle w:val="TableParagraph"/>
              <w:ind w:right="106"/>
              <w:rPr>
                <w:sz w:val="24"/>
              </w:rPr>
            </w:pPr>
            <w:r>
              <w:rPr>
                <w:sz w:val="24"/>
              </w:rPr>
              <w:t>0.0</w:t>
            </w:r>
          </w:p>
        </w:tc>
      </w:tr>
      <w:tr w:rsidR="00890AD2" w14:paraId="6BE5BF27" w14:textId="77777777" w:rsidTr="004E7363">
        <w:trPr>
          <w:trHeight w:val="300"/>
        </w:trPr>
        <w:tc>
          <w:tcPr>
            <w:tcW w:w="2763" w:type="dxa"/>
          </w:tcPr>
          <w:p w14:paraId="16A55D92" w14:textId="77777777" w:rsidR="00890AD2" w:rsidRDefault="00890AD2" w:rsidP="004E7363">
            <w:pPr>
              <w:pStyle w:val="TableParagraph"/>
              <w:ind w:left="1067"/>
              <w:jc w:val="left"/>
              <w:rPr>
                <w:sz w:val="24"/>
              </w:rPr>
            </w:pPr>
            <w:r>
              <w:rPr>
                <w:sz w:val="24"/>
              </w:rPr>
              <w:t>191D</w:t>
            </w:r>
            <w:r>
              <w:rPr>
                <w:spacing w:val="-1"/>
                <w:sz w:val="24"/>
              </w:rPr>
              <w:t xml:space="preserve"> </w:t>
            </w:r>
            <w:r>
              <w:rPr>
                <w:sz w:val="24"/>
              </w:rPr>
              <w:t>S12</w:t>
            </w:r>
          </w:p>
        </w:tc>
        <w:tc>
          <w:tcPr>
            <w:tcW w:w="3897" w:type="dxa"/>
          </w:tcPr>
          <w:p w14:paraId="610375CB" w14:textId="77777777" w:rsidR="00890AD2" w:rsidRDefault="00890AD2" w:rsidP="004E7363">
            <w:pPr>
              <w:pStyle w:val="TableParagraph"/>
              <w:ind w:left="129"/>
              <w:jc w:val="left"/>
              <w:rPr>
                <w:sz w:val="24"/>
              </w:rPr>
            </w:pPr>
            <w:r>
              <w:rPr>
                <w:sz w:val="24"/>
              </w:rPr>
              <w:t>Unidentifiable</w:t>
            </w:r>
          </w:p>
        </w:tc>
        <w:tc>
          <w:tcPr>
            <w:tcW w:w="1076" w:type="dxa"/>
          </w:tcPr>
          <w:p w14:paraId="5CCAC439" w14:textId="77777777" w:rsidR="00890AD2" w:rsidRDefault="00890AD2" w:rsidP="004E7363">
            <w:pPr>
              <w:pStyle w:val="TableParagraph"/>
              <w:ind w:right="107"/>
              <w:rPr>
                <w:sz w:val="24"/>
              </w:rPr>
            </w:pPr>
            <w:r>
              <w:rPr>
                <w:sz w:val="24"/>
              </w:rPr>
              <w:t>3</w:t>
            </w:r>
          </w:p>
        </w:tc>
        <w:tc>
          <w:tcPr>
            <w:tcW w:w="1074" w:type="dxa"/>
          </w:tcPr>
          <w:p w14:paraId="69D6AE33" w14:textId="77777777" w:rsidR="00890AD2" w:rsidRDefault="00890AD2" w:rsidP="004E7363">
            <w:pPr>
              <w:pStyle w:val="TableParagraph"/>
              <w:ind w:right="106"/>
              <w:rPr>
                <w:sz w:val="24"/>
              </w:rPr>
            </w:pPr>
            <w:r>
              <w:rPr>
                <w:sz w:val="24"/>
              </w:rPr>
              <w:t>0.01</w:t>
            </w:r>
          </w:p>
        </w:tc>
      </w:tr>
      <w:tr w:rsidR="00890AD2" w14:paraId="277B3AF7" w14:textId="77777777" w:rsidTr="004E7363">
        <w:trPr>
          <w:trHeight w:val="300"/>
        </w:trPr>
        <w:tc>
          <w:tcPr>
            <w:tcW w:w="2763" w:type="dxa"/>
          </w:tcPr>
          <w:p w14:paraId="67E33932" w14:textId="77777777" w:rsidR="00890AD2" w:rsidRDefault="00890AD2" w:rsidP="004E7363">
            <w:pPr>
              <w:pStyle w:val="TableParagraph"/>
              <w:ind w:left="108"/>
              <w:jc w:val="left"/>
              <w:rPr>
                <w:sz w:val="24"/>
              </w:rPr>
            </w:pPr>
            <w:r>
              <w:rPr>
                <w:sz w:val="24"/>
              </w:rPr>
              <w:t>Total</w:t>
            </w:r>
          </w:p>
        </w:tc>
        <w:tc>
          <w:tcPr>
            <w:tcW w:w="3897" w:type="dxa"/>
          </w:tcPr>
          <w:p w14:paraId="13162116" w14:textId="77777777" w:rsidR="00890AD2" w:rsidRDefault="00890AD2" w:rsidP="004E7363">
            <w:pPr>
              <w:pStyle w:val="TableParagraph"/>
              <w:spacing w:before="0" w:line="240" w:lineRule="auto"/>
              <w:jc w:val="left"/>
            </w:pPr>
          </w:p>
        </w:tc>
        <w:tc>
          <w:tcPr>
            <w:tcW w:w="1076" w:type="dxa"/>
          </w:tcPr>
          <w:p w14:paraId="53000E60" w14:textId="77777777" w:rsidR="00890AD2" w:rsidRDefault="00890AD2" w:rsidP="004E7363">
            <w:pPr>
              <w:pStyle w:val="TableParagraph"/>
              <w:ind w:right="108"/>
              <w:rPr>
                <w:sz w:val="24"/>
              </w:rPr>
            </w:pPr>
            <w:r>
              <w:rPr>
                <w:sz w:val="24"/>
              </w:rPr>
              <w:t>180</w:t>
            </w:r>
          </w:p>
        </w:tc>
        <w:tc>
          <w:tcPr>
            <w:tcW w:w="1074" w:type="dxa"/>
          </w:tcPr>
          <w:p w14:paraId="44345A5B" w14:textId="77777777" w:rsidR="00890AD2" w:rsidRDefault="00890AD2" w:rsidP="004E7363">
            <w:pPr>
              <w:pStyle w:val="TableParagraph"/>
              <w:ind w:right="106"/>
              <w:rPr>
                <w:sz w:val="24"/>
              </w:rPr>
            </w:pPr>
            <w:r>
              <w:rPr>
                <w:sz w:val="24"/>
              </w:rPr>
              <w:t>3.37</w:t>
            </w:r>
          </w:p>
        </w:tc>
      </w:tr>
      <w:tr w:rsidR="00890AD2" w14:paraId="2F7B5BDF" w14:textId="77777777" w:rsidTr="004E7363">
        <w:trPr>
          <w:trHeight w:val="300"/>
        </w:trPr>
        <w:tc>
          <w:tcPr>
            <w:tcW w:w="2763" w:type="dxa"/>
          </w:tcPr>
          <w:p w14:paraId="3D91CA68" w14:textId="77777777" w:rsidR="00890AD2" w:rsidRDefault="00890AD2" w:rsidP="004E7363">
            <w:pPr>
              <w:pStyle w:val="TableParagraph"/>
              <w:ind w:left="1067"/>
              <w:jc w:val="left"/>
              <w:rPr>
                <w:sz w:val="24"/>
              </w:rPr>
            </w:pPr>
            <w:r>
              <w:rPr>
                <w:sz w:val="24"/>
              </w:rPr>
              <w:t>191E</w:t>
            </w:r>
            <w:r>
              <w:rPr>
                <w:spacing w:val="-1"/>
                <w:sz w:val="24"/>
              </w:rPr>
              <w:t xml:space="preserve"> </w:t>
            </w:r>
            <w:r>
              <w:rPr>
                <w:sz w:val="24"/>
              </w:rPr>
              <w:t>S18</w:t>
            </w:r>
          </w:p>
        </w:tc>
        <w:tc>
          <w:tcPr>
            <w:tcW w:w="3897" w:type="dxa"/>
          </w:tcPr>
          <w:p w14:paraId="1D0EC5DC" w14:textId="77777777" w:rsidR="00890AD2" w:rsidRDefault="00890AD2" w:rsidP="004E7363">
            <w:pPr>
              <w:pStyle w:val="TableParagraph"/>
              <w:ind w:left="129"/>
              <w:jc w:val="left"/>
              <w:rPr>
                <w:sz w:val="24"/>
              </w:rPr>
            </w:pPr>
            <w:r>
              <w:rPr>
                <w:sz w:val="24"/>
              </w:rPr>
              <w:t>Bark</w:t>
            </w:r>
          </w:p>
        </w:tc>
        <w:tc>
          <w:tcPr>
            <w:tcW w:w="1076" w:type="dxa"/>
          </w:tcPr>
          <w:p w14:paraId="5AC946BD" w14:textId="77777777" w:rsidR="00890AD2" w:rsidRDefault="00890AD2" w:rsidP="004E7363">
            <w:pPr>
              <w:pStyle w:val="TableParagraph"/>
              <w:ind w:right="107"/>
              <w:rPr>
                <w:sz w:val="24"/>
              </w:rPr>
            </w:pPr>
            <w:r>
              <w:rPr>
                <w:sz w:val="24"/>
              </w:rPr>
              <w:t>2</w:t>
            </w:r>
          </w:p>
        </w:tc>
        <w:tc>
          <w:tcPr>
            <w:tcW w:w="1074" w:type="dxa"/>
          </w:tcPr>
          <w:p w14:paraId="76AB94E0" w14:textId="77777777" w:rsidR="00890AD2" w:rsidRDefault="00890AD2" w:rsidP="004E7363">
            <w:pPr>
              <w:pStyle w:val="TableParagraph"/>
              <w:ind w:right="106"/>
              <w:rPr>
                <w:sz w:val="24"/>
              </w:rPr>
            </w:pPr>
            <w:r>
              <w:rPr>
                <w:sz w:val="24"/>
              </w:rPr>
              <w:t>0.0</w:t>
            </w:r>
          </w:p>
        </w:tc>
      </w:tr>
      <w:tr w:rsidR="00890AD2" w14:paraId="6C29AA87" w14:textId="77777777" w:rsidTr="004E7363">
        <w:trPr>
          <w:trHeight w:val="300"/>
        </w:trPr>
        <w:tc>
          <w:tcPr>
            <w:tcW w:w="2763" w:type="dxa"/>
          </w:tcPr>
          <w:p w14:paraId="2A8055A7" w14:textId="77777777" w:rsidR="00890AD2" w:rsidRDefault="00890AD2" w:rsidP="004E7363">
            <w:pPr>
              <w:pStyle w:val="TableParagraph"/>
              <w:ind w:left="1067"/>
              <w:jc w:val="left"/>
              <w:rPr>
                <w:sz w:val="24"/>
              </w:rPr>
            </w:pPr>
            <w:r>
              <w:rPr>
                <w:sz w:val="24"/>
              </w:rPr>
              <w:t>191E</w:t>
            </w:r>
            <w:r>
              <w:rPr>
                <w:spacing w:val="-1"/>
                <w:sz w:val="24"/>
              </w:rPr>
              <w:t xml:space="preserve"> </w:t>
            </w:r>
            <w:r>
              <w:rPr>
                <w:sz w:val="24"/>
              </w:rPr>
              <w:t>S18</w:t>
            </w:r>
          </w:p>
        </w:tc>
        <w:tc>
          <w:tcPr>
            <w:tcW w:w="3897" w:type="dxa"/>
          </w:tcPr>
          <w:p w14:paraId="1862A0C4" w14:textId="77777777" w:rsidR="00890AD2" w:rsidRDefault="00890AD2" w:rsidP="004E7363">
            <w:pPr>
              <w:pStyle w:val="TableParagraph"/>
              <w:ind w:left="129"/>
              <w:jc w:val="left"/>
              <w:rPr>
                <w:sz w:val="24"/>
              </w:rPr>
            </w:pPr>
            <w:r>
              <w:rPr>
                <w:sz w:val="24"/>
              </w:rPr>
              <w:t>Blackberry/raspberry</w:t>
            </w:r>
            <w:r>
              <w:rPr>
                <w:spacing w:val="-7"/>
                <w:sz w:val="24"/>
              </w:rPr>
              <w:t xml:space="preserve"> </w:t>
            </w:r>
            <w:r>
              <w:rPr>
                <w:sz w:val="24"/>
              </w:rPr>
              <w:t>uncarbonized</w:t>
            </w:r>
          </w:p>
        </w:tc>
        <w:tc>
          <w:tcPr>
            <w:tcW w:w="1076" w:type="dxa"/>
          </w:tcPr>
          <w:p w14:paraId="1ABE426B" w14:textId="77777777" w:rsidR="00890AD2" w:rsidRDefault="00890AD2" w:rsidP="004E7363">
            <w:pPr>
              <w:pStyle w:val="TableParagraph"/>
              <w:ind w:right="108"/>
              <w:rPr>
                <w:sz w:val="24"/>
              </w:rPr>
            </w:pPr>
            <w:r>
              <w:rPr>
                <w:sz w:val="24"/>
              </w:rPr>
              <w:t>21</w:t>
            </w:r>
          </w:p>
        </w:tc>
        <w:tc>
          <w:tcPr>
            <w:tcW w:w="1074" w:type="dxa"/>
          </w:tcPr>
          <w:p w14:paraId="1006B3BA" w14:textId="77777777" w:rsidR="00890AD2" w:rsidRDefault="00890AD2" w:rsidP="004E7363">
            <w:pPr>
              <w:pStyle w:val="TableParagraph"/>
              <w:ind w:right="106"/>
              <w:rPr>
                <w:sz w:val="24"/>
              </w:rPr>
            </w:pPr>
            <w:r>
              <w:rPr>
                <w:sz w:val="24"/>
              </w:rPr>
              <w:t>0.0</w:t>
            </w:r>
          </w:p>
        </w:tc>
      </w:tr>
      <w:tr w:rsidR="00890AD2" w14:paraId="0BA281F1" w14:textId="77777777" w:rsidTr="004E7363">
        <w:trPr>
          <w:trHeight w:val="300"/>
        </w:trPr>
        <w:tc>
          <w:tcPr>
            <w:tcW w:w="2763" w:type="dxa"/>
          </w:tcPr>
          <w:p w14:paraId="157FF395" w14:textId="77777777" w:rsidR="00890AD2" w:rsidRDefault="00890AD2" w:rsidP="004E7363">
            <w:pPr>
              <w:pStyle w:val="TableParagraph"/>
              <w:ind w:left="1067"/>
              <w:jc w:val="left"/>
              <w:rPr>
                <w:sz w:val="24"/>
              </w:rPr>
            </w:pPr>
            <w:r>
              <w:rPr>
                <w:sz w:val="24"/>
              </w:rPr>
              <w:t>191E</w:t>
            </w:r>
            <w:r>
              <w:rPr>
                <w:spacing w:val="-1"/>
                <w:sz w:val="24"/>
              </w:rPr>
              <w:t xml:space="preserve"> </w:t>
            </w:r>
            <w:r>
              <w:rPr>
                <w:sz w:val="24"/>
              </w:rPr>
              <w:t>S18</w:t>
            </w:r>
          </w:p>
        </w:tc>
        <w:tc>
          <w:tcPr>
            <w:tcW w:w="3897" w:type="dxa"/>
          </w:tcPr>
          <w:p w14:paraId="68B05C64" w14:textId="77777777" w:rsidR="00890AD2" w:rsidRDefault="00890AD2" w:rsidP="004E7363">
            <w:pPr>
              <w:pStyle w:val="TableParagraph"/>
              <w:ind w:left="129"/>
              <w:jc w:val="left"/>
              <w:rPr>
                <w:sz w:val="24"/>
              </w:rPr>
            </w:pPr>
            <w:r>
              <w:rPr>
                <w:sz w:val="24"/>
              </w:rPr>
              <w:t>Pitch</w:t>
            </w:r>
          </w:p>
        </w:tc>
        <w:tc>
          <w:tcPr>
            <w:tcW w:w="1076" w:type="dxa"/>
          </w:tcPr>
          <w:p w14:paraId="50D54A2F" w14:textId="77777777" w:rsidR="00890AD2" w:rsidRDefault="00890AD2" w:rsidP="004E7363">
            <w:pPr>
              <w:pStyle w:val="TableParagraph"/>
              <w:ind w:right="108"/>
              <w:rPr>
                <w:sz w:val="24"/>
              </w:rPr>
            </w:pPr>
            <w:r>
              <w:rPr>
                <w:sz w:val="24"/>
              </w:rPr>
              <w:t>24</w:t>
            </w:r>
          </w:p>
        </w:tc>
        <w:tc>
          <w:tcPr>
            <w:tcW w:w="1074" w:type="dxa"/>
          </w:tcPr>
          <w:p w14:paraId="218BCF75" w14:textId="77777777" w:rsidR="00890AD2" w:rsidRDefault="00890AD2" w:rsidP="004E7363">
            <w:pPr>
              <w:pStyle w:val="TableParagraph"/>
              <w:ind w:right="106"/>
              <w:rPr>
                <w:sz w:val="24"/>
              </w:rPr>
            </w:pPr>
            <w:r>
              <w:rPr>
                <w:sz w:val="24"/>
              </w:rPr>
              <w:t>0.16</w:t>
            </w:r>
          </w:p>
        </w:tc>
      </w:tr>
      <w:tr w:rsidR="00890AD2" w14:paraId="7F73FAA2" w14:textId="77777777" w:rsidTr="004E7363">
        <w:trPr>
          <w:trHeight w:val="300"/>
        </w:trPr>
        <w:tc>
          <w:tcPr>
            <w:tcW w:w="2763" w:type="dxa"/>
          </w:tcPr>
          <w:p w14:paraId="745FA422" w14:textId="77777777" w:rsidR="00890AD2" w:rsidRDefault="00890AD2" w:rsidP="004E7363">
            <w:pPr>
              <w:pStyle w:val="TableParagraph"/>
              <w:ind w:left="1067"/>
              <w:jc w:val="left"/>
              <w:rPr>
                <w:sz w:val="24"/>
              </w:rPr>
            </w:pPr>
            <w:r>
              <w:rPr>
                <w:sz w:val="24"/>
              </w:rPr>
              <w:t>191E</w:t>
            </w:r>
            <w:r>
              <w:rPr>
                <w:spacing w:val="-1"/>
                <w:sz w:val="24"/>
              </w:rPr>
              <w:t xml:space="preserve"> </w:t>
            </w:r>
            <w:r>
              <w:rPr>
                <w:sz w:val="24"/>
              </w:rPr>
              <w:t>S18</w:t>
            </w:r>
          </w:p>
        </w:tc>
        <w:tc>
          <w:tcPr>
            <w:tcW w:w="3897" w:type="dxa"/>
          </w:tcPr>
          <w:p w14:paraId="1428A54A" w14:textId="77777777" w:rsidR="00890AD2" w:rsidRDefault="00890AD2" w:rsidP="004E7363">
            <w:pPr>
              <w:pStyle w:val="TableParagraph"/>
              <w:ind w:left="129"/>
              <w:jc w:val="left"/>
              <w:rPr>
                <w:sz w:val="24"/>
              </w:rPr>
            </w:pPr>
            <w:r>
              <w:rPr>
                <w:sz w:val="24"/>
              </w:rPr>
              <w:t>Pokeweed</w:t>
            </w:r>
          </w:p>
        </w:tc>
        <w:tc>
          <w:tcPr>
            <w:tcW w:w="1076" w:type="dxa"/>
          </w:tcPr>
          <w:p w14:paraId="7659C1F3" w14:textId="77777777" w:rsidR="00890AD2" w:rsidRDefault="00890AD2" w:rsidP="004E7363">
            <w:pPr>
              <w:pStyle w:val="TableParagraph"/>
              <w:ind w:right="107"/>
              <w:rPr>
                <w:sz w:val="24"/>
              </w:rPr>
            </w:pPr>
            <w:r>
              <w:rPr>
                <w:sz w:val="24"/>
              </w:rPr>
              <w:t>6</w:t>
            </w:r>
          </w:p>
        </w:tc>
        <w:tc>
          <w:tcPr>
            <w:tcW w:w="1074" w:type="dxa"/>
          </w:tcPr>
          <w:p w14:paraId="6C727EB6" w14:textId="77777777" w:rsidR="00890AD2" w:rsidRDefault="00890AD2" w:rsidP="004E7363">
            <w:pPr>
              <w:pStyle w:val="TableParagraph"/>
              <w:ind w:right="106"/>
              <w:rPr>
                <w:sz w:val="24"/>
              </w:rPr>
            </w:pPr>
            <w:r>
              <w:rPr>
                <w:sz w:val="24"/>
              </w:rPr>
              <w:t>0.02</w:t>
            </w:r>
          </w:p>
        </w:tc>
      </w:tr>
      <w:tr w:rsidR="00890AD2" w14:paraId="123B0E93" w14:textId="77777777" w:rsidTr="004E7363">
        <w:trPr>
          <w:trHeight w:val="300"/>
        </w:trPr>
        <w:tc>
          <w:tcPr>
            <w:tcW w:w="2763" w:type="dxa"/>
          </w:tcPr>
          <w:p w14:paraId="1F63160F" w14:textId="77777777" w:rsidR="00890AD2" w:rsidRDefault="00890AD2" w:rsidP="004E7363">
            <w:pPr>
              <w:pStyle w:val="TableParagraph"/>
              <w:ind w:left="108"/>
              <w:jc w:val="left"/>
              <w:rPr>
                <w:sz w:val="24"/>
              </w:rPr>
            </w:pPr>
            <w:r>
              <w:rPr>
                <w:sz w:val="24"/>
              </w:rPr>
              <w:t>Total</w:t>
            </w:r>
          </w:p>
        </w:tc>
        <w:tc>
          <w:tcPr>
            <w:tcW w:w="3897" w:type="dxa"/>
          </w:tcPr>
          <w:p w14:paraId="37520502" w14:textId="77777777" w:rsidR="00890AD2" w:rsidRDefault="00890AD2" w:rsidP="004E7363">
            <w:pPr>
              <w:pStyle w:val="TableParagraph"/>
              <w:spacing w:before="0" w:line="240" w:lineRule="auto"/>
              <w:jc w:val="left"/>
            </w:pPr>
          </w:p>
        </w:tc>
        <w:tc>
          <w:tcPr>
            <w:tcW w:w="1076" w:type="dxa"/>
          </w:tcPr>
          <w:p w14:paraId="6096E31C" w14:textId="77777777" w:rsidR="00890AD2" w:rsidRDefault="00890AD2" w:rsidP="004E7363">
            <w:pPr>
              <w:pStyle w:val="TableParagraph"/>
              <w:ind w:right="108"/>
              <w:rPr>
                <w:sz w:val="24"/>
              </w:rPr>
            </w:pPr>
            <w:r>
              <w:rPr>
                <w:sz w:val="24"/>
              </w:rPr>
              <w:t>53</w:t>
            </w:r>
          </w:p>
        </w:tc>
        <w:tc>
          <w:tcPr>
            <w:tcW w:w="1074" w:type="dxa"/>
          </w:tcPr>
          <w:p w14:paraId="17938AA8" w14:textId="77777777" w:rsidR="00890AD2" w:rsidRDefault="00890AD2" w:rsidP="004E7363">
            <w:pPr>
              <w:pStyle w:val="TableParagraph"/>
              <w:ind w:right="106"/>
              <w:rPr>
                <w:sz w:val="24"/>
              </w:rPr>
            </w:pPr>
            <w:r>
              <w:rPr>
                <w:sz w:val="24"/>
              </w:rPr>
              <w:t>0.18</w:t>
            </w:r>
          </w:p>
        </w:tc>
      </w:tr>
      <w:tr w:rsidR="00890AD2" w14:paraId="2F1086F2" w14:textId="77777777" w:rsidTr="004E7363">
        <w:trPr>
          <w:trHeight w:val="282"/>
        </w:trPr>
        <w:tc>
          <w:tcPr>
            <w:tcW w:w="2763" w:type="dxa"/>
          </w:tcPr>
          <w:p w14:paraId="7EAAD213" w14:textId="77777777" w:rsidR="00890AD2" w:rsidRDefault="00890AD2" w:rsidP="004E7363">
            <w:pPr>
              <w:pStyle w:val="TableParagraph"/>
              <w:spacing w:line="256" w:lineRule="exact"/>
              <w:ind w:left="1067"/>
              <w:jc w:val="left"/>
              <w:rPr>
                <w:sz w:val="24"/>
              </w:rPr>
            </w:pPr>
            <w:r>
              <w:rPr>
                <w:sz w:val="24"/>
              </w:rPr>
              <w:t>191F</w:t>
            </w:r>
            <w:r>
              <w:rPr>
                <w:spacing w:val="-3"/>
                <w:sz w:val="24"/>
              </w:rPr>
              <w:t xml:space="preserve"> </w:t>
            </w:r>
            <w:r>
              <w:rPr>
                <w:sz w:val="24"/>
              </w:rPr>
              <w:t>S31</w:t>
            </w:r>
          </w:p>
        </w:tc>
        <w:tc>
          <w:tcPr>
            <w:tcW w:w="3897" w:type="dxa"/>
          </w:tcPr>
          <w:p w14:paraId="7A4A1756" w14:textId="77777777" w:rsidR="00890AD2" w:rsidRDefault="00890AD2" w:rsidP="004E7363">
            <w:pPr>
              <w:pStyle w:val="TableParagraph"/>
              <w:spacing w:line="256" w:lineRule="exact"/>
              <w:ind w:left="129"/>
              <w:jc w:val="left"/>
              <w:rPr>
                <w:sz w:val="24"/>
              </w:rPr>
            </w:pPr>
            <w:r>
              <w:rPr>
                <w:sz w:val="24"/>
              </w:rPr>
              <w:t>Acorn</w:t>
            </w:r>
            <w:r>
              <w:rPr>
                <w:spacing w:val="-1"/>
                <w:sz w:val="24"/>
              </w:rPr>
              <w:t xml:space="preserve"> </w:t>
            </w:r>
            <w:r>
              <w:rPr>
                <w:sz w:val="24"/>
              </w:rPr>
              <w:t>cf.</w:t>
            </w:r>
          </w:p>
        </w:tc>
        <w:tc>
          <w:tcPr>
            <w:tcW w:w="1076" w:type="dxa"/>
          </w:tcPr>
          <w:p w14:paraId="076E48F0" w14:textId="77777777" w:rsidR="00890AD2" w:rsidRDefault="00890AD2" w:rsidP="004E7363">
            <w:pPr>
              <w:pStyle w:val="TableParagraph"/>
              <w:spacing w:line="256" w:lineRule="exact"/>
              <w:ind w:right="107"/>
              <w:rPr>
                <w:sz w:val="24"/>
              </w:rPr>
            </w:pPr>
            <w:r>
              <w:rPr>
                <w:sz w:val="24"/>
              </w:rPr>
              <w:t>1</w:t>
            </w:r>
          </w:p>
        </w:tc>
        <w:tc>
          <w:tcPr>
            <w:tcW w:w="1074" w:type="dxa"/>
          </w:tcPr>
          <w:p w14:paraId="2CF0DB0F" w14:textId="77777777" w:rsidR="00890AD2" w:rsidRDefault="00890AD2" w:rsidP="004E7363">
            <w:pPr>
              <w:pStyle w:val="TableParagraph"/>
              <w:spacing w:line="256" w:lineRule="exact"/>
              <w:ind w:right="106"/>
              <w:rPr>
                <w:sz w:val="24"/>
              </w:rPr>
            </w:pPr>
            <w:r>
              <w:rPr>
                <w:sz w:val="24"/>
              </w:rPr>
              <w:t>0.0</w:t>
            </w:r>
          </w:p>
        </w:tc>
      </w:tr>
    </w:tbl>
    <w:p w14:paraId="7E507529" w14:textId="62F56CAC" w:rsidR="00890AD2" w:rsidRDefault="00890AD2" w:rsidP="003E6D5E">
      <w:pPr>
        <w:widowControl w:val="0"/>
        <w:pBdr>
          <w:top w:val="nil"/>
          <w:left w:val="nil"/>
          <w:bottom w:val="nil"/>
          <w:right w:val="nil"/>
          <w:between w:val="nil"/>
        </w:pBdr>
        <w:spacing w:line="230" w:lineRule="auto"/>
        <w:ind w:right="-1440"/>
        <w:rPr>
          <w:rFonts w:cs="Times New Roman"/>
          <w:color w:val="000000"/>
        </w:rPr>
      </w:pPr>
    </w:p>
    <w:p w14:paraId="3FEA7EA1" w14:textId="77777777" w:rsidR="00DB2D0E" w:rsidRDefault="00DB2D0E" w:rsidP="00D23EBA">
      <w:pPr>
        <w:widowControl w:val="0"/>
        <w:pBdr>
          <w:top w:val="nil"/>
          <w:left w:val="nil"/>
          <w:bottom w:val="nil"/>
          <w:right w:val="nil"/>
          <w:between w:val="nil"/>
        </w:pBdr>
        <w:ind w:right="4242"/>
        <w:jc w:val="right"/>
        <w:rPr>
          <w:rFonts w:cs="Times New Roman"/>
          <w:b/>
          <w:color w:val="000000"/>
          <w:sz w:val="28"/>
          <w:szCs w:val="28"/>
        </w:rPr>
        <w:sectPr w:rsidR="00DB2D0E" w:rsidSect="00645923">
          <w:pgSz w:w="12240" w:h="15840"/>
          <w:pgMar w:top="1440" w:right="1440" w:bottom="1440" w:left="1440" w:header="720" w:footer="720" w:gutter="0"/>
          <w:cols w:space="720"/>
          <w:docGrid w:linePitch="360"/>
        </w:sectPr>
      </w:pPr>
    </w:p>
    <w:p w14:paraId="3401F9EA" w14:textId="6E3D67BF" w:rsidR="00D23EBA" w:rsidRDefault="00D23EBA" w:rsidP="00DB2D0E">
      <w:pPr>
        <w:widowControl w:val="0"/>
        <w:pBdr>
          <w:top w:val="nil"/>
          <w:left w:val="nil"/>
          <w:bottom w:val="nil"/>
          <w:right w:val="nil"/>
          <w:between w:val="nil"/>
        </w:pBdr>
        <w:jc w:val="center"/>
        <w:rPr>
          <w:rFonts w:cs="Times New Roman"/>
          <w:b/>
          <w:color w:val="000000"/>
          <w:sz w:val="28"/>
          <w:szCs w:val="28"/>
        </w:rPr>
      </w:pPr>
      <w:r>
        <w:rPr>
          <w:rFonts w:cs="Times New Roman"/>
          <w:b/>
          <w:color w:val="000000"/>
          <w:sz w:val="28"/>
          <w:szCs w:val="28"/>
        </w:rPr>
        <w:lastRenderedPageBreak/>
        <w:t>VITA</w:t>
      </w:r>
    </w:p>
    <w:p w14:paraId="4ADD5EDF" w14:textId="77777777" w:rsidR="00D23EBA" w:rsidRDefault="00D23EBA" w:rsidP="00DB2D0E">
      <w:pPr>
        <w:widowControl w:val="0"/>
        <w:pBdr>
          <w:top w:val="nil"/>
          <w:left w:val="nil"/>
          <w:bottom w:val="nil"/>
          <w:right w:val="nil"/>
          <w:between w:val="nil"/>
        </w:pBdr>
        <w:spacing w:before="553" w:line="460" w:lineRule="auto"/>
        <w:ind w:left="285" w:firstLine="631"/>
        <w:jc w:val="both"/>
        <w:rPr>
          <w:rFonts w:cs="Times New Roman"/>
          <w:color w:val="000000"/>
        </w:rPr>
      </w:pPr>
      <w:r>
        <w:rPr>
          <w:rFonts w:cs="Times New Roman"/>
          <w:color w:val="000000"/>
        </w:rPr>
        <w:t>Peggy Marie Humes will write this section soon as she wrote a thesis. She graduated.  She followed instructions and wrote her vita in third person and paragraph form (as opposed  to a resume or CV), which made her thesis consultant very happy. This page is required.</w:t>
      </w:r>
    </w:p>
    <w:p w14:paraId="5862BE99" w14:textId="77777777" w:rsidR="003E6D5E" w:rsidRPr="00D23EBA" w:rsidRDefault="003E6D5E" w:rsidP="00D23EBA">
      <w:pPr>
        <w:widowControl w:val="0"/>
        <w:pBdr>
          <w:top w:val="nil"/>
          <w:left w:val="nil"/>
          <w:bottom w:val="nil"/>
          <w:right w:val="nil"/>
          <w:between w:val="nil"/>
        </w:pBdr>
        <w:spacing w:line="229" w:lineRule="auto"/>
        <w:ind w:left="38" w:right="34"/>
        <w:jc w:val="center"/>
        <w:rPr>
          <w:rFonts w:cs="Times New Roman"/>
          <w:color w:val="000000"/>
        </w:rPr>
      </w:pPr>
    </w:p>
    <w:sectPr w:rsidR="003E6D5E" w:rsidRPr="00D23EBA" w:rsidSect="00645923">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3" w:author="Garrett Wamack" w:date="2023-09-19T14:19:00Z" w:initials="GW">
    <w:p w14:paraId="2CDCEB45" w14:textId="77777777" w:rsidR="004F186F" w:rsidRDefault="004F186F" w:rsidP="004F186F">
      <w:pPr>
        <w:pStyle w:val="CommentText"/>
      </w:pPr>
      <w:r>
        <w:rPr>
          <w:rStyle w:val="CommentReference"/>
        </w:rPr>
        <w:annotationRef/>
      </w:r>
      <w:r>
        <w:t>Confirm in bib</w:t>
      </w:r>
    </w:p>
  </w:comment>
  <w:comment w:id="4" w:author="Hollenbach, Kandace Renee (Kandi)" w:date="2023-09-21T11:23:00Z" w:initials="HKR(">
    <w:p w14:paraId="323A74B5" w14:textId="77777777" w:rsidR="004F186F" w:rsidRDefault="004F186F" w:rsidP="004F186F">
      <w:pPr>
        <w:pStyle w:val="CommentText"/>
      </w:pPr>
      <w:r>
        <w:rPr>
          <w:rStyle w:val="CommentReference"/>
        </w:rPr>
        <w:annotationRef/>
      </w:r>
      <w:r>
        <w:t xml:space="preserve">Here, add a sentence on foodways:  Foodways include the myriad ways that people obtain, process, prepare, present, consume, store, and discard foods, all of which are mediated by their cultural milieu.  </w:t>
      </w:r>
    </w:p>
  </w:comment>
  <w:comment w:id="5" w:author="Hollenbach, Kandace Renee (Kandi)" w:date="2023-09-21T11:23:00Z" w:initials="HKR(">
    <w:p w14:paraId="079C17E7" w14:textId="77777777" w:rsidR="004F186F" w:rsidRDefault="004F186F" w:rsidP="004F186F">
      <w:pPr>
        <w:pStyle w:val="CommentText"/>
      </w:pPr>
      <w:r>
        <w:rPr>
          <w:rStyle w:val="CommentReference"/>
        </w:rPr>
        <w:annotationRef/>
      </w:r>
      <w:r>
        <w:t>It will help set up your next two sentences.</w:t>
      </w:r>
    </w:p>
  </w:comment>
  <w:comment w:id="6" w:author="Garrett Wamack" w:date="2023-08-29T16:37:00Z" w:initials="GW">
    <w:p w14:paraId="0A4DABB9" w14:textId="77777777" w:rsidR="004F186F" w:rsidRDefault="004F186F" w:rsidP="004F186F">
      <w:pPr>
        <w:pStyle w:val="CommentText"/>
      </w:pPr>
      <w:r>
        <w:rPr>
          <w:rStyle w:val="CommentReference"/>
        </w:rPr>
        <w:annotationRef/>
      </w:r>
      <w:r>
        <w:t>Citation for Practice Theory</w:t>
      </w:r>
    </w:p>
  </w:comment>
  <w:comment w:id="7" w:author="Hollenbach, Kandace Renee (Kandi)" w:date="2023-09-21T11:31:00Z" w:initials="HKR(">
    <w:p w14:paraId="60C19187" w14:textId="77777777" w:rsidR="004F186F" w:rsidRDefault="004F186F" w:rsidP="004F186F">
      <w:pPr>
        <w:pStyle w:val="CommentText"/>
      </w:pPr>
      <w:r>
        <w:rPr>
          <w:rStyle w:val="CommentReference"/>
        </w:rPr>
        <w:annotationRef/>
      </w:r>
      <w:r>
        <w:t>Not sure what you are getting at here?  Might just delete</w:t>
      </w:r>
    </w:p>
  </w:comment>
  <w:comment w:id="8" w:author="Hollenbach, Kandace Renee (Kandi)" w:date="2023-09-21T11:32:00Z" w:initials="HKR(">
    <w:p w14:paraId="7CF8C028" w14:textId="77777777" w:rsidR="004F186F" w:rsidRDefault="004F186F" w:rsidP="004F186F">
      <w:pPr>
        <w:pStyle w:val="CommentText"/>
      </w:pPr>
      <w:r>
        <w:rPr>
          <w:rStyle w:val="CommentReference"/>
        </w:rPr>
        <w:annotationRef/>
      </w:r>
      <w:r>
        <w:t xml:space="preserve">Confusing…  to discover how people did things in the past is by looking at things?  </w:t>
      </w:r>
    </w:p>
  </w:comment>
  <w:comment w:id="9" w:author="Hollenbach, Kandace Renee (Kandi)" w:date="2023-09-21T11:35:00Z" w:initials="HKR(">
    <w:p w14:paraId="6DF0AFBF" w14:textId="77777777" w:rsidR="004F186F" w:rsidRDefault="004F186F" w:rsidP="004F186F">
      <w:pPr>
        <w:pStyle w:val="CommentText"/>
      </w:pPr>
      <w:r>
        <w:rPr>
          <w:rStyle w:val="CommentReference"/>
        </w:rPr>
        <w:annotationRef/>
      </w:r>
      <w:r>
        <w:t xml:space="preserve">Also confusing… "archaeologists can examine things - artifacts - to discover how people may have performed activities using things."?  </w:t>
      </w:r>
    </w:p>
  </w:comment>
  <w:comment w:id="12" w:author="Hollenbach, Kandace Renee (Kandi)" w:date="2023-09-01T16:44:00Z" w:initials="HKR(">
    <w:p w14:paraId="45931DE9" w14:textId="77777777" w:rsidR="004F186F" w:rsidRDefault="004F186F" w:rsidP="004F186F">
      <w:pPr>
        <w:pStyle w:val="CommentText"/>
      </w:pPr>
      <w:r>
        <w:rPr>
          <w:rStyle w:val="CommentReference"/>
        </w:rPr>
        <w:annotationRef/>
      </w:r>
      <w:r>
        <w:t>Again, expand:  how and where they may have interacted with the Marthas, how their training gave them expertise and access to places &amp; equipment &amp; ingredients that other enslaved did not, how some of them gained some fame...</w:t>
      </w:r>
    </w:p>
  </w:comment>
  <w:comment w:id="10" w:author="Hollenbach, Kandace Renee (Kandi)" w:date="2023-09-21T11:33:00Z" w:initials="HKR(">
    <w:p w14:paraId="37EF404C" w14:textId="77777777" w:rsidR="004F186F" w:rsidRDefault="004F186F" w:rsidP="004F186F">
      <w:pPr>
        <w:pStyle w:val="CommentText"/>
      </w:pPr>
      <w:r>
        <w:rPr>
          <w:rStyle w:val="CommentReference"/>
        </w:rPr>
        <w:annotationRef/>
      </w:r>
      <w:r>
        <w:t xml:space="preserve">Expand into real sentences, or delete? </w:t>
      </w:r>
    </w:p>
  </w:comment>
  <w:comment w:id="11" w:author="Hollenbach, Kandace Renee (Kandi)" w:date="2023-09-21T11:34:00Z" w:initials="HKR(">
    <w:p w14:paraId="7082767A" w14:textId="77777777" w:rsidR="004F186F" w:rsidRDefault="004F186F" w:rsidP="004F186F">
      <w:pPr>
        <w:pStyle w:val="CommentText"/>
      </w:pPr>
      <w:r>
        <w:rPr>
          <w:rStyle w:val="CommentReference"/>
        </w:rPr>
        <w:annotationRef/>
      </w:r>
      <w:r>
        <w:t xml:space="preserve">You already talk about historical documents in the first paragraph of this section…  </w:t>
      </w:r>
    </w:p>
  </w:comment>
  <w:comment w:id="16" w:author="Garrett Wamack" w:date="2023-06-28T11:54:00Z" w:initials="">
    <w:p w14:paraId="6EA328CF" w14:textId="77777777" w:rsidR="004F186F" w:rsidRDefault="004F186F" w:rsidP="004F186F">
      <w:pPr>
        <w:widowControl w:val="0"/>
        <w:pBdr>
          <w:top w:val="nil"/>
          <w:left w:val="nil"/>
          <w:bottom w:val="nil"/>
          <w:right w:val="nil"/>
          <w:between w:val="nil"/>
        </w:pBdr>
        <w:rPr>
          <w:rFonts w:ascii="Arial" w:eastAsia="Arial" w:hAnsi="Arial"/>
          <w:color w:val="000000"/>
          <w:sz w:val="22"/>
          <w:szCs w:val="22"/>
        </w:rPr>
      </w:pPr>
      <w:r>
        <w:rPr>
          <w:rFonts w:ascii="Arial" w:eastAsia="Arial" w:hAnsi="Arial"/>
          <w:color w:val="000000"/>
          <w:sz w:val="22"/>
          <w:szCs w:val="22"/>
        </w:rPr>
        <w:t>Upton 1979:96 inserted here as it is early work progressing with Earth Patterns and other historic houses in Virginia.</w:t>
      </w:r>
    </w:p>
  </w:comment>
  <w:comment w:id="15" w:author="Humes, Peggy" w:date="2023-08-30T11:07:00Z" w:initials="PH">
    <w:p w14:paraId="04616E29" w14:textId="77777777" w:rsidR="004F186F" w:rsidRDefault="004F186F" w:rsidP="004F186F">
      <w:pPr>
        <w:pStyle w:val="CommentText"/>
      </w:pPr>
      <w:r>
        <w:rPr>
          <w:rStyle w:val="CommentReference"/>
        </w:rPr>
        <w:annotationRef/>
      </w:r>
      <w:r>
        <w:rPr>
          <w:color w:val="000000"/>
        </w:rPr>
        <w:t xml:space="preserve"> He’s not talking about viewsheds—he’s talking about different ways of traversing and experiencing the landscape.</w:t>
      </w:r>
    </w:p>
  </w:comment>
  <w:comment w:id="17" w:author="Humes, Peggy" w:date="2023-08-30T11:30:00Z" w:initials="PH">
    <w:p w14:paraId="28CBD02C" w14:textId="77777777" w:rsidR="004F186F" w:rsidRDefault="004F186F" w:rsidP="004F186F">
      <w:pPr>
        <w:pStyle w:val="CommentText"/>
      </w:pPr>
      <w:r>
        <w:rPr>
          <w:rStyle w:val="CommentReference"/>
        </w:rPr>
        <w:annotationRef/>
      </w:r>
      <w:r>
        <w:rPr>
          <w:color w:val="000000"/>
        </w:rPr>
        <w:t>See my chapter in the Poplar Forest book about plantation archaeology in Virginia.</w:t>
      </w:r>
    </w:p>
    <w:p w14:paraId="2DFDE115" w14:textId="77777777" w:rsidR="004F186F" w:rsidRDefault="004F186F" w:rsidP="004F186F">
      <w:pPr>
        <w:pStyle w:val="CommentText"/>
      </w:pPr>
    </w:p>
    <w:p w14:paraId="7FB0A5D6" w14:textId="77777777" w:rsidR="004F186F" w:rsidRDefault="004F186F" w:rsidP="004F186F">
      <w:pPr>
        <w:pStyle w:val="CommentText"/>
      </w:pPr>
      <w:r>
        <w:rPr>
          <w:color w:val="000000"/>
        </w:rPr>
        <w:t>Deetz didn’t introduce landscape archaeology and plantation archaeology as a single research focus—Bill Kelso’s and Rachel Most’s edited volume Earth Patterns, published in 1990, included several chapters that linked landscapes and plantations. Others outside of Virginia had also looked at connections between plantations and landscapes in South Carolina and Georgia too, for example.</w:t>
      </w:r>
    </w:p>
  </w:comment>
  <w:comment w:id="18" w:author="Heath, Barbara Jane" w:date="2022-08-04T12:49:00Z" w:initials="">
    <w:p w14:paraId="36D70053" w14:textId="77777777" w:rsidR="004F186F" w:rsidRDefault="004F186F" w:rsidP="004F186F">
      <w:pPr>
        <w:widowControl w:val="0"/>
        <w:pBdr>
          <w:top w:val="nil"/>
          <w:left w:val="nil"/>
          <w:bottom w:val="nil"/>
          <w:right w:val="nil"/>
          <w:between w:val="nil"/>
        </w:pBdr>
        <w:rPr>
          <w:rFonts w:ascii="Arial" w:eastAsia="Arial" w:hAnsi="Arial"/>
          <w:color w:val="000000"/>
          <w:sz w:val="22"/>
          <w:szCs w:val="22"/>
        </w:rPr>
      </w:pPr>
      <w:r>
        <w:rPr>
          <w:rFonts w:ascii="Arial" w:eastAsia="Arial" w:hAnsi="Arial"/>
          <w:color w:val="000000"/>
          <w:sz w:val="22"/>
          <w:szCs w:val="22"/>
        </w:rPr>
        <w:t>What is the source? I don’t see it in your bibliography.</w:t>
      </w:r>
    </w:p>
  </w:comment>
  <w:comment w:id="19" w:author="Heath, Barbara Jane" w:date="2022-08-04T12:50:00Z" w:initials="">
    <w:p w14:paraId="7134341C" w14:textId="77777777" w:rsidR="004F186F" w:rsidRDefault="004F186F" w:rsidP="004F186F">
      <w:pPr>
        <w:widowControl w:val="0"/>
        <w:pBdr>
          <w:top w:val="nil"/>
          <w:left w:val="nil"/>
          <w:bottom w:val="nil"/>
          <w:right w:val="nil"/>
          <w:between w:val="nil"/>
        </w:pBdr>
        <w:rPr>
          <w:rFonts w:ascii="Arial" w:eastAsia="Arial" w:hAnsi="Arial"/>
          <w:color w:val="000000"/>
          <w:sz w:val="22"/>
          <w:szCs w:val="22"/>
        </w:rPr>
      </w:pPr>
      <w:r>
        <w:rPr>
          <w:rFonts w:ascii="Arial" w:eastAsia="Arial" w:hAnsi="Arial"/>
          <w:color w:val="000000"/>
          <w:sz w:val="22"/>
          <w:szCs w:val="22"/>
        </w:rPr>
        <w:t>Again, I’m not familiar with this study—can you provide a citation? Are you citing his 1993 paper on subfloor pits?</w:t>
      </w:r>
    </w:p>
  </w:comment>
  <w:comment w:id="21" w:author="Humes, Peggy" w:date="2023-08-15T15:12:00Z" w:initials="PH">
    <w:p w14:paraId="7AC00CB5" w14:textId="77777777" w:rsidR="004F186F" w:rsidRDefault="004F186F" w:rsidP="004F186F">
      <w:pPr>
        <w:pStyle w:val="CommentText"/>
      </w:pPr>
      <w:r>
        <w:rPr>
          <w:rStyle w:val="CommentReference"/>
        </w:rPr>
        <w:annotationRef/>
      </w:r>
      <w:r>
        <w:t>Source on kitchen value for plantation estates</w:t>
      </w:r>
    </w:p>
  </w:comment>
  <w:comment w:id="22" w:author="Heath, Barbara Jane" w:date="2022-08-04T13:07:00Z" w:initials="">
    <w:p w14:paraId="34B46361" w14:textId="77777777" w:rsidR="004F186F" w:rsidRDefault="004F186F" w:rsidP="004F186F">
      <w:pPr>
        <w:widowControl w:val="0"/>
        <w:pBdr>
          <w:top w:val="nil"/>
          <w:left w:val="nil"/>
          <w:bottom w:val="nil"/>
          <w:right w:val="nil"/>
          <w:between w:val="nil"/>
        </w:pBdr>
        <w:rPr>
          <w:rFonts w:ascii="Arial" w:eastAsia="Arial" w:hAnsi="Arial"/>
          <w:color w:val="000000"/>
          <w:sz w:val="22"/>
          <w:szCs w:val="22"/>
        </w:rPr>
      </w:pPr>
      <w:r>
        <w:rPr>
          <w:rFonts w:ascii="Arial" w:eastAsia="Arial" w:hAnsi="Arial"/>
          <w:color w:val="000000"/>
          <w:sz w:val="22"/>
          <w:szCs w:val="22"/>
        </w:rPr>
        <w:t>What do you mean?</w:t>
      </w:r>
    </w:p>
  </w:comment>
  <w:comment w:id="23" w:author="Heath, Barbara Jane" w:date="2022-08-04T13:08:00Z" w:initials="">
    <w:p w14:paraId="0755622C" w14:textId="77777777" w:rsidR="004F186F" w:rsidRDefault="004F186F" w:rsidP="004F186F">
      <w:pPr>
        <w:widowControl w:val="0"/>
        <w:pBdr>
          <w:top w:val="nil"/>
          <w:left w:val="nil"/>
          <w:bottom w:val="nil"/>
          <w:right w:val="nil"/>
          <w:between w:val="nil"/>
        </w:pBdr>
        <w:rPr>
          <w:rFonts w:ascii="Arial" w:eastAsia="Arial" w:hAnsi="Arial"/>
          <w:color w:val="000000"/>
          <w:sz w:val="22"/>
          <w:szCs w:val="22"/>
        </w:rPr>
      </w:pPr>
      <w:r>
        <w:rPr>
          <w:rFonts w:ascii="Arial" w:eastAsia="Arial" w:hAnsi="Arial"/>
          <w:color w:val="000000"/>
          <w:sz w:val="22"/>
          <w:szCs w:val="22"/>
        </w:rPr>
        <w:t>What specialized knowledge?</w:t>
      </w:r>
    </w:p>
  </w:comment>
  <w:comment w:id="24" w:author="Humes, Peggy" w:date="2022-05-08T18:20:00Z" w:initials="">
    <w:p w14:paraId="71A3F4F8" w14:textId="77777777" w:rsidR="004F186F" w:rsidRDefault="004F186F" w:rsidP="004F186F">
      <w:pPr>
        <w:widowControl w:val="0"/>
        <w:pBdr>
          <w:top w:val="nil"/>
          <w:left w:val="nil"/>
          <w:bottom w:val="nil"/>
          <w:right w:val="nil"/>
          <w:between w:val="nil"/>
        </w:pBdr>
        <w:rPr>
          <w:rFonts w:ascii="Arial" w:eastAsia="Arial" w:hAnsi="Arial"/>
          <w:color w:val="000000"/>
          <w:sz w:val="22"/>
          <w:szCs w:val="22"/>
        </w:rPr>
      </w:pPr>
      <w:r>
        <w:rPr>
          <w:rFonts w:ascii="Arial" w:eastAsia="Arial" w:hAnsi="Arial"/>
          <w:color w:val="000000"/>
          <w:sz w:val="22"/>
          <w:szCs w:val="22"/>
        </w:rPr>
        <w:t>Insert source</w:t>
      </w:r>
    </w:p>
  </w:comment>
  <w:comment w:id="25" w:author="Heath, Barbara Jane" w:date="2022-08-04T13:15:00Z" w:initials="">
    <w:p w14:paraId="39F9B6C5" w14:textId="77777777" w:rsidR="004F186F" w:rsidRDefault="004F186F" w:rsidP="004F186F">
      <w:pPr>
        <w:pStyle w:val="CommentText"/>
      </w:pPr>
    </w:p>
    <w:p w14:paraId="3BE573F7" w14:textId="77777777" w:rsidR="004F186F" w:rsidRDefault="004F186F" w:rsidP="004F186F">
      <w:pPr>
        <w:widowControl w:val="0"/>
        <w:pBdr>
          <w:top w:val="nil"/>
          <w:left w:val="nil"/>
          <w:bottom w:val="nil"/>
          <w:right w:val="nil"/>
          <w:between w:val="nil"/>
        </w:pBdr>
        <w:rPr>
          <w:rFonts w:ascii="Arial" w:eastAsia="Arial" w:hAnsi="Arial"/>
          <w:color w:val="000000"/>
          <w:sz w:val="22"/>
          <w:szCs w:val="22"/>
        </w:rPr>
      </w:pPr>
      <w:r>
        <w:rPr>
          <w:rFonts w:ascii="Arial" w:eastAsia="Arial" w:hAnsi="Arial"/>
          <w:color w:val="000000"/>
          <w:sz w:val="22"/>
          <w:szCs w:val="22"/>
        </w:rPr>
        <w:t>There’s been a long discussion among archaeologists about status within enslaved communities. It is really unclear how status was achieved within enslaved groups. Planters might have considered enslaved cooks as higher status individuals, but we don’t know if their position as cooks made a difference to how other enslaved people saw them.</w:t>
      </w:r>
    </w:p>
  </w:comment>
  <w:comment w:id="26" w:author="Hollenbach, Kandace Renee (Kandi)" w:date="2022-06-17T16:53:00Z" w:initials="">
    <w:p w14:paraId="6C9EA0BF" w14:textId="77777777" w:rsidR="004F186F" w:rsidRDefault="004F186F" w:rsidP="004F186F">
      <w:pPr>
        <w:widowControl w:val="0"/>
        <w:pBdr>
          <w:top w:val="nil"/>
          <w:left w:val="nil"/>
          <w:bottom w:val="nil"/>
          <w:right w:val="nil"/>
          <w:between w:val="nil"/>
        </w:pBdr>
        <w:rPr>
          <w:rFonts w:ascii="Arial" w:eastAsia="Arial" w:hAnsi="Arial"/>
          <w:color w:val="000000"/>
          <w:sz w:val="22"/>
          <w:szCs w:val="22"/>
        </w:rPr>
      </w:pPr>
      <w:r>
        <w:rPr>
          <w:rFonts w:ascii="Arial" w:eastAsia="Arial" w:hAnsi="Arial"/>
          <w:color w:val="000000"/>
          <w:sz w:val="22"/>
          <w:szCs w:val="22"/>
        </w:rPr>
        <w:t>Cite?</w:t>
      </w:r>
    </w:p>
  </w:comment>
  <w:comment w:id="29" w:author="Heath, Barbara Jane" w:date="2022-08-04T12:55:00Z" w:initials="">
    <w:p w14:paraId="1C89AD4F" w14:textId="77777777" w:rsidR="004F186F" w:rsidRDefault="004F186F" w:rsidP="004F186F">
      <w:pPr>
        <w:widowControl w:val="0"/>
        <w:pBdr>
          <w:top w:val="nil"/>
          <w:left w:val="nil"/>
          <w:bottom w:val="nil"/>
          <w:right w:val="nil"/>
          <w:between w:val="nil"/>
        </w:pBdr>
        <w:rPr>
          <w:rFonts w:ascii="Arial" w:eastAsia="Arial" w:hAnsi="Arial"/>
          <w:color w:val="000000"/>
          <w:sz w:val="22"/>
          <w:szCs w:val="22"/>
        </w:rPr>
      </w:pPr>
      <w:r>
        <w:rPr>
          <w:rFonts w:ascii="Arial" w:eastAsia="Arial" w:hAnsi="Arial"/>
          <w:color w:val="000000"/>
          <w:sz w:val="22"/>
          <w:szCs w:val="22"/>
        </w:rPr>
        <w:t>Cite the folks who published in the 1970s/1980s on one-pot meals and other forms of African American/enslaved diet. Diana Crader mentions this in her article about faunal analysis from Mulberry Row—Leland Ferguson talks about one pot meals in Uncommon Ground and probably has other useful citations.</w:t>
      </w:r>
    </w:p>
  </w:comment>
  <w:comment w:id="30" w:author="Humes, Peggy" w:date="2022-05-08T19:16:00Z" w:initials="">
    <w:p w14:paraId="68CA7528" w14:textId="77777777" w:rsidR="004F186F" w:rsidRDefault="004F186F" w:rsidP="004F186F">
      <w:pPr>
        <w:widowControl w:val="0"/>
        <w:pBdr>
          <w:top w:val="nil"/>
          <w:left w:val="nil"/>
          <w:bottom w:val="nil"/>
          <w:right w:val="nil"/>
          <w:between w:val="nil"/>
        </w:pBdr>
        <w:rPr>
          <w:rFonts w:ascii="Arial" w:eastAsia="Arial" w:hAnsi="Arial"/>
          <w:color w:val="000000"/>
          <w:sz w:val="22"/>
          <w:szCs w:val="22"/>
        </w:rPr>
      </w:pPr>
      <w:r>
        <w:rPr>
          <w:rFonts w:ascii="Arial" w:eastAsia="Arial" w:hAnsi="Arial"/>
          <w:color w:val="000000"/>
          <w:sz w:val="22"/>
          <w:szCs w:val="22"/>
        </w:rPr>
        <w:t>INSERT Citation</w:t>
      </w:r>
    </w:p>
  </w:comment>
  <w:comment w:id="31" w:author="Humes, Peggy" w:date="2022-05-08T19:17:00Z" w:initials="">
    <w:p w14:paraId="39FD67FB" w14:textId="77777777" w:rsidR="004F186F" w:rsidRDefault="004F186F" w:rsidP="004F186F">
      <w:pPr>
        <w:widowControl w:val="0"/>
        <w:pBdr>
          <w:top w:val="nil"/>
          <w:left w:val="nil"/>
          <w:bottom w:val="nil"/>
          <w:right w:val="nil"/>
          <w:between w:val="nil"/>
        </w:pBdr>
        <w:rPr>
          <w:rFonts w:ascii="Arial" w:eastAsia="Arial" w:hAnsi="Arial"/>
          <w:color w:val="000000"/>
          <w:sz w:val="22"/>
          <w:szCs w:val="22"/>
        </w:rPr>
      </w:pPr>
      <w:r>
        <w:rPr>
          <w:rFonts w:ascii="Arial" w:eastAsia="Arial" w:hAnsi="Arial"/>
          <w:color w:val="000000"/>
          <w:sz w:val="22"/>
          <w:szCs w:val="22"/>
        </w:rPr>
        <w:t>INSERT Citation</w:t>
      </w:r>
    </w:p>
  </w:comment>
  <w:comment w:id="32" w:author="Humes, Peggy" w:date="2022-04-28T21:12:00Z" w:initials="">
    <w:p w14:paraId="498AE9F7" w14:textId="77777777" w:rsidR="004F186F" w:rsidRDefault="004F186F" w:rsidP="004F186F">
      <w:pPr>
        <w:widowControl w:val="0"/>
        <w:pBdr>
          <w:top w:val="nil"/>
          <w:left w:val="nil"/>
          <w:bottom w:val="nil"/>
          <w:right w:val="nil"/>
          <w:between w:val="nil"/>
        </w:pBdr>
        <w:rPr>
          <w:rFonts w:ascii="Arial" w:eastAsia="Arial" w:hAnsi="Arial"/>
          <w:color w:val="000000"/>
          <w:sz w:val="22"/>
          <w:szCs w:val="22"/>
        </w:rPr>
      </w:pPr>
      <w:r>
        <w:rPr>
          <w:rFonts w:ascii="Arial" w:eastAsia="Arial" w:hAnsi="Arial"/>
          <w:color w:val="000000"/>
          <w:sz w:val="22"/>
          <w:szCs w:val="22"/>
        </w:rPr>
        <w:t xml:space="preserve">Need to transition into: </w:t>
      </w:r>
    </w:p>
    <w:p w14:paraId="713E8424" w14:textId="77777777" w:rsidR="004F186F" w:rsidRDefault="004F186F" w:rsidP="004F186F">
      <w:pPr>
        <w:widowControl w:val="0"/>
        <w:pBdr>
          <w:top w:val="nil"/>
          <w:left w:val="nil"/>
          <w:bottom w:val="nil"/>
          <w:right w:val="nil"/>
          <w:between w:val="nil"/>
        </w:pBdr>
        <w:rPr>
          <w:rFonts w:ascii="Arial" w:eastAsia="Arial" w:hAnsi="Arial"/>
          <w:color w:val="000000"/>
          <w:sz w:val="22"/>
          <w:szCs w:val="22"/>
        </w:rPr>
      </w:pPr>
      <w:r>
        <w:rPr>
          <w:rFonts w:ascii="Arial" w:eastAsia="Arial" w:hAnsi="Arial"/>
          <w:color w:val="000000"/>
          <w:sz w:val="22"/>
          <w:szCs w:val="22"/>
        </w:rPr>
        <w:t>-Anne Yentsch “ Excavating. African American Food History” in AAF 2009</w:t>
      </w:r>
    </w:p>
    <w:p w14:paraId="06604A00" w14:textId="77777777" w:rsidR="004F186F" w:rsidRDefault="004F186F" w:rsidP="004F186F">
      <w:pPr>
        <w:widowControl w:val="0"/>
        <w:pBdr>
          <w:top w:val="nil"/>
          <w:left w:val="nil"/>
          <w:bottom w:val="nil"/>
          <w:right w:val="nil"/>
          <w:between w:val="nil"/>
        </w:pBdr>
        <w:rPr>
          <w:rFonts w:ascii="Arial" w:eastAsia="Arial" w:hAnsi="Arial"/>
          <w:color w:val="000000"/>
          <w:sz w:val="22"/>
          <w:szCs w:val="22"/>
        </w:rPr>
      </w:pPr>
      <w:r>
        <w:rPr>
          <w:rFonts w:ascii="Arial" w:eastAsia="Arial" w:hAnsi="Arial"/>
          <w:color w:val="000000"/>
          <w:sz w:val="22"/>
          <w:szCs w:val="22"/>
        </w:rPr>
        <w:t xml:space="preserve">slave cooking exists only in imagination with few exceptions in which the act of cooking was observed and recorded by someone with the time and knowledge to read and write, aka a white individual (Yentsch 2009:68) </w:t>
      </w:r>
    </w:p>
    <w:p w14:paraId="37038B49" w14:textId="77777777" w:rsidR="004F186F" w:rsidRDefault="004F186F" w:rsidP="004F186F">
      <w:pPr>
        <w:widowControl w:val="0"/>
        <w:pBdr>
          <w:top w:val="nil"/>
          <w:left w:val="nil"/>
          <w:bottom w:val="nil"/>
          <w:right w:val="nil"/>
          <w:between w:val="nil"/>
        </w:pBdr>
        <w:rPr>
          <w:rFonts w:ascii="Arial" w:eastAsia="Arial" w:hAnsi="Arial"/>
          <w:color w:val="000000"/>
          <w:sz w:val="22"/>
          <w:szCs w:val="22"/>
        </w:rPr>
      </w:pPr>
    </w:p>
    <w:p w14:paraId="1E034C95" w14:textId="77777777" w:rsidR="004F186F" w:rsidRDefault="004F186F" w:rsidP="004F186F">
      <w:pPr>
        <w:widowControl w:val="0"/>
        <w:pBdr>
          <w:top w:val="nil"/>
          <w:left w:val="nil"/>
          <w:bottom w:val="nil"/>
          <w:right w:val="nil"/>
          <w:between w:val="nil"/>
        </w:pBdr>
        <w:rPr>
          <w:rFonts w:ascii="Arial" w:eastAsia="Arial" w:hAnsi="Arial"/>
          <w:color w:val="000000"/>
          <w:sz w:val="22"/>
          <w:szCs w:val="22"/>
        </w:rPr>
      </w:pPr>
      <w:r>
        <w:rPr>
          <w:rFonts w:ascii="Arial" w:eastAsia="Arial" w:hAnsi="Arial"/>
          <w:color w:val="000000"/>
          <w:sz w:val="22"/>
          <w:szCs w:val="22"/>
        </w:rPr>
        <w:t>-evidence of the continuation of African cooking traditions through the techniques of food preparation. “cooking involved close sensory contact. Slaves used smell and taste, touch, sight, and sound in order to cook. Those techniques were rarely written down but were communicated through oral tradition” (Whit 2009:52).-Anne Yentsch “ Excavating. African American Food History” in AAF 2009</w:t>
      </w:r>
    </w:p>
    <w:p w14:paraId="7F9DBA87" w14:textId="77777777" w:rsidR="004F186F" w:rsidRDefault="004F186F" w:rsidP="004F186F">
      <w:pPr>
        <w:widowControl w:val="0"/>
        <w:pBdr>
          <w:top w:val="nil"/>
          <w:left w:val="nil"/>
          <w:bottom w:val="nil"/>
          <w:right w:val="nil"/>
          <w:between w:val="nil"/>
        </w:pBdr>
        <w:rPr>
          <w:rFonts w:ascii="Arial" w:eastAsia="Arial" w:hAnsi="Arial"/>
          <w:color w:val="000000"/>
          <w:sz w:val="22"/>
          <w:szCs w:val="22"/>
        </w:rPr>
      </w:pPr>
      <w:r>
        <w:rPr>
          <w:rFonts w:ascii="Arial" w:eastAsia="Arial" w:hAnsi="Arial"/>
          <w:color w:val="000000"/>
          <w:sz w:val="22"/>
          <w:szCs w:val="22"/>
        </w:rPr>
        <w:t>slave cooking exists only in imagination with few exceptions in which the act of cooking was observed and recorded by someone with the time and knowledge to read and write, aka a white individual (Yentsch 2009:68)</w:t>
      </w:r>
    </w:p>
  </w:comment>
  <w:comment w:id="33" w:author="Humes, Peggy" w:date="2022-05-04T17:39:00Z" w:initials="">
    <w:p w14:paraId="6109DB68" w14:textId="77777777" w:rsidR="004F186F" w:rsidRDefault="004F186F" w:rsidP="004F186F">
      <w:pPr>
        <w:widowControl w:val="0"/>
        <w:pBdr>
          <w:top w:val="nil"/>
          <w:left w:val="nil"/>
          <w:bottom w:val="nil"/>
          <w:right w:val="nil"/>
          <w:between w:val="nil"/>
        </w:pBdr>
        <w:rPr>
          <w:rFonts w:ascii="Arial" w:eastAsia="Arial" w:hAnsi="Arial"/>
          <w:color w:val="000000"/>
          <w:sz w:val="22"/>
          <w:szCs w:val="22"/>
        </w:rPr>
      </w:pPr>
      <w:r>
        <w:rPr>
          <w:rFonts w:ascii="Arial" w:eastAsia="Arial" w:hAnsi="Arial"/>
          <w:color w:val="000000"/>
          <w:sz w:val="22"/>
          <w:szCs w:val="22"/>
        </w:rPr>
        <w:t>Need more information concerning this statement with sources to back it up</w:t>
      </w:r>
    </w:p>
  </w:comment>
  <w:comment w:id="34" w:author="Garrett Wamack" w:date="2023-06-28T12:12:00Z" w:initials="">
    <w:p w14:paraId="5233031D" w14:textId="77777777" w:rsidR="004F186F" w:rsidRDefault="004F186F" w:rsidP="004F186F">
      <w:pPr>
        <w:widowControl w:val="0"/>
        <w:pBdr>
          <w:top w:val="nil"/>
          <w:left w:val="nil"/>
          <w:bottom w:val="nil"/>
          <w:right w:val="nil"/>
          <w:between w:val="nil"/>
        </w:pBdr>
        <w:rPr>
          <w:rFonts w:ascii="Arial" w:eastAsia="Arial" w:hAnsi="Arial"/>
          <w:color w:val="000000"/>
          <w:sz w:val="22"/>
          <w:szCs w:val="22"/>
        </w:rPr>
      </w:pPr>
      <w:r>
        <w:rPr>
          <w:rFonts w:ascii="Arial" w:eastAsia="Arial" w:hAnsi="Arial"/>
          <w:color w:val="000000"/>
          <w:sz w:val="22"/>
          <w:szCs w:val="22"/>
        </w:rPr>
        <w:t>Look up page number to add here</w:t>
      </w:r>
    </w:p>
  </w:comment>
  <w:comment w:id="36" w:author="Heath, Barbara Jane" w:date="2022-08-04T13:04:00Z" w:initials="">
    <w:p w14:paraId="0A0B63AD" w14:textId="77777777" w:rsidR="004F186F" w:rsidRDefault="004F186F" w:rsidP="004F186F">
      <w:pPr>
        <w:widowControl w:val="0"/>
        <w:pBdr>
          <w:top w:val="nil"/>
          <w:left w:val="nil"/>
          <w:bottom w:val="nil"/>
          <w:right w:val="nil"/>
          <w:between w:val="nil"/>
        </w:pBdr>
        <w:rPr>
          <w:rFonts w:ascii="Arial" w:eastAsia="Arial" w:hAnsi="Arial"/>
          <w:color w:val="000000"/>
          <w:sz w:val="22"/>
          <w:szCs w:val="22"/>
        </w:rPr>
      </w:pPr>
      <w:r>
        <w:rPr>
          <w:rFonts w:ascii="Arial" w:eastAsia="Arial" w:hAnsi="Arial"/>
          <w:color w:val="000000"/>
          <w:sz w:val="22"/>
          <w:szCs w:val="22"/>
        </w:rPr>
        <w:t>But not all cooks cooked for the quarters—many people cooked for their own households.</w:t>
      </w:r>
    </w:p>
  </w:comment>
  <w:comment w:id="37" w:author="Heath, Barbara Jane" w:date="2022-08-04T13:04:00Z" w:initials="">
    <w:p w14:paraId="71FBAC27" w14:textId="77777777" w:rsidR="004F186F" w:rsidRDefault="004F186F" w:rsidP="004F186F">
      <w:pPr>
        <w:widowControl w:val="0"/>
        <w:pBdr>
          <w:top w:val="nil"/>
          <w:left w:val="nil"/>
          <w:bottom w:val="nil"/>
          <w:right w:val="nil"/>
          <w:between w:val="nil"/>
        </w:pBdr>
        <w:rPr>
          <w:rFonts w:ascii="Arial" w:eastAsia="Arial" w:hAnsi="Arial"/>
          <w:color w:val="000000"/>
          <w:sz w:val="22"/>
          <w:szCs w:val="22"/>
        </w:rPr>
      </w:pPr>
      <w:r>
        <w:rPr>
          <w:rFonts w:ascii="Arial" w:eastAsia="Arial" w:hAnsi="Arial"/>
          <w:color w:val="000000"/>
          <w:sz w:val="22"/>
          <w:szCs w:val="22"/>
        </w:rPr>
        <w:t>Archaeologists have made this argument as well as historians based on foodways-related materials found at quarter sites.</w:t>
      </w:r>
    </w:p>
  </w:comment>
  <w:comment w:id="39" w:author="Garrett Wamack" w:date="2023-06-21T15:51:00Z" w:initials="">
    <w:p w14:paraId="5F0838DF" w14:textId="77777777" w:rsidR="004F186F" w:rsidRDefault="004F186F" w:rsidP="004F186F">
      <w:pPr>
        <w:widowControl w:val="0"/>
        <w:pBdr>
          <w:top w:val="nil"/>
          <w:left w:val="nil"/>
          <w:bottom w:val="nil"/>
          <w:right w:val="nil"/>
          <w:between w:val="nil"/>
        </w:pBdr>
        <w:rPr>
          <w:rFonts w:ascii="Arial" w:eastAsia="Arial" w:hAnsi="Arial"/>
          <w:color w:val="000000"/>
          <w:sz w:val="22"/>
          <w:szCs w:val="22"/>
        </w:rPr>
      </w:pPr>
      <w:r>
        <w:rPr>
          <w:rFonts w:ascii="Arial" w:eastAsia="Arial" w:hAnsi="Arial"/>
          <w:color w:val="000000"/>
          <w:sz w:val="22"/>
          <w:szCs w:val="22"/>
        </w:rPr>
        <w:t>As stated by Barbara:</w:t>
      </w:r>
    </w:p>
    <w:p w14:paraId="597AA1A5" w14:textId="77777777" w:rsidR="004F186F" w:rsidRDefault="004F186F" w:rsidP="004F186F">
      <w:pPr>
        <w:widowControl w:val="0"/>
        <w:pBdr>
          <w:top w:val="nil"/>
          <w:left w:val="nil"/>
          <w:bottom w:val="nil"/>
          <w:right w:val="nil"/>
          <w:between w:val="nil"/>
        </w:pBdr>
        <w:rPr>
          <w:rFonts w:ascii="Arial" w:eastAsia="Arial" w:hAnsi="Arial"/>
          <w:color w:val="000000"/>
          <w:sz w:val="22"/>
          <w:szCs w:val="22"/>
        </w:rPr>
      </w:pPr>
      <w:r>
        <w:rPr>
          <w:rFonts w:ascii="Arial" w:eastAsia="Arial" w:hAnsi="Arial"/>
          <w:color w:val="000000"/>
          <w:sz w:val="22"/>
          <w:szCs w:val="22"/>
        </w:rPr>
        <w:t>Peggy—this section is a jumble of ideas that don’t go together. What are you trying to tell us here that is important to know for your study?</w:t>
      </w:r>
    </w:p>
  </w:comment>
  <w:comment w:id="40" w:author="Humes, Peggy" w:date="2023-08-23T12:29:00Z" w:initials="PH">
    <w:p w14:paraId="50982097" w14:textId="77777777" w:rsidR="004F186F" w:rsidRDefault="004F186F" w:rsidP="004F186F">
      <w:pPr>
        <w:pStyle w:val="CommentText"/>
      </w:pPr>
      <w:r>
        <w:rPr>
          <w:rStyle w:val="CommentReference"/>
        </w:rPr>
        <w:annotationRef/>
      </w:r>
      <w:r>
        <w:t>-Enslaved AA cooks are preparing meals for plantation owners and themselves (Deetz)</w:t>
      </w:r>
    </w:p>
    <w:p w14:paraId="77271F0A" w14:textId="77777777" w:rsidR="004F186F" w:rsidRDefault="004F186F" w:rsidP="004F186F">
      <w:pPr>
        <w:pStyle w:val="CommentText"/>
      </w:pPr>
      <w:r>
        <w:t>-Practice Theory ie the relation to social fields and agency (Bourdieu)</w:t>
      </w:r>
    </w:p>
    <w:p w14:paraId="32DEA8D6" w14:textId="77777777" w:rsidR="004F186F" w:rsidRDefault="004F186F" w:rsidP="004F186F">
      <w:pPr>
        <w:pStyle w:val="CommentText"/>
      </w:pPr>
      <w:r>
        <w:t>-Enslaved domestic workers ate meals from the  master's kitchen while field laborers prepared meals in their own cabins (McIntosh)</w:t>
      </w:r>
    </w:p>
    <w:p w14:paraId="22FFEA4B" w14:textId="77777777" w:rsidR="004F186F" w:rsidRDefault="004F186F" w:rsidP="004F186F">
      <w:pPr>
        <w:pStyle w:val="CommentText"/>
      </w:pPr>
      <w:r>
        <w:t>-Conflicts of food provisions between the master and enslaved on plantations (McKee)</w:t>
      </w:r>
    </w:p>
  </w:comment>
  <w:comment w:id="41" w:author="Hollenbach, Kandace Renee (Kandi)" w:date="2022-06-17T18:51:00Z" w:initials="">
    <w:p w14:paraId="4ECBFCD6" w14:textId="77777777" w:rsidR="004F186F" w:rsidRDefault="004F186F" w:rsidP="004F186F">
      <w:pPr>
        <w:widowControl w:val="0"/>
        <w:pBdr>
          <w:top w:val="nil"/>
          <w:left w:val="nil"/>
          <w:bottom w:val="nil"/>
          <w:right w:val="nil"/>
          <w:between w:val="nil"/>
        </w:pBdr>
        <w:rPr>
          <w:rFonts w:ascii="Arial" w:eastAsia="Arial" w:hAnsi="Arial"/>
          <w:color w:val="000000"/>
          <w:sz w:val="22"/>
          <w:szCs w:val="22"/>
        </w:rPr>
      </w:pPr>
      <w:r>
        <w:rPr>
          <w:rFonts w:ascii="Arial" w:eastAsia="Arial" w:hAnsi="Arial"/>
          <w:color w:val="000000"/>
          <w:sz w:val="22"/>
          <w:szCs w:val="22"/>
        </w:rPr>
        <w:t>Cite?</w:t>
      </w:r>
    </w:p>
  </w:comment>
  <w:comment w:id="42" w:author="Hollenbach, Kandace Renee (Kandi)" w:date="2022-06-17T18:57:00Z" w:initials="">
    <w:p w14:paraId="02AF836D" w14:textId="77777777" w:rsidR="004F186F" w:rsidRDefault="004F186F" w:rsidP="004F186F">
      <w:pPr>
        <w:widowControl w:val="0"/>
        <w:pBdr>
          <w:top w:val="nil"/>
          <w:left w:val="nil"/>
          <w:bottom w:val="nil"/>
          <w:right w:val="nil"/>
          <w:between w:val="nil"/>
        </w:pBdr>
        <w:rPr>
          <w:rFonts w:ascii="Arial" w:eastAsia="Arial" w:hAnsi="Arial"/>
          <w:color w:val="000000"/>
          <w:sz w:val="22"/>
          <w:szCs w:val="22"/>
        </w:rPr>
      </w:pPr>
      <w:r>
        <w:rPr>
          <w:rFonts w:ascii="Arial" w:eastAsia="Arial" w:hAnsi="Arial"/>
          <w:color w:val="000000"/>
          <w:sz w:val="22"/>
          <w:szCs w:val="22"/>
        </w:rPr>
        <w:t>So in food studies, “cuisine” is a very distinct thing – something that defines high dining in a region.  For example, there are large debates about whether there is a true “American cuisine” comparable to “French cuisine” or “Italian cuisine”, etc.  So using it here to contrast with sophistication doesn’t make sense, because cuisine is sophistication.  So instead, “Food became more than just daily meals”, or something like that.</w:t>
      </w:r>
    </w:p>
  </w:comment>
  <w:comment w:id="44" w:author="Hollenbach, Kandace Renee (Kandi)" w:date="2022-06-17T19:01:00Z" w:initials="">
    <w:p w14:paraId="22518C5F" w14:textId="77777777" w:rsidR="004F186F" w:rsidRDefault="004F186F" w:rsidP="004F186F">
      <w:pPr>
        <w:widowControl w:val="0"/>
        <w:pBdr>
          <w:top w:val="nil"/>
          <w:left w:val="nil"/>
          <w:bottom w:val="nil"/>
          <w:right w:val="nil"/>
          <w:between w:val="nil"/>
        </w:pBdr>
        <w:rPr>
          <w:rFonts w:ascii="Arial" w:eastAsia="Arial" w:hAnsi="Arial"/>
          <w:color w:val="000000"/>
          <w:sz w:val="22"/>
          <w:szCs w:val="22"/>
        </w:rPr>
      </w:pPr>
      <w:r>
        <w:rPr>
          <w:rFonts w:ascii="Arial" w:eastAsia="Arial" w:hAnsi="Arial"/>
          <w:color w:val="000000"/>
          <w:sz w:val="22"/>
          <w:szCs w:val="22"/>
        </w:rPr>
        <w:t>Not sure why this quote?  It’s talking about landscape anthropology &amp; practice theory, not foodways &amp; practice theory, which is what this paragraph is about…</w:t>
      </w:r>
    </w:p>
  </w:comment>
  <w:comment w:id="43" w:author="Humes, Peggy" w:date="2022-05-08T19:05:00Z" w:initials="">
    <w:p w14:paraId="2D82CC97" w14:textId="77777777" w:rsidR="004F186F" w:rsidRDefault="004F186F" w:rsidP="004F186F">
      <w:pPr>
        <w:widowControl w:val="0"/>
        <w:pBdr>
          <w:top w:val="nil"/>
          <w:left w:val="nil"/>
          <w:bottom w:val="nil"/>
          <w:right w:val="nil"/>
          <w:between w:val="nil"/>
        </w:pBdr>
        <w:rPr>
          <w:rFonts w:ascii="Arial" w:eastAsia="Arial" w:hAnsi="Arial"/>
          <w:color w:val="000000"/>
          <w:sz w:val="22"/>
          <w:szCs w:val="22"/>
        </w:rPr>
      </w:pPr>
      <w:r>
        <w:rPr>
          <w:rFonts w:ascii="Arial" w:eastAsia="Arial" w:hAnsi="Arial"/>
          <w:color w:val="000000"/>
          <w:sz w:val="22"/>
          <w:szCs w:val="22"/>
        </w:rPr>
        <w:t>Reword direct quote</w:t>
      </w:r>
    </w:p>
  </w:comment>
  <w:comment w:id="45" w:author="Hollenbach, Kandace Renee (Kandi)" w:date="2022-06-18T09:24:00Z" w:initials="">
    <w:p w14:paraId="0DEF908E" w14:textId="77777777" w:rsidR="004F186F" w:rsidRDefault="004F186F" w:rsidP="004F186F">
      <w:pPr>
        <w:widowControl w:val="0"/>
        <w:pBdr>
          <w:top w:val="nil"/>
          <w:left w:val="nil"/>
          <w:bottom w:val="nil"/>
          <w:right w:val="nil"/>
          <w:between w:val="nil"/>
        </w:pBdr>
        <w:rPr>
          <w:rFonts w:ascii="Arial" w:eastAsia="Arial" w:hAnsi="Arial"/>
          <w:color w:val="000000"/>
          <w:sz w:val="22"/>
          <w:szCs w:val="22"/>
        </w:rPr>
      </w:pPr>
      <w:r>
        <w:rPr>
          <w:rFonts w:ascii="Arial" w:eastAsia="Arial" w:hAnsi="Arial"/>
          <w:color w:val="000000"/>
          <w:sz w:val="22"/>
          <w:szCs w:val="22"/>
        </w:rPr>
        <w:t>This is very passive… the masters gave them agency?  Or do you want to highlight the enslaved cooks - "The cooks practiced individual agency…" or "demonstrated individual agency"… or something that's not passive voice.</w:t>
      </w:r>
    </w:p>
  </w:comment>
  <w:comment w:id="46" w:author="Hollenbach, Kandace Renee (Kandi)" w:date="2022-06-18T09:28:00Z" w:initials="">
    <w:p w14:paraId="3A8946F1" w14:textId="77777777" w:rsidR="004F186F" w:rsidRDefault="004F186F" w:rsidP="004F186F">
      <w:pPr>
        <w:widowControl w:val="0"/>
        <w:pBdr>
          <w:top w:val="nil"/>
          <w:left w:val="nil"/>
          <w:bottom w:val="nil"/>
          <w:right w:val="nil"/>
          <w:between w:val="nil"/>
        </w:pBdr>
        <w:rPr>
          <w:rFonts w:ascii="Arial" w:eastAsia="Arial" w:hAnsi="Arial"/>
          <w:color w:val="000000"/>
          <w:sz w:val="22"/>
          <w:szCs w:val="22"/>
        </w:rPr>
      </w:pPr>
      <w:r>
        <w:rPr>
          <w:rFonts w:ascii="Arial" w:eastAsia="Arial" w:hAnsi="Arial"/>
          <w:color w:val="000000"/>
          <w:sz w:val="22"/>
          <w:szCs w:val="22"/>
        </w:rPr>
        <w:t>This also sounds a little odd to me.  Maybe "...agency in this workspace and through their culinary expertise they exercised some power over the individuals consuming the dishes. "</w:t>
      </w:r>
    </w:p>
  </w:comment>
  <w:comment w:id="48" w:author="Hollenbach, Kandace Renee (Kandi)" w:date="2022-06-18T09:37:00Z" w:initials="">
    <w:p w14:paraId="3F735D99" w14:textId="77777777" w:rsidR="004F186F" w:rsidRDefault="004F186F" w:rsidP="004F186F">
      <w:pPr>
        <w:widowControl w:val="0"/>
        <w:pBdr>
          <w:top w:val="nil"/>
          <w:left w:val="nil"/>
          <w:bottom w:val="nil"/>
          <w:right w:val="nil"/>
          <w:between w:val="nil"/>
        </w:pBdr>
        <w:rPr>
          <w:rFonts w:ascii="Arial" w:eastAsia="Arial" w:hAnsi="Arial"/>
          <w:color w:val="000000"/>
          <w:sz w:val="22"/>
          <w:szCs w:val="22"/>
        </w:rPr>
      </w:pPr>
      <w:r>
        <w:rPr>
          <w:rFonts w:ascii="Arial" w:eastAsia="Arial" w:hAnsi="Arial"/>
          <w:color w:val="000000"/>
          <w:sz w:val="22"/>
          <w:szCs w:val="22"/>
        </w:rPr>
        <w:t>So are you saying that the question of whether dishes are African, European, or Native American is also present at Monticello - that you have that question too? Because I don't think we can fully answer it with the soil remains yet, but we can try to tease some of it out with the avenues you mention in the next sentence.</w:t>
      </w:r>
    </w:p>
  </w:comment>
  <w:comment w:id="47" w:author="Heath, Barbara Jane" w:date="2022-08-04T13:36:00Z" w:initials="">
    <w:p w14:paraId="47DA8C73" w14:textId="77777777" w:rsidR="004F186F" w:rsidRDefault="004F186F" w:rsidP="004F186F">
      <w:pPr>
        <w:widowControl w:val="0"/>
        <w:pBdr>
          <w:top w:val="nil"/>
          <w:left w:val="nil"/>
          <w:bottom w:val="nil"/>
          <w:right w:val="nil"/>
          <w:between w:val="nil"/>
        </w:pBdr>
        <w:rPr>
          <w:rFonts w:ascii="Arial" w:eastAsia="Arial" w:hAnsi="Arial"/>
          <w:color w:val="000000"/>
          <w:sz w:val="22"/>
          <w:szCs w:val="22"/>
        </w:rPr>
      </w:pPr>
      <w:r>
        <w:rPr>
          <w:rFonts w:ascii="Arial" w:eastAsia="Arial" w:hAnsi="Arial"/>
          <w:color w:val="000000"/>
          <w:sz w:val="22"/>
          <w:szCs w:val="22"/>
        </w:rPr>
        <w:t>I agree with Kandi—this is a very complicated proposition and may well be impossible. It gets back to the old arguments about Africanisms.What’s more interesting is looking at the intersections, the processes of blending.</w:t>
      </w:r>
    </w:p>
  </w:comment>
  <w:comment w:id="49" w:author="Humes, Peggy" w:date="2022-05-08T19:00:00Z" w:initials="">
    <w:p w14:paraId="264AF7C3" w14:textId="77777777" w:rsidR="004F186F" w:rsidRDefault="004F186F" w:rsidP="004F186F">
      <w:pPr>
        <w:widowControl w:val="0"/>
        <w:pBdr>
          <w:top w:val="nil"/>
          <w:left w:val="nil"/>
          <w:bottom w:val="nil"/>
          <w:right w:val="nil"/>
          <w:between w:val="nil"/>
        </w:pBdr>
        <w:rPr>
          <w:rFonts w:ascii="Arial" w:eastAsia="Arial" w:hAnsi="Arial"/>
          <w:color w:val="000000"/>
          <w:sz w:val="22"/>
          <w:szCs w:val="22"/>
        </w:rPr>
      </w:pPr>
      <w:r>
        <w:rPr>
          <w:rFonts w:ascii="Arial" w:eastAsia="Arial" w:hAnsi="Arial"/>
          <w:color w:val="000000"/>
          <w:sz w:val="22"/>
          <w:szCs w:val="22"/>
        </w:rPr>
        <w:t>Introduce Moberg and rework so no direct quotes</w:t>
      </w:r>
    </w:p>
  </w:comment>
  <w:comment w:id="50" w:author="Hollenbach, Kandace Renee (Kandi)" w:date="2022-06-18T09:40:00Z" w:initials="">
    <w:p w14:paraId="250FC178" w14:textId="77777777" w:rsidR="004F186F" w:rsidRDefault="004F186F" w:rsidP="004F186F">
      <w:pPr>
        <w:widowControl w:val="0"/>
        <w:pBdr>
          <w:top w:val="nil"/>
          <w:left w:val="nil"/>
          <w:bottom w:val="nil"/>
          <w:right w:val="nil"/>
          <w:between w:val="nil"/>
        </w:pBdr>
        <w:rPr>
          <w:rFonts w:ascii="Arial" w:eastAsia="Arial" w:hAnsi="Arial"/>
          <w:color w:val="000000"/>
          <w:sz w:val="22"/>
          <w:szCs w:val="22"/>
        </w:rPr>
      </w:pPr>
      <w:r>
        <w:rPr>
          <w:rFonts w:ascii="Arial" w:eastAsia="Arial" w:hAnsi="Arial"/>
          <w:color w:val="000000"/>
          <w:sz w:val="22"/>
          <w:szCs w:val="22"/>
        </w:rPr>
        <w:t>I think this quote goes better on the previous page, in the paragraph that begins "Food and power go hand in hand…" where you are directly introducing &amp; talking about Bourdieu</w:t>
      </w:r>
    </w:p>
  </w:comment>
  <w:comment w:id="51" w:author="Peggy Humes" w:date="2023-07-15T18:32:00Z" w:initials="">
    <w:p w14:paraId="687DD2F6" w14:textId="77777777" w:rsidR="004F186F" w:rsidRDefault="004F186F" w:rsidP="004F186F">
      <w:pPr>
        <w:widowControl w:val="0"/>
        <w:pBdr>
          <w:top w:val="nil"/>
          <w:left w:val="nil"/>
          <w:bottom w:val="nil"/>
          <w:right w:val="nil"/>
          <w:between w:val="nil"/>
        </w:pBdr>
        <w:rPr>
          <w:rFonts w:ascii="Arial" w:eastAsia="Arial" w:hAnsi="Arial"/>
          <w:color w:val="000000"/>
          <w:sz w:val="22"/>
          <w:szCs w:val="22"/>
        </w:rPr>
      </w:pPr>
      <w:r>
        <w:rPr>
          <w:rFonts w:ascii="Arial" w:eastAsia="Arial" w:hAnsi="Arial"/>
          <w:color w:val="000000"/>
          <w:sz w:val="22"/>
          <w:szCs w:val="22"/>
        </w:rPr>
        <w:t>Cite</w:t>
      </w:r>
    </w:p>
  </w:comment>
  <w:comment w:id="52" w:author="Heath, Barbara Jane" w:date="2022-08-04T13:38:00Z" w:initials="">
    <w:p w14:paraId="3E131450" w14:textId="77777777" w:rsidR="004F186F" w:rsidRDefault="004F186F" w:rsidP="004F186F">
      <w:pPr>
        <w:pStyle w:val="CommentText"/>
      </w:pPr>
    </w:p>
    <w:p w14:paraId="7CFF1EF2" w14:textId="77777777" w:rsidR="004F186F" w:rsidRDefault="004F186F" w:rsidP="004F186F">
      <w:pPr>
        <w:widowControl w:val="0"/>
        <w:pBdr>
          <w:top w:val="nil"/>
          <w:left w:val="nil"/>
          <w:bottom w:val="nil"/>
          <w:right w:val="nil"/>
          <w:between w:val="nil"/>
        </w:pBdr>
        <w:rPr>
          <w:rFonts w:ascii="Arial" w:eastAsia="Arial" w:hAnsi="Arial"/>
          <w:color w:val="000000"/>
          <w:sz w:val="22"/>
          <w:szCs w:val="22"/>
        </w:rPr>
      </w:pPr>
      <w:r>
        <w:rPr>
          <w:rFonts w:ascii="Arial" w:eastAsia="Arial" w:hAnsi="Arial"/>
          <w:color w:val="000000"/>
          <w:sz w:val="22"/>
          <w:szCs w:val="22"/>
        </w:rPr>
        <w:t>But also were distinctly American in their use of ingredients (maize, other indigenous plants, plantation-raised beef, pork or poultry)</w:t>
      </w:r>
    </w:p>
  </w:comment>
  <w:comment w:id="53" w:author="Hollenbach, Kandace Renee (Kandi)" w:date="2022-06-18T09:43:00Z" w:initials="">
    <w:p w14:paraId="62531A9B" w14:textId="77777777" w:rsidR="004F186F" w:rsidRDefault="004F186F" w:rsidP="004F186F">
      <w:pPr>
        <w:widowControl w:val="0"/>
        <w:pBdr>
          <w:top w:val="nil"/>
          <w:left w:val="nil"/>
          <w:bottom w:val="nil"/>
          <w:right w:val="nil"/>
          <w:between w:val="nil"/>
        </w:pBdr>
        <w:rPr>
          <w:rFonts w:ascii="Arial" w:eastAsia="Arial" w:hAnsi="Arial"/>
          <w:color w:val="000000"/>
          <w:sz w:val="22"/>
          <w:szCs w:val="22"/>
        </w:rPr>
      </w:pPr>
      <w:r>
        <w:rPr>
          <w:rFonts w:ascii="Arial" w:eastAsia="Arial" w:hAnsi="Arial"/>
          <w:color w:val="000000"/>
          <w:sz w:val="22"/>
          <w:szCs w:val="22"/>
        </w:rPr>
        <w:t>Again, maybe earlier in this section when you are explaining practice theory?  I'd take out the "methodology" part though, that's confusing to me.</w:t>
      </w:r>
    </w:p>
  </w:comment>
  <w:comment w:id="55" w:author="Humes, Peggy" w:date="2022-05-08T19:11:00Z" w:initials="">
    <w:p w14:paraId="29308D58" w14:textId="77777777" w:rsidR="004F186F" w:rsidRDefault="004F186F" w:rsidP="004F186F">
      <w:pPr>
        <w:widowControl w:val="0"/>
        <w:pBdr>
          <w:top w:val="nil"/>
          <w:left w:val="nil"/>
          <w:bottom w:val="nil"/>
          <w:right w:val="nil"/>
          <w:between w:val="nil"/>
        </w:pBdr>
        <w:rPr>
          <w:rFonts w:ascii="Arial" w:eastAsia="Arial" w:hAnsi="Arial"/>
          <w:color w:val="000000"/>
          <w:sz w:val="22"/>
          <w:szCs w:val="22"/>
        </w:rPr>
      </w:pPr>
      <w:r>
        <w:rPr>
          <w:rFonts w:ascii="Arial" w:eastAsia="Arial" w:hAnsi="Arial"/>
          <w:color w:val="000000"/>
          <w:sz w:val="22"/>
          <w:szCs w:val="22"/>
        </w:rPr>
        <w:t>Christine Hastorf  (Social Archaeology of Food, Calls on Bourdieu, habitus of cooking practices</w:t>
      </w:r>
    </w:p>
  </w:comment>
  <w:comment w:id="54" w:author="Hollenbach, Kandace Renee (Kandi)" w:date="2022-06-18T09:49:00Z" w:initials="">
    <w:p w14:paraId="46AB2510" w14:textId="77777777" w:rsidR="004F186F" w:rsidRDefault="004F186F" w:rsidP="004F186F">
      <w:pPr>
        <w:widowControl w:val="0"/>
        <w:pBdr>
          <w:top w:val="nil"/>
          <w:left w:val="nil"/>
          <w:bottom w:val="nil"/>
          <w:right w:val="nil"/>
          <w:between w:val="nil"/>
        </w:pBdr>
        <w:rPr>
          <w:rFonts w:ascii="Arial" w:eastAsia="Arial" w:hAnsi="Arial"/>
          <w:color w:val="000000"/>
          <w:sz w:val="22"/>
          <w:szCs w:val="22"/>
        </w:rPr>
      </w:pPr>
      <w:r>
        <w:rPr>
          <w:rFonts w:ascii="Arial" w:eastAsia="Arial" w:hAnsi="Arial"/>
          <w:color w:val="000000"/>
          <w:sz w:val="22"/>
          <w:szCs w:val="22"/>
        </w:rPr>
        <w:t>I think this section would also be better earlier, when you are explaining Practice Theory</w:t>
      </w:r>
    </w:p>
  </w:comment>
  <w:comment w:id="58" w:author="Heath, Barbara Jane" w:date="2022-08-04T13:22:00Z" w:initials="">
    <w:p w14:paraId="2EB9A437" w14:textId="77777777" w:rsidR="004F186F" w:rsidRDefault="004F186F" w:rsidP="004F186F">
      <w:pPr>
        <w:widowControl w:val="0"/>
        <w:pBdr>
          <w:top w:val="nil"/>
          <w:left w:val="nil"/>
          <w:bottom w:val="nil"/>
          <w:right w:val="nil"/>
          <w:between w:val="nil"/>
        </w:pBdr>
        <w:rPr>
          <w:rFonts w:ascii="Arial" w:eastAsia="Arial" w:hAnsi="Arial"/>
          <w:color w:val="000000"/>
          <w:sz w:val="22"/>
          <w:szCs w:val="22"/>
        </w:rPr>
      </w:pPr>
      <w:r>
        <w:rPr>
          <w:rFonts w:ascii="Arial" w:eastAsia="Arial" w:hAnsi="Arial"/>
          <w:color w:val="000000"/>
          <w:sz w:val="22"/>
          <w:szCs w:val="22"/>
        </w:rPr>
        <w:t>Raymer, Leslie A. 2003. Archaeobotanical Analysis from Data Recovery Excavations at the North Hill and Quarter Sites, Jefferson's Poplar Forest: A Study of Enslaved African-American Subsistence Patterns. New South Associates Technical Report #781. Stone Mountain, Georgia.</w:t>
      </w:r>
    </w:p>
  </w:comment>
  <w:comment w:id="59" w:author="Heath, Barbara Jane" w:date="2022-08-04T13:25:00Z" w:initials="">
    <w:p w14:paraId="22DD9DCF" w14:textId="77777777" w:rsidR="004F186F" w:rsidRDefault="004F186F" w:rsidP="004F186F">
      <w:pPr>
        <w:widowControl w:val="0"/>
        <w:pBdr>
          <w:top w:val="nil"/>
          <w:left w:val="nil"/>
          <w:bottom w:val="nil"/>
          <w:right w:val="nil"/>
          <w:between w:val="nil"/>
        </w:pBdr>
        <w:rPr>
          <w:rFonts w:ascii="Arial" w:eastAsia="Arial" w:hAnsi="Arial"/>
          <w:color w:val="000000"/>
          <w:sz w:val="22"/>
          <w:szCs w:val="22"/>
        </w:rPr>
      </w:pPr>
      <w:r>
        <w:rPr>
          <w:rFonts w:ascii="Arial" w:eastAsia="Arial" w:hAnsi="Arial"/>
          <w:color w:val="000000"/>
          <w:sz w:val="22"/>
          <w:szCs w:val="22"/>
        </w:rPr>
        <w:t>There may be more—I looked for reports in 2015 when writing the Wingos report.</w:t>
      </w:r>
    </w:p>
  </w:comment>
  <w:comment w:id="60" w:author="Heath, Barbara Jane" w:date="2022-08-04T13:27:00Z" w:initials="">
    <w:p w14:paraId="2AFBE125" w14:textId="77777777" w:rsidR="004F186F" w:rsidRDefault="004F186F" w:rsidP="004F186F">
      <w:pPr>
        <w:widowControl w:val="0"/>
        <w:pBdr>
          <w:top w:val="nil"/>
          <w:left w:val="nil"/>
          <w:bottom w:val="nil"/>
          <w:right w:val="nil"/>
          <w:between w:val="nil"/>
        </w:pBdr>
        <w:rPr>
          <w:rFonts w:ascii="Arial" w:eastAsia="Arial" w:hAnsi="Arial"/>
          <w:color w:val="000000"/>
          <w:sz w:val="22"/>
          <w:szCs w:val="22"/>
        </w:rPr>
      </w:pPr>
      <w:r>
        <w:rPr>
          <w:rFonts w:ascii="Arial" w:eastAsia="Arial" w:hAnsi="Arial"/>
          <w:color w:val="000000"/>
          <w:sz w:val="22"/>
          <w:szCs w:val="22"/>
        </w:rPr>
        <w:t>Also early 18th c. contexts at Coan Hall</w:t>
      </w:r>
    </w:p>
  </w:comment>
  <w:comment w:id="57" w:author="Humes, Peggy" w:date="2023-09-07T12:48:00Z" w:initials="PH">
    <w:p w14:paraId="1BF92535" w14:textId="77777777" w:rsidR="004F186F" w:rsidRDefault="004F186F" w:rsidP="004F186F">
      <w:pPr>
        <w:pStyle w:val="CommentText"/>
      </w:pPr>
      <w:r>
        <w:rPr>
          <w:rStyle w:val="CommentReference"/>
        </w:rPr>
        <w:annotationRef/>
      </w:r>
      <w:r>
        <w:t>Insert sites for comparative section and also from Barbara's poplar forest chapter</w:t>
      </w:r>
    </w:p>
  </w:comment>
  <w:comment w:id="65" w:author="Humes, Peggy" w:date="2023-08-24T13:42:00Z" w:initials="PH">
    <w:p w14:paraId="6D227F1E" w14:textId="77777777" w:rsidR="004F186F" w:rsidRDefault="004F186F" w:rsidP="004F186F">
      <w:pPr>
        <w:pStyle w:val="CommentText"/>
      </w:pPr>
      <w:r>
        <w:rPr>
          <w:rStyle w:val="CommentReference"/>
        </w:rPr>
        <w:annotationRef/>
      </w:r>
      <w:r>
        <w:t>Need to insert N59, N32 and N34 as separate appendixes.</w:t>
      </w:r>
    </w:p>
  </w:comment>
  <w:comment w:id="66" w:author="Hollenbach, Kandace Renee (Kandi)" w:date="2023-09-18T21:48:00Z" w:initials="KH">
    <w:p w14:paraId="5F739D01" w14:textId="77777777" w:rsidR="004F186F" w:rsidRDefault="004F186F" w:rsidP="004F186F">
      <w:pPr>
        <w:pStyle w:val="CommentText"/>
      </w:pPr>
      <w:r>
        <w:rPr>
          <w:rStyle w:val="CommentReference"/>
        </w:rPr>
        <w:annotationRef/>
      </w:r>
      <w:r>
        <w:t>So what about the time between 1782 and 1809?  That's not clear here.</w:t>
      </w:r>
    </w:p>
  </w:comment>
  <w:comment w:id="68" w:author="Hollenbach, Kandace Renee (Kandi)" w:date="2023-09-18T21:50:00Z" w:initials="KH">
    <w:p w14:paraId="715B19FC" w14:textId="77777777" w:rsidR="004F186F" w:rsidRDefault="004F186F" w:rsidP="004F186F">
      <w:pPr>
        <w:pStyle w:val="CommentText"/>
      </w:pPr>
      <w:r>
        <w:rPr>
          <w:rStyle w:val="CommentReference"/>
        </w:rPr>
        <w:annotationRef/>
      </w:r>
      <w:r>
        <w:t>And until 1809, when the new kitchen was finished</w:t>
      </w:r>
    </w:p>
  </w:comment>
  <w:comment w:id="69" w:author="Hollenbach, Kandace Renee (Kandi)" w:date="2023-09-18T21:51:00Z" w:initials="KH">
    <w:p w14:paraId="4F00C498" w14:textId="77777777" w:rsidR="004F186F" w:rsidRDefault="004F186F" w:rsidP="004F186F">
      <w:pPr>
        <w:pStyle w:val="CommentText"/>
      </w:pPr>
      <w:r>
        <w:rPr>
          <w:rStyle w:val="CommentReference"/>
        </w:rPr>
        <w:annotationRef/>
      </w:r>
      <w:r>
        <w:t>1809?</w:t>
      </w:r>
    </w:p>
  </w:comment>
  <w:comment w:id="70" w:author="Hollenbach, Kandace Renee (Kandi)" w:date="2023-09-18T21:52:00Z" w:initials="KH">
    <w:p w14:paraId="6B82D25C" w14:textId="77777777" w:rsidR="004F186F" w:rsidRDefault="004F186F" w:rsidP="004F186F">
      <w:pPr>
        <w:pStyle w:val="CommentText"/>
      </w:pPr>
      <w:r>
        <w:rPr>
          <w:rStyle w:val="CommentReference"/>
        </w:rPr>
        <w:annotationRef/>
      </w:r>
      <w:r>
        <w:t>You should add another arrow to show where the new kitchen (1809) is - to show how much closer to the main house</w:t>
      </w:r>
    </w:p>
  </w:comment>
  <w:comment w:id="71" w:author="Humes, Peggy" w:date="2023-08-24T14:28:00Z" w:initials="PH">
    <w:p w14:paraId="14CCF6C8" w14:textId="77777777" w:rsidR="004F186F" w:rsidRDefault="004F186F" w:rsidP="004F186F">
      <w:pPr>
        <w:pStyle w:val="CommentText"/>
      </w:pPr>
      <w:r>
        <w:rPr>
          <w:rStyle w:val="CommentReference"/>
        </w:rPr>
        <w:annotationRef/>
      </w:r>
      <w:r>
        <w:t>Insert Figure 3.6 here but which one should I use to show Grigg excavation from 1941? Both pulled from Site report pg 36 and 37</w:t>
      </w:r>
    </w:p>
  </w:comment>
  <w:comment w:id="72" w:author="Garrett Wamack" w:date="2023-09-19T15:42:00Z" w:initials="GW">
    <w:p w14:paraId="162404BD" w14:textId="77777777" w:rsidR="004F186F" w:rsidRDefault="004F186F" w:rsidP="004F186F">
      <w:pPr>
        <w:pStyle w:val="CommentText"/>
      </w:pPr>
      <w:r>
        <w:rPr>
          <w:rStyle w:val="CommentReference"/>
        </w:rPr>
        <w:annotationRef/>
      </w:r>
      <w:r>
        <w:t>Need figure captions for both images</w:t>
      </w:r>
    </w:p>
  </w:comment>
  <w:comment w:id="76" w:author="Hollenbach, Kandace Renee (Kandi)" w:date="2023-09-18T22:56:00Z" w:initials="KH">
    <w:p w14:paraId="7ED69555" w14:textId="77777777" w:rsidR="004F186F" w:rsidRDefault="004F186F" w:rsidP="004F186F">
      <w:pPr>
        <w:pStyle w:val="CommentText"/>
      </w:pPr>
      <w:r>
        <w:rPr>
          <w:rStyle w:val="CommentReference"/>
        </w:rPr>
        <w:annotationRef/>
      </w:r>
      <w:r>
        <w:t xml:space="preserve">Why do the vent holes tell us that it was post 1775?  </w:t>
      </w:r>
    </w:p>
  </w:comment>
  <w:comment w:id="77" w:author="Garrett Wamack" w:date="2023-07-22T21:10:00Z" w:initials="GW">
    <w:p w14:paraId="092BD372" w14:textId="77777777" w:rsidR="004F186F" w:rsidRDefault="004F186F" w:rsidP="004F186F">
      <w:pPr>
        <w:pStyle w:val="CommentText"/>
      </w:pPr>
      <w:r>
        <w:rPr>
          <w:rStyle w:val="CommentReference"/>
        </w:rPr>
        <w:annotationRef/>
      </w:r>
      <w:r>
        <w:t>Fix table spacing</w:t>
      </w:r>
    </w:p>
  </w:comment>
  <w:comment w:id="78" w:author="Humes, Peggy" w:date="2023-08-30T13:53:00Z" w:initials="PH">
    <w:p w14:paraId="715B6FBD" w14:textId="77777777" w:rsidR="004F186F" w:rsidRDefault="004F186F" w:rsidP="004F186F">
      <w:pPr>
        <w:pStyle w:val="CommentText"/>
      </w:pPr>
      <w:r>
        <w:rPr>
          <w:rStyle w:val="CommentReference"/>
        </w:rPr>
        <w:annotationRef/>
      </w:r>
      <w:r>
        <w:t>Is this table even helpful or just repetitive? I also think If I keep it I need to move it before I discuss each individual cooks background.</w:t>
      </w:r>
    </w:p>
  </w:comment>
  <w:comment w:id="79" w:author="Garrett Wamack" w:date="2023-07-16T23:22:00Z" w:initials="GW">
    <w:p w14:paraId="5BDA8FC2" w14:textId="77777777" w:rsidR="004F186F" w:rsidRDefault="004F186F" w:rsidP="004F186F">
      <w:pPr>
        <w:pStyle w:val="CommentText"/>
      </w:pPr>
      <w:r>
        <w:rPr>
          <w:rStyle w:val="CommentReference"/>
        </w:rPr>
        <w:annotationRef/>
      </w:r>
      <w:r>
        <w:t>I don’t know if this table would be repetitive or helpful with the other timeline tables already included under each period?</w:t>
      </w:r>
    </w:p>
  </w:comment>
  <w:comment w:id="80" w:author="Peggy Humes" w:date="2023-07-13T03:15:00Z" w:initials="">
    <w:p w14:paraId="6AC9E71B" w14:textId="77777777" w:rsidR="004F186F" w:rsidRDefault="004F186F" w:rsidP="004F186F">
      <w:pPr>
        <w:widowControl w:val="0"/>
        <w:pBdr>
          <w:top w:val="nil"/>
          <w:left w:val="nil"/>
          <w:bottom w:val="nil"/>
          <w:right w:val="nil"/>
          <w:between w:val="nil"/>
        </w:pBdr>
        <w:rPr>
          <w:rFonts w:ascii="Arial" w:eastAsia="Arial" w:hAnsi="Arial"/>
          <w:color w:val="000000"/>
          <w:sz w:val="22"/>
          <w:szCs w:val="22"/>
        </w:rPr>
      </w:pPr>
      <w:r>
        <w:rPr>
          <w:rFonts w:ascii="Arial" w:eastAsia="Arial" w:hAnsi="Arial"/>
          <w:color w:val="000000"/>
          <w:sz w:val="22"/>
          <w:szCs w:val="22"/>
        </w:rPr>
        <w:t>Source:</w:t>
      </w:r>
    </w:p>
    <w:p w14:paraId="5EB3EAA5" w14:textId="77777777" w:rsidR="004F186F" w:rsidRDefault="004F186F" w:rsidP="004F186F">
      <w:pPr>
        <w:widowControl w:val="0"/>
        <w:pBdr>
          <w:top w:val="nil"/>
          <w:left w:val="nil"/>
          <w:bottom w:val="nil"/>
          <w:right w:val="nil"/>
          <w:between w:val="nil"/>
        </w:pBdr>
        <w:rPr>
          <w:rFonts w:ascii="Arial" w:eastAsia="Arial" w:hAnsi="Arial"/>
          <w:color w:val="000000"/>
          <w:sz w:val="22"/>
          <w:szCs w:val="22"/>
        </w:rPr>
      </w:pPr>
      <w:r>
        <w:rPr>
          <w:rFonts w:ascii="Arial" w:eastAsia="Arial" w:hAnsi="Arial"/>
          <w:color w:val="000000"/>
          <w:sz w:val="22"/>
          <w:szCs w:val="22"/>
        </w:rPr>
        <w:t>https://www.monticello.org/slavery/landscape-of-slavery-mulberry-row-at-monticello/meet-people/ursula-granger/</w:t>
      </w:r>
    </w:p>
  </w:comment>
  <w:comment w:id="81" w:author="Peggy Humes" w:date="2023-07-13T03:20:00Z" w:initials="">
    <w:p w14:paraId="373DB540" w14:textId="77777777" w:rsidR="004F186F" w:rsidRDefault="004F186F" w:rsidP="004F186F">
      <w:pPr>
        <w:widowControl w:val="0"/>
        <w:pBdr>
          <w:top w:val="nil"/>
          <w:left w:val="nil"/>
          <w:bottom w:val="nil"/>
          <w:right w:val="nil"/>
          <w:between w:val="nil"/>
        </w:pBdr>
        <w:rPr>
          <w:rFonts w:ascii="Arial" w:eastAsia="Arial" w:hAnsi="Arial"/>
          <w:color w:val="000000"/>
          <w:sz w:val="22"/>
          <w:szCs w:val="22"/>
        </w:rPr>
      </w:pPr>
      <w:r>
        <w:rPr>
          <w:rFonts w:ascii="Arial" w:eastAsia="Arial" w:hAnsi="Arial"/>
          <w:color w:val="000000"/>
          <w:sz w:val="22"/>
          <w:szCs w:val="22"/>
        </w:rPr>
        <w:t>Those Who Labor for My Happiness source</w:t>
      </w:r>
    </w:p>
  </w:comment>
  <w:comment w:id="82" w:author="Hollenbach, Kandace Renee (Kandi)" w:date="2023-07-27T07:25:00Z" w:initials="HKR(">
    <w:p w14:paraId="555F3503" w14:textId="77777777" w:rsidR="004F186F" w:rsidRDefault="004F186F" w:rsidP="004F186F">
      <w:pPr>
        <w:pStyle w:val="CommentText"/>
      </w:pPr>
      <w:r>
        <w:rPr>
          <w:rStyle w:val="CommentReference"/>
        </w:rPr>
        <w:annotationRef/>
      </w:r>
      <w:r>
        <w:t>Why mention Isac here? What does he have to do with the reading of Martha's book?</w:t>
      </w:r>
    </w:p>
  </w:comment>
  <w:comment w:id="83" w:author="Humes, Peggy" w:date="2023-08-30T13:47:00Z" w:initials="PH">
    <w:p w14:paraId="408188FC" w14:textId="77777777" w:rsidR="004F186F" w:rsidRDefault="004F186F" w:rsidP="004F186F">
      <w:pPr>
        <w:pStyle w:val="CommentText"/>
      </w:pPr>
      <w:r>
        <w:rPr>
          <w:rStyle w:val="CommentReference"/>
        </w:rPr>
        <w:annotationRef/>
      </w:r>
      <w:r>
        <w:t>Its important to mention this as we know his birth and he has to be old enough to be able to remember this event so it must have happened sometime in the late 1770's to early 1780's.</w:t>
      </w:r>
    </w:p>
  </w:comment>
  <w:comment w:id="84" w:author="Hollenbach, Kandace Renee (Kandi)" w:date="2023-09-19T06:38:00Z" w:initials="HKR(">
    <w:p w14:paraId="4470FDAB" w14:textId="77777777" w:rsidR="004F186F" w:rsidRDefault="004F186F" w:rsidP="004F186F">
      <w:pPr>
        <w:pStyle w:val="CommentText"/>
      </w:pPr>
      <w:r>
        <w:rPr>
          <w:rStyle w:val="CommentReference"/>
        </w:rPr>
        <w:annotationRef/>
      </w:r>
      <w:r>
        <w:t xml:space="preserve">Oh - so you need to rewrite this sentence then - it's Isac's remembrance, not Martha's account.  The sentence is confusing.  </w:t>
      </w:r>
    </w:p>
  </w:comment>
  <w:comment w:id="85" w:author="Peggy Humes" w:date="2023-07-13T00:10:00Z" w:initials="">
    <w:p w14:paraId="3DC065F5" w14:textId="77777777" w:rsidR="004F186F" w:rsidRDefault="004F186F" w:rsidP="004F186F">
      <w:pPr>
        <w:widowControl w:val="0"/>
        <w:pBdr>
          <w:top w:val="nil"/>
          <w:left w:val="nil"/>
          <w:bottom w:val="nil"/>
          <w:right w:val="nil"/>
          <w:between w:val="nil"/>
        </w:pBdr>
        <w:rPr>
          <w:rFonts w:ascii="Arial" w:eastAsia="Arial" w:hAnsi="Arial"/>
          <w:color w:val="000000"/>
          <w:sz w:val="22"/>
          <w:szCs w:val="22"/>
        </w:rPr>
      </w:pPr>
      <w:r>
        <w:rPr>
          <w:rFonts w:ascii="Arial" w:eastAsia="Arial" w:hAnsi="Arial"/>
          <w:color w:val="000000"/>
          <w:sz w:val="22"/>
          <w:szCs w:val="22"/>
        </w:rPr>
        <w:t>Look up how to cite this source for Jefferson's documents</w:t>
      </w:r>
    </w:p>
  </w:comment>
  <w:comment w:id="86" w:author="Hollenbach, Kandace Renee (Kandi)" w:date="2023-09-19T06:42:00Z" w:initials="HKR(">
    <w:p w14:paraId="191443DE" w14:textId="77777777" w:rsidR="004F186F" w:rsidRDefault="004F186F" w:rsidP="004F186F">
      <w:pPr>
        <w:pStyle w:val="CommentText"/>
      </w:pPr>
      <w:r>
        <w:rPr>
          <w:rStyle w:val="CommentReference"/>
        </w:rPr>
        <w:annotationRef/>
      </w:r>
      <w:r>
        <w:t xml:space="preserve">You might want to put this in quotes? </w:t>
      </w:r>
    </w:p>
  </w:comment>
  <w:comment w:id="87" w:author="Peggy Humes" w:date="2023-07-13T00:26:00Z" w:initials="">
    <w:p w14:paraId="397C69A6" w14:textId="77777777" w:rsidR="004F186F" w:rsidRDefault="004F186F" w:rsidP="004F186F">
      <w:pPr>
        <w:widowControl w:val="0"/>
        <w:pBdr>
          <w:top w:val="nil"/>
          <w:left w:val="nil"/>
          <w:bottom w:val="nil"/>
          <w:right w:val="nil"/>
          <w:between w:val="nil"/>
        </w:pBdr>
        <w:rPr>
          <w:rFonts w:ascii="Arial" w:eastAsia="Arial" w:hAnsi="Arial"/>
          <w:color w:val="000000"/>
          <w:sz w:val="22"/>
          <w:szCs w:val="22"/>
        </w:rPr>
      </w:pPr>
      <w:r>
        <w:rPr>
          <w:rFonts w:ascii="Arial" w:eastAsia="Arial" w:hAnsi="Arial"/>
          <w:color w:val="000000"/>
          <w:sz w:val="22"/>
          <w:szCs w:val="22"/>
        </w:rPr>
        <w:t>Look up how to cite this reference as personal letters between jefferson and his daughter Martha before she arrives in France</w:t>
      </w:r>
    </w:p>
  </w:comment>
  <w:comment w:id="88" w:author="Peggy Humes" w:date="2023-07-13T02:35:00Z" w:initials="">
    <w:p w14:paraId="74EDE283" w14:textId="77777777" w:rsidR="004F186F" w:rsidRDefault="004F186F" w:rsidP="004F186F">
      <w:pPr>
        <w:widowControl w:val="0"/>
        <w:pBdr>
          <w:top w:val="nil"/>
          <w:left w:val="nil"/>
          <w:bottom w:val="nil"/>
          <w:right w:val="nil"/>
          <w:between w:val="nil"/>
        </w:pBdr>
        <w:rPr>
          <w:rFonts w:ascii="Arial" w:eastAsia="Arial" w:hAnsi="Arial"/>
          <w:color w:val="000000"/>
          <w:sz w:val="22"/>
          <w:szCs w:val="22"/>
        </w:rPr>
      </w:pPr>
      <w:r>
        <w:rPr>
          <w:rFonts w:ascii="Arial" w:eastAsia="Arial" w:hAnsi="Arial"/>
          <w:color w:val="000000"/>
          <w:sz w:val="22"/>
          <w:szCs w:val="22"/>
        </w:rPr>
        <w:t>James is away from Monticello from 1790 to 1792 with Jefferson in New York and Philadelphia but returns under the signed contract for his freedom in July of 1792.</w:t>
      </w:r>
    </w:p>
  </w:comment>
  <w:comment w:id="89" w:author="Hollenbach, Kandace Renee (Kandi)" w:date="2023-09-19T06:45:00Z" w:initials="HKR(">
    <w:p w14:paraId="6517BA4B" w14:textId="77777777" w:rsidR="004F186F" w:rsidRDefault="004F186F" w:rsidP="004F186F">
      <w:pPr>
        <w:pStyle w:val="CommentText"/>
      </w:pPr>
      <w:r>
        <w:rPr>
          <w:rStyle w:val="CommentReference"/>
        </w:rPr>
        <w:annotationRef/>
      </w:r>
      <w:r>
        <w:t>Date range?</w:t>
      </w:r>
    </w:p>
  </w:comment>
  <w:comment w:id="90" w:author="Peggy Humes" w:date="2023-07-13T04:34:00Z" w:initials="">
    <w:p w14:paraId="5A52AF14" w14:textId="77777777" w:rsidR="004F186F" w:rsidRDefault="004F186F" w:rsidP="004F186F">
      <w:pPr>
        <w:widowControl w:val="0"/>
        <w:pBdr>
          <w:top w:val="nil"/>
          <w:left w:val="nil"/>
          <w:bottom w:val="nil"/>
          <w:right w:val="nil"/>
          <w:between w:val="nil"/>
        </w:pBdr>
        <w:rPr>
          <w:rFonts w:ascii="Arial" w:eastAsia="Arial" w:hAnsi="Arial"/>
          <w:color w:val="000000"/>
          <w:sz w:val="22"/>
          <w:szCs w:val="22"/>
        </w:rPr>
      </w:pPr>
      <w:r>
        <w:rPr>
          <w:rFonts w:ascii="Arial" w:eastAsia="Arial" w:hAnsi="Arial"/>
          <w:color w:val="000000"/>
          <w:sz w:val="22"/>
          <w:szCs w:val="22"/>
        </w:rPr>
        <w:t>Marries Joesph Fossett who is the son of Elizabeth Hemings' oldest child Mary who is sister of Peter and James</w:t>
      </w:r>
    </w:p>
  </w:comment>
  <w:comment w:id="91" w:author="Hollenbach, Kandace Renee (Kandi)" w:date="2023-09-19T06:49:00Z" w:initials="HKR(">
    <w:p w14:paraId="31137852" w14:textId="77777777" w:rsidR="004F186F" w:rsidRDefault="004F186F" w:rsidP="004F186F">
      <w:pPr>
        <w:pStyle w:val="CommentText"/>
      </w:pPr>
      <w:r>
        <w:rPr>
          <w:rStyle w:val="CommentReference"/>
        </w:rPr>
        <w:annotationRef/>
      </w:r>
      <w:r>
        <w:t xml:space="preserve">You need some kind of break here - even just an extra space between the two paragraphs - otherwise it seems like Heath's note applies to Edith Fossett and not to everyone as a whole. </w:t>
      </w:r>
    </w:p>
  </w:comment>
  <w:comment w:id="93" w:author="Garrett Wamack" w:date="2023-07-23T19:30:00Z" w:initials="GW">
    <w:p w14:paraId="64085182" w14:textId="77777777" w:rsidR="004F186F" w:rsidRDefault="004F186F" w:rsidP="004F186F">
      <w:pPr>
        <w:pStyle w:val="CommentText"/>
      </w:pPr>
      <w:r>
        <w:rPr>
          <w:rStyle w:val="CommentReference"/>
        </w:rPr>
        <w:annotationRef/>
      </w:r>
      <w:r>
        <w:t>Add labels on map of Unidentified Pit</w:t>
      </w:r>
    </w:p>
  </w:comment>
  <w:comment w:id="102" w:author="Garrett Wamack" w:date="2023-08-29T17:21:00Z" w:initials="GW">
    <w:p w14:paraId="2E2BDD6A" w14:textId="77777777" w:rsidR="004F186F" w:rsidRDefault="004F186F" w:rsidP="004F186F">
      <w:pPr>
        <w:pStyle w:val="CommentText"/>
      </w:pPr>
      <w:r>
        <w:rPr>
          <w:rStyle w:val="CommentReference"/>
        </w:rPr>
        <w:annotationRef/>
      </w:r>
      <w:r>
        <w:t>Add citation for personal photo in bib</w:t>
      </w:r>
    </w:p>
  </w:comment>
  <w:comment w:id="104" w:author="Hollenbach, Kandace Renee (Kandi)" w:date="2023-09-19T07:20:00Z" w:initials="HKR(">
    <w:p w14:paraId="63DA08A4" w14:textId="77777777" w:rsidR="004F186F" w:rsidRDefault="004F186F" w:rsidP="004F186F">
      <w:pPr>
        <w:pStyle w:val="CommentText"/>
      </w:pPr>
      <w:r>
        <w:rPr>
          <w:rStyle w:val="CommentReference"/>
        </w:rPr>
        <w:annotationRef/>
      </w:r>
      <w:r>
        <w:t>This isn't clear - the grammar or something is off.</w:t>
      </w:r>
    </w:p>
  </w:comment>
  <w:comment w:id="105" w:author="Humes, Peggy" w:date="2023-09-01T14:40:00Z" w:initials="PH">
    <w:p w14:paraId="3E8A7350" w14:textId="77777777" w:rsidR="004F186F" w:rsidRDefault="004F186F" w:rsidP="004F186F">
      <w:pPr>
        <w:pStyle w:val="CommentText"/>
      </w:pPr>
      <w:r>
        <w:rPr>
          <w:rStyle w:val="CommentReference"/>
        </w:rPr>
        <w:annotationRef/>
      </w:r>
      <w:r>
        <w:t>Insert appendix number and a chart of the samples used for ubiquity and ones stared that were excluded with a sub note.</w:t>
      </w:r>
    </w:p>
  </w:comment>
  <w:comment w:id="108" w:author="Kandace Hollenbach" w:date="2023-09-19T09:57:00Z" w:initials="KH">
    <w:p w14:paraId="6076A7F1" w14:textId="77777777" w:rsidR="004F186F" w:rsidRDefault="004F186F" w:rsidP="004F186F">
      <w:pPr>
        <w:pStyle w:val="CommentText"/>
      </w:pPr>
      <w:r>
        <w:rPr>
          <w:rStyle w:val="CommentReference"/>
        </w:rPr>
        <w:annotationRef/>
      </w:r>
      <w:r>
        <w:t>Isac? It's spelled differently in chp 3?</w:t>
      </w:r>
    </w:p>
  </w:comment>
  <w:comment w:id="109" w:author="Kandace Hollenbach" w:date="2023-09-19T09:58:00Z" w:initials="KH">
    <w:p w14:paraId="4315A743" w14:textId="77777777" w:rsidR="004F186F" w:rsidRDefault="004F186F" w:rsidP="004F186F">
      <w:pPr>
        <w:pStyle w:val="CommentText"/>
      </w:pPr>
      <w:r>
        <w:rPr>
          <w:rStyle w:val="CommentReference"/>
        </w:rPr>
        <w:annotationRef/>
      </w:r>
      <w:r>
        <w:t>Or "vis a vis"?</w:t>
      </w:r>
    </w:p>
  </w:comment>
  <w:comment w:id="110" w:author="Kandace Hollenbach" w:date="2023-09-19T09:59:00Z" w:initials="KH">
    <w:p w14:paraId="30BE7F98" w14:textId="77777777" w:rsidR="004F186F" w:rsidRDefault="004F186F" w:rsidP="004F186F">
      <w:pPr>
        <w:pStyle w:val="CommentText"/>
      </w:pPr>
      <w:r>
        <w:rPr>
          <w:rStyle w:val="CommentReference"/>
        </w:rPr>
        <w:annotationRef/>
      </w:r>
      <w:r>
        <w:t>Or "develop and maintain"?</w:t>
      </w:r>
    </w:p>
  </w:comment>
  <w:comment w:id="112" w:author="Hollenbach, Kandace Renee (Kandi)" w:date="2023-09-20T06:57:00Z" w:initials="HKR(">
    <w:p w14:paraId="717CE291" w14:textId="77777777" w:rsidR="007A6494" w:rsidRDefault="007A6494" w:rsidP="007A6494">
      <w:pPr>
        <w:pStyle w:val="CommentText"/>
      </w:pPr>
      <w:r>
        <w:rPr>
          <w:rStyle w:val="CommentReference"/>
        </w:rPr>
        <w:annotationRef/>
      </w:r>
      <w:r>
        <w:t>This isn't necessary; besides, wood is also plant material...</w:t>
      </w:r>
    </w:p>
  </w:comment>
  <w:comment w:id="114" w:author="Hollenbach, Kandace Renee (Kandi)" w:date="2023-09-20T07:03:00Z" w:initials="HKR(">
    <w:p w14:paraId="5F0CB9FA" w14:textId="77777777" w:rsidR="007A6494" w:rsidRDefault="007A6494" w:rsidP="007A6494">
      <w:pPr>
        <w:pStyle w:val="CommentText"/>
      </w:pPr>
      <w:r>
        <w:rPr>
          <w:rStyle w:val="CommentReference"/>
        </w:rPr>
        <w:annotationRef/>
      </w:r>
      <w:r>
        <w:t xml:space="preserve">This isn't needed </w:t>
      </w:r>
    </w:p>
  </w:comment>
  <w:comment w:id="115" w:author="Hollenbach, Kandace Renee (Kandi)" w:date="2023-09-20T07:05:00Z" w:initials="HKR(">
    <w:p w14:paraId="06479BD8" w14:textId="77777777" w:rsidR="007A6494" w:rsidRDefault="007A6494" w:rsidP="007A6494">
      <w:pPr>
        <w:pStyle w:val="CommentText"/>
      </w:pPr>
      <w:r>
        <w:rPr>
          <w:rStyle w:val="CommentReference"/>
        </w:rPr>
        <w:annotationRef/>
      </w:r>
      <w:r>
        <w:t>Or the foodways activities carried out in this kitchen space?</w:t>
      </w:r>
    </w:p>
  </w:comment>
  <w:comment w:id="116" w:author="Hollenbach, Kandace Renee (Kandi)" w:date="2023-09-20T07:06:00Z" w:initials="HKR(">
    <w:p w14:paraId="04324FCA" w14:textId="77777777" w:rsidR="007A6494" w:rsidRDefault="007A6494" w:rsidP="007A6494">
      <w:pPr>
        <w:pStyle w:val="CommentText"/>
      </w:pPr>
      <w:r>
        <w:rPr>
          <w:rStyle w:val="CommentReference"/>
        </w:rPr>
        <w:annotationRef/>
      </w:r>
      <w:r>
        <w:t xml:space="preserve">Need to mention the people actually in there doing the work!! It's not the Jefferson family that's important in this space, it's the enslaved cooks… </w:t>
      </w:r>
    </w:p>
  </w:comment>
  <w:comment w:id="117" w:author="Hollenbach, Kandace Renee (Kandi)" w:date="2023-09-20T07:08:00Z" w:initials="HKR(">
    <w:p w14:paraId="192BB334" w14:textId="77777777" w:rsidR="007A6494" w:rsidRDefault="007A6494" w:rsidP="007A6494">
      <w:pPr>
        <w:pStyle w:val="CommentText"/>
      </w:pPr>
      <w:r>
        <w:rPr>
          <w:rStyle w:val="CommentReference"/>
        </w:rPr>
        <w:annotationRef/>
      </w:r>
      <w:r>
        <w:t>This is too long and complicated of a sentence! Break it into two</w:t>
      </w:r>
    </w:p>
  </w:comment>
  <w:comment w:id="118" w:author="Hollenbach, Kandace Renee (Kandi)" w:date="2023-09-20T07:10:00Z" w:initials="HKR(">
    <w:p w14:paraId="3C869BEC" w14:textId="77777777" w:rsidR="007A6494" w:rsidRDefault="007A6494" w:rsidP="007A6494">
      <w:pPr>
        <w:pStyle w:val="CommentText"/>
      </w:pPr>
      <w:r>
        <w:rPr>
          <w:rStyle w:val="CommentReference"/>
        </w:rPr>
        <w:annotationRef/>
      </w:r>
      <w:r>
        <w:t>Not needed - this paragraph just repeats information already provided</w:t>
      </w:r>
    </w:p>
  </w:comment>
  <w:comment w:id="119" w:author="Garrett Wamack" w:date="2023-06-21T21:51:00Z" w:initials="GW">
    <w:p w14:paraId="131871E5" w14:textId="77777777" w:rsidR="007A6494" w:rsidRDefault="007A6494" w:rsidP="007A6494">
      <w:pPr>
        <w:pStyle w:val="CommentText"/>
      </w:pPr>
      <w:r>
        <w:rPr>
          <w:rStyle w:val="CommentReference"/>
        </w:rPr>
        <w:annotationRef/>
      </w:r>
      <w:r>
        <w:t>Insert table number for domesticated crops</w:t>
      </w:r>
    </w:p>
  </w:comment>
  <w:comment w:id="120" w:author="Hollenbach, Kandace Renee (Kandi)" w:date="2023-09-20T11:27:00Z" w:initials="HKR(">
    <w:p w14:paraId="2BD62AC5" w14:textId="77777777" w:rsidR="007A6494" w:rsidRDefault="007A6494" w:rsidP="007A6494">
      <w:pPr>
        <w:pStyle w:val="CommentText"/>
      </w:pPr>
      <w:r>
        <w:rPr>
          <w:rStyle w:val="CommentReference"/>
        </w:rPr>
        <w:annotationRef/>
      </w:r>
      <w:r>
        <w:t xml:space="preserve">Do you mean beans and corn?  </w:t>
      </w:r>
    </w:p>
  </w:comment>
  <w:comment w:id="121" w:author="Hollenbach, Kandace Renee (Kandi)" w:date="2023-09-20T11:28:00Z" w:initials="HKR(">
    <w:p w14:paraId="52339378" w14:textId="77777777" w:rsidR="007A6494" w:rsidRDefault="007A6494" w:rsidP="007A6494">
      <w:pPr>
        <w:pStyle w:val="CommentText"/>
      </w:pPr>
      <w:r>
        <w:rPr>
          <w:rStyle w:val="CommentReference"/>
        </w:rPr>
        <w:annotationRef/>
      </w:r>
      <w:r>
        <w:t>Corn isn't planted until late spring/early summer - I think peas may be too early in spring to have been grown in the same fields as corn?  Maybe go back and check Hilliard?</w:t>
      </w:r>
    </w:p>
  </w:comment>
  <w:comment w:id="124" w:author="Garrett Wamack" w:date="2023-06-28T16:29:00Z" w:initials="GW">
    <w:p w14:paraId="2593779F" w14:textId="77777777" w:rsidR="007A6494" w:rsidRDefault="007A6494" w:rsidP="007A6494">
      <w:pPr>
        <w:pStyle w:val="CommentText"/>
      </w:pPr>
      <w:r>
        <w:rPr>
          <w:rStyle w:val="CommentReference"/>
        </w:rPr>
        <w:annotationRef/>
      </w:r>
      <w:r>
        <w:t>Insert the proper reference for appendix of nut data</w:t>
      </w:r>
    </w:p>
  </w:comment>
  <w:comment w:id="125" w:author="Hollenbach, Kandace Renee (Kandi)" w:date="2023-09-20T11:34:00Z" w:initials="HKR(">
    <w:p w14:paraId="2560D7AB" w14:textId="77777777" w:rsidR="007A6494" w:rsidRDefault="007A6494" w:rsidP="007A6494">
      <w:pPr>
        <w:pStyle w:val="CommentText"/>
      </w:pPr>
      <w:r>
        <w:rPr>
          <w:rStyle w:val="CommentReference"/>
        </w:rPr>
        <w:annotationRef/>
      </w:r>
      <w:r>
        <w:t>Acorns or hickory nuts?  I think acorns are more likely to have been considered 'famine foods'</w:t>
      </w:r>
    </w:p>
  </w:comment>
  <w:comment w:id="128" w:author="Humes, Peggy" w:date="2023-09-07T13:39:00Z" w:initials="PH">
    <w:p w14:paraId="0F3E8AD9" w14:textId="77777777" w:rsidR="007A6494" w:rsidRDefault="007A6494" w:rsidP="007A6494">
      <w:pPr>
        <w:pStyle w:val="CommentText"/>
      </w:pPr>
      <w:r>
        <w:rPr>
          <w:rStyle w:val="CommentReference"/>
        </w:rPr>
        <w:annotationRef/>
      </w:r>
      <w:r>
        <w:t>Page number from The Cooking Gene</w:t>
      </w:r>
    </w:p>
  </w:comment>
  <w:comment w:id="129" w:author="Humes, Peggy" w:date="2023-09-07T13:39:00Z" w:initials="PH">
    <w:p w14:paraId="6D61647F" w14:textId="77777777" w:rsidR="007A6494" w:rsidRDefault="007A6494" w:rsidP="007A6494">
      <w:pPr>
        <w:pStyle w:val="CommentText"/>
      </w:pPr>
      <w:r>
        <w:rPr>
          <w:rStyle w:val="CommentReference"/>
        </w:rPr>
        <w:annotationRef/>
      </w:r>
      <w:r>
        <w:t>Need to add to bib</w:t>
      </w:r>
    </w:p>
  </w:comment>
  <w:comment w:id="132" w:author="Garrett Wamack" w:date="2023-06-30T15:02:00Z" w:initials="GW">
    <w:p w14:paraId="4C5948C8" w14:textId="77777777" w:rsidR="007A6494" w:rsidRDefault="007A6494" w:rsidP="007A6494">
      <w:pPr>
        <w:pStyle w:val="CommentText"/>
      </w:pPr>
      <w:r>
        <w:rPr>
          <w:rStyle w:val="CommentReference"/>
        </w:rPr>
        <w:annotationRef/>
      </w:r>
      <w:r>
        <w:t>Insert appendix number</w:t>
      </w:r>
    </w:p>
  </w:comment>
  <w:comment w:id="133" w:author="Garrett Wamack" w:date="2023-06-29T17:42:00Z" w:initials="GW">
    <w:p w14:paraId="184A092F" w14:textId="77777777" w:rsidR="007A6494" w:rsidRDefault="007A6494" w:rsidP="007A6494">
      <w:pPr>
        <w:pStyle w:val="CommentText"/>
      </w:pPr>
      <w:r>
        <w:rPr>
          <w:rStyle w:val="CommentReference"/>
        </w:rPr>
        <w:annotationRef/>
      </w:r>
      <w:r>
        <w:t>Find pinecone print out source and insert here</w:t>
      </w:r>
    </w:p>
  </w:comment>
  <w:comment w:id="134" w:author="Hollenbach, Kandace Renee (Kandi)" w:date="2023-09-20T11:44:00Z" w:initials="HKR(">
    <w:p w14:paraId="6B4F1275" w14:textId="77777777" w:rsidR="007A6494" w:rsidRDefault="007A6494" w:rsidP="007A6494">
      <w:pPr>
        <w:pStyle w:val="CommentText"/>
      </w:pPr>
      <w:r>
        <w:rPr>
          <w:rStyle w:val="CommentReference"/>
        </w:rPr>
        <w:annotationRef/>
      </w:r>
      <w:r>
        <w:t>Including coffee?</w:t>
      </w:r>
    </w:p>
  </w:comment>
  <w:comment w:id="135" w:author="Garrett Wamack" w:date="2023-07-04T19:51:00Z" w:initials="GW">
    <w:p w14:paraId="53841028" w14:textId="77777777" w:rsidR="007A6494" w:rsidRDefault="007A6494" w:rsidP="007A6494">
      <w:pPr>
        <w:pStyle w:val="CommentText"/>
      </w:pPr>
      <w:r>
        <w:rPr>
          <w:rStyle w:val="CommentReference"/>
        </w:rPr>
        <w:annotationRef/>
      </w:r>
      <w:r>
        <w:t>Add to bib and zotero bib</w:t>
      </w:r>
    </w:p>
  </w:comment>
  <w:comment w:id="138" w:author="Garrett Wamack" w:date="2023-07-03T18:14:00Z" w:initials="GW">
    <w:p w14:paraId="0C6CBFE7" w14:textId="77777777" w:rsidR="007A6494" w:rsidRDefault="007A6494" w:rsidP="007A6494">
      <w:pPr>
        <w:pStyle w:val="CommentText"/>
      </w:pPr>
      <w:r>
        <w:rPr>
          <w:rStyle w:val="CommentReference"/>
        </w:rPr>
        <w:annotationRef/>
      </w:r>
      <w:r>
        <w:t>Look up proper citation style for this as source is weird to classify</w:t>
      </w:r>
    </w:p>
  </w:comment>
  <w:comment w:id="141" w:author="Garrett Wamack" w:date="2023-07-03T18:14:00Z" w:initials="GW">
    <w:p w14:paraId="430AAD93" w14:textId="77777777" w:rsidR="007A6494" w:rsidRDefault="007A6494" w:rsidP="007A6494">
      <w:pPr>
        <w:pStyle w:val="CommentText"/>
      </w:pPr>
      <w:r>
        <w:rPr>
          <w:rStyle w:val="CommentReference"/>
        </w:rPr>
        <w:annotationRef/>
      </w:r>
      <w:r>
        <w:t>Look up proper citation style for this as source is weird to classify</w:t>
      </w:r>
    </w:p>
  </w:comment>
  <w:comment w:id="142" w:author="Garrett Wamack" w:date="2023-07-03T18:14:00Z" w:initials="GW">
    <w:p w14:paraId="0BB1C423" w14:textId="77777777" w:rsidR="007A6494" w:rsidRDefault="007A6494" w:rsidP="007A6494">
      <w:pPr>
        <w:pStyle w:val="CommentText"/>
      </w:pPr>
      <w:r>
        <w:rPr>
          <w:rStyle w:val="CommentReference"/>
        </w:rPr>
        <w:annotationRef/>
      </w:r>
      <w:r>
        <w:t>Look up proper citation style for this as source is weird to classify</w:t>
      </w:r>
    </w:p>
  </w:comment>
  <w:comment w:id="143" w:author="Garrett Wamack" w:date="2023-07-02T13:28:00Z" w:initials="GW">
    <w:p w14:paraId="3DBE1D20" w14:textId="77777777" w:rsidR="007A6494" w:rsidRDefault="007A6494" w:rsidP="007A6494">
      <w:pPr>
        <w:pStyle w:val="CommentText"/>
      </w:pPr>
      <w:r>
        <w:rPr>
          <w:rStyle w:val="CommentReference"/>
        </w:rPr>
        <w:annotationRef/>
      </w:r>
      <w:r>
        <w:t xml:space="preserve"> in which this may be a topic to compare for Hacker’s 2016 data of pinecone in relation to fuel.</w:t>
      </w:r>
    </w:p>
  </w:comment>
  <w:comment w:id="145" w:author="Hollenbach, Kandace Renee (Kandi)" w:date="2023-09-20T11:55:00Z" w:initials="HKR(">
    <w:p w14:paraId="4170271F" w14:textId="77777777" w:rsidR="007A6494" w:rsidRDefault="007A6494" w:rsidP="007A6494">
      <w:pPr>
        <w:pStyle w:val="CommentText"/>
      </w:pPr>
      <w:r>
        <w:rPr>
          <w:rStyle w:val="CommentReference"/>
        </w:rPr>
        <w:annotationRef/>
      </w:r>
      <w:r>
        <w:t>Not sure why this is here - raw weights are not useful, as it depends on sample size!  That's why you use the density calculations (plant wt/sample volume).  You should just delete this and jump into the density boxplot.</w:t>
      </w:r>
    </w:p>
  </w:comment>
  <w:comment w:id="146" w:author="Hollenbach, Kandace Renee (Kandi)" w:date="2023-09-20T11:56:00Z" w:initials="HKR(">
    <w:p w14:paraId="0699A994" w14:textId="77777777" w:rsidR="007A6494" w:rsidRDefault="007A6494" w:rsidP="007A6494">
      <w:pPr>
        <w:pStyle w:val="CommentText"/>
      </w:pPr>
      <w:r>
        <w:rPr>
          <w:rStyle w:val="CommentReference"/>
        </w:rPr>
        <w:annotationRef/>
      </w:r>
      <w:r>
        <w:t>In fact, you could probably get rid of this whole section.</w:t>
      </w:r>
    </w:p>
  </w:comment>
  <w:comment w:id="154" w:author="Hollenbach, Kandace Renee (Kandi)" w:date="2023-09-20T12:05:00Z" w:initials="HKR(">
    <w:p w14:paraId="500B5A06" w14:textId="77777777" w:rsidR="007A6494" w:rsidRDefault="007A6494" w:rsidP="007A6494">
      <w:pPr>
        <w:pStyle w:val="CommentText"/>
      </w:pPr>
      <w:r>
        <w:rPr>
          <w:rStyle w:val="CommentReference"/>
        </w:rPr>
        <w:annotationRef/>
      </w:r>
      <w:r>
        <w:t>The wide range of values really doesn’t have much to do with the higher ubiquity… I would delete this sentence.</w:t>
      </w:r>
    </w:p>
  </w:comment>
  <w:comment w:id="156" w:author="Garrett Wamack" w:date="2023-07-02T18:43:00Z" w:initials="GW">
    <w:p w14:paraId="5E89680D" w14:textId="77777777" w:rsidR="007A6494" w:rsidRDefault="007A6494" w:rsidP="007A6494">
      <w:pPr>
        <w:pStyle w:val="CommentText"/>
      </w:pPr>
      <w:r>
        <w:rPr>
          <w:rStyle w:val="CommentReference"/>
        </w:rPr>
        <w:annotationRef/>
      </w:r>
      <w:r>
        <w:t>Insert appendix number for pinecone and eggshell counts by sample for Period 1 areas</w:t>
      </w:r>
    </w:p>
  </w:comment>
  <w:comment w:id="157" w:author="Humes, Peggy" w:date="2023-09-21T12:28:00Z" w:initials="PH">
    <w:p w14:paraId="5869ACB0" w14:textId="77777777" w:rsidR="007A6494" w:rsidRDefault="007A6494" w:rsidP="007A6494">
      <w:pPr>
        <w:pStyle w:val="CommentText"/>
      </w:pPr>
      <w:r>
        <w:rPr>
          <w:rStyle w:val="CommentReference"/>
        </w:rPr>
        <w:annotationRef/>
      </w:r>
      <w:r>
        <w:t>Can't be 50% if it's only one sample - has to be 100%</w:t>
      </w:r>
    </w:p>
  </w:comment>
  <w:comment w:id="158" w:author="Garrett Wamack" w:date="2023-07-02T15:06:00Z" w:initials="GW">
    <w:p w14:paraId="6912C057" w14:textId="77777777" w:rsidR="007A6494" w:rsidRDefault="007A6494" w:rsidP="007A6494">
      <w:pPr>
        <w:pStyle w:val="CommentText"/>
      </w:pPr>
      <w:r>
        <w:rPr>
          <w:rStyle w:val="CommentReference"/>
        </w:rPr>
        <w:annotationRef/>
      </w:r>
      <w:r>
        <w:t>Insert Appendix number for eggshell count of Dresser and West Brick Floor of Period 1</w:t>
      </w:r>
    </w:p>
  </w:comment>
  <w:comment w:id="160" w:author="Hollenbach, Kandace Renee (Kandi)" w:date="2023-09-21T07:04:00Z" w:initials="HKR(">
    <w:p w14:paraId="0F69B2BC" w14:textId="77777777" w:rsidR="007A6494" w:rsidRDefault="007A6494" w:rsidP="007A6494">
      <w:pPr>
        <w:pStyle w:val="CommentText"/>
      </w:pPr>
      <w:r>
        <w:rPr>
          <w:rStyle w:val="CommentReference"/>
        </w:rPr>
        <w:annotationRef/>
      </w:r>
      <w:r>
        <w:t>This isn't necessary</w:t>
      </w:r>
    </w:p>
  </w:comment>
  <w:comment w:id="161" w:author="Hollenbach, Kandace Renee (Kandi)" w:date="2023-09-21T07:05:00Z" w:initials="HKR(">
    <w:p w14:paraId="64FA83B4" w14:textId="77777777" w:rsidR="007A6494" w:rsidRDefault="007A6494" w:rsidP="007A6494">
      <w:pPr>
        <w:pStyle w:val="CommentText"/>
      </w:pPr>
      <w:r>
        <w:rPr>
          <w:rStyle w:val="CommentReference"/>
        </w:rPr>
        <w:annotationRef/>
      </w:r>
      <w:r>
        <w:t xml:space="preserve">Skewed? </w:t>
      </w:r>
    </w:p>
  </w:comment>
  <w:comment w:id="162" w:author="Hollenbach, Kandace Renee (Kandi)" w:date="2023-09-21T07:08:00Z" w:initials="HKR(">
    <w:p w14:paraId="799B6D13" w14:textId="77777777" w:rsidR="007A6494" w:rsidRDefault="007A6494" w:rsidP="007A6494">
      <w:pPr>
        <w:pStyle w:val="CommentText"/>
      </w:pPr>
      <w:r>
        <w:rPr>
          <w:rStyle w:val="CommentReference"/>
        </w:rPr>
        <w:annotationRef/>
      </w:r>
      <w:r>
        <w:t>Again, the raw data here are not useful, since the volumes sampled are not consistent.</w:t>
      </w:r>
    </w:p>
  </w:comment>
  <w:comment w:id="164" w:author="Hollenbach, Kandace Renee (Kandi)" w:date="2023-09-21T07:09:00Z" w:initials="HKR(">
    <w:p w14:paraId="5AB46631" w14:textId="77777777" w:rsidR="007A6494" w:rsidRDefault="007A6494" w:rsidP="007A6494">
      <w:pPr>
        <w:pStyle w:val="CommentText"/>
      </w:pPr>
      <w:r>
        <w:rPr>
          <w:rStyle w:val="CommentReference"/>
        </w:rPr>
        <w:annotationRef/>
      </w:r>
      <w:r>
        <w:t>Again, raw data is not useful</w:t>
      </w:r>
    </w:p>
  </w:comment>
  <w:comment w:id="168" w:author="Hollenbach, Kandace Renee (Kandi)" w:date="2023-09-21T07:22:00Z" w:initials="HKR(">
    <w:p w14:paraId="55C13C0B" w14:textId="77777777" w:rsidR="007A6494" w:rsidRDefault="007A6494" w:rsidP="007A6494">
      <w:pPr>
        <w:pStyle w:val="CommentText"/>
      </w:pPr>
      <w:r>
        <w:rPr>
          <w:rStyle w:val="CommentReference"/>
        </w:rPr>
        <w:annotationRef/>
      </w:r>
      <w:r>
        <w:t>Are you basing this on the boxplots?  If you don't show them, then the reader can't evaluate.  Instead, just refer the reader back to the ubiquity table and stick to what you can say from the ubiquity.</w:t>
      </w:r>
    </w:p>
  </w:comment>
  <w:comment w:id="169" w:author="Hollenbach, Kandace Renee (Kandi)" w:date="2023-09-21T07:22:00Z" w:initials="HKR(">
    <w:p w14:paraId="71294E74" w14:textId="77777777" w:rsidR="007A6494" w:rsidRDefault="007A6494" w:rsidP="007A6494">
      <w:pPr>
        <w:pStyle w:val="CommentText"/>
      </w:pPr>
      <w:r>
        <w:rPr>
          <w:rStyle w:val="CommentReference"/>
        </w:rPr>
        <w:annotationRef/>
      </w:r>
      <w:r>
        <w:t>Larger in size?  Or greater in quantity?</w:t>
      </w:r>
    </w:p>
  </w:comment>
  <w:comment w:id="172" w:author="Hollenbach, Kandace Renee (Kandi)" w:date="2023-09-01T16:44:00Z" w:initials="HKR(">
    <w:p w14:paraId="77975452" w14:textId="77777777" w:rsidR="007A6494" w:rsidRDefault="007A6494" w:rsidP="007A6494">
      <w:pPr>
        <w:pStyle w:val="CommentText"/>
      </w:pPr>
      <w:r>
        <w:rPr>
          <w:rStyle w:val="CommentReference"/>
        </w:rPr>
        <w:annotationRef/>
      </w:r>
      <w:r>
        <w:t>Again, expand:  how and where they may have interacted with the Marthas, how their training gave them expertise and access to places &amp; equipment &amp; ingredients that other enslaved did not, how some of them gained some fame...</w:t>
      </w:r>
    </w:p>
  </w:comment>
  <w:comment w:id="173" w:author="Hollenbach, Kandace Renee (Kandi)" w:date="2023-08-09T13:30:00Z" w:initials="HKR(">
    <w:p w14:paraId="038ACDB2" w14:textId="77777777" w:rsidR="007A6494" w:rsidRDefault="007A6494" w:rsidP="007A6494">
      <w:pPr>
        <w:pStyle w:val="CommentText"/>
      </w:pPr>
      <w:r>
        <w:rPr>
          <w:rStyle w:val="CommentReference"/>
        </w:rPr>
        <w:annotationRef/>
      </w:r>
      <w:r>
        <w:t>Too long of a sentence!  Tighten up/get rid of some of the phrases.</w:t>
      </w:r>
    </w:p>
  </w:comment>
  <w:comment w:id="174" w:author="Garrett Wamack" w:date="2023-09-21T15:12:00Z" w:initials="GW">
    <w:p w14:paraId="7F01DB89" w14:textId="77777777" w:rsidR="007A6494" w:rsidRDefault="007A6494" w:rsidP="007A6494">
      <w:pPr>
        <w:pStyle w:val="CommentText"/>
      </w:pPr>
      <w:r>
        <w:rPr>
          <w:rStyle w:val="CommentReference"/>
        </w:rPr>
        <w:annotationRef/>
      </w:r>
      <w:r>
        <w:t xml:space="preserve">Flush out this idea with cooks making their schedule but on Jefferson household time table. The majority of the enslaved worked from sun up to sun down and after hours were their own time but after hours for the cooks means cooking for the next day and keeping the fires going for unexpected food requests. </w:t>
      </w:r>
    </w:p>
  </w:comment>
  <w:comment w:id="175" w:author="Hollenbach, Kandace Renee (Kandi)" w:date="2023-08-09T13:38:00Z" w:initials="HKR(">
    <w:p w14:paraId="0550079E" w14:textId="77777777" w:rsidR="007A6494" w:rsidRDefault="007A6494" w:rsidP="007A6494">
      <w:pPr>
        <w:pStyle w:val="CommentText"/>
      </w:pPr>
      <w:r>
        <w:rPr>
          <w:rStyle w:val="CommentReference"/>
        </w:rPr>
        <w:annotationRef/>
      </w:r>
      <w:r>
        <w:t xml:space="preserve">Privileged in some ways… but in others, they were much more under the thumb and eye of the master than the field laborers.  Privilege and elevation may be in the eye of the beholder.  </w:t>
      </w:r>
    </w:p>
  </w:comment>
  <w:comment w:id="176" w:author="Garrett Wamack" w:date="2023-08-24T18:20:00Z" w:initials="GW">
    <w:p w14:paraId="565BD0AD" w14:textId="77777777" w:rsidR="007A6494" w:rsidRDefault="007A6494" w:rsidP="007A6494">
      <w:pPr>
        <w:pStyle w:val="CommentText"/>
      </w:pPr>
      <w:r>
        <w:rPr>
          <w:rStyle w:val="CommentReference"/>
        </w:rPr>
        <w:annotationRef/>
      </w:r>
      <w:r>
        <w:t>Look up on DACCS when the site info was entered since that is where the photo is from</w:t>
      </w:r>
    </w:p>
  </w:comment>
  <w:comment w:id="177" w:author="Garrett Wamack" w:date="2023-07-25T20:56:00Z" w:initials="GW">
    <w:p w14:paraId="1B6168BF" w14:textId="77777777" w:rsidR="007A6494" w:rsidRDefault="007A6494" w:rsidP="007A6494">
      <w:pPr>
        <w:pStyle w:val="CommentText"/>
      </w:pPr>
      <w:r>
        <w:rPr>
          <w:rStyle w:val="CommentReference"/>
        </w:rPr>
        <w:annotationRef/>
      </w:r>
      <w:r>
        <w:t>Source from Subfloor Pits and the Archaeology of Slavery in Colonial Virginia add to bib</w:t>
      </w:r>
    </w:p>
  </w:comment>
  <w:comment w:id="178" w:author="Garrett Wamack" w:date="2023-08-24T17:54:00Z" w:initials="GW">
    <w:p w14:paraId="02FC3072" w14:textId="77777777" w:rsidR="007A6494" w:rsidRDefault="007A6494" w:rsidP="007A6494">
      <w:pPr>
        <w:pStyle w:val="CommentText"/>
      </w:pPr>
      <w:r>
        <w:rPr>
          <w:rStyle w:val="CommentReference"/>
        </w:rPr>
        <w:annotationRef/>
      </w:r>
      <w:r>
        <w:t>Reference to table comparison data of Humes and Hacker</w:t>
      </w:r>
    </w:p>
  </w:comment>
  <w:comment w:id="179" w:author="Garrett Wamack" w:date="2023-09-19T10:23:00Z" w:initials="GW">
    <w:p w14:paraId="1FDB3CB7" w14:textId="77777777" w:rsidR="007A6494" w:rsidRDefault="007A6494" w:rsidP="007A6494">
      <w:pPr>
        <w:pStyle w:val="CommentText"/>
      </w:pPr>
      <w:r>
        <w:rPr>
          <w:rStyle w:val="CommentReference"/>
        </w:rPr>
        <w:annotationRef/>
      </w:r>
      <w:r>
        <w:t>Insert Table of two site comparative data</w:t>
      </w:r>
    </w:p>
  </w:comment>
  <w:comment w:id="180" w:author="Garrett Wamack" w:date="2023-09-21T15:52:00Z" w:initials="GW">
    <w:p w14:paraId="38B4EDE8" w14:textId="77777777" w:rsidR="007A6494" w:rsidRDefault="007A6494" w:rsidP="007A6494">
      <w:pPr>
        <w:pStyle w:val="CommentText"/>
      </w:pPr>
      <w:r>
        <w:rPr>
          <w:rStyle w:val="CommentReference"/>
        </w:rPr>
        <w:annotationRef/>
      </w:r>
      <w:r>
        <w:t>Citation of enslaved sell eggs to kitchen</w:t>
      </w:r>
    </w:p>
  </w:comment>
  <w:comment w:id="181" w:author="Garrett Wamack" w:date="2023-07-26T12:36:00Z" w:initials="GW">
    <w:p w14:paraId="1017BB52" w14:textId="77777777" w:rsidR="007A6494" w:rsidRDefault="007A6494" w:rsidP="007A6494">
      <w:pPr>
        <w:pStyle w:val="CommentText"/>
      </w:pPr>
      <w:r>
        <w:rPr>
          <w:rStyle w:val="CommentReference"/>
        </w:rPr>
        <w:annotationRef/>
      </w:r>
      <w:r>
        <w:t>Insert citation of melons sold to the kitchen</w:t>
      </w:r>
    </w:p>
  </w:comment>
  <w:comment w:id="182" w:author="Hollenbach, Kandace Renee (Kandi)" w:date="2023-08-09T07:29:00Z" w:initials="KDH">
    <w:p w14:paraId="7979EAB0" w14:textId="77777777" w:rsidR="007A6494" w:rsidRDefault="007A6494" w:rsidP="007A6494">
      <w:pPr>
        <w:pStyle w:val="CommentText"/>
      </w:pPr>
      <w:r>
        <w:rPr>
          <w:rStyle w:val="CommentReference"/>
        </w:rPr>
        <w:annotationRef/>
      </w:r>
      <w:r>
        <w:t xml:space="preserve">Does hazelnut show up in Jefferson's records? If so, cite it here. </w:t>
      </w:r>
    </w:p>
  </w:comment>
  <w:comment w:id="183" w:author="Garrett Wamack" w:date="2023-09-21T15:48:00Z" w:initials="GW">
    <w:p w14:paraId="552D6117" w14:textId="77777777" w:rsidR="007A6494" w:rsidRDefault="007A6494" w:rsidP="007A6494">
      <w:pPr>
        <w:pStyle w:val="CommentText"/>
      </w:pPr>
      <w:r>
        <w:rPr>
          <w:rStyle w:val="CommentReference"/>
        </w:rPr>
        <w:annotationRef/>
      </w:r>
      <w:r>
        <w:t>Add this to bib</w:t>
      </w:r>
    </w:p>
  </w:comment>
  <w:comment w:id="184" w:author="Garrett Wamack" w:date="2023-09-21T15:51:00Z" w:initials="GW">
    <w:p w14:paraId="48F292A3" w14:textId="77777777" w:rsidR="007A6494" w:rsidRDefault="007A6494" w:rsidP="007A6494">
      <w:pPr>
        <w:pStyle w:val="CommentText"/>
      </w:pPr>
      <w:r>
        <w:rPr>
          <w:rStyle w:val="CommentReference"/>
        </w:rPr>
        <w:annotationRef/>
      </w:r>
      <w:r>
        <w:t>Insert citation of French dish using hazelnuts. Is hazelnut common in French cuisine?</w:t>
      </w:r>
    </w:p>
  </w:comment>
  <w:comment w:id="185" w:author="Garrett Wamack" w:date="2023-07-26T12:26:00Z" w:initials="GW">
    <w:p w14:paraId="1CF0448B" w14:textId="77777777" w:rsidR="007A6494" w:rsidRDefault="007A6494" w:rsidP="007A6494">
      <w:pPr>
        <w:pStyle w:val="CommentText"/>
      </w:pPr>
      <w:r>
        <w:rPr>
          <w:rStyle w:val="CommentReference"/>
        </w:rPr>
        <w:annotationRef/>
      </w:r>
      <w:r>
        <w:t>Make sure all of these site reports are added to the bib</w:t>
      </w:r>
    </w:p>
  </w:comment>
  <w:comment w:id="186" w:author="Hollenbach, Kandace Renee (Kandi)" w:date="2023-08-09T07:38:00Z" w:initials="KDH">
    <w:p w14:paraId="48824D5B" w14:textId="77777777" w:rsidR="007A6494" w:rsidRDefault="007A6494" w:rsidP="007A6494">
      <w:pPr>
        <w:pStyle w:val="CommentText"/>
      </w:pPr>
      <w:r>
        <w:rPr>
          <w:rStyle w:val="CommentReference"/>
        </w:rPr>
        <w:annotationRef/>
      </w:r>
      <w:r>
        <w:t>Also give date range - late 18th/early 19th century?</w:t>
      </w:r>
    </w:p>
  </w:comment>
  <w:comment w:id="187" w:author="Hollenbach, Kandace Renee (Kandi)" w:date="2023-08-09T13:21:00Z" w:initials="HKR(">
    <w:p w14:paraId="49DE7320" w14:textId="77777777" w:rsidR="007A6494" w:rsidRDefault="007A6494" w:rsidP="007A6494">
      <w:pPr>
        <w:pStyle w:val="CommentText"/>
      </w:pPr>
      <w:r>
        <w:rPr>
          <w:rStyle w:val="CommentReference"/>
        </w:rPr>
        <w:annotationRef/>
      </w:r>
      <w:r>
        <w:t>Like what?</w:t>
      </w:r>
    </w:p>
  </w:comment>
  <w:comment w:id="188" w:author="Garrett Wamack" w:date="2023-09-19T10:28:00Z" w:initials="GW">
    <w:p w14:paraId="75F36F02" w14:textId="77777777" w:rsidR="007A6494" w:rsidRDefault="007A6494" w:rsidP="007A6494">
      <w:pPr>
        <w:pStyle w:val="CommentText"/>
      </w:pPr>
      <w:r>
        <w:rPr>
          <w:rStyle w:val="CommentReference"/>
        </w:rPr>
        <w:annotationRef/>
      </w:r>
      <w:r>
        <w:t>Insert table of combined 6 sites data</w:t>
      </w:r>
    </w:p>
  </w:comment>
  <w:comment w:id="189" w:author="Hollenbach, Kandace Renee (Kandi)" w:date="2023-08-09T13:24:00Z" w:initials="HKR(">
    <w:p w14:paraId="16F69E82" w14:textId="77777777" w:rsidR="007A6494" w:rsidRDefault="007A6494" w:rsidP="007A6494">
      <w:pPr>
        <w:pStyle w:val="CommentText"/>
      </w:pPr>
      <w:r>
        <w:rPr>
          <w:rStyle w:val="CommentReference"/>
        </w:rPr>
        <w:annotationRef/>
      </w:r>
      <w:r>
        <w:t>Give citation</w:t>
      </w:r>
    </w:p>
  </w:comment>
  <w:comment w:id="190" w:author="Garrett Wamack" w:date="2023-06-21T14:08:00Z" w:initials="">
    <w:p w14:paraId="33F79BF7" w14:textId="77777777" w:rsidR="007A6494" w:rsidRDefault="007A6494" w:rsidP="007A6494">
      <w:pPr>
        <w:pStyle w:val="CommentText"/>
      </w:pPr>
      <w:r>
        <w:rPr>
          <w:color w:val="000000"/>
        </w:rPr>
        <w:t>Format not to be a proposal</w:t>
      </w:r>
    </w:p>
  </w:comment>
  <w:comment w:id="191" w:author="" w:initials="">
    <w:p w14:paraId="3D271724" w14:textId="77777777" w:rsidR="007A6494" w:rsidRDefault="007A6494" w:rsidP="007A6494">
      <w:pPr>
        <w:pStyle w:val="CommentText"/>
      </w:pPr>
      <w:r>
        <w:rPr>
          <w:color w:val="000000"/>
        </w:rPr>
        <w:t xml:space="preserve"> Barbara asks: How do you make these connections?</w:t>
      </w:r>
    </w:p>
  </w:comment>
  <w:comment w:id="192" w:author="Humes, Peggy Marie" w:date="2021-09-30T11:36:00Z" w:initials="HPM">
    <w:p w14:paraId="47565CFD" w14:textId="5C629731" w:rsidR="005D7086" w:rsidRDefault="005D7086">
      <w:pPr>
        <w:pStyle w:val="CommentText"/>
      </w:pPr>
      <w:r>
        <w:rPr>
          <w:rStyle w:val="CommentReference"/>
        </w:rPr>
        <w:annotationRef/>
      </w:r>
      <w:r>
        <w:t>Put my data into this table</w:t>
      </w:r>
    </w:p>
  </w:comment>
  <w:comment w:id="193" w:author="Humes, Peggy Marie" w:date="2021-09-30T11:42:00Z" w:initials="HPM">
    <w:p w14:paraId="2815CA1B" w14:textId="2CA8C57B" w:rsidR="005D7086" w:rsidRDefault="005D7086">
      <w:pPr>
        <w:pStyle w:val="CommentText"/>
      </w:pPr>
      <w:r>
        <w:rPr>
          <w:rStyle w:val="CommentReference"/>
        </w:rPr>
        <w:annotationRef/>
      </w:r>
      <w:r>
        <w:t>Change to South Pavilion data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CDCEB45" w15:done="0"/>
  <w15:commentEx w15:paraId="323A74B5" w15:done="0"/>
  <w15:commentEx w15:paraId="079C17E7" w15:paraIdParent="323A74B5" w15:done="0"/>
  <w15:commentEx w15:paraId="0A4DABB9" w15:done="0"/>
  <w15:commentEx w15:paraId="60C19187" w15:done="0"/>
  <w15:commentEx w15:paraId="7CF8C028" w15:done="0"/>
  <w15:commentEx w15:paraId="6DF0AFBF" w15:done="0"/>
  <w15:commentEx w15:paraId="45931DE9" w15:done="0"/>
  <w15:commentEx w15:paraId="37EF404C" w15:done="0"/>
  <w15:commentEx w15:paraId="7082767A" w15:paraIdParent="37EF404C" w15:done="0"/>
  <w15:commentEx w15:paraId="6EA328CF" w15:done="0"/>
  <w15:commentEx w15:paraId="04616E29" w15:paraIdParent="6EA328CF" w15:done="0"/>
  <w15:commentEx w15:paraId="7FB0A5D6" w15:done="0"/>
  <w15:commentEx w15:paraId="36D70053" w15:done="0"/>
  <w15:commentEx w15:paraId="7134341C" w15:done="0"/>
  <w15:commentEx w15:paraId="7AC00CB5" w15:done="0"/>
  <w15:commentEx w15:paraId="34B46361" w15:done="0"/>
  <w15:commentEx w15:paraId="0755622C" w15:done="0"/>
  <w15:commentEx w15:paraId="71A3F4F8" w15:done="0"/>
  <w15:commentEx w15:paraId="3BE573F7" w15:done="0"/>
  <w15:commentEx w15:paraId="6C9EA0BF" w15:done="0"/>
  <w15:commentEx w15:paraId="1C89AD4F" w15:done="0"/>
  <w15:commentEx w15:paraId="68CA7528" w15:done="0"/>
  <w15:commentEx w15:paraId="39FD67FB" w15:done="0"/>
  <w15:commentEx w15:paraId="7F9DBA87" w15:done="0"/>
  <w15:commentEx w15:paraId="6109DB68" w15:done="0"/>
  <w15:commentEx w15:paraId="5233031D" w15:done="0"/>
  <w15:commentEx w15:paraId="0A0B63AD" w15:done="0"/>
  <w15:commentEx w15:paraId="71FBAC27" w15:done="0"/>
  <w15:commentEx w15:paraId="597AA1A5" w15:done="0"/>
  <w15:commentEx w15:paraId="22FFEA4B" w15:done="0"/>
  <w15:commentEx w15:paraId="4ECBFCD6" w15:done="0"/>
  <w15:commentEx w15:paraId="02AF836D" w15:done="0"/>
  <w15:commentEx w15:paraId="22518C5F" w15:done="0"/>
  <w15:commentEx w15:paraId="2D82CC97" w15:done="0"/>
  <w15:commentEx w15:paraId="0DEF908E" w15:done="0"/>
  <w15:commentEx w15:paraId="3A8946F1" w15:done="0"/>
  <w15:commentEx w15:paraId="3F735D99" w15:done="0"/>
  <w15:commentEx w15:paraId="47DA8C73" w15:done="0"/>
  <w15:commentEx w15:paraId="264AF7C3" w15:done="0"/>
  <w15:commentEx w15:paraId="250FC178" w15:paraIdParent="264AF7C3" w15:done="0"/>
  <w15:commentEx w15:paraId="687DD2F6" w15:done="0"/>
  <w15:commentEx w15:paraId="7CFF1EF2" w15:done="0"/>
  <w15:commentEx w15:paraId="62531A9B" w15:done="0"/>
  <w15:commentEx w15:paraId="29308D58" w15:done="0"/>
  <w15:commentEx w15:paraId="46AB2510" w15:done="0"/>
  <w15:commentEx w15:paraId="2EB9A437" w15:done="0"/>
  <w15:commentEx w15:paraId="22DD9DCF" w15:done="0"/>
  <w15:commentEx w15:paraId="2AFBE125" w15:done="0"/>
  <w15:commentEx w15:paraId="1BF92535" w15:done="0"/>
  <w15:commentEx w15:paraId="6D227F1E" w15:done="0"/>
  <w15:commentEx w15:paraId="5F739D01" w15:done="0"/>
  <w15:commentEx w15:paraId="715B19FC" w15:done="0"/>
  <w15:commentEx w15:paraId="4F00C498" w15:done="0"/>
  <w15:commentEx w15:paraId="6B82D25C" w15:done="0"/>
  <w15:commentEx w15:paraId="14CCF6C8" w15:done="0"/>
  <w15:commentEx w15:paraId="162404BD" w15:paraIdParent="14CCF6C8" w15:done="0"/>
  <w15:commentEx w15:paraId="7ED69555" w15:done="0"/>
  <w15:commentEx w15:paraId="092BD372" w15:done="0"/>
  <w15:commentEx w15:paraId="715B6FBD" w15:done="0"/>
  <w15:commentEx w15:paraId="5BDA8FC2" w15:done="0"/>
  <w15:commentEx w15:paraId="5EB3EAA5" w15:done="0"/>
  <w15:commentEx w15:paraId="373DB540" w15:done="0"/>
  <w15:commentEx w15:paraId="555F3503" w15:done="0"/>
  <w15:commentEx w15:paraId="408188FC" w15:paraIdParent="555F3503" w15:done="0"/>
  <w15:commentEx w15:paraId="4470FDAB" w15:paraIdParent="555F3503" w15:done="0"/>
  <w15:commentEx w15:paraId="3DC065F5" w15:done="0"/>
  <w15:commentEx w15:paraId="191443DE" w15:done="0"/>
  <w15:commentEx w15:paraId="397C69A6" w15:done="0"/>
  <w15:commentEx w15:paraId="74EDE283" w15:done="0"/>
  <w15:commentEx w15:paraId="6517BA4B" w15:done="0"/>
  <w15:commentEx w15:paraId="5A52AF14" w15:done="0"/>
  <w15:commentEx w15:paraId="31137852" w15:done="0"/>
  <w15:commentEx w15:paraId="64085182" w15:done="0"/>
  <w15:commentEx w15:paraId="2E2BDD6A" w15:done="0"/>
  <w15:commentEx w15:paraId="63DA08A4" w15:done="0"/>
  <w15:commentEx w15:paraId="3E8A7350" w15:done="0"/>
  <w15:commentEx w15:paraId="6076A7F1" w15:done="0"/>
  <w15:commentEx w15:paraId="4315A743" w15:done="0"/>
  <w15:commentEx w15:paraId="30BE7F98" w15:done="0"/>
  <w15:commentEx w15:paraId="717CE291" w15:done="0"/>
  <w15:commentEx w15:paraId="5F0CB9FA" w15:done="0"/>
  <w15:commentEx w15:paraId="06479BD8" w15:done="0"/>
  <w15:commentEx w15:paraId="04324FCA" w15:done="0"/>
  <w15:commentEx w15:paraId="192BB334" w15:done="0"/>
  <w15:commentEx w15:paraId="3C869BEC" w15:done="0"/>
  <w15:commentEx w15:paraId="131871E5" w15:done="0"/>
  <w15:commentEx w15:paraId="2BD62AC5" w15:done="0"/>
  <w15:commentEx w15:paraId="52339378" w15:done="0"/>
  <w15:commentEx w15:paraId="2593779F" w15:done="0"/>
  <w15:commentEx w15:paraId="2560D7AB" w15:done="0"/>
  <w15:commentEx w15:paraId="0F3E8AD9" w15:done="0"/>
  <w15:commentEx w15:paraId="6D61647F" w15:paraIdParent="0F3E8AD9" w15:done="0"/>
  <w15:commentEx w15:paraId="4C5948C8" w15:done="0"/>
  <w15:commentEx w15:paraId="184A092F" w15:done="0"/>
  <w15:commentEx w15:paraId="6B4F1275" w15:done="0"/>
  <w15:commentEx w15:paraId="53841028" w15:done="0"/>
  <w15:commentEx w15:paraId="0C6CBFE7" w15:done="0"/>
  <w15:commentEx w15:paraId="430AAD93" w15:done="0"/>
  <w15:commentEx w15:paraId="0BB1C423" w15:done="0"/>
  <w15:commentEx w15:paraId="3DBE1D20" w15:done="0"/>
  <w15:commentEx w15:paraId="4170271F" w15:done="0"/>
  <w15:commentEx w15:paraId="0699A994" w15:paraIdParent="4170271F" w15:done="0"/>
  <w15:commentEx w15:paraId="500B5A06" w15:done="0"/>
  <w15:commentEx w15:paraId="5E89680D" w15:done="0"/>
  <w15:commentEx w15:paraId="5869ACB0" w15:done="0"/>
  <w15:commentEx w15:paraId="6912C057" w15:done="0"/>
  <w15:commentEx w15:paraId="0F69B2BC" w15:done="0"/>
  <w15:commentEx w15:paraId="64FA83B4" w15:done="0"/>
  <w15:commentEx w15:paraId="799B6D13" w15:done="0"/>
  <w15:commentEx w15:paraId="5AB46631" w15:done="0"/>
  <w15:commentEx w15:paraId="55C13C0B" w15:done="0"/>
  <w15:commentEx w15:paraId="71294E74" w15:done="0"/>
  <w15:commentEx w15:paraId="77975452" w15:done="0"/>
  <w15:commentEx w15:paraId="038ACDB2" w15:done="0"/>
  <w15:commentEx w15:paraId="7F01DB89" w15:done="0"/>
  <w15:commentEx w15:paraId="0550079E" w15:done="0"/>
  <w15:commentEx w15:paraId="565BD0AD" w15:done="0"/>
  <w15:commentEx w15:paraId="1B6168BF" w15:done="0"/>
  <w15:commentEx w15:paraId="02FC3072" w15:done="0"/>
  <w15:commentEx w15:paraId="1FDB3CB7" w15:done="0"/>
  <w15:commentEx w15:paraId="38B4EDE8" w15:done="0"/>
  <w15:commentEx w15:paraId="1017BB52" w15:done="0"/>
  <w15:commentEx w15:paraId="7979EAB0" w15:done="0"/>
  <w15:commentEx w15:paraId="552D6117" w15:done="0"/>
  <w15:commentEx w15:paraId="48F292A3" w15:done="0"/>
  <w15:commentEx w15:paraId="1CF0448B" w15:done="0"/>
  <w15:commentEx w15:paraId="48824D5B" w15:done="0"/>
  <w15:commentEx w15:paraId="49DE7320" w15:done="0"/>
  <w15:commentEx w15:paraId="75F36F02" w15:done="0"/>
  <w15:commentEx w15:paraId="16F69E82" w15:done="0"/>
  <w15:commentEx w15:paraId="33F79BF7" w15:done="0"/>
  <w15:commentEx w15:paraId="3D271724" w15:done="0"/>
  <w15:commentEx w15:paraId="47565CFD" w15:done="0"/>
  <w15:commentEx w15:paraId="2815CA1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30520E14" w16cex:dateUtc="2023-09-19T18:19:00Z"/>
  <w16cex:commentExtensible w16cex:durableId="28B6A61F" w16cex:dateUtc="2023-09-21T15:23:00Z"/>
  <w16cex:commentExtensible w16cex:durableId="28B6A640" w16cex:dateUtc="2023-09-21T15:23:00Z"/>
  <w16cex:commentExtensible w16cex:durableId="28A1B876" w16cex:dateUtc="2023-08-29T20:37:00Z"/>
  <w16cex:commentExtensible w16cex:durableId="28B6A825" w16cex:dateUtc="2023-09-21T15:31:00Z"/>
  <w16cex:commentExtensible w16cex:durableId="28B6A868" w16cex:dateUtc="2023-09-21T15:32:00Z"/>
  <w16cex:commentExtensible w16cex:durableId="28B6A8FD" w16cex:dateUtc="2023-09-21T15:35:00Z"/>
  <w16cex:commentExtensible w16cex:durableId="289C9384" w16cex:dateUtc="2023-09-01T20:44:00Z"/>
  <w16cex:commentExtensible w16cex:durableId="28B6A894" w16cex:dateUtc="2023-09-21T15:33:00Z"/>
  <w16cex:commentExtensible w16cex:durableId="28B6A8B0" w16cex:dateUtc="2023-09-21T15:34:00Z"/>
  <w16cex:commentExtensible w16cex:durableId="2899A179" w16cex:dateUtc="2023-08-30T15:07:00Z"/>
  <w16cex:commentExtensible w16cex:durableId="2899A6CC" w16cex:dateUtc="2023-08-30T15:30:00Z"/>
  <w16cex:commentExtensible w16cex:durableId="2886146F" w16cex:dateUtc="2023-08-15T19:12:00Z"/>
  <w16cex:commentExtensible w16cex:durableId="28907A18" w16cex:dateUtc="2023-08-23T16:29:00Z"/>
  <w16cex:commentExtensible w16cex:durableId="28A44532" w16cex:dateUtc="2023-09-07T16:48:00Z"/>
  <w16cex:commentExtensible w16cex:durableId="2891DCE2" w16cex:dateUtc="2023-08-24T17:42:00Z"/>
  <w16cex:commentExtensible w16cex:durableId="28B34437" w16cex:dateUtc="2023-09-19T01:48:00Z"/>
  <w16cex:commentExtensible w16cex:durableId="28B344B6" w16cex:dateUtc="2023-09-19T01:50:00Z"/>
  <w16cex:commentExtensible w16cex:durableId="28B344CA" w16cex:dateUtc="2023-09-19T01:51:00Z"/>
  <w16cex:commentExtensible w16cex:durableId="28B3450B" w16cex:dateUtc="2023-09-19T01:52:00Z"/>
  <w16cex:commentExtensible w16cex:durableId="2891E786" w16cex:dateUtc="2023-08-24T18:28:00Z"/>
  <w16cex:commentExtensible w16cex:durableId="017546DD" w16cex:dateUtc="2023-09-19T19:42:00Z"/>
  <w16cex:commentExtensible w16cex:durableId="28B35404" w16cex:dateUtc="2023-09-19T02:56:00Z"/>
  <w16cex:commentExtensible w16cex:durableId="2866C42A" w16cex:dateUtc="2023-07-23T01:10:00Z"/>
  <w16cex:commentExtensible w16cex:durableId="2899C83F" w16cex:dateUtc="2023-08-30T17:53:00Z"/>
  <w16cex:commentExtensible w16cex:durableId="285EFA44" w16cex:dateUtc="2023-07-17T03:22:00Z"/>
  <w16cex:commentExtensible w16cex:durableId="286C9A62" w16cex:dateUtc="2023-07-27T11:25:00Z"/>
  <w16cex:commentExtensible w16cex:durableId="2899C6F2" w16cex:dateUtc="2023-08-30T17:47:00Z"/>
  <w16cex:commentExtensible w16cex:durableId="28B3C06B" w16cex:dateUtc="2023-09-19T10:38:00Z"/>
  <w16cex:commentExtensible w16cex:durableId="28B3C169" w16cex:dateUtc="2023-09-19T10:42:00Z"/>
  <w16cex:commentExtensible w16cex:durableId="28B3C216" w16cex:dateUtc="2023-09-19T10:45:00Z"/>
  <w16cex:commentExtensible w16cex:durableId="28B3C2EC" w16cex:dateUtc="2023-09-19T10:49:00Z"/>
  <w16cex:commentExtensible w16cex:durableId="2867FE38" w16cex:dateUtc="2023-07-23T23:30:00Z"/>
  <w16cex:commentExtensible w16cex:durableId="2898A7B3" w16cex:dateUtc="2023-08-29T21:21:00Z"/>
  <w16cex:commentExtensible w16cex:durableId="28B3CA35" w16cex:dateUtc="2023-09-19T11:20:00Z"/>
  <w16cex:commentExtensible w16cex:durableId="289C7678" w16cex:dateUtc="2023-09-01T18:40:00Z"/>
  <w16cex:commentExtensible w16cex:durableId="28B3EF15" w16cex:dateUtc="2023-09-19T13:57:00Z"/>
  <w16cex:commentExtensible w16cex:durableId="28B3EF5C" w16cex:dateUtc="2023-09-19T13:58:00Z"/>
  <w16cex:commentExtensible w16cex:durableId="28B3EF8D" w16cex:dateUtc="2023-09-19T13:59:00Z"/>
  <w16cex:commentExtensible w16cex:durableId="28B51692" w16cex:dateUtc="2023-09-20T10:57:00Z"/>
  <w16cex:commentExtensible w16cex:durableId="28B517AF" w16cex:dateUtc="2023-09-20T11:03:00Z"/>
  <w16cex:commentExtensible w16cex:durableId="28B51842" w16cex:dateUtc="2023-09-20T11:05:00Z"/>
  <w16cex:commentExtensible w16cex:durableId="28B5188A" w16cex:dateUtc="2023-09-20T11:06:00Z"/>
  <w16cex:commentExtensible w16cex:durableId="28B518DC" w16cex:dateUtc="2023-09-20T11:08:00Z"/>
  <w16cex:commentExtensible w16cex:durableId="28B5194A" w16cex:dateUtc="2023-09-20T11:10:00Z"/>
  <w16cex:commentExtensible w16cex:durableId="283DEF7B" w16cex:dateUtc="2023-06-22T01:51:00Z"/>
  <w16cex:commentExtensible w16cex:durableId="28B55592" w16cex:dateUtc="2023-09-20T15:27:00Z"/>
  <w16cex:commentExtensible w16cex:durableId="28B555CE" w16cex:dateUtc="2023-09-20T15:28:00Z"/>
  <w16cex:commentExtensible w16cex:durableId="2846DE6F" w16cex:dateUtc="2023-06-28T20:29:00Z"/>
  <w16cex:commentExtensible w16cex:durableId="28B55763" w16cex:dateUtc="2023-09-20T15:34:00Z"/>
  <w16cex:commentExtensible w16cex:durableId="28A4510B" w16cex:dateUtc="2023-09-07T17:39:00Z"/>
  <w16cex:commentExtensible w16cex:durableId="28A45116" w16cex:dateUtc="2023-09-07T17:39:00Z"/>
  <w16cex:commentExtensible w16cex:durableId="28496D0A" w16cex:dateUtc="2023-06-30T19:02:00Z"/>
  <w16cex:commentExtensible w16cex:durableId="28484113" w16cex:dateUtc="2023-06-29T21:42:00Z"/>
  <w16cex:commentExtensible w16cex:durableId="28B5599B" w16cex:dateUtc="2023-09-20T15:44:00Z"/>
  <w16cex:commentExtensible w16cex:durableId="285FC9D1" w16cex:dateUtc="2023-07-04T23:51:00Z"/>
  <w16cex:commentExtensible w16cex:durableId="284D9308" w16cex:dateUtc="2023-07-03T22:14:00Z"/>
  <w16cex:commentExtensible w16cex:durableId="284D8E8E" w16cex:dateUtc="2023-07-03T22:14:00Z"/>
  <w16cex:commentExtensible w16cex:durableId="284D90FA" w16cex:dateUtc="2023-07-03T22:14:00Z"/>
  <w16cex:commentExtensible w16cex:durableId="284BFA0B" w16cex:dateUtc="2023-07-02T17:28:00Z"/>
  <w16cex:commentExtensible w16cex:durableId="28B55C3B" w16cex:dateUtc="2023-09-20T15:55:00Z"/>
  <w16cex:commentExtensible w16cex:durableId="28B55C77" w16cex:dateUtc="2023-09-20T15:56:00Z"/>
  <w16cex:commentExtensible w16cex:durableId="28B55EA1" w16cex:dateUtc="2023-09-20T16:05:00Z"/>
  <w16cex:commentExtensible w16cex:durableId="284C43C5" w16cex:dateUtc="2023-07-02T22:43:00Z"/>
  <w16cex:commentExtensible w16cex:durableId="28B6B572" w16cex:dateUtc="2023-09-21T16:28:00Z"/>
  <w16cex:commentExtensible w16cex:durableId="2860FEFF" w16cex:dateUtc="2023-07-02T19:06:00Z"/>
  <w16cex:commentExtensible w16cex:durableId="28B6698F" w16cex:dateUtc="2023-09-21T11:04:00Z"/>
  <w16cex:commentExtensible w16cex:durableId="28B669CF" w16cex:dateUtc="2023-09-21T11:05:00Z"/>
  <w16cex:commentExtensible w16cex:durableId="28B66A57" w16cex:dateUtc="2023-09-21T11:08:00Z"/>
  <w16cex:commentExtensible w16cex:durableId="28B66AAF" w16cex:dateUtc="2023-09-21T11:09:00Z"/>
  <w16cex:commentExtensible w16cex:durableId="28B66DBF" w16cex:dateUtc="2023-09-21T11:22:00Z"/>
  <w16cex:commentExtensible w16cex:durableId="28B66DD2" w16cex:dateUtc="2023-09-21T11:22:00Z"/>
  <w16cex:commentExtensible w16cex:durableId="36AAFDE2" w16cex:dateUtc="2023-09-01T20:44:00Z"/>
  <w16cex:commentExtensible w16cex:durableId="287E135C" w16cex:dateUtc="2023-08-09T17:30:00Z"/>
  <w16cex:commentExtensible w16cex:durableId="03F9E794" w16cex:dateUtc="2023-09-21T19:12:00Z"/>
  <w16cex:commentExtensible w16cex:durableId="287E1564" w16cex:dateUtc="2023-08-09T17:38:00Z"/>
  <w16cex:commentExtensible w16cex:durableId="28921DDF" w16cex:dateUtc="2023-08-24T22:20:00Z"/>
  <w16cex:commentExtensible w16cex:durableId="286AB561" w16cex:dateUtc="2023-07-26T00:56:00Z"/>
  <w16cex:commentExtensible w16cex:durableId="289217F0" w16cex:dateUtc="2023-08-24T21:54:00Z"/>
  <w16cex:commentExtensible w16cex:durableId="06182989" w16cex:dateUtc="2023-09-19T14:23:00Z"/>
  <w16cex:commentExtensible w16cex:durableId="3C0ADF76" w16cex:dateUtc="2023-09-21T19:52:00Z"/>
  <w16cex:commentExtensible w16cex:durableId="286B91EB" w16cex:dateUtc="2023-07-26T16:36:00Z"/>
  <w16cex:commentExtensible w16cex:durableId="287DBEF6" w16cex:dateUtc="2023-08-09T11:29:00Z"/>
  <w16cex:commentExtensible w16cex:durableId="38AA4EFD" w16cex:dateUtc="2023-09-21T19:48:00Z"/>
  <w16cex:commentExtensible w16cex:durableId="44EA21EB" w16cex:dateUtc="2023-09-21T19:51:00Z"/>
  <w16cex:commentExtensible w16cex:durableId="286B8F86" w16cex:dateUtc="2023-07-26T16:26:00Z"/>
  <w16cex:commentExtensible w16cex:durableId="287DC107" w16cex:dateUtc="2023-08-09T11:38:00Z"/>
  <w16cex:commentExtensible w16cex:durableId="287E1171" w16cex:dateUtc="2023-08-09T17:21:00Z"/>
  <w16cex:commentExtensible w16cex:durableId="730D0635" w16cex:dateUtc="2023-09-19T14:28:00Z"/>
  <w16cex:commentExtensible w16cex:durableId="287E120F" w16cex:dateUtc="2023-08-09T17: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CDCEB45" w16cid:durableId="30520E14"/>
  <w16cid:commentId w16cid:paraId="323A74B5" w16cid:durableId="28B6A61F"/>
  <w16cid:commentId w16cid:paraId="079C17E7" w16cid:durableId="28B6A640"/>
  <w16cid:commentId w16cid:paraId="0A4DABB9" w16cid:durableId="28A1B876"/>
  <w16cid:commentId w16cid:paraId="60C19187" w16cid:durableId="28B6A825"/>
  <w16cid:commentId w16cid:paraId="7CF8C028" w16cid:durableId="28B6A868"/>
  <w16cid:commentId w16cid:paraId="6DF0AFBF" w16cid:durableId="28B6A8FD"/>
  <w16cid:commentId w16cid:paraId="45931DE9" w16cid:durableId="289C9384"/>
  <w16cid:commentId w16cid:paraId="37EF404C" w16cid:durableId="28B6A894"/>
  <w16cid:commentId w16cid:paraId="7082767A" w16cid:durableId="28B6A8B0"/>
  <w16cid:commentId w16cid:paraId="6EA328CF" w16cid:durableId="285E862D"/>
  <w16cid:commentId w16cid:paraId="04616E29" w16cid:durableId="2899A179"/>
  <w16cid:commentId w16cid:paraId="7FB0A5D6" w16cid:durableId="2899A6CC"/>
  <w16cid:commentId w16cid:paraId="36D70053" w16cid:durableId="285E862A"/>
  <w16cid:commentId w16cid:paraId="7134341C" w16cid:durableId="285E8629"/>
  <w16cid:commentId w16cid:paraId="7AC00CB5" w16cid:durableId="2886146F"/>
  <w16cid:commentId w16cid:paraId="34B46361" w16cid:durableId="28907892"/>
  <w16cid:commentId w16cid:paraId="0755622C" w16cid:durableId="28907891"/>
  <w16cid:commentId w16cid:paraId="71A3F4F8" w16cid:durableId="2890788F"/>
  <w16cid:commentId w16cid:paraId="3BE573F7" w16cid:durableId="2890788E"/>
  <w16cid:commentId w16cid:paraId="6C9EA0BF" w16cid:durableId="2890788D"/>
  <w16cid:commentId w16cid:paraId="1C89AD4F" w16cid:durableId="285E8627"/>
  <w16cid:commentId w16cid:paraId="68CA7528" w16cid:durableId="285E8626"/>
  <w16cid:commentId w16cid:paraId="39FD67FB" w16cid:durableId="285E8624"/>
  <w16cid:commentId w16cid:paraId="7F9DBA87" w16cid:durableId="285E8623"/>
  <w16cid:commentId w16cid:paraId="6109DB68" w16cid:durableId="285E8620"/>
  <w16cid:commentId w16cid:paraId="5233031D" w16cid:durableId="285E861F"/>
  <w16cid:commentId w16cid:paraId="0A0B63AD" w16cid:durableId="285E861D"/>
  <w16cid:commentId w16cid:paraId="71FBAC27" w16cid:durableId="285E861C"/>
  <w16cid:commentId w16cid:paraId="597AA1A5" w16cid:durableId="285E8610"/>
  <w16cid:commentId w16cid:paraId="22FFEA4B" w16cid:durableId="28907A18"/>
  <w16cid:commentId w16cid:paraId="4ECBFCD6" w16cid:durableId="285E860F"/>
  <w16cid:commentId w16cid:paraId="02AF836D" w16cid:durableId="285E860E"/>
  <w16cid:commentId w16cid:paraId="22518C5F" w16cid:durableId="285E860D"/>
  <w16cid:commentId w16cid:paraId="2D82CC97" w16cid:durableId="285E860C"/>
  <w16cid:commentId w16cid:paraId="0DEF908E" w16cid:durableId="285E860B"/>
  <w16cid:commentId w16cid:paraId="3A8946F1" w16cid:durableId="285E860A"/>
  <w16cid:commentId w16cid:paraId="3F735D99" w16cid:durableId="285E8609"/>
  <w16cid:commentId w16cid:paraId="47DA8C73" w16cid:durableId="285E8608"/>
  <w16cid:commentId w16cid:paraId="264AF7C3" w16cid:durableId="285E8607"/>
  <w16cid:commentId w16cid:paraId="250FC178" w16cid:durableId="285E8606"/>
  <w16cid:commentId w16cid:paraId="687DD2F6" w16cid:durableId="285E8605"/>
  <w16cid:commentId w16cid:paraId="7CFF1EF2" w16cid:durableId="285E8603"/>
  <w16cid:commentId w16cid:paraId="62531A9B" w16cid:durableId="285E8BD3"/>
  <w16cid:commentId w16cid:paraId="29308D58" w16cid:durableId="285E8602"/>
  <w16cid:commentId w16cid:paraId="46AB2510" w16cid:durableId="285E8601"/>
  <w16cid:commentId w16cid:paraId="2EB9A437" w16cid:durableId="285E8613"/>
  <w16cid:commentId w16cid:paraId="22DD9DCF" w16cid:durableId="285E8612"/>
  <w16cid:commentId w16cid:paraId="2AFBE125" w16cid:durableId="285E8611"/>
  <w16cid:commentId w16cid:paraId="1BF92535" w16cid:durableId="28A44532"/>
  <w16cid:commentId w16cid:paraId="6D227F1E" w16cid:durableId="2891DCE2"/>
  <w16cid:commentId w16cid:paraId="5F739D01" w16cid:durableId="28B34437"/>
  <w16cid:commentId w16cid:paraId="715B19FC" w16cid:durableId="28B344B6"/>
  <w16cid:commentId w16cid:paraId="4F00C498" w16cid:durableId="28B344CA"/>
  <w16cid:commentId w16cid:paraId="6B82D25C" w16cid:durableId="28B3450B"/>
  <w16cid:commentId w16cid:paraId="14CCF6C8" w16cid:durableId="2891E786"/>
  <w16cid:commentId w16cid:paraId="162404BD" w16cid:durableId="017546DD"/>
  <w16cid:commentId w16cid:paraId="7ED69555" w16cid:durableId="28B35404"/>
  <w16cid:commentId w16cid:paraId="092BD372" w16cid:durableId="2866C42A"/>
  <w16cid:commentId w16cid:paraId="715B6FBD" w16cid:durableId="2899C83F"/>
  <w16cid:commentId w16cid:paraId="5BDA8FC2" w16cid:durableId="285EFA44"/>
  <w16cid:commentId w16cid:paraId="5EB3EAA5" w16cid:durableId="285E85E2"/>
  <w16cid:commentId w16cid:paraId="373DB540" w16cid:durableId="285E85E1"/>
  <w16cid:commentId w16cid:paraId="555F3503" w16cid:durableId="286C9A62"/>
  <w16cid:commentId w16cid:paraId="408188FC" w16cid:durableId="2899C6F2"/>
  <w16cid:commentId w16cid:paraId="4470FDAB" w16cid:durableId="28B3C06B"/>
  <w16cid:commentId w16cid:paraId="3DC065F5" w16cid:durableId="285E85E0"/>
  <w16cid:commentId w16cid:paraId="191443DE" w16cid:durableId="28B3C169"/>
  <w16cid:commentId w16cid:paraId="397C69A6" w16cid:durableId="285E85DF"/>
  <w16cid:commentId w16cid:paraId="74EDE283" w16cid:durableId="285E85DC"/>
  <w16cid:commentId w16cid:paraId="6517BA4B" w16cid:durableId="28B3C216"/>
  <w16cid:commentId w16cid:paraId="5A52AF14" w16cid:durableId="285E85DA"/>
  <w16cid:commentId w16cid:paraId="31137852" w16cid:durableId="28B3C2EC"/>
  <w16cid:commentId w16cid:paraId="64085182" w16cid:durableId="2867FE38"/>
  <w16cid:commentId w16cid:paraId="2E2BDD6A" w16cid:durableId="2898A7B3"/>
  <w16cid:commentId w16cid:paraId="63DA08A4" w16cid:durableId="28B3CA35"/>
  <w16cid:commentId w16cid:paraId="3E8A7350" w16cid:durableId="289C7678"/>
  <w16cid:commentId w16cid:paraId="6076A7F1" w16cid:durableId="28B3EF15"/>
  <w16cid:commentId w16cid:paraId="4315A743" w16cid:durableId="28B3EF5C"/>
  <w16cid:commentId w16cid:paraId="30BE7F98" w16cid:durableId="28B3EF8D"/>
  <w16cid:commentId w16cid:paraId="717CE291" w16cid:durableId="28B51692"/>
  <w16cid:commentId w16cid:paraId="5F0CB9FA" w16cid:durableId="28B517AF"/>
  <w16cid:commentId w16cid:paraId="06479BD8" w16cid:durableId="28B51842"/>
  <w16cid:commentId w16cid:paraId="04324FCA" w16cid:durableId="28B5188A"/>
  <w16cid:commentId w16cid:paraId="192BB334" w16cid:durableId="28B518DC"/>
  <w16cid:commentId w16cid:paraId="3C869BEC" w16cid:durableId="28B5194A"/>
  <w16cid:commentId w16cid:paraId="131871E5" w16cid:durableId="283DEF7B"/>
  <w16cid:commentId w16cid:paraId="2BD62AC5" w16cid:durableId="28B55592"/>
  <w16cid:commentId w16cid:paraId="52339378" w16cid:durableId="28B555CE"/>
  <w16cid:commentId w16cid:paraId="2593779F" w16cid:durableId="2846DE6F"/>
  <w16cid:commentId w16cid:paraId="2560D7AB" w16cid:durableId="28B55763"/>
  <w16cid:commentId w16cid:paraId="0F3E8AD9" w16cid:durableId="28A4510B"/>
  <w16cid:commentId w16cid:paraId="6D61647F" w16cid:durableId="28A45116"/>
  <w16cid:commentId w16cid:paraId="4C5948C8" w16cid:durableId="28496D0A"/>
  <w16cid:commentId w16cid:paraId="184A092F" w16cid:durableId="28484113"/>
  <w16cid:commentId w16cid:paraId="6B4F1275" w16cid:durableId="28B5599B"/>
  <w16cid:commentId w16cid:paraId="53841028" w16cid:durableId="285FC9D1"/>
  <w16cid:commentId w16cid:paraId="0C6CBFE7" w16cid:durableId="284D9308"/>
  <w16cid:commentId w16cid:paraId="430AAD93" w16cid:durableId="284D8E8E"/>
  <w16cid:commentId w16cid:paraId="0BB1C423" w16cid:durableId="284D90FA"/>
  <w16cid:commentId w16cid:paraId="3DBE1D20" w16cid:durableId="284BFA0B"/>
  <w16cid:commentId w16cid:paraId="4170271F" w16cid:durableId="28B55C3B"/>
  <w16cid:commentId w16cid:paraId="0699A994" w16cid:durableId="28B55C77"/>
  <w16cid:commentId w16cid:paraId="500B5A06" w16cid:durableId="28B55EA1"/>
  <w16cid:commentId w16cid:paraId="5E89680D" w16cid:durableId="284C43C5"/>
  <w16cid:commentId w16cid:paraId="5869ACB0" w16cid:durableId="28B6B572"/>
  <w16cid:commentId w16cid:paraId="6912C057" w16cid:durableId="2860FEFF"/>
  <w16cid:commentId w16cid:paraId="0F69B2BC" w16cid:durableId="28B6698F"/>
  <w16cid:commentId w16cid:paraId="64FA83B4" w16cid:durableId="28B669CF"/>
  <w16cid:commentId w16cid:paraId="799B6D13" w16cid:durableId="28B66A57"/>
  <w16cid:commentId w16cid:paraId="5AB46631" w16cid:durableId="28B66AAF"/>
  <w16cid:commentId w16cid:paraId="55C13C0B" w16cid:durableId="28B66DBF"/>
  <w16cid:commentId w16cid:paraId="71294E74" w16cid:durableId="28B66DD2"/>
  <w16cid:commentId w16cid:paraId="77975452" w16cid:durableId="36AAFDE2"/>
  <w16cid:commentId w16cid:paraId="038ACDB2" w16cid:durableId="287E135C"/>
  <w16cid:commentId w16cid:paraId="7F01DB89" w16cid:durableId="03F9E794"/>
  <w16cid:commentId w16cid:paraId="0550079E" w16cid:durableId="287E1564"/>
  <w16cid:commentId w16cid:paraId="565BD0AD" w16cid:durableId="28921DDF"/>
  <w16cid:commentId w16cid:paraId="1B6168BF" w16cid:durableId="286AB561"/>
  <w16cid:commentId w16cid:paraId="02FC3072" w16cid:durableId="289217F0"/>
  <w16cid:commentId w16cid:paraId="1FDB3CB7" w16cid:durableId="06182989"/>
  <w16cid:commentId w16cid:paraId="38B4EDE8" w16cid:durableId="3C0ADF76"/>
  <w16cid:commentId w16cid:paraId="1017BB52" w16cid:durableId="286B91EB"/>
  <w16cid:commentId w16cid:paraId="7979EAB0" w16cid:durableId="287DBEF6"/>
  <w16cid:commentId w16cid:paraId="552D6117" w16cid:durableId="38AA4EFD"/>
  <w16cid:commentId w16cid:paraId="48F292A3" w16cid:durableId="44EA21EB"/>
  <w16cid:commentId w16cid:paraId="1CF0448B" w16cid:durableId="286B8F86"/>
  <w16cid:commentId w16cid:paraId="48824D5B" w16cid:durableId="287DC107"/>
  <w16cid:commentId w16cid:paraId="49DE7320" w16cid:durableId="287E1171"/>
  <w16cid:commentId w16cid:paraId="75F36F02" w16cid:durableId="730D0635"/>
  <w16cid:commentId w16cid:paraId="16F69E82" w16cid:durableId="287E120F"/>
  <w16cid:commentId w16cid:paraId="33F79BF7" w16cid:durableId="285E8AFC"/>
  <w16cid:commentId w16cid:paraId="3D271724" w16cid:durableId="285E8AFB"/>
  <w16cid:commentId w16cid:paraId="47565CFD" w16cid:durableId="25001FDB"/>
  <w16cid:commentId w16cid:paraId="2815CA1B" w16cid:durableId="2500212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D2020F" w14:textId="77777777" w:rsidR="00AB4A9A" w:rsidRDefault="00AB4A9A" w:rsidP="00841BB5">
      <w:r>
        <w:separator/>
      </w:r>
    </w:p>
  </w:endnote>
  <w:endnote w:type="continuationSeparator" w:id="0">
    <w:p w14:paraId="0C825CC0" w14:textId="77777777" w:rsidR="00AB4A9A" w:rsidRDefault="00AB4A9A" w:rsidP="00841B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14606054"/>
      <w:docPartObj>
        <w:docPartGallery w:val="Page Numbers (Bottom of Page)"/>
        <w:docPartUnique/>
      </w:docPartObj>
    </w:sdtPr>
    <w:sdtEndPr>
      <w:rPr>
        <w:rStyle w:val="PageNumber"/>
      </w:rPr>
    </w:sdtEndPr>
    <w:sdtContent>
      <w:p w14:paraId="39325E33" w14:textId="5F2268EE" w:rsidR="00FC50B9" w:rsidRDefault="00FC50B9" w:rsidP="0098684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ii</w:t>
        </w:r>
        <w:r>
          <w:rPr>
            <w:rStyle w:val="PageNumber"/>
          </w:rPr>
          <w:fldChar w:fldCharType="end"/>
        </w:r>
      </w:p>
    </w:sdtContent>
  </w:sdt>
  <w:p w14:paraId="494B54D8" w14:textId="77777777" w:rsidR="00FC50B9" w:rsidRDefault="00FC50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031710854"/>
      <w:docPartObj>
        <w:docPartGallery w:val="Page Numbers (Bottom of Page)"/>
        <w:docPartUnique/>
      </w:docPartObj>
    </w:sdtPr>
    <w:sdtEndPr>
      <w:rPr>
        <w:rStyle w:val="PageNumber"/>
      </w:rPr>
    </w:sdtEndPr>
    <w:sdtContent>
      <w:p w14:paraId="3A46191A" w14:textId="15AADF29" w:rsidR="00FC50B9" w:rsidRDefault="00FC50B9" w:rsidP="0098684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ii</w:t>
        </w:r>
        <w:r>
          <w:rPr>
            <w:rStyle w:val="PageNumber"/>
          </w:rPr>
          <w:fldChar w:fldCharType="end"/>
        </w:r>
      </w:p>
    </w:sdtContent>
  </w:sdt>
  <w:p w14:paraId="03ABEF25" w14:textId="77777777" w:rsidR="00FC50B9" w:rsidRDefault="00FC50B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081441678"/>
      <w:docPartObj>
        <w:docPartGallery w:val="Page Numbers (Bottom of Page)"/>
        <w:docPartUnique/>
      </w:docPartObj>
    </w:sdtPr>
    <w:sdtEndPr>
      <w:rPr>
        <w:rStyle w:val="PageNumber"/>
      </w:rPr>
    </w:sdtEndPr>
    <w:sdtContent>
      <w:p w14:paraId="1CB64578" w14:textId="0B97C34F" w:rsidR="00FC50B9" w:rsidRDefault="00FC50B9" w:rsidP="00FD497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sdtContent>
  </w:sdt>
  <w:p w14:paraId="06331462" w14:textId="77777777" w:rsidR="00FC50B9" w:rsidRDefault="00FC50B9" w:rsidP="00986842">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0299922"/>
      <w:docPartObj>
        <w:docPartGallery w:val="Page Numbers (Bottom of Page)"/>
        <w:docPartUnique/>
      </w:docPartObj>
    </w:sdtPr>
    <w:sdtEndPr>
      <w:rPr>
        <w:rFonts w:cs="Times New Roman"/>
        <w:noProof/>
      </w:rPr>
    </w:sdtEndPr>
    <w:sdtContent>
      <w:p w14:paraId="73A75A94" w14:textId="77777777" w:rsidR="005D7086" w:rsidRPr="00752652" w:rsidRDefault="005D7086">
        <w:pPr>
          <w:pStyle w:val="Footer"/>
          <w:jc w:val="center"/>
          <w:rPr>
            <w:rFonts w:cs="Times New Roman"/>
          </w:rPr>
        </w:pPr>
        <w:r w:rsidRPr="00752652">
          <w:rPr>
            <w:rFonts w:cs="Times New Roman"/>
          </w:rPr>
          <w:fldChar w:fldCharType="begin"/>
        </w:r>
        <w:r w:rsidRPr="00752652">
          <w:rPr>
            <w:rFonts w:cs="Times New Roman"/>
          </w:rPr>
          <w:instrText xml:space="preserve"> PAGE   \* MERGEFORMAT </w:instrText>
        </w:r>
        <w:r w:rsidRPr="00752652">
          <w:rPr>
            <w:rFonts w:cs="Times New Roman"/>
          </w:rPr>
          <w:fldChar w:fldCharType="separate"/>
        </w:r>
        <w:r w:rsidRPr="00752652">
          <w:rPr>
            <w:rFonts w:cs="Times New Roman"/>
            <w:noProof/>
          </w:rPr>
          <w:t>iv</w:t>
        </w:r>
        <w:r w:rsidRPr="00752652">
          <w:rPr>
            <w:rFonts w:cs="Times New Roman"/>
            <w:noProof/>
          </w:rPr>
          <w:fldChar w:fldCharType="end"/>
        </w:r>
      </w:p>
    </w:sdtContent>
  </w:sdt>
  <w:p w14:paraId="764ADD0B" w14:textId="77777777" w:rsidR="005D7086" w:rsidRDefault="005D708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C65F59" w14:textId="77777777" w:rsidR="00AB4A9A" w:rsidRDefault="00AB4A9A" w:rsidP="00841BB5">
      <w:r>
        <w:separator/>
      </w:r>
    </w:p>
  </w:footnote>
  <w:footnote w:type="continuationSeparator" w:id="0">
    <w:p w14:paraId="083600B2" w14:textId="77777777" w:rsidR="00AB4A9A" w:rsidRDefault="00AB4A9A" w:rsidP="00841B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E0258B" w14:textId="77777777" w:rsidR="005D7086" w:rsidRDefault="005D7086">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ACBAA5" w14:textId="77777777" w:rsidR="005D7086" w:rsidRDefault="005D7086" w:rsidP="00D23EBA">
    <w:pPr>
      <w:spacing w:line="34"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F4AE5"/>
    <w:multiLevelType w:val="hybridMultilevel"/>
    <w:tmpl w:val="0B66AC50"/>
    <w:lvl w:ilvl="0" w:tplc="5F781AEC">
      <w:start w:val="1"/>
      <w:numFmt w:val="bullet"/>
      <w:lvlText w:val="•"/>
      <w:lvlJc w:val="left"/>
      <w:pPr>
        <w:tabs>
          <w:tab w:val="num" w:pos="720"/>
        </w:tabs>
        <w:ind w:left="720" w:hanging="360"/>
      </w:pPr>
      <w:rPr>
        <w:rFonts w:ascii="Times New Roman" w:hAnsi="Times New Roman" w:hint="default"/>
      </w:rPr>
    </w:lvl>
    <w:lvl w:ilvl="1" w:tplc="50925D0E">
      <w:numFmt w:val="bullet"/>
      <w:lvlText w:val="•"/>
      <w:lvlJc w:val="left"/>
      <w:pPr>
        <w:tabs>
          <w:tab w:val="num" w:pos="1440"/>
        </w:tabs>
        <w:ind w:left="1440" w:hanging="360"/>
      </w:pPr>
      <w:rPr>
        <w:rFonts w:ascii="Times New Roman" w:hAnsi="Times New Roman" w:hint="default"/>
      </w:rPr>
    </w:lvl>
    <w:lvl w:ilvl="2" w:tplc="7F14C328" w:tentative="1">
      <w:start w:val="1"/>
      <w:numFmt w:val="bullet"/>
      <w:lvlText w:val="•"/>
      <w:lvlJc w:val="left"/>
      <w:pPr>
        <w:tabs>
          <w:tab w:val="num" w:pos="2160"/>
        </w:tabs>
        <w:ind w:left="2160" w:hanging="360"/>
      </w:pPr>
      <w:rPr>
        <w:rFonts w:ascii="Times New Roman" w:hAnsi="Times New Roman" w:hint="default"/>
      </w:rPr>
    </w:lvl>
    <w:lvl w:ilvl="3" w:tplc="51CEC280" w:tentative="1">
      <w:start w:val="1"/>
      <w:numFmt w:val="bullet"/>
      <w:lvlText w:val="•"/>
      <w:lvlJc w:val="left"/>
      <w:pPr>
        <w:tabs>
          <w:tab w:val="num" w:pos="2880"/>
        </w:tabs>
        <w:ind w:left="2880" w:hanging="360"/>
      </w:pPr>
      <w:rPr>
        <w:rFonts w:ascii="Times New Roman" w:hAnsi="Times New Roman" w:hint="default"/>
      </w:rPr>
    </w:lvl>
    <w:lvl w:ilvl="4" w:tplc="367A69F6" w:tentative="1">
      <w:start w:val="1"/>
      <w:numFmt w:val="bullet"/>
      <w:lvlText w:val="•"/>
      <w:lvlJc w:val="left"/>
      <w:pPr>
        <w:tabs>
          <w:tab w:val="num" w:pos="3600"/>
        </w:tabs>
        <w:ind w:left="3600" w:hanging="360"/>
      </w:pPr>
      <w:rPr>
        <w:rFonts w:ascii="Times New Roman" w:hAnsi="Times New Roman" w:hint="default"/>
      </w:rPr>
    </w:lvl>
    <w:lvl w:ilvl="5" w:tplc="5EB008B8" w:tentative="1">
      <w:start w:val="1"/>
      <w:numFmt w:val="bullet"/>
      <w:lvlText w:val="•"/>
      <w:lvlJc w:val="left"/>
      <w:pPr>
        <w:tabs>
          <w:tab w:val="num" w:pos="4320"/>
        </w:tabs>
        <w:ind w:left="4320" w:hanging="360"/>
      </w:pPr>
      <w:rPr>
        <w:rFonts w:ascii="Times New Roman" w:hAnsi="Times New Roman" w:hint="default"/>
      </w:rPr>
    </w:lvl>
    <w:lvl w:ilvl="6" w:tplc="E62A70E8" w:tentative="1">
      <w:start w:val="1"/>
      <w:numFmt w:val="bullet"/>
      <w:lvlText w:val="•"/>
      <w:lvlJc w:val="left"/>
      <w:pPr>
        <w:tabs>
          <w:tab w:val="num" w:pos="5040"/>
        </w:tabs>
        <w:ind w:left="5040" w:hanging="360"/>
      </w:pPr>
      <w:rPr>
        <w:rFonts w:ascii="Times New Roman" w:hAnsi="Times New Roman" w:hint="default"/>
      </w:rPr>
    </w:lvl>
    <w:lvl w:ilvl="7" w:tplc="FBF455AE" w:tentative="1">
      <w:start w:val="1"/>
      <w:numFmt w:val="bullet"/>
      <w:lvlText w:val="•"/>
      <w:lvlJc w:val="left"/>
      <w:pPr>
        <w:tabs>
          <w:tab w:val="num" w:pos="5760"/>
        </w:tabs>
        <w:ind w:left="5760" w:hanging="360"/>
      </w:pPr>
      <w:rPr>
        <w:rFonts w:ascii="Times New Roman" w:hAnsi="Times New Roman" w:hint="default"/>
      </w:rPr>
    </w:lvl>
    <w:lvl w:ilvl="8" w:tplc="7DBE5C4A"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06AB7488"/>
    <w:multiLevelType w:val="hybridMultilevel"/>
    <w:tmpl w:val="9AB0C368"/>
    <w:lvl w:ilvl="0" w:tplc="0BA29C04">
      <w:start w:val="1"/>
      <w:numFmt w:val="bullet"/>
      <w:lvlText w:val=""/>
      <w:lvlJc w:val="left"/>
      <w:pPr>
        <w:ind w:left="2240" w:hanging="360"/>
      </w:pPr>
      <w:rPr>
        <w:rFonts w:ascii="Symbol" w:hAnsi="Symbol"/>
      </w:rPr>
    </w:lvl>
    <w:lvl w:ilvl="1" w:tplc="E4C043D0">
      <w:start w:val="1"/>
      <w:numFmt w:val="bullet"/>
      <w:lvlText w:val=""/>
      <w:lvlJc w:val="left"/>
      <w:pPr>
        <w:ind w:left="2240" w:hanging="360"/>
      </w:pPr>
      <w:rPr>
        <w:rFonts w:ascii="Symbol" w:hAnsi="Symbol"/>
      </w:rPr>
    </w:lvl>
    <w:lvl w:ilvl="2" w:tplc="FA0A09B0">
      <w:start w:val="1"/>
      <w:numFmt w:val="bullet"/>
      <w:lvlText w:val=""/>
      <w:lvlJc w:val="left"/>
      <w:pPr>
        <w:ind w:left="2240" w:hanging="360"/>
      </w:pPr>
      <w:rPr>
        <w:rFonts w:ascii="Symbol" w:hAnsi="Symbol"/>
      </w:rPr>
    </w:lvl>
    <w:lvl w:ilvl="3" w:tplc="060E8226">
      <w:start w:val="1"/>
      <w:numFmt w:val="bullet"/>
      <w:lvlText w:val=""/>
      <w:lvlJc w:val="left"/>
      <w:pPr>
        <w:ind w:left="2240" w:hanging="360"/>
      </w:pPr>
      <w:rPr>
        <w:rFonts w:ascii="Symbol" w:hAnsi="Symbol"/>
      </w:rPr>
    </w:lvl>
    <w:lvl w:ilvl="4" w:tplc="5562F2A4">
      <w:start w:val="1"/>
      <w:numFmt w:val="bullet"/>
      <w:lvlText w:val=""/>
      <w:lvlJc w:val="left"/>
      <w:pPr>
        <w:ind w:left="2240" w:hanging="360"/>
      </w:pPr>
      <w:rPr>
        <w:rFonts w:ascii="Symbol" w:hAnsi="Symbol"/>
      </w:rPr>
    </w:lvl>
    <w:lvl w:ilvl="5" w:tplc="1DA23E16">
      <w:start w:val="1"/>
      <w:numFmt w:val="bullet"/>
      <w:lvlText w:val=""/>
      <w:lvlJc w:val="left"/>
      <w:pPr>
        <w:ind w:left="2240" w:hanging="360"/>
      </w:pPr>
      <w:rPr>
        <w:rFonts w:ascii="Symbol" w:hAnsi="Symbol"/>
      </w:rPr>
    </w:lvl>
    <w:lvl w:ilvl="6" w:tplc="308A74F6">
      <w:start w:val="1"/>
      <w:numFmt w:val="bullet"/>
      <w:lvlText w:val=""/>
      <w:lvlJc w:val="left"/>
      <w:pPr>
        <w:ind w:left="2240" w:hanging="360"/>
      </w:pPr>
      <w:rPr>
        <w:rFonts w:ascii="Symbol" w:hAnsi="Symbol"/>
      </w:rPr>
    </w:lvl>
    <w:lvl w:ilvl="7" w:tplc="86029C5A">
      <w:start w:val="1"/>
      <w:numFmt w:val="bullet"/>
      <w:lvlText w:val=""/>
      <w:lvlJc w:val="left"/>
      <w:pPr>
        <w:ind w:left="2240" w:hanging="360"/>
      </w:pPr>
      <w:rPr>
        <w:rFonts w:ascii="Symbol" w:hAnsi="Symbol"/>
      </w:rPr>
    </w:lvl>
    <w:lvl w:ilvl="8" w:tplc="B61A9B60">
      <w:start w:val="1"/>
      <w:numFmt w:val="bullet"/>
      <w:lvlText w:val=""/>
      <w:lvlJc w:val="left"/>
      <w:pPr>
        <w:ind w:left="2240" w:hanging="360"/>
      </w:pPr>
      <w:rPr>
        <w:rFonts w:ascii="Symbol" w:hAnsi="Symbol"/>
      </w:rPr>
    </w:lvl>
  </w:abstractNum>
  <w:abstractNum w:abstractNumId="2" w15:restartNumberingAfterBreak="0">
    <w:nsid w:val="0A2F59CB"/>
    <w:multiLevelType w:val="hybridMultilevel"/>
    <w:tmpl w:val="59D81B94"/>
    <w:lvl w:ilvl="0" w:tplc="C9E860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F5142F6"/>
    <w:multiLevelType w:val="hybridMultilevel"/>
    <w:tmpl w:val="A35C7380"/>
    <w:lvl w:ilvl="0" w:tplc="159444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5896DF7"/>
    <w:multiLevelType w:val="hybridMultilevel"/>
    <w:tmpl w:val="E9E246F2"/>
    <w:lvl w:ilvl="0" w:tplc="2C565606">
      <w:start w:val="1"/>
      <w:numFmt w:val="bullet"/>
      <w:lvlText w:val="•"/>
      <w:lvlJc w:val="left"/>
      <w:pPr>
        <w:tabs>
          <w:tab w:val="num" w:pos="720"/>
        </w:tabs>
        <w:ind w:left="720" w:hanging="360"/>
      </w:pPr>
      <w:rPr>
        <w:rFonts w:ascii="Arial" w:hAnsi="Arial" w:hint="default"/>
      </w:rPr>
    </w:lvl>
    <w:lvl w:ilvl="1" w:tplc="C0367B64" w:tentative="1">
      <w:start w:val="1"/>
      <w:numFmt w:val="bullet"/>
      <w:lvlText w:val="•"/>
      <w:lvlJc w:val="left"/>
      <w:pPr>
        <w:tabs>
          <w:tab w:val="num" w:pos="1440"/>
        </w:tabs>
        <w:ind w:left="1440" w:hanging="360"/>
      </w:pPr>
      <w:rPr>
        <w:rFonts w:ascii="Arial" w:hAnsi="Arial" w:hint="default"/>
      </w:rPr>
    </w:lvl>
    <w:lvl w:ilvl="2" w:tplc="21787D52" w:tentative="1">
      <w:start w:val="1"/>
      <w:numFmt w:val="bullet"/>
      <w:lvlText w:val="•"/>
      <w:lvlJc w:val="left"/>
      <w:pPr>
        <w:tabs>
          <w:tab w:val="num" w:pos="2160"/>
        </w:tabs>
        <w:ind w:left="2160" w:hanging="360"/>
      </w:pPr>
      <w:rPr>
        <w:rFonts w:ascii="Arial" w:hAnsi="Arial" w:hint="default"/>
      </w:rPr>
    </w:lvl>
    <w:lvl w:ilvl="3" w:tplc="5142D1BA" w:tentative="1">
      <w:start w:val="1"/>
      <w:numFmt w:val="bullet"/>
      <w:lvlText w:val="•"/>
      <w:lvlJc w:val="left"/>
      <w:pPr>
        <w:tabs>
          <w:tab w:val="num" w:pos="2880"/>
        </w:tabs>
        <w:ind w:left="2880" w:hanging="360"/>
      </w:pPr>
      <w:rPr>
        <w:rFonts w:ascii="Arial" w:hAnsi="Arial" w:hint="default"/>
      </w:rPr>
    </w:lvl>
    <w:lvl w:ilvl="4" w:tplc="7E586B04" w:tentative="1">
      <w:start w:val="1"/>
      <w:numFmt w:val="bullet"/>
      <w:lvlText w:val="•"/>
      <w:lvlJc w:val="left"/>
      <w:pPr>
        <w:tabs>
          <w:tab w:val="num" w:pos="3600"/>
        </w:tabs>
        <w:ind w:left="3600" w:hanging="360"/>
      </w:pPr>
      <w:rPr>
        <w:rFonts w:ascii="Arial" w:hAnsi="Arial" w:hint="default"/>
      </w:rPr>
    </w:lvl>
    <w:lvl w:ilvl="5" w:tplc="E38E7732" w:tentative="1">
      <w:start w:val="1"/>
      <w:numFmt w:val="bullet"/>
      <w:lvlText w:val="•"/>
      <w:lvlJc w:val="left"/>
      <w:pPr>
        <w:tabs>
          <w:tab w:val="num" w:pos="4320"/>
        </w:tabs>
        <w:ind w:left="4320" w:hanging="360"/>
      </w:pPr>
      <w:rPr>
        <w:rFonts w:ascii="Arial" w:hAnsi="Arial" w:hint="default"/>
      </w:rPr>
    </w:lvl>
    <w:lvl w:ilvl="6" w:tplc="510E0BAE" w:tentative="1">
      <w:start w:val="1"/>
      <w:numFmt w:val="bullet"/>
      <w:lvlText w:val="•"/>
      <w:lvlJc w:val="left"/>
      <w:pPr>
        <w:tabs>
          <w:tab w:val="num" w:pos="5040"/>
        </w:tabs>
        <w:ind w:left="5040" w:hanging="360"/>
      </w:pPr>
      <w:rPr>
        <w:rFonts w:ascii="Arial" w:hAnsi="Arial" w:hint="default"/>
      </w:rPr>
    </w:lvl>
    <w:lvl w:ilvl="7" w:tplc="9830E78A" w:tentative="1">
      <w:start w:val="1"/>
      <w:numFmt w:val="bullet"/>
      <w:lvlText w:val="•"/>
      <w:lvlJc w:val="left"/>
      <w:pPr>
        <w:tabs>
          <w:tab w:val="num" w:pos="5760"/>
        </w:tabs>
        <w:ind w:left="5760" w:hanging="360"/>
      </w:pPr>
      <w:rPr>
        <w:rFonts w:ascii="Arial" w:hAnsi="Arial" w:hint="default"/>
      </w:rPr>
    </w:lvl>
    <w:lvl w:ilvl="8" w:tplc="4F1EA84C"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5FE5498"/>
    <w:multiLevelType w:val="hybridMultilevel"/>
    <w:tmpl w:val="A4CE25A4"/>
    <w:lvl w:ilvl="0" w:tplc="C9E860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2CD50BC"/>
    <w:multiLevelType w:val="hybridMultilevel"/>
    <w:tmpl w:val="59D81B94"/>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271765E7"/>
    <w:multiLevelType w:val="hybridMultilevel"/>
    <w:tmpl w:val="4D0E62B6"/>
    <w:lvl w:ilvl="0" w:tplc="6F44F1D8">
      <w:start w:val="1"/>
      <w:numFmt w:val="bullet"/>
      <w:lvlText w:val=""/>
      <w:lvlJc w:val="left"/>
      <w:pPr>
        <w:ind w:left="1080" w:hanging="360"/>
      </w:pPr>
      <w:rPr>
        <w:rFonts w:ascii="Symbol" w:hAnsi="Symbol"/>
      </w:rPr>
    </w:lvl>
    <w:lvl w:ilvl="1" w:tplc="9162EB8A">
      <w:start w:val="1"/>
      <w:numFmt w:val="bullet"/>
      <w:lvlText w:val=""/>
      <w:lvlJc w:val="left"/>
      <w:pPr>
        <w:ind w:left="1080" w:hanging="360"/>
      </w:pPr>
      <w:rPr>
        <w:rFonts w:ascii="Symbol" w:hAnsi="Symbol"/>
      </w:rPr>
    </w:lvl>
    <w:lvl w:ilvl="2" w:tplc="D680830C">
      <w:start w:val="1"/>
      <w:numFmt w:val="bullet"/>
      <w:lvlText w:val=""/>
      <w:lvlJc w:val="left"/>
      <w:pPr>
        <w:ind w:left="1080" w:hanging="360"/>
      </w:pPr>
      <w:rPr>
        <w:rFonts w:ascii="Symbol" w:hAnsi="Symbol"/>
      </w:rPr>
    </w:lvl>
    <w:lvl w:ilvl="3" w:tplc="FDAEC7A0">
      <w:start w:val="1"/>
      <w:numFmt w:val="bullet"/>
      <w:lvlText w:val=""/>
      <w:lvlJc w:val="left"/>
      <w:pPr>
        <w:ind w:left="1080" w:hanging="360"/>
      </w:pPr>
      <w:rPr>
        <w:rFonts w:ascii="Symbol" w:hAnsi="Symbol"/>
      </w:rPr>
    </w:lvl>
    <w:lvl w:ilvl="4" w:tplc="FC90D1A6">
      <w:start w:val="1"/>
      <w:numFmt w:val="bullet"/>
      <w:lvlText w:val=""/>
      <w:lvlJc w:val="left"/>
      <w:pPr>
        <w:ind w:left="1080" w:hanging="360"/>
      </w:pPr>
      <w:rPr>
        <w:rFonts w:ascii="Symbol" w:hAnsi="Symbol"/>
      </w:rPr>
    </w:lvl>
    <w:lvl w:ilvl="5" w:tplc="4F36351E">
      <w:start w:val="1"/>
      <w:numFmt w:val="bullet"/>
      <w:lvlText w:val=""/>
      <w:lvlJc w:val="left"/>
      <w:pPr>
        <w:ind w:left="1080" w:hanging="360"/>
      </w:pPr>
      <w:rPr>
        <w:rFonts w:ascii="Symbol" w:hAnsi="Symbol"/>
      </w:rPr>
    </w:lvl>
    <w:lvl w:ilvl="6" w:tplc="24261E5C">
      <w:start w:val="1"/>
      <w:numFmt w:val="bullet"/>
      <w:lvlText w:val=""/>
      <w:lvlJc w:val="left"/>
      <w:pPr>
        <w:ind w:left="1080" w:hanging="360"/>
      </w:pPr>
      <w:rPr>
        <w:rFonts w:ascii="Symbol" w:hAnsi="Symbol"/>
      </w:rPr>
    </w:lvl>
    <w:lvl w:ilvl="7" w:tplc="161EECF0">
      <w:start w:val="1"/>
      <w:numFmt w:val="bullet"/>
      <w:lvlText w:val=""/>
      <w:lvlJc w:val="left"/>
      <w:pPr>
        <w:ind w:left="1080" w:hanging="360"/>
      </w:pPr>
      <w:rPr>
        <w:rFonts w:ascii="Symbol" w:hAnsi="Symbol"/>
      </w:rPr>
    </w:lvl>
    <w:lvl w:ilvl="8" w:tplc="6576B980">
      <w:start w:val="1"/>
      <w:numFmt w:val="bullet"/>
      <w:lvlText w:val=""/>
      <w:lvlJc w:val="left"/>
      <w:pPr>
        <w:ind w:left="1080" w:hanging="360"/>
      </w:pPr>
      <w:rPr>
        <w:rFonts w:ascii="Symbol" w:hAnsi="Symbol"/>
      </w:rPr>
    </w:lvl>
  </w:abstractNum>
  <w:abstractNum w:abstractNumId="8" w15:restartNumberingAfterBreak="0">
    <w:nsid w:val="2791199A"/>
    <w:multiLevelType w:val="hybridMultilevel"/>
    <w:tmpl w:val="BE88081E"/>
    <w:lvl w:ilvl="0" w:tplc="A462F77C">
      <w:start w:val="1"/>
      <w:numFmt w:val="upperLetter"/>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ABB7159"/>
    <w:multiLevelType w:val="hybridMultilevel"/>
    <w:tmpl w:val="63400BBA"/>
    <w:lvl w:ilvl="0" w:tplc="C9E86028">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E4B2A24"/>
    <w:multiLevelType w:val="hybridMultilevel"/>
    <w:tmpl w:val="B7026D2E"/>
    <w:lvl w:ilvl="0" w:tplc="03C6388A">
      <w:start w:val="1"/>
      <w:numFmt w:val="bullet"/>
      <w:lvlText w:val=""/>
      <w:lvlJc w:val="left"/>
      <w:pPr>
        <w:ind w:left="1080" w:hanging="360"/>
      </w:pPr>
      <w:rPr>
        <w:rFonts w:ascii="Symbol" w:hAnsi="Symbol"/>
      </w:rPr>
    </w:lvl>
    <w:lvl w:ilvl="1" w:tplc="58C85EBC">
      <w:start w:val="1"/>
      <w:numFmt w:val="bullet"/>
      <w:lvlText w:val=""/>
      <w:lvlJc w:val="left"/>
      <w:pPr>
        <w:ind w:left="1080" w:hanging="360"/>
      </w:pPr>
      <w:rPr>
        <w:rFonts w:ascii="Symbol" w:hAnsi="Symbol"/>
      </w:rPr>
    </w:lvl>
    <w:lvl w:ilvl="2" w:tplc="E11EED8C">
      <w:start w:val="1"/>
      <w:numFmt w:val="bullet"/>
      <w:lvlText w:val=""/>
      <w:lvlJc w:val="left"/>
      <w:pPr>
        <w:ind w:left="1080" w:hanging="360"/>
      </w:pPr>
      <w:rPr>
        <w:rFonts w:ascii="Symbol" w:hAnsi="Symbol"/>
      </w:rPr>
    </w:lvl>
    <w:lvl w:ilvl="3" w:tplc="D47C2412">
      <w:start w:val="1"/>
      <w:numFmt w:val="bullet"/>
      <w:lvlText w:val=""/>
      <w:lvlJc w:val="left"/>
      <w:pPr>
        <w:ind w:left="1080" w:hanging="360"/>
      </w:pPr>
      <w:rPr>
        <w:rFonts w:ascii="Symbol" w:hAnsi="Symbol"/>
      </w:rPr>
    </w:lvl>
    <w:lvl w:ilvl="4" w:tplc="4F7A659C">
      <w:start w:val="1"/>
      <w:numFmt w:val="bullet"/>
      <w:lvlText w:val=""/>
      <w:lvlJc w:val="left"/>
      <w:pPr>
        <w:ind w:left="1080" w:hanging="360"/>
      </w:pPr>
      <w:rPr>
        <w:rFonts w:ascii="Symbol" w:hAnsi="Symbol"/>
      </w:rPr>
    </w:lvl>
    <w:lvl w:ilvl="5" w:tplc="87DEC0FE">
      <w:start w:val="1"/>
      <w:numFmt w:val="bullet"/>
      <w:lvlText w:val=""/>
      <w:lvlJc w:val="left"/>
      <w:pPr>
        <w:ind w:left="1080" w:hanging="360"/>
      </w:pPr>
      <w:rPr>
        <w:rFonts w:ascii="Symbol" w:hAnsi="Symbol"/>
      </w:rPr>
    </w:lvl>
    <w:lvl w:ilvl="6" w:tplc="59F68F98">
      <w:start w:val="1"/>
      <w:numFmt w:val="bullet"/>
      <w:lvlText w:val=""/>
      <w:lvlJc w:val="left"/>
      <w:pPr>
        <w:ind w:left="1080" w:hanging="360"/>
      </w:pPr>
      <w:rPr>
        <w:rFonts w:ascii="Symbol" w:hAnsi="Symbol"/>
      </w:rPr>
    </w:lvl>
    <w:lvl w:ilvl="7" w:tplc="37F40BEA">
      <w:start w:val="1"/>
      <w:numFmt w:val="bullet"/>
      <w:lvlText w:val=""/>
      <w:lvlJc w:val="left"/>
      <w:pPr>
        <w:ind w:left="1080" w:hanging="360"/>
      </w:pPr>
      <w:rPr>
        <w:rFonts w:ascii="Symbol" w:hAnsi="Symbol"/>
      </w:rPr>
    </w:lvl>
    <w:lvl w:ilvl="8" w:tplc="795EA998">
      <w:start w:val="1"/>
      <w:numFmt w:val="bullet"/>
      <w:lvlText w:val=""/>
      <w:lvlJc w:val="left"/>
      <w:pPr>
        <w:ind w:left="1080" w:hanging="360"/>
      </w:pPr>
      <w:rPr>
        <w:rFonts w:ascii="Symbol" w:hAnsi="Symbol"/>
      </w:rPr>
    </w:lvl>
  </w:abstractNum>
  <w:abstractNum w:abstractNumId="11" w15:restartNumberingAfterBreak="0">
    <w:nsid w:val="330C0DD1"/>
    <w:multiLevelType w:val="hybridMultilevel"/>
    <w:tmpl w:val="64F6A4AE"/>
    <w:lvl w:ilvl="0" w:tplc="1300553E">
      <w:start w:val="1"/>
      <w:numFmt w:val="upperLetter"/>
      <w:lvlText w:val="%1)"/>
      <w:lvlJc w:val="left"/>
      <w:pPr>
        <w:ind w:left="1340" w:hanging="360"/>
      </w:pPr>
    </w:lvl>
    <w:lvl w:ilvl="1" w:tplc="8300223A">
      <w:start w:val="1"/>
      <w:numFmt w:val="upperLetter"/>
      <w:lvlText w:val="%2)"/>
      <w:lvlJc w:val="left"/>
      <w:pPr>
        <w:ind w:left="1340" w:hanging="360"/>
      </w:pPr>
    </w:lvl>
    <w:lvl w:ilvl="2" w:tplc="97286E44">
      <w:start w:val="1"/>
      <w:numFmt w:val="upperLetter"/>
      <w:lvlText w:val="%3)"/>
      <w:lvlJc w:val="left"/>
      <w:pPr>
        <w:ind w:left="1340" w:hanging="360"/>
      </w:pPr>
    </w:lvl>
    <w:lvl w:ilvl="3" w:tplc="9A8688F8">
      <w:start w:val="1"/>
      <w:numFmt w:val="upperLetter"/>
      <w:lvlText w:val="%4)"/>
      <w:lvlJc w:val="left"/>
      <w:pPr>
        <w:ind w:left="1340" w:hanging="360"/>
      </w:pPr>
    </w:lvl>
    <w:lvl w:ilvl="4" w:tplc="0E147C0A">
      <w:start w:val="1"/>
      <w:numFmt w:val="upperLetter"/>
      <w:lvlText w:val="%5)"/>
      <w:lvlJc w:val="left"/>
      <w:pPr>
        <w:ind w:left="1340" w:hanging="360"/>
      </w:pPr>
    </w:lvl>
    <w:lvl w:ilvl="5" w:tplc="F0E41EF2">
      <w:start w:val="1"/>
      <w:numFmt w:val="upperLetter"/>
      <w:lvlText w:val="%6)"/>
      <w:lvlJc w:val="left"/>
      <w:pPr>
        <w:ind w:left="1340" w:hanging="360"/>
      </w:pPr>
    </w:lvl>
    <w:lvl w:ilvl="6" w:tplc="6E3C8226">
      <w:start w:val="1"/>
      <w:numFmt w:val="upperLetter"/>
      <w:lvlText w:val="%7)"/>
      <w:lvlJc w:val="left"/>
      <w:pPr>
        <w:ind w:left="1340" w:hanging="360"/>
      </w:pPr>
    </w:lvl>
    <w:lvl w:ilvl="7" w:tplc="6084035C">
      <w:start w:val="1"/>
      <w:numFmt w:val="upperLetter"/>
      <w:lvlText w:val="%8)"/>
      <w:lvlJc w:val="left"/>
      <w:pPr>
        <w:ind w:left="1340" w:hanging="360"/>
      </w:pPr>
    </w:lvl>
    <w:lvl w:ilvl="8" w:tplc="5B58D9B8">
      <w:start w:val="1"/>
      <w:numFmt w:val="upperLetter"/>
      <w:lvlText w:val="%9)"/>
      <w:lvlJc w:val="left"/>
      <w:pPr>
        <w:ind w:left="1340" w:hanging="360"/>
      </w:pPr>
    </w:lvl>
  </w:abstractNum>
  <w:abstractNum w:abstractNumId="12" w15:restartNumberingAfterBreak="0">
    <w:nsid w:val="33A574AD"/>
    <w:multiLevelType w:val="multilevel"/>
    <w:tmpl w:val="A43C17F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15:restartNumberingAfterBreak="0">
    <w:nsid w:val="35455CD4"/>
    <w:multiLevelType w:val="hybridMultilevel"/>
    <w:tmpl w:val="5AE21F64"/>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4" w15:restartNumberingAfterBreak="0">
    <w:nsid w:val="3D790B17"/>
    <w:multiLevelType w:val="hybridMultilevel"/>
    <w:tmpl w:val="A2F87502"/>
    <w:lvl w:ilvl="0" w:tplc="04090001">
      <w:start w:val="1"/>
      <w:numFmt w:val="bullet"/>
      <w:lvlText w:val=""/>
      <w:lvlJc w:val="left"/>
      <w:pPr>
        <w:ind w:left="2217" w:hanging="360"/>
      </w:pPr>
      <w:rPr>
        <w:rFonts w:ascii="Symbol" w:hAnsi="Symbol" w:hint="default"/>
      </w:rPr>
    </w:lvl>
    <w:lvl w:ilvl="1" w:tplc="04090003" w:tentative="1">
      <w:start w:val="1"/>
      <w:numFmt w:val="bullet"/>
      <w:lvlText w:val="o"/>
      <w:lvlJc w:val="left"/>
      <w:pPr>
        <w:ind w:left="2937" w:hanging="360"/>
      </w:pPr>
      <w:rPr>
        <w:rFonts w:ascii="Courier New" w:hAnsi="Courier New" w:cs="Courier New" w:hint="default"/>
      </w:rPr>
    </w:lvl>
    <w:lvl w:ilvl="2" w:tplc="04090005" w:tentative="1">
      <w:start w:val="1"/>
      <w:numFmt w:val="bullet"/>
      <w:lvlText w:val=""/>
      <w:lvlJc w:val="left"/>
      <w:pPr>
        <w:ind w:left="3657" w:hanging="360"/>
      </w:pPr>
      <w:rPr>
        <w:rFonts w:ascii="Wingdings" w:hAnsi="Wingdings" w:hint="default"/>
      </w:rPr>
    </w:lvl>
    <w:lvl w:ilvl="3" w:tplc="04090001" w:tentative="1">
      <w:start w:val="1"/>
      <w:numFmt w:val="bullet"/>
      <w:lvlText w:val=""/>
      <w:lvlJc w:val="left"/>
      <w:pPr>
        <w:ind w:left="4377" w:hanging="360"/>
      </w:pPr>
      <w:rPr>
        <w:rFonts w:ascii="Symbol" w:hAnsi="Symbol" w:hint="default"/>
      </w:rPr>
    </w:lvl>
    <w:lvl w:ilvl="4" w:tplc="04090003" w:tentative="1">
      <w:start w:val="1"/>
      <w:numFmt w:val="bullet"/>
      <w:lvlText w:val="o"/>
      <w:lvlJc w:val="left"/>
      <w:pPr>
        <w:ind w:left="5097" w:hanging="360"/>
      </w:pPr>
      <w:rPr>
        <w:rFonts w:ascii="Courier New" w:hAnsi="Courier New" w:cs="Courier New" w:hint="default"/>
      </w:rPr>
    </w:lvl>
    <w:lvl w:ilvl="5" w:tplc="04090005" w:tentative="1">
      <w:start w:val="1"/>
      <w:numFmt w:val="bullet"/>
      <w:lvlText w:val=""/>
      <w:lvlJc w:val="left"/>
      <w:pPr>
        <w:ind w:left="5817" w:hanging="360"/>
      </w:pPr>
      <w:rPr>
        <w:rFonts w:ascii="Wingdings" w:hAnsi="Wingdings" w:hint="default"/>
      </w:rPr>
    </w:lvl>
    <w:lvl w:ilvl="6" w:tplc="04090001" w:tentative="1">
      <w:start w:val="1"/>
      <w:numFmt w:val="bullet"/>
      <w:lvlText w:val=""/>
      <w:lvlJc w:val="left"/>
      <w:pPr>
        <w:ind w:left="6537" w:hanging="360"/>
      </w:pPr>
      <w:rPr>
        <w:rFonts w:ascii="Symbol" w:hAnsi="Symbol" w:hint="default"/>
      </w:rPr>
    </w:lvl>
    <w:lvl w:ilvl="7" w:tplc="04090003" w:tentative="1">
      <w:start w:val="1"/>
      <w:numFmt w:val="bullet"/>
      <w:lvlText w:val="o"/>
      <w:lvlJc w:val="left"/>
      <w:pPr>
        <w:ind w:left="7257" w:hanging="360"/>
      </w:pPr>
      <w:rPr>
        <w:rFonts w:ascii="Courier New" w:hAnsi="Courier New" w:cs="Courier New" w:hint="default"/>
      </w:rPr>
    </w:lvl>
    <w:lvl w:ilvl="8" w:tplc="04090005" w:tentative="1">
      <w:start w:val="1"/>
      <w:numFmt w:val="bullet"/>
      <w:lvlText w:val=""/>
      <w:lvlJc w:val="left"/>
      <w:pPr>
        <w:ind w:left="7977" w:hanging="360"/>
      </w:pPr>
      <w:rPr>
        <w:rFonts w:ascii="Wingdings" w:hAnsi="Wingdings" w:hint="default"/>
      </w:rPr>
    </w:lvl>
  </w:abstractNum>
  <w:abstractNum w:abstractNumId="15" w15:restartNumberingAfterBreak="0">
    <w:nsid w:val="4922689F"/>
    <w:multiLevelType w:val="hybridMultilevel"/>
    <w:tmpl w:val="DA98BD42"/>
    <w:lvl w:ilvl="0" w:tplc="4858CFDC">
      <w:start w:val="1"/>
      <w:numFmt w:val="bullet"/>
      <w:lvlText w:val=""/>
      <w:lvlJc w:val="left"/>
      <w:pPr>
        <w:ind w:left="1080" w:hanging="360"/>
      </w:pPr>
      <w:rPr>
        <w:rFonts w:ascii="Symbol" w:hAnsi="Symbol"/>
      </w:rPr>
    </w:lvl>
    <w:lvl w:ilvl="1" w:tplc="B5C6DAA0">
      <w:start w:val="1"/>
      <w:numFmt w:val="bullet"/>
      <w:lvlText w:val=""/>
      <w:lvlJc w:val="left"/>
      <w:pPr>
        <w:ind w:left="1080" w:hanging="360"/>
      </w:pPr>
      <w:rPr>
        <w:rFonts w:ascii="Symbol" w:hAnsi="Symbol"/>
      </w:rPr>
    </w:lvl>
    <w:lvl w:ilvl="2" w:tplc="D67264DC">
      <w:start w:val="1"/>
      <w:numFmt w:val="bullet"/>
      <w:lvlText w:val=""/>
      <w:lvlJc w:val="left"/>
      <w:pPr>
        <w:ind w:left="1080" w:hanging="360"/>
      </w:pPr>
      <w:rPr>
        <w:rFonts w:ascii="Symbol" w:hAnsi="Symbol"/>
      </w:rPr>
    </w:lvl>
    <w:lvl w:ilvl="3" w:tplc="DA64C73C">
      <w:start w:val="1"/>
      <w:numFmt w:val="bullet"/>
      <w:lvlText w:val=""/>
      <w:lvlJc w:val="left"/>
      <w:pPr>
        <w:ind w:left="1080" w:hanging="360"/>
      </w:pPr>
      <w:rPr>
        <w:rFonts w:ascii="Symbol" w:hAnsi="Symbol"/>
      </w:rPr>
    </w:lvl>
    <w:lvl w:ilvl="4" w:tplc="D7AA1D9E">
      <w:start w:val="1"/>
      <w:numFmt w:val="bullet"/>
      <w:lvlText w:val=""/>
      <w:lvlJc w:val="left"/>
      <w:pPr>
        <w:ind w:left="1080" w:hanging="360"/>
      </w:pPr>
      <w:rPr>
        <w:rFonts w:ascii="Symbol" w:hAnsi="Symbol"/>
      </w:rPr>
    </w:lvl>
    <w:lvl w:ilvl="5" w:tplc="B8A0595A">
      <w:start w:val="1"/>
      <w:numFmt w:val="bullet"/>
      <w:lvlText w:val=""/>
      <w:lvlJc w:val="left"/>
      <w:pPr>
        <w:ind w:left="1080" w:hanging="360"/>
      </w:pPr>
      <w:rPr>
        <w:rFonts w:ascii="Symbol" w:hAnsi="Symbol"/>
      </w:rPr>
    </w:lvl>
    <w:lvl w:ilvl="6" w:tplc="630C4252">
      <w:start w:val="1"/>
      <w:numFmt w:val="bullet"/>
      <w:lvlText w:val=""/>
      <w:lvlJc w:val="left"/>
      <w:pPr>
        <w:ind w:left="1080" w:hanging="360"/>
      </w:pPr>
      <w:rPr>
        <w:rFonts w:ascii="Symbol" w:hAnsi="Symbol"/>
      </w:rPr>
    </w:lvl>
    <w:lvl w:ilvl="7" w:tplc="A7CEFF0A">
      <w:start w:val="1"/>
      <w:numFmt w:val="bullet"/>
      <w:lvlText w:val=""/>
      <w:lvlJc w:val="left"/>
      <w:pPr>
        <w:ind w:left="1080" w:hanging="360"/>
      </w:pPr>
      <w:rPr>
        <w:rFonts w:ascii="Symbol" w:hAnsi="Symbol"/>
      </w:rPr>
    </w:lvl>
    <w:lvl w:ilvl="8" w:tplc="CD3E8016">
      <w:start w:val="1"/>
      <w:numFmt w:val="bullet"/>
      <w:lvlText w:val=""/>
      <w:lvlJc w:val="left"/>
      <w:pPr>
        <w:ind w:left="1080" w:hanging="360"/>
      </w:pPr>
      <w:rPr>
        <w:rFonts w:ascii="Symbol" w:hAnsi="Symbol"/>
      </w:rPr>
    </w:lvl>
  </w:abstractNum>
  <w:abstractNum w:abstractNumId="16" w15:restartNumberingAfterBreak="0">
    <w:nsid w:val="4BCD41A3"/>
    <w:multiLevelType w:val="multilevel"/>
    <w:tmpl w:val="395874A2"/>
    <w:name w:val="Table3223"/>
    <w:lvl w:ilvl="0">
      <w:start w:val="1"/>
      <w:numFmt w:val="cardinalText"/>
      <w:suff w:val="space"/>
      <w:lvlText w:val="Chapter %1"/>
      <w:lvlJc w:val="left"/>
      <w:pPr>
        <w:ind w:left="4590" w:firstLine="0"/>
      </w:pPr>
      <w:rPr>
        <w:rFonts w:ascii="Times New Roman" w:hAnsi="Times New Roman" w:cs="Times New Roman"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556124DE"/>
    <w:multiLevelType w:val="hybridMultilevel"/>
    <w:tmpl w:val="3822FAE0"/>
    <w:lvl w:ilvl="0" w:tplc="F1EEE1FC">
      <w:start w:val="1"/>
      <w:numFmt w:val="bullet"/>
      <w:lvlText w:val=""/>
      <w:lvlJc w:val="left"/>
      <w:pPr>
        <w:ind w:left="2240" w:hanging="360"/>
      </w:pPr>
      <w:rPr>
        <w:rFonts w:ascii="Symbol" w:hAnsi="Symbol"/>
      </w:rPr>
    </w:lvl>
    <w:lvl w:ilvl="1" w:tplc="FBB88046">
      <w:start w:val="1"/>
      <w:numFmt w:val="bullet"/>
      <w:lvlText w:val=""/>
      <w:lvlJc w:val="left"/>
      <w:pPr>
        <w:ind w:left="2240" w:hanging="360"/>
      </w:pPr>
      <w:rPr>
        <w:rFonts w:ascii="Symbol" w:hAnsi="Symbol"/>
      </w:rPr>
    </w:lvl>
    <w:lvl w:ilvl="2" w:tplc="81EA5C3C">
      <w:start w:val="1"/>
      <w:numFmt w:val="bullet"/>
      <w:lvlText w:val=""/>
      <w:lvlJc w:val="left"/>
      <w:pPr>
        <w:ind w:left="2240" w:hanging="360"/>
      </w:pPr>
      <w:rPr>
        <w:rFonts w:ascii="Symbol" w:hAnsi="Symbol"/>
      </w:rPr>
    </w:lvl>
    <w:lvl w:ilvl="3" w:tplc="C19861A0">
      <w:start w:val="1"/>
      <w:numFmt w:val="bullet"/>
      <w:lvlText w:val=""/>
      <w:lvlJc w:val="left"/>
      <w:pPr>
        <w:ind w:left="2240" w:hanging="360"/>
      </w:pPr>
      <w:rPr>
        <w:rFonts w:ascii="Symbol" w:hAnsi="Symbol"/>
      </w:rPr>
    </w:lvl>
    <w:lvl w:ilvl="4" w:tplc="96BAD854">
      <w:start w:val="1"/>
      <w:numFmt w:val="bullet"/>
      <w:lvlText w:val=""/>
      <w:lvlJc w:val="left"/>
      <w:pPr>
        <w:ind w:left="2240" w:hanging="360"/>
      </w:pPr>
      <w:rPr>
        <w:rFonts w:ascii="Symbol" w:hAnsi="Symbol"/>
      </w:rPr>
    </w:lvl>
    <w:lvl w:ilvl="5" w:tplc="9790E4B4">
      <w:start w:val="1"/>
      <w:numFmt w:val="bullet"/>
      <w:lvlText w:val=""/>
      <w:lvlJc w:val="left"/>
      <w:pPr>
        <w:ind w:left="2240" w:hanging="360"/>
      </w:pPr>
      <w:rPr>
        <w:rFonts w:ascii="Symbol" w:hAnsi="Symbol"/>
      </w:rPr>
    </w:lvl>
    <w:lvl w:ilvl="6" w:tplc="7A2C8BDE">
      <w:start w:val="1"/>
      <w:numFmt w:val="bullet"/>
      <w:lvlText w:val=""/>
      <w:lvlJc w:val="left"/>
      <w:pPr>
        <w:ind w:left="2240" w:hanging="360"/>
      </w:pPr>
      <w:rPr>
        <w:rFonts w:ascii="Symbol" w:hAnsi="Symbol"/>
      </w:rPr>
    </w:lvl>
    <w:lvl w:ilvl="7" w:tplc="440A988C">
      <w:start w:val="1"/>
      <w:numFmt w:val="bullet"/>
      <w:lvlText w:val=""/>
      <w:lvlJc w:val="left"/>
      <w:pPr>
        <w:ind w:left="2240" w:hanging="360"/>
      </w:pPr>
      <w:rPr>
        <w:rFonts w:ascii="Symbol" w:hAnsi="Symbol"/>
      </w:rPr>
    </w:lvl>
    <w:lvl w:ilvl="8" w:tplc="C4A6C7EE">
      <w:start w:val="1"/>
      <w:numFmt w:val="bullet"/>
      <w:lvlText w:val=""/>
      <w:lvlJc w:val="left"/>
      <w:pPr>
        <w:ind w:left="2240" w:hanging="360"/>
      </w:pPr>
      <w:rPr>
        <w:rFonts w:ascii="Symbol" w:hAnsi="Symbol"/>
      </w:rPr>
    </w:lvl>
  </w:abstractNum>
  <w:abstractNum w:abstractNumId="18" w15:restartNumberingAfterBreak="0">
    <w:nsid w:val="5A5E0F91"/>
    <w:multiLevelType w:val="hybridMultilevel"/>
    <w:tmpl w:val="B53C778C"/>
    <w:lvl w:ilvl="0" w:tplc="B7EC8860">
      <w:start w:val="1"/>
      <w:numFmt w:val="bullet"/>
      <w:lvlText w:val=""/>
      <w:lvlJc w:val="left"/>
      <w:pPr>
        <w:ind w:left="1080" w:hanging="360"/>
      </w:pPr>
      <w:rPr>
        <w:rFonts w:ascii="Symbol" w:hAnsi="Symbol"/>
      </w:rPr>
    </w:lvl>
    <w:lvl w:ilvl="1" w:tplc="594C1A34">
      <w:start w:val="1"/>
      <w:numFmt w:val="bullet"/>
      <w:lvlText w:val=""/>
      <w:lvlJc w:val="left"/>
      <w:pPr>
        <w:ind w:left="1080" w:hanging="360"/>
      </w:pPr>
      <w:rPr>
        <w:rFonts w:ascii="Symbol" w:hAnsi="Symbol"/>
      </w:rPr>
    </w:lvl>
    <w:lvl w:ilvl="2" w:tplc="7D268BDA">
      <w:start w:val="1"/>
      <w:numFmt w:val="bullet"/>
      <w:lvlText w:val=""/>
      <w:lvlJc w:val="left"/>
      <w:pPr>
        <w:ind w:left="1080" w:hanging="360"/>
      </w:pPr>
      <w:rPr>
        <w:rFonts w:ascii="Symbol" w:hAnsi="Symbol"/>
      </w:rPr>
    </w:lvl>
    <w:lvl w:ilvl="3" w:tplc="B60EAA7A">
      <w:start w:val="1"/>
      <w:numFmt w:val="bullet"/>
      <w:lvlText w:val=""/>
      <w:lvlJc w:val="left"/>
      <w:pPr>
        <w:ind w:left="1080" w:hanging="360"/>
      </w:pPr>
      <w:rPr>
        <w:rFonts w:ascii="Symbol" w:hAnsi="Symbol"/>
      </w:rPr>
    </w:lvl>
    <w:lvl w:ilvl="4" w:tplc="A8A2EB62">
      <w:start w:val="1"/>
      <w:numFmt w:val="bullet"/>
      <w:lvlText w:val=""/>
      <w:lvlJc w:val="left"/>
      <w:pPr>
        <w:ind w:left="1080" w:hanging="360"/>
      </w:pPr>
      <w:rPr>
        <w:rFonts w:ascii="Symbol" w:hAnsi="Symbol"/>
      </w:rPr>
    </w:lvl>
    <w:lvl w:ilvl="5" w:tplc="AEBA94CA">
      <w:start w:val="1"/>
      <w:numFmt w:val="bullet"/>
      <w:lvlText w:val=""/>
      <w:lvlJc w:val="left"/>
      <w:pPr>
        <w:ind w:left="1080" w:hanging="360"/>
      </w:pPr>
      <w:rPr>
        <w:rFonts w:ascii="Symbol" w:hAnsi="Symbol"/>
      </w:rPr>
    </w:lvl>
    <w:lvl w:ilvl="6" w:tplc="A7DC0CC8">
      <w:start w:val="1"/>
      <w:numFmt w:val="bullet"/>
      <w:lvlText w:val=""/>
      <w:lvlJc w:val="left"/>
      <w:pPr>
        <w:ind w:left="1080" w:hanging="360"/>
      </w:pPr>
      <w:rPr>
        <w:rFonts w:ascii="Symbol" w:hAnsi="Symbol"/>
      </w:rPr>
    </w:lvl>
    <w:lvl w:ilvl="7" w:tplc="C64A9F12">
      <w:start w:val="1"/>
      <w:numFmt w:val="bullet"/>
      <w:lvlText w:val=""/>
      <w:lvlJc w:val="left"/>
      <w:pPr>
        <w:ind w:left="1080" w:hanging="360"/>
      </w:pPr>
      <w:rPr>
        <w:rFonts w:ascii="Symbol" w:hAnsi="Symbol"/>
      </w:rPr>
    </w:lvl>
    <w:lvl w:ilvl="8" w:tplc="DDA80CEC">
      <w:start w:val="1"/>
      <w:numFmt w:val="bullet"/>
      <w:lvlText w:val=""/>
      <w:lvlJc w:val="left"/>
      <w:pPr>
        <w:ind w:left="1080" w:hanging="360"/>
      </w:pPr>
      <w:rPr>
        <w:rFonts w:ascii="Symbol" w:hAnsi="Symbol"/>
      </w:rPr>
    </w:lvl>
  </w:abstractNum>
  <w:abstractNum w:abstractNumId="19" w15:restartNumberingAfterBreak="0">
    <w:nsid w:val="6B020703"/>
    <w:multiLevelType w:val="multilevel"/>
    <w:tmpl w:val="7136A218"/>
    <w:lvl w:ilvl="0">
      <w:start w:val="1"/>
      <w:numFmt w:val="bullet"/>
      <w:lvlText w:val="●"/>
      <w:lvlJc w:val="left"/>
      <w:pPr>
        <w:ind w:left="2217" w:hanging="360"/>
      </w:pPr>
      <w:rPr>
        <w:rFonts w:ascii="Noto Sans Symbols" w:eastAsia="Noto Sans Symbols" w:hAnsi="Noto Sans Symbols" w:cs="Noto Sans Symbols"/>
      </w:rPr>
    </w:lvl>
    <w:lvl w:ilvl="1">
      <w:start w:val="1"/>
      <w:numFmt w:val="bullet"/>
      <w:lvlText w:val="o"/>
      <w:lvlJc w:val="left"/>
      <w:pPr>
        <w:ind w:left="2937" w:hanging="360"/>
      </w:pPr>
      <w:rPr>
        <w:rFonts w:ascii="Courier New" w:eastAsia="Courier New" w:hAnsi="Courier New" w:cs="Courier New"/>
      </w:rPr>
    </w:lvl>
    <w:lvl w:ilvl="2">
      <w:start w:val="1"/>
      <w:numFmt w:val="bullet"/>
      <w:lvlText w:val="▪"/>
      <w:lvlJc w:val="left"/>
      <w:pPr>
        <w:ind w:left="3657" w:hanging="360"/>
      </w:pPr>
      <w:rPr>
        <w:rFonts w:ascii="Noto Sans Symbols" w:eastAsia="Noto Sans Symbols" w:hAnsi="Noto Sans Symbols" w:cs="Noto Sans Symbols"/>
      </w:rPr>
    </w:lvl>
    <w:lvl w:ilvl="3">
      <w:start w:val="1"/>
      <w:numFmt w:val="bullet"/>
      <w:lvlText w:val="●"/>
      <w:lvlJc w:val="left"/>
      <w:pPr>
        <w:ind w:left="4377" w:hanging="360"/>
      </w:pPr>
      <w:rPr>
        <w:rFonts w:ascii="Noto Sans Symbols" w:eastAsia="Noto Sans Symbols" w:hAnsi="Noto Sans Symbols" w:cs="Noto Sans Symbols"/>
      </w:rPr>
    </w:lvl>
    <w:lvl w:ilvl="4">
      <w:start w:val="1"/>
      <w:numFmt w:val="bullet"/>
      <w:lvlText w:val="o"/>
      <w:lvlJc w:val="left"/>
      <w:pPr>
        <w:ind w:left="5097" w:hanging="360"/>
      </w:pPr>
      <w:rPr>
        <w:rFonts w:ascii="Courier New" w:eastAsia="Courier New" w:hAnsi="Courier New" w:cs="Courier New"/>
      </w:rPr>
    </w:lvl>
    <w:lvl w:ilvl="5">
      <w:start w:val="1"/>
      <w:numFmt w:val="bullet"/>
      <w:lvlText w:val="▪"/>
      <w:lvlJc w:val="left"/>
      <w:pPr>
        <w:ind w:left="5817" w:hanging="360"/>
      </w:pPr>
      <w:rPr>
        <w:rFonts w:ascii="Noto Sans Symbols" w:eastAsia="Noto Sans Symbols" w:hAnsi="Noto Sans Symbols" w:cs="Noto Sans Symbols"/>
      </w:rPr>
    </w:lvl>
    <w:lvl w:ilvl="6">
      <w:start w:val="1"/>
      <w:numFmt w:val="bullet"/>
      <w:lvlText w:val="●"/>
      <w:lvlJc w:val="left"/>
      <w:pPr>
        <w:ind w:left="6537" w:hanging="360"/>
      </w:pPr>
      <w:rPr>
        <w:rFonts w:ascii="Noto Sans Symbols" w:eastAsia="Noto Sans Symbols" w:hAnsi="Noto Sans Symbols" w:cs="Noto Sans Symbols"/>
      </w:rPr>
    </w:lvl>
    <w:lvl w:ilvl="7">
      <w:start w:val="1"/>
      <w:numFmt w:val="bullet"/>
      <w:lvlText w:val="o"/>
      <w:lvlJc w:val="left"/>
      <w:pPr>
        <w:ind w:left="7257" w:hanging="360"/>
      </w:pPr>
      <w:rPr>
        <w:rFonts w:ascii="Courier New" w:eastAsia="Courier New" w:hAnsi="Courier New" w:cs="Courier New"/>
      </w:rPr>
    </w:lvl>
    <w:lvl w:ilvl="8">
      <w:start w:val="1"/>
      <w:numFmt w:val="bullet"/>
      <w:lvlText w:val="▪"/>
      <w:lvlJc w:val="left"/>
      <w:pPr>
        <w:ind w:left="7977" w:hanging="360"/>
      </w:pPr>
      <w:rPr>
        <w:rFonts w:ascii="Noto Sans Symbols" w:eastAsia="Noto Sans Symbols" w:hAnsi="Noto Sans Symbols" w:cs="Noto Sans Symbols"/>
      </w:rPr>
    </w:lvl>
  </w:abstractNum>
  <w:abstractNum w:abstractNumId="20" w15:restartNumberingAfterBreak="0">
    <w:nsid w:val="6F3E5A0C"/>
    <w:multiLevelType w:val="hybridMultilevel"/>
    <w:tmpl w:val="8B42C4CA"/>
    <w:lvl w:ilvl="0" w:tplc="F1A60792">
      <w:start w:val="1"/>
      <w:numFmt w:val="bullet"/>
      <w:lvlText w:val=""/>
      <w:lvlJc w:val="left"/>
      <w:pPr>
        <w:ind w:left="2160" w:hanging="360"/>
      </w:pPr>
      <w:rPr>
        <w:rFonts w:ascii="Symbol" w:hAnsi="Symbol"/>
      </w:rPr>
    </w:lvl>
    <w:lvl w:ilvl="1" w:tplc="AE0C9720">
      <w:start w:val="1"/>
      <w:numFmt w:val="bullet"/>
      <w:lvlText w:val=""/>
      <w:lvlJc w:val="left"/>
      <w:pPr>
        <w:ind w:left="2160" w:hanging="360"/>
      </w:pPr>
      <w:rPr>
        <w:rFonts w:ascii="Symbol" w:hAnsi="Symbol"/>
      </w:rPr>
    </w:lvl>
    <w:lvl w:ilvl="2" w:tplc="2E8AC186">
      <w:start w:val="1"/>
      <w:numFmt w:val="bullet"/>
      <w:lvlText w:val=""/>
      <w:lvlJc w:val="left"/>
      <w:pPr>
        <w:ind w:left="2160" w:hanging="360"/>
      </w:pPr>
      <w:rPr>
        <w:rFonts w:ascii="Symbol" w:hAnsi="Symbol"/>
      </w:rPr>
    </w:lvl>
    <w:lvl w:ilvl="3" w:tplc="A9722212">
      <w:start w:val="1"/>
      <w:numFmt w:val="bullet"/>
      <w:lvlText w:val=""/>
      <w:lvlJc w:val="left"/>
      <w:pPr>
        <w:ind w:left="2160" w:hanging="360"/>
      </w:pPr>
      <w:rPr>
        <w:rFonts w:ascii="Symbol" w:hAnsi="Symbol"/>
      </w:rPr>
    </w:lvl>
    <w:lvl w:ilvl="4" w:tplc="6E30CA2E">
      <w:start w:val="1"/>
      <w:numFmt w:val="bullet"/>
      <w:lvlText w:val=""/>
      <w:lvlJc w:val="left"/>
      <w:pPr>
        <w:ind w:left="2160" w:hanging="360"/>
      </w:pPr>
      <w:rPr>
        <w:rFonts w:ascii="Symbol" w:hAnsi="Symbol"/>
      </w:rPr>
    </w:lvl>
    <w:lvl w:ilvl="5" w:tplc="00D6874A">
      <w:start w:val="1"/>
      <w:numFmt w:val="bullet"/>
      <w:lvlText w:val=""/>
      <w:lvlJc w:val="left"/>
      <w:pPr>
        <w:ind w:left="2160" w:hanging="360"/>
      </w:pPr>
      <w:rPr>
        <w:rFonts w:ascii="Symbol" w:hAnsi="Symbol"/>
      </w:rPr>
    </w:lvl>
    <w:lvl w:ilvl="6" w:tplc="854C56EA">
      <w:start w:val="1"/>
      <w:numFmt w:val="bullet"/>
      <w:lvlText w:val=""/>
      <w:lvlJc w:val="left"/>
      <w:pPr>
        <w:ind w:left="2160" w:hanging="360"/>
      </w:pPr>
      <w:rPr>
        <w:rFonts w:ascii="Symbol" w:hAnsi="Symbol"/>
      </w:rPr>
    </w:lvl>
    <w:lvl w:ilvl="7" w:tplc="E136916A">
      <w:start w:val="1"/>
      <w:numFmt w:val="bullet"/>
      <w:lvlText w:val=""/>
      <w:lvlJc w:val="left"/>
      <w:pPr>
        <w:ind w:left="2160" w:hanging="360"/>
      </w:pPr>
      <w:rPr>
        <w:rFonts w:ascii="Symbol" w:hAnsi="Symbol"/>
      </w:rPr>
    </w:lvl>
    <w:lvl w:ilvl="8" w:tplc="FB3A8AE8">
      <w:start w:val="1"/>
      <w:numFmt w:val="bullet"/>
      <w:lvlText w:val=""/>
      <w:lvlJc w:val="left"/>
      <w:pPr>
        <w:ind w:left="2160" w:hanging="360"/>
      </w:pPr>
      <w:rPr>
        <w:rFonts w:ascii="Symbol" w:hAnsi="Symbol"/>
      </w:rPr>
    </w:lvl>
  </w:abstractNum>
  <w:abstractNum w:abstractNumId="21" w15:restartNumberingAfterBreak="0">
    <w:nsid w:val="70703CE2"/>
    <w:multiLevelType w:val="hybridMultilevel"/>
    <w:tmpl w:val="B576EE46"/>
    <w:lvl w:ilvl="0" w:tplc="C9E860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7927907"/>
    <w:multiLevelType w:val="hybridMultilevel"/>
    <w:tmpl w:val="CC243158"/>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num w:numId="1" w16cid:durableId="569509909">
    <w:abstractNumId w:val="16"/>
  </w:num>
  <w:num w:numId="2" w16cid:durableId="654574506">
    <w:abstractNumId w:val="14"/>
  </w:num>
  <w:num w:numId="3" w16cid:durableId="1247494760">
    <w:abstractNumId w:val="12"/>
  </w:num>
  <w:num w:numId="4" w16cid:durableId="1689404125">
    <w:abstractNumId w:val="19"/>
  </w:num>
  <w:num w:numId="5" w16cid:durableId="1220283176">
    <w:abstractNumId w:val="3"/>
  </w:num>
  <w:num w:numId="6" w16cid:durableId="1045837387">
    <w:abstractNumId w:val="13"/>
  </w:num>
  <w:num w:numId="7" w16cid:durableId="476608019">
    <w:abstractNumId w:val="22"/>
  </w:num>
  <w:num w:numId="8" w16cid:durableId="380592522">
    <w:abstractNumId w:val="8"/>
  </w:num>
  <w:num w:numId="9" w16cid:durableId="701713194">
    <w:abstractNumId w:val="0"/>
  </w:num>
  <w:num w:numId="10" w16cid:durableId="1434321145">
    <w:abstractNumId w:val="11"/>
  </w:num>
  <w:num w:numId="11" w16cid:durableId="1967271127">
    <w:abstractNumId w:val="20"/>
  </w:num>
  <w:num w:numId="12" w16cid:durableId="1738164133">
    <w:abstractNumId w:val="1"/>
  </w:num>
  <w:num w:numId="13" w16cid:durableId="1038899166">
    <w:abstractNumId w:val="17"/>
  </w:num>
  <w:num w:numId="14" w16cid:durableId="460343840">
    <w:abstractNumId w:val="4"/>
  </w:num>
  <w:num w:numId="15" w16cid:durableId="1858881814">
    <w:abstractNumId w:val="10"/>
  </w:num>
  <w:num w:numId="16" w16cid:durableId="95248000">
    <w:abstractNumId w:val="7"/>
  </w:num>
  <w:num w:numId="17" w16cid:durableId="290088039">
    <w:abstractNumId w:val="18"/>
  </w:num>
  <w:num w:numId="18" w16cid:durableId="206576561">
    <w:abstractNumId w:val="15"/>
  </w:num>
  <w:num w:numId="19" w16cid:durableId="92168469">
    <w:abstractNumId w:val="2"/>
  </w:num>
  <w:num w:numId="20" w16cid:durableId="868228463">
    <w:abstractNumId w:val="6"/>
  </w:num>
  <w:num w:numId="21" w16cid:durableId="1484852869">
    <w:abstractNumId w:val="21"/>
  </w:num>
  <w:num w:numId="22" w16cid:durableId="1029260703">
    <w:abstractNumId w:val="5"/>
  </w:num>
  <w:num w:numId="23" w16cid:durableId="417336677">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Garrett Wamack">
    <w15:presenceInfo w15:providerId="Windows Live" w15:userId="b11d3c9815c57b57"/>
  </w15:person>
  <w15:person w15:author="Hollenbach, Kandace Renee (Kandi)">
    <w15:presenceInfo w15:providerId="AD" w15:userId="S::kdh@utk.edu::3ab6852c-4bf6-426b-9fe1-ea61c9316b91"/>
  </w15:person>
  <w15:person w15:author="Humes, Peggy">
    <w15:presenceInfo w15:providerId="AD" w15:userId="S::phumes@vols.utk.edu::e6cad01c-9daa-4835-970a-70622912af91"/>
  </w15:person>
  <w15:person w15:author="Heath, Barbara Jane">
    <w15:presenceInfo w15:providerId="AD" w15:userId="S-1-5-21-1126177620-2786831117-424237298-89210"/>
  </w15:person>
  <w15:person w15:author="Kandace Hollenbach">
    <w15:presenceInfo w15:providerId="AD" w15:userId="S::kdh@utk.edu::3ab6852c-4bf6-426b-9fe1-ea61c9316b91"/>
  </w15:person>
  <w15:person w15:author="Humes, Peggy Marie">
    <w15:presenceInfo w15:providerId="AD" w15:userId="S::phumes@vols.utk.edu::e6cad01c-9daa-4835-970a-70622912af9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BB5"/>
    <w:rsid w:val="00032077"/>
    <w:rsid w:val="00075972"/>
    <w:rsid w:val="00085D33"/>
    <w:rsid w:val="000948D4"/>
    <w:rsid w:val="00095675"/>
    <w:rsid w:val="0009614F"/>
    <w:rsid w:val="000B3CD9"/>
    <w:rsid w:val="000C002B"/>
    <w:rsid w:val="0012400D"/>
    <w:rsid w:val="00144604"/>
    <w:rsid w:val="00157DB1"/>
    <w:rsid w:val="001914DB"/>
    <w:rsid w:val="001C100C"/>
    <w:rsid w:val="001E5562"/>
    <w:rsid w:val="0020543B"/>
    <w:rsid w:val="00232CBF"/>
    <w:rsid w:val="00244273"/>
    <w:rsid w:val="00294A10"/>
    <w:rsid w:val="00294FCC"/>
    <w:rsid w:val="002A66B7"/>
    <w:rsid w:val="0039716F"/>
    <w:rsid w:val="003B1AB9"/>
    <w:rsid w:val="003B6039"/>
    <w:rsid w:val="003B674B"/>
    <w:rsid w:val="003C0D5E"/>
    <w:rsid w:val="003E400B"/>
    <w:rsid w:val="003E6D5E"/>
    <w:rsid w:val="0042254D"/>
    <w:rsid w:val="00430282"/>
    <w:rsid w:val="00433474"/>
    <w:rsid w:val="00441B74"/>
    <w:rsid w:val="00446F56"/>
    <w:rsid w:val="004720A8"/>
    <w:rsid w:val="0049280A"/>
    <w:rsid w:val="0049452A"/>
    <w:rsid w:val="00497B2F"/>
    <w:rsid w:val="004A087B"/>
    <w:rsid w:val="004A3CFF"/>
    <w:rsid w:val="004B5475"/>
    <w:rsid w:val="004E1757"/>
    <w:rsid w:val="004E3397"/>
    <w:rsid w:val="004E7363"/>
    <w:rsid w:val="004F186F"/>
    <w:rsid w:val="005037CA"/>
    <w:rsid w:val="00523396"/>
    <w:rsid w:val="00565C2E"/>
    <w:rsid w:val="005667BB"/>
    <w:rsid w:val="00577FB4"/>
    <w:rsid w:val="00590393"/>
    <w:rsid w:val="00593141"/>
    <w:rsid w:val="005D7086"/>
    <w:rsid w:val="005F3F85"/>
    <w:rsid w:val="005F40EA"/>
    <w:rsid w:val="00607EE2"/>
    <w:rsid w:val="00612B17"/>
    <w:rsid w:val="00622576"/>
    <w:rsid w:val="00645923"/>
    <w:rsid w:val="00667DBF"/>
    <w:rsid w:val="006774A1"/>
    <w:rsid w:val="00691D8A"/>
    <w:rsid w:val="006C7BF8"/>
    <w:rsid w:val="00714C00"/>
    <w:rsid w:val="00752652"/>
    <w:rsid w:val="00755BCA"/>
    <w:rsid w:val="00757326"/>
    <w:rsid w:val="00771721"/>
    <w:rsid w:val="0078146B"/>
    <w:rsid w:val="00794DB6"/>
    <w:rsid w:val="0079561B"/>
    <w:rsid w:val="007A0321"/>
    <w:rsid w:val="007A0E40"/>
    <w:rsid w:val="007A6494"/>
    <w:rsid w:val="007D54BD"/>
    <w:rsid w:val="007F089C"/>
    <w:rsid w:val="00836336"/>
    <w:rsid w:val="00841BB5"/>
    <w:rsid w:val="00843885"/>
    <w:rsid w:val="00844A32"/>
    <w:rsid w:val="00863928"/>
    <w:rsid w:val="0086764F"/>
    <w:rsid w:val="008866AE"/>
    <w:rsid w:val="00890AD2"/>
    <w:rsid w:val="0089384B"/>
    <w:rsid w:val="008970A1"/>
    <w:rsid w:val="008C13A8"/>
    <w:rsid w:val="00917265"/>
    <w:rsid w:val="0095591C"/>
    <w:rsid w:val="00986842"/>
    <w:rsid w:val="009A0B76"/>
    <w:rsid w:val="009A7F2D"/>
    <w:rsid w:val="009C15B0"/>
    <w:rsid w:val="009D6A07"/>
    <w:rsid w:val="00A42E09"/>
    <w:rsid w:val="00A61F7C"/>
    <w:rsid w:val="00A724E7"/>
    <w:rsid w:val="00A94A60"/>
    <w:rsid w:val="00AB4A9A"/>
    <w:rsid w:val="00AD0430"/>
    <w:rsid w:val="00B01E53"/>
    <w:rsid w:val="00B07A0E"/>
    <w:rsid w:val="00B10006"/>
    <w:rsid w:val="00B11322"/>
    <w:rsid w:val="00B21E83"/>
    <w:rsid w:val="00B27428"/>
    <w:rsid w:val="00B86C8E"/>
    <w:rsid w:val="00B90258"/>
    <w:rsid w:val="00B97F11"/>
    <w:rsid w:val="00BB3CF9"/>
    <w:rsid w:val="00BC064B"/>
    <w:rsid w:val="00BC4574"/>
    <w:rsid w:val="00BE2216"/>
    <w:rsid w:val="00BE6364"/>
    <w:rsid w:val="00C55BB7"/>
    <w:rsid w:val="00C64327"/>
    <w:rsid w:val="00C75E85"/>
    <w:rsid w:val="00C80863"/>
    <w:rsid w:val="00C86921"/>
    <w:rsid w:val="00CA467E"/>
    <w:rsid w:val="00CD289F"/>
    <w:rsid w:val="00D061FA"/>
    <w:rsid w:val="00D12982"/>
    <w:rsid w:val="00D12A06"/>
    <w:rsid w:val="00D23EBA"/>
    <w:rsid w:val="00D25E4B"/>
    <w:rsid w:val="00D5408E"/>
    <w:rsid w:val="00D733D5"/>
    <w:rsid w:val="00D74A3F"/>
    <w:rsid w:val="00D810D5"/>
    <w:rsid w:val="00D91E00"/>
    <w:rsid w:val="00DB2D0E"/>
    <w:rsid w:val="00DB32BE"/>
    <w:rsid w:val="00DF53F4"/>
    <w:rsid w:val="00E0175C"/>
    <w:rsid w:val="00E04636"/>
    <w:rsid w:val="00E47792"/>
    <w:rsid w:val="00E65002"/>
    <w:rsid w:val="00E83503"/>
    <w:rsid w:val="00E845F7"/>
    <w:rsid w:val="00EB6481"/>
    <w:rsid w:val="00F55102"/>
    <w:rsid w:val="00F5560F"/>
    <w:rsid w:val="00F62D14"/>
    <w:rsid w:val="00F834F9"/>
    <w:rsid w:val="00F842A2"/>
    <w:rsid w:val="00F94178"/>
    <w:rsid w:val="00FC50B9"/>
    <w:rsid w:val="00FD5A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8A688"/>
  <w15:chartTrackingRefBased/>
  <w15:docId w15:val="{1E054DE7-5A72-C14A-84AA-E5FD8E0F3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064B"/>
    <w:rPr>
      <w:rFonts w:ascii="Times New Roman" w:eastAsia="Times New Roman" w:hAnsi="Times New Roman" w:cs="Arial"/>
      <w:i/>
    </w:rPr>
  </w:style>
  <w:style w:type="paragraph" w:styleId="Heading1">
    <w:name w:val="heading 1"/>
    <w:aliases w:val="Heading SectionS"/>
    <w:basedOn w:val="Normal"/>
    <w:next w:val="Normal"/>
    <w:link w:val="Heading1Char"/>
    <w:autoRedefine/>
    <w:uiPriority w:val="9"/>
    <w:qFormat/>
    <w:rsid w:val="004F186F"/>
    <w:pPr>
      <w:autoSpaceDE w:val="0"/>
      <w:autoSpaceDN w:val="0"/>
      <w:adjustRightInd w:val="0"/>
      <w:spacing w:before="120" w:after="120" w:line="360" w:lineRule="auto"/>
      <w:jc w:val="center"/>
      <w:outlineLvl w:val="0"/>
    </w:pPr>
    <w:rPr>
      <w:rFonts w:cs="Times New Roman"/>
      <w:b/>
      <w:bCs/>
      <w:caps/>
      <w:color w:val="000000" w:themeColor="text1"/>
      <w:sz w:val="28"/>
    </w:rPr>
  </w:style>
  <w:style w:type="paragraph" w:styleId="Heading2">
    <w:name w:val="heading 2"/>
    <w:basedOn w:val="Normal"/>
    <w:next w:val="Normal"/>
    <w:link w:val="Heading2Char"/>
    <w:uiPriority w:val="9"/>
    <w:unhideWhenUsed/>
    <w:qFormat/>
    <w:rsid w:val="000948D4"/>
    <w:pPr>
      <w:keepNext/>
      <w:keepLines/>
      <w:spacing w:before="40"/>
      <w:outlineLvl w:val="1"/>
    </w:pPr>
    <w:rPr>
      <w:rFonts w:eastAsiaTheme="majorEastAsia" w:cs="Times New Roman"/>
      <w:i w:val="0"/>
      <w:color w:val="000000" w:themeColor="text1"/>
    </w:rPr>
  </w:style>
  <w:style w:type="paragraph" w:styleId="Heading3">
    <w:name w:val="heading 3"/>
    <w:basedOn w:val="Normal"/>
    <w:next w:val="Normal"/>
    <w:link w:val="Heading3Char"/>
    <w:uiPriority w:val="9"/>
    <w:semiHidden/>
    <w:unhideWhenUsed/>
    <w:qFormat/>
    <w:rsid w:val="00BC064B"/>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7A6494"/>
    <w:pPr>
      <w:keepNext/>
      <w:keepLines/>
      <w:spacing w:before="240" w:after="40" w:line="480" w:lineRule="auto"/>
      <w:outlineLvl w:val="3"/>
    </w:pPr>
    <w:rPr>
      <w:rFonts w:cs="Times New Roman"/>
      <w:b/>
      <w:i w:val="0"/>
    </w:rPr>
  </w:style>
  <w:style w:type="paragraph" w:styleId="Heading5">
    <w:name w:val="heading 5"/>
    <w:basedOn w:val="Normal"/>
    <w:next w:val="Normal"/>
    <w:link w:val="Heading5Char"/>
    <w:uiPriority w:val="9"/>
    <w:semiHidden/>
    <w:unhideWhenUsed/>
    <w:qFormat/>
    <w:rsid w:val="007A6494"/>
    <w:pPr>
      <w:keepNext/>
      <w:keepLines/>
      <w:spacing w:before="220" w:after="40" w:line="480" w:lineRule="auto"/>
      <w:outlineLvl w:val="4"/>
    </w:pPr>
    <w:rPr>
      <w:rFonts w:cs="Times New Roman"/>
      <w:b/>
      <w:i w:val="0"/>
      <w:sz w:val="22"/>
      <w:szCs w:val="22"/>
    </w:rPr>
  </w:style>
  <w:style w:type="paragraph" w:styleId="Heading6">
    <w:name w:val="heading 6"/>
    <w:basedOn w:val="Normal"/>
    <w:next w:val="Normal"/>
    <w:link w:val="Heading6Char"/>
    <w:uiPriority w:val="9"/>
    <w:semiHidden/>
    <w:unhideWhenUsed/>
    <w:qFormat/>
    <w:rsid w:val="007A6494"/>
    <w:pPr>
      <w:keepNext/>
      <w:keepLines/>
      <w:spacing w:before="200" w:after="40" w:line="480" w:lineRule="auto"/>
      <w:outlineLvl w:val="5"/>
    </w:pPr>
    <w:rPr>
      <w:rFonts w:cs="Times New Roman"/>
      <w:b/>
      <w:i w:val="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SectionS Char"/>
    <w:basedOn w:val="DefaultParagraphFont"/>
    <w:link w:val="Heading1"/>
    <w:uiPriority w:val="9"/>
    <w:rsid w:val="004F186F"/>
    <w:rPr>
      <w:rFonts w:ascii="Times New Roman" w:eastAsia="Times New Roman" w:hAnsi="Times New Roman" w:cs="Times New Roman"/>
      <w:b/>
      <w:bCs/>
      <w:i/>
      <w:caps/>
      <w:color w:val="000000" w:themeColor="text1"/>
      <w:sz w:val="28"/>
    </w:rPr>
  </w:style>
  <w:style w:type="paragraph" w:styleId="Footer">
    <w:name w:val="footer"/>
    <w:basedOn w:val="Normal"/>
    <w:link w:val="FooterChar"/>
    <w:uiPriority w:val="99"/>
    <w:rsid w:val="00841BB5"/>
    <w:pPr>
      <w:tabs>
        <w:tab w:val="center" w:pos="4320"/>
        <w:tab w:val="right" w:pos="8640"/>
      </w:tabs>
    </w:pPr>
  </w:style>
  <w:style w:type="character" w:customStyle="1" w:styleId="FooterChar">
    <w:name w:val="Footer Char"/>
    <w:basedOn w:val="DefaultParagraphFont"/>
    <w:link w:val="Footer"/>
    <w:uiPriority w:val="99"/>
    <w:rsid w:val="00841BB5"/>
    <w:rPr>
      <w:rFonts w:ascii="Arial" w:eastAsia="Times New Roman" w:hAnsi="Arial" w:cs="Arial"/>
    </w:rPr>
  </w:style>
  <w:style w:type="paragraph" w:customStyle="1" w:styleId="Level1">
    <w:name w:val="Level 1"/>
    <w:rsid w:val="00841BB5"/>
    <w:pPr>
      <w:autoSpaceDE w:val="0"/>
      <w:autoSpaceDN w:val="0"/>
      <w:adjustRightInd w:val="0"/>
      <w:ind w:left="720"/>
    </w:pPr>
    <w:rPr>
      <w:rFonts w:ascii="Times New Roman" w:eastAsia="Times New Roman" w:hAnsi="Times New Roman" w:cs="Arial"/>
    </w:rPr>
  </w:style>
  <w:style w:type="paragraph" w:styleId="TableofFigures">
    <w:name w:val="table of figures"/>
    <w:basedOn w:val="Normal"/>
    <w:next w:val="Normal"/>
    <w:uiPriority w:val="99"/>
    <w:rsid w:val="00841BB5"/>
    <w:pPr>
      <w:ind w:left="480" w:hanging="480"/>
    </w:pPr>
  </w:style>
  <w:style w:type="character" w:styleId="Hyperlink">
    <w:name w:val="Hyperlink"/>
    <w:uiPriority w:val="99"/>
    <w:qFormat/>
    <w:rsid w:val="00841BB5"/>
    <w:rPr>
      <w:rFonts w:ascii="Arial" w:hAnsi="Arial"/>
      <w:color w:val="auto"/>
      <w:sz w:val="24"/>
      <w:u w:val="none"/>
    </w:rPr>
  </w:style>
  <w:style w:type="paragraph" w:styleId="TOC1">
    <w:name w:val="toc 1"/>
    <w:basedOn w:val="Normal"/>
    <w:next w:val="Normal"/>
    <w:autoRedefine/>
    <w:uiPriority w:val="39"/>
    <w:rsid w:val="00A42E09"/>
    <w:pPr>
      <w:tabs>
        <w:tab w:val="right" w:leader="dot" w:pos="9630"/>
      </w:tabs>
      <w:ind w:left="180"/>
    </w:pPr>
  </w:style>
  <w:style w:type="paragraph" w:styleId="TOC2">
    <w:name w:val="toc 2"/>
    <w:basedOn w:val="Normal"/>
    <w:next w:val="Normal"/>
    <w:autoRedefine/>
    <w:uiPriority w:val="39"/>
    <w:rsid w:val="00752652"/>
    <w:pPr>
      <w:tabs>
        <w:tab w:val="right" w:leader="dot" w:pos="8630"/>
      </w:tabs>
      <w:ind w:left="270" w:firstLine="270"/>
    </w:pPr>
  </w:style>
  <w:style w:type="paragraph" w:styleId="TOC3">
    <w:name w:val="toc 3"/>
    <w:basedOn w:val="Normal"/>
    <w:next w:val="Normal"/>
    <w:autoRedefine/>
    <w:uiPriority w:val="39"/>
    <w:rsid w:val="00841BB5"/>
    <w:pPr>
      <w:tabs>
        <w:tab w:val="right" w:leader="dot" w:pos="8630"/>
      </w:tabs>
      <w:ind w:left="810"/>
    </w:pPr>
  </w:style>
  <w:style w:type="paragraph" w:styleId="TOCHeading">
    <w:name w:val="TOC Heading"/>
    <w:basedOn w:val="Heading1"/>
    <w:next w:val="Normal"/>
    <w:autoRedefine/>
    <w:uiPriority w:val="39"/>
    <w:unhideWhenUsed/>
    <w:qFormat/>
    <w:rsid w:val="00841BB5"/>
    <w:pPr>
      <w:keepNext/>
      <w:keepLines/>
      <w:autoSpaceDE/>
      <w:autoSpaceDN/>
      <w:adjustRightInd/>
      <w:spacing w:before="240" w:line="259" w:lineRule="auto"/>
      <w:outlineLvl w:val="9"/>
    </w:pPr>
    <w:rPr>
      <w:bCs w:val="0"/>
      <w:color w:val="auto"/>
    </w:rPr>
  </w:style>
  <w:style w:type="character" w:styleId="CommentReference">
    <w:name w:val="annotation reference"/>
    <w:basedOn w:val="DefaultParagraphFont"/>
    <w:uiPriority w:val="99"/>
    <w:semiHidden/>
    <w:unhideWhenUsed/>
    <w:rsid w:val="00841BB5"/>
    <w:rPr>
      <w:sz w:val="16"/>
      <w:szCs w:val="16"/>
    </w:rPr>
  </w:style>
  <w:style w:type="paragraph" w:styleId="CommentText">
    <w:name w:val="annotation text"/>
    <w:basedOn w:val="Normal"/>
    <w:link w:val="CommentTextChar"/>
    <w:uiPriority w:val="99"/>
    <w:unhideWhenUsed/>
    <w:rsid w:val="00841BB5"/>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841BB5"/>
    <w:rPr>
      <w:sz w:val="20"/>
      <w:szCs w:val="20"/>
    </w:rPr>
  </w:style>
  <w:style w:type="paragraph" w:styleId="BalloonText">
    <w:name w:val="Balloon Text"/>
    <w:basedOn w:val="Normal"/>
    <w:link w:val="BalloonTextChar"/>
    <w:uiPriority w:val="99"/>
    <w:semiHidden/>
    <w:unhideWhenUsed/>
    <w:rsid w:val="00841BB5"/>
    <w:rPr>
      <w:rFonts w:cs="Times New Roman"/>
      <w:sz w:val="18"/>
      <w:szCs w:val="18"/>
    </w:rPr>
  </w:style>
  <w:style w:type="character" w:customStyle="1" w:styleId="BalloonTextChar">
    <w:name w:val="Balloon Text Char"/>
    <w:basedOn w:val="DefaultParagraphFont"/>
    <w:link w:val="BalloonText"/>
    <w:uiPriority w:val="99"/>
    <w:semiHidden/>
    <w:rsid w:val="00841BB5"/>
    <w:rPr>
      <w:rFonts w:ascii="Times New Roman" w:eastAsia="Times New Roman" w:hAnsi="Times New Roman" w:cs="Times New Roman"/>
      <w:sz w:val="18"/>
      <w:szCs w:val="18"/>
    </w:rPr>
  </w:style>
  <w:style w:type="paragraph" w:styleId="Header">
    <w:name w:val="header"/>
    <w:basedOn w:val="Normal"/>
    <w:link w:val="HeaderChar"/>
    <w:uiPriority w:val="99"/>
    <w:unhideWhenUsed/>
    <w:rsid w:val="00841BB5"/>
    <w:pPr>
      <w:tabs>
        <w:tab w:val="center" w:pos="4680"/>
        <w:tab w:val="right" w:pos="9360"/>
      </w:tabs>
    </w:pPr>
  </w:style>
  <w:style w:type="character" w:customStyle="1" w:styleId="HeaderChar">
    <w:name w:val="Header Char"/>
    <w:basedOn w:val="DefaultParagraphFont"/>
    <w:link w:val="Header"/>
    <w:uiPriority w:val="99"/>
    <w:rsid w:val="00841BB5"/>
    <w:rPr>
      <w:rFonts w:ascii="Arial" w:eastAsia="Times New Roman" w:hAnsi="Arial" w:cs="Arial"/>
    </w:rPr>
  </w:style>
  <w:style w:type="paragraph" w:styleId="CommentSubject">
    <w:name w:val="annotation subject"/>
    <w:basedOn w:val="CommentText"/>
    <w:next w:val="CommentText"/>
    <w:link w:val="CommentSubjectChar"/>
    <w:uiPriority w:val="99"/>
    <w:semiHidden/>
    <w:unhideWhenUsed/>
    <w:rsid w:val="00441B74"/>
    <w:rPr>
      <w:rFonts w:ascii="Arial" w:eastAsia="Times New Roman" w:hAnsi="Arial" w:cs="Arial"/>
      <w:b/>
      <w:bCs/>
    </w:rPr>
  </w:style>
  <w:style w:type="character" w:customStyle="1" w:styleId="CommentSubjectChar">
    <w:name w:val="Comment Subject Char"/>
    <w:basedOn w:val="CommentTextChar"/>
    <w:link w:val="CommentSubject"/>
    <w:uiPriority w:val="99"/>
    <w:semiHidden/>
    <w:rsid w:val="00441B74"/>
    <w:rPr>
      <w:rFonts w:ascii="Arial" w:eastAsia="Times New Roman" w:hAnsi="Arial" w:cs="Arial"/>
      <w:b/>
      <w:bCs/>
      <w:sz w:val="20"/>
      <w:szCs w:val="20"/>
    </w:rPr>
  </w:style>
  <w:style w:type="paragraph" w:customStyle="1" w:styleId="TableParagraph">
    <w:name w:val="Table Paragraph"/>
    <w:basedOn w:val="Normal"/>
    <w:uiPriority w:val="1"/>
    <w:qFormat/>
    <w:rsid w:val="00D23EBA"/>
    <w:pPr>
      <w:widowControl w:val="0"/>
      <w:autoSpaceDE w:val="0"/>
      <w:autoSpaceDN w:val="0"/>
      <w:spacing w:before="7" w:line="273" w:lineRule="exact"/>
      <w:jc w:val="right"/>
    </w:pPr>
    <w:rPr>
      <w:rFonts w:cs="Times New Roman"/>
      <w:sz w:val="22"/>
      <w:szCs w:val="22"/>
    </w:rPr>
  </w:style>
  <w:style w:type="character" w:customStyle="1" w:styleId="Heading2Char">
    <w:name w:val="Heading 2 Char"/>
    <w:basedOn w:val="DefaultParagraphFont"/>
    <w:link w:val="Heading2"/>
    <w:uiPriority w:val="9"/>
    <w:rsid w:val="000948D4"/>
    <w:rPr>
      <w:rFonts w:ascii="Times New Roman" w:eastAsiaTheme="majorEastAsia" w:hAnsi="Times New Roman" w:cs="Times New Roman"/>
      <w:i/>
      <w:color w:val="000000" w:themeColor="text1"/>
    </w:rPr>
  </w:style>
  <w:style w:type="paragraph" w:styleId="Revision">
    <w:name w:val="Revision"/>
    <w:hidden/>
    <w:uiPriority w:val="99"/>
    <w:semiHidden/>
    <w:rsid w:val="0095591C"/>
    <w:rPr>
      <w:rFonts w:ascii="Arial" w:eastAsia="Times New Roman" w:hAnsi="Arial" w:cs="Arial"/>
    </w:rPr>
  </w:style>
  <w:style w:type="paragraph" w:styleId="BodyText">
    <w:name w:val="Body Text"/>
    <w:basedOn w:val="Normal"/>
    <w:link w:val="BodyTextChar"/>
    <w:uiPriority w:val="1"/>
    <w:qFormat/>
    <w:rsid w:val="00565C2E"/>
    <w:pPr>
      <w:widowControl w:val="0"/>
      <w:autoSpaceDE w:val="0"/>
      <w:autoSpaceDN w:val="0"/>
    </w:pPr>
    <w:rPr>
      <w:rFonts w:cs="Times New Roman"/>
    </w:rPr>
  </w:style>
  <w:style w:type="character" w:customStyle="1" w:styleId="BodyTextChar">
    <w:name w:val="Body Text Char"/>
    <w:basedOn w:val="DefaultParagraphFont"/>
    <w:link w:val="BodyText"/>
    <w:uiPriority w:val="1"/>
    <w:rsid w:val="00565C2E"/>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565C2E"/>
    <w:rPr>
      <w:color w:val="954F72" w:themeColor="followedHyperlink"/>
      <w:u w:val="single"/>
    </w:rPr>
  </w:style>
  <w:style w:type="character" w:styleId="PageNumber">
    <w:name w:val="page number"/>
    <w:basedOn w:val="DefaultParagraphFont"/>
    <w:uiPriority w:val="99"/>
    <w:semiHidden/>
    <w:unhideWhenUsed/>
    <w:rsid w:val="00144604"/>
  </w:style>
  <w:style w:type="character" w:customStyle="1" w:styleId="Heading3Char">
    <w:name w:val="Heading 3 Char"/>
    <w:basedOn w:val="DefaultParagraphFont"/>
    <w:link w:val="Heading3"/>
    <w:uiPriority w:val="9"/>
    <w:rsid w:val="00BC064B"/>
    <w:rPr>
      <w:rFonts w:asciiTheme="majorHAnsi" w:eastAsiaTheme="majorEastAsia" w:hAnsiTheme="majorHAnsi" w:cstheme="majorBidi"/>
      <w:i/>
      <w:color w:val="1F3763" w:themeColor="accent1" w:themeShade="7F"/>
    </w:rPr>
  </w:style>
  <w:style w:type="paragraph" w:styleId="ListParagraph">
    <w:name w:val="List Paragraph"/>
    <w:basedOn w:val="Normal"/>
    <w:uiPriority w:val="34"/>
    <w:qFormat/>
    <w:rsid w:val="004E3397"/>
    <w:pPr>
      <w:ind w:left="720"/>
      <w:contextualSpacing/>
    </w:pPr>
    <w:rPr>
      <w:rFonts w:asciiTheme="minorHAnsi" w:eastAsiaTheme="minorHAnsi" w:hAnsiTheme="minorHAnsi" w:cstheme="minorBidi"/>
      <w:i w:val="0"/>
    </w:rPr>
  </w:style>
  <w:style w:type="character" w:styleId="Emphasis">
    <w:name w:val="Emphasis"/>
    <w:basedOn w:val="DefaultParagraphFont"/>
    <w:uiPriority w:val="20"/>
    <w:qFormat/>
    <w:rsid w:val="00F55102"/>
    <w:rPr>
      <w:i/>
      <w:iCs/>
    </w:rPr>
  </w:style>
  <w:style w:type="paragraph" w:customStyle="1" w:styleId="Default">
    <w:name w:val="Default"/>
    <w:rsid w:val="001914DB"/>
    <w:pPr>
      <w:autoSpaceDE w:val="0"/>
      <w:autoSpaceDN w:val="0"/>
      <w:adjustRightInd w:val="0"/>
    </w:pPr>
    <w:rPr>
      <w:rFonts w:ascii="Times New Roman" w:hAnsi="Times New Roman" w:cs="Times New Roman"/>
      <w:color w:val="000000"/>
    </w:rPr>
  </w:style>
  <w:style w:type="table" w:styleId="TableGrid">
    <w:name w:val="Table Grid"/>
    <w:basedOn w:val="TableNormal"/>
    <w:uiPriority w:val="39"/>
    <w:rsid w:val="00EB64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7A64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7A6494"/>
    <w:rPr>
      <w:rFonts w:ascii="Times New Roman" w:eastAsia="Times New Roman" w:hAnsi="Times New Roman" w:cs="Times New Roman"/>
      <w:b/>
    </w:rPr>
  </w:style>
  <w:style w:type="character" w:customStyle="1" w:styleId="Heading5Char">
    <w:name w:val="Heading 5 Char"/>
    <w:basedOn w:val="DefaultParagraphFont"/>
    <w:link w:val="Heading5"/>
    <w:uiPriority w:val="9"/>
    <w:semiHidden/>
    <w:rsid w:val="007A6494"/>
    <w:rPr>
      <w:rFonts w:ascii="Times New Roman" w:eastAsia="Times New Roman" w:hAnsi="Times New Roman" w:cs="Times New Roman"/>
      <w:b/>
      <w:sz w:val="22"/>
      <w:szCs w:val="22"/>
    </w:rPr>
  </w:style>
  <w:style w:type="character" w:customStyle="1" w:styleId="Heading6Char">
    <w:name w:val="Heading 6 Char"/>
    <w:basedOn w:val="DefaultParagraphFont"/>
    <w:link w:val="Heading6"/>
    <w:uiPriority w:val="9"/>
    <w:semiHidden/>
    <w:rsid w:val="007A6494"/>
    <w:rPr>
      <w:rFonts w:ascii="Times New Roman" w:eastAsia="Times New Roman" w:hAnsi="Times New Roman" w:cs="Times New Roman"/>
      <w:b/>
      <w:sz w:val="20"/>
      <w:szCs w:val="20"/>
    </w:rPr>
  </w:style>
  <w:style w:type="numbering" w:customStyle="1" w:styleId="NoList1">
    <w:name w:val="No List1"/>
    <w:next w:val="NoList"/>
    <w:uiPriority w:val="99"/>
    <w:semiHidden/>
    <w:unhideWhenUsed/>
    <w:rsid w:val="007A6494"/>
  </w:style>
  <w:style w:type="paragraph" w:styleId="Title">
    <w:name w:val="Title"/>
    <w:basedOn w:val="Normal"/>
    <w:next w:val="Normal"/>
    <w:link w:val="TitleChar"/>
    <w:uiPriority w:val="1"/>
    <w:qFormat/>
    <w:rsid w:val="007A6494"/>
    <w:pPr>
      <w:autoSpaceDE w:val="0"/>
      <w:autoSpaceDN w:val="0"/>
      <w:adjustRightInd w:val="0"/>
      <w:spacing w:line="480" w:lineRule="auto"/>
    </w:pPr>
    <w:rPr>
      <w:rFonts w:cs="Times New Roman"/>
      <w:i w:val="0"/>
    </w:rPr>
  </w:style>
  <w:style w:type="character" w:customStyle="1" w:styleId="TitleChar">
    <w:name w:val="Title Char"/>
    <w:basedOn w:val="DefaultParagraphFont"/>
    <w:link w:val="Title"/>
    <w:uiPriority w:val="1"/>
    <w:rsid w:val="007A6494"/>
    <w:rPr>
      <w:rFonts w:ascii="Times New Roman" w:eastAsia="Times New Roman" w:hAnsi="Times New Roman" w:cs="Times New Roman"/>
    </w:rPr>
  </w:style>
  <w:style w:type="table" w:customStyle="1" w:styleId="TableGrid1">
    <w:name w:val="Table Grid1"/>
    <w:basedOn w:val="TableNormal"/>
    <w:next w:val="TableGrid"/>
    <w:uiPriority w:val="39"/>
    <w:rsid w:val="007A6494"/>
    <w:pPr>
      <w:spacing w:line="48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cimalAligned">
    <w:name w:val="Decimal Aligned"/>
    <w:basedOn w:val="Normal"/>
    <w:uiPriority w:val="40"/>
    <w:qFormat/>
    <w:rsid w:val="007A6494"/>
    <w:pPr>
      <w:tabs>
        <w:tab w:val="decimal" w:pos="360"/>
      </w:tabs>
      <w:spacing w:after="200" w:line="276" w:lineRule="auto"/>
    </w:pPr>
    <w:rPr>
      <w:rFonts w:eastAsiaTheme="minorEastAsia" w:cs="Times New Roman"/>
      <w:i w:val="0"/>
      <w:sz w:val="22"/>
      <w:szCs w:val="22"/>
    </w:rPr>
  </w:style>
  <w:style w:type="paragraph" w:styleId="FootnoteText">
    <w:name w:val="footnote text"/>
    <w:basedOn w:val="Normal"/>
    <w:link w:val="FootnoteTextChar"/>
    <w:uiPriority w:val="99"/>
    <w:unhideWhenUsed/>
    <w:rsid w:val="007A6494"/>
    <w:pPr>
      <w:spacing w:line="480" w:lineRule="auto"/>
    </w:pPr>
    <w:rPr>
      <w:rFonts w:eastAsiaTheme="minorEastAsia" w:cs="Times New Roman"/>
      <w:i w:val="0"/>
      <w:sz w:val="20"/>
      <w:szCs w:val="20"/>
    </w:rPr>
  </w:style>
  <w:style w:type="character" w:customStyle="1" w:styleId="FootnoteTextChar">
    <w:name w:val="Footnote Text Char"/>
    <w:basedOn w:val="DefaultParagraphFont"/>
    <w:link w:val="FootnoteText"/>
    <w:uiPriority w:val="99"/>
    <w:rsid w:val="007A6494"/>
    <w:rPr>
      <w:rFonts w:ascii="Times New Roman" w:eastAsiaTheme="minorEastAsia" w:hAnsi="Times New Roman" w:cs="Times New Roman"/>
      <w:sz w:val="20"/>
      <w:szCs w:val="20"/>
    </w:rPr>
  </w:style>
  <w:style w:type="character" w:styleId="SubtleEmphasis">
    <w:name w:val="Subtle Emphasis"/>
    <w:basedOn w:val="DefaultParagraphFont"/>
    <w:uiPriority w:val="19"/>
    <w:qFormat/>
    <w:rsid w:val="007A6494"/>
    <w:rPr>
      <w:i/>
      <w:iCs/>
    </w:rPr>
  </w:style>
  <w:style w:type="table" w:styleId="LightShading-Accent1">
    <w:name w:val="Light Shading Accent 1"/>
    <w:basedOn w:val="TableNormal"/>
    <w:uiPriority w:val="60"/>
    <w:rsid w:val="007A6494"/>
    <w:pPr>
      <w:spacing w:line="480" w:lineRule="auto"/>
    </w:pPr>
    <w:rPr>
      <w:rFonts w:ascii="Times New Roman" w:eastAsiaTheme="minorEastAsia" w:hAnsi="Times New Roman" w:cs="Times New Roman"/>
      <w:color w:val="2F5496" w:themeColor="accent1" w:themeShade="BF"/>
      <w:sz w:val="22"/>
      <w:szCs w:val="22"/>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character" w:customStyle="1" w:styleId="cf01">
    <w:name w:val="cf01"/>
    <w:basedOn w:val="DefaultParagraphFont"/>
    <w:rsid w:val="007A6494"/>
    <w:rPr>
      <w:rFonts w:ascii="Segoe UI" w:hAnsi="Segoe UI" w:cs="Segoe UI" w:hint="default"/>
      <w:sz w:val="18"/>
      <w:szCs w:val="18"/>
    </w:rPr>
  </w:style>
  <w:style w:type="character" w:customStyle="1" w:styleId="cf11">
    <w:name w:val="cf11"/>
    <w:basedOn w:val="DefaultParagraphFont"/>
    <w:rsid w:val="007A6494"/>
    <w:rPr>
      <w:rFonts w:ascii="Segoe UI" w:hAnsi="Segoe UI" w:cs="Segoe UI" w:hint="default"/>
      <w:sz w:val="18"/>
      <w:szCs w:val="18"/>
    </w:rPr>
  </w:style>
  <w:style w:type="paragraph" w:customStyle="1" w:styleId="pf0">
    <w:name w:val="pf0"/>
    <w:basedOn w:val="Normal"/>
    <w:rsid w:val="007A6494"/>
    <w:pPr>
      <w:spacing w:before="100" w:beforeAutospacing="1" w:after="100" w:afterAutospacing="1" w:line="480" w:lineRule="auto"/>
    </w:pPr>
    <w:rPr>
      <w:rFonts w:cs="Times New Roman"/>
      <w:i w:val="0"/>
    </w:rPr>
  </w:style>
  <w:style w:type="paragraph" w:customStyle="1" w:styleId="ChapterHeading">
    <w:name w:val="Chapter Heading"/>
    <w:basedOn w:val="Heading1"/>
    <w:next w:val="Heading1"/>
    <w:qFormat/>
    <w:rsid w:val="007A6494"/>
    <w:pPr>
      <w:keepNext/>
      <w:keepLines/>
      <w:autoSpaceDE/>
      <w:autoSpaceDN/>
      <w:adjustRightInd/>
      <w:spacing w:before="240" w:after="0" w:line="480" w:lineRule="auto"/>
    </w:pPr>
    <w:rPr>
      <w:rFonts w:eastAsiaTheme="majorEastAsia" w:cstheme="majorBidi"/>
      <w:bCs w:val="0"/>
      <w:i w:val="0"/>
      <w:sz w:val="24"/>
      <w:szCs w:val="32"/>
    </w:rPr>
  </w:style>
  <w:style w:type="paragraph" w:customStyle="1" w:styleId="ChpHeading2">
    <w:name w:val="Chp Heading 2"/>
    <w:basedOn w:val="Heading2"/>
    <w:qFormat/>
    <w:rsid w:val="007A6494"/>
    <w:pPr>
      <w:spacing w:before="0" w:line="480" w:lineRule="auto"/>
      <w:jc w:val="center"/>
    </w:pPr>
    <w:rPr>
      <w:rFonts w:cstheme="majorBidi"/>
      <w:b/>
      <w:color w:val="auto"/>
      <w:szCs w:val="26"/>
    </w:rPr>
  </w:style>
  <w:style w:type="paragraph" w:customStyle="1" w:styleId="ChpHeading3">
    <w:name w:val="Chp Heading 3"/>
    <w:basedOn w:val="Heading3"/>
    <w:qFormat/>
    <w:rsid w:val="007A6494"/>
    <w:pPr>
      <w:spacing w:before="0" w:line="480" w:lineRule="auto"/>
    </w:pPr>
    <w:rPr>
      <w:rFonts w:ascii="Times New Roman" w:hAnsi="Times New Roman"/>
      <w:b/>
      <w:color w:val="auto"/>
    </w:rPr>
  </w:style>
  <w:style w:type="paragraph" w:styleId="Subtitle">
    <w:name w:val="Subtitle"/>
    <w:basedOn w:val="Normal"/>
    <w:next w:val="Normal"/>
    <w:link w:val="SubtitleChar"/>
    <w:uiPriority w:val="11"/>
    <w:qFormat/>
    <w:rsid w:val="007A6494"/>
    <w:pPr>
      <w:keepNext/>
      <w:keepLines/>
      <w:spacing w:before="360" w:after="80" w:line="480" w:lineRule="auto"/>
    </w:pPr>
    <w:rPr>
      <w:rFonts w:ascii="Georgia" w:eastAsia="Georgia" w:hAnsi="Georgia" w:cs="Georgia"/>
      <w:color w:val="666666"/>
      <w:sz w:val="48"/>
      <w:szCs w:val="48"/>
    </w:rPr>
  </w:style>
  <w:style w:type="character" w:customStyle="1" w:styleId="SubtitleChar">
    <w:name w:val="Subtitle Char"/>
    <w:basedOn w:val="DefaultParagraphFont"/>
    <w:link w:val="Subtitle"/>
    <w:uiPriority w:val="11"/>
    <w:rsid w:val="007A6494"/>
    <w:rPr>
      <w:rFonts w:ascii="Georgia" w:eastAsia="Georgia" w:hAnsi="Georgia" w:cs="Georgia"/>
      <w:i/>
      <w:color w:val="666666"/>
      <w:sz w:val="48"/>
      <w:szCs w:val="48"/>
    </w:rPr>
  </w:style>
  <w:style w:type="table" w:customStyle="1" w:styleId="TableGrid11">
    <w:name w:val="Table Grid11"/>
    <w:basedOn w:val="TableNormal"/>
    <w:next w:val="TableGrid"/>
    <w:uiPriority w:val="39"/>
    <w:rsid w:val="007A64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7A64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7A64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7A64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7A64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7A64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7A64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7A64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7A64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A6494"/>
    <w:rPr>
      <w:color w:val="605E5C"/>
      <w:shd w:val="clear" w:color="auto" w:fill="E1DFDD"/>
    </w:rPr>
  </w:style>
  <w:style w:type="numbering" w:customStyle="1" w:styleId="NoList11">
    <w:name w:val="No List11"/>
    <w:next w:val="NoList"/>
    <w:uiPriority w:val="99"/>
    <w:semiHidden/>
    <w:unhideWhenUsed/>
    <w:rsid w:val="007A6494"/>
  </w:style>
  <w:style w:type="table" w:customStyle="1" w:styleId="LightShading-Accent11">
    <w:name w:val="Light Shading - Accent 11"/>
    <w:basedOn w:val="TableNormal"/>
    <w:next w:val="LightShading-Accent1"/>
    <w:uiPriority w:val="60"/>
    <w:rsid w:val="007A6494"/>
    <w:rPr>
      <w:rFonts w:eastAsiaTheme="minorEastAsia"/>
      <w:color w:val="2F5496" w:themeColor="accent1" w:themeShade="BF"/>
      <w:sz w:val="22"/>
      <w:szCs w:val="22"/>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GridTable2-Accent1">
    <w:name w:val="Grid Table 2 Accent 1"/>
    <w:basedOn w:val="TableNormal"/>
    <w:uiPriority w:val="47"/>
    <w:rsid w:val="007A6494"/>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4">
    <w:name w:val="Grid Table 2 Accent 4"/>
    <w:basedOn w:val="TableNormal"/>
    <w:uiPriority w:val="47"/>
    <w:rsid w:val="007A6494"/>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diagramLayout" Target="diagrams/layout1.xml"/><Relationship Id="rId21" Type="http://schemas.openxmlformats.org/officeDocument/2006/relationships/image" Target="media/image4.jpg"/><Relationship Id="rId42" Type="http://schemas.microsoft.com/office/2007/relationships/diagramDrawing" Target="diagrams/drawing3.xml"/><Relationship Id="rId47" Type="http://schemas.openxmlformats.org/officeDocument/2006/relationships/image" Target="media/image15.png"/><Relationship Id="rId63" Type="http://schemas.openxmlformats.org/officeDocument/2006/relationships/image" Target="media/image29.png"/><Relationship Id="rId68" Type="http://schemas.openxmlformats.org/officeDocument/2006/relationships/image" Target="media/image34.png"/><Relationship Id="rId2" Type="http://schemas.openxmlformats.org/officeDocument/2006/relationships/numbering" Target="numbering.xml"/><Relationship Id="rId16" Type="http://schemas.microsoft.com/office/2018/08/relationships/commentsExtensible" Target="commentsExtensible.xml"/><Relationship Id="rId29" Type="http://schemas.microsoft.com/office/2007/relationships/diagramDrawing" Target="diagrams/drawing1.xml"/><Relationship Id="rId11" Type="http://schemas.openxmlformats.org/officeDocument/2006/relationships/footer" Target="footer2.xml"/><Relationship Id="rId24" Type="http://schemas.openxmlformats.org/officeDocument/2006/relationships/image" Target="media/image7.emf"/><Relationship Id="rId32" Type="http://schemas.openxmlformats.org/officeDocument/2006/relationships/diagramData" Target="diagrams/data2.xml"/><Relationship Id="rId37" Type="http://schemas.openxmlformats.org/officeDocument/2006/relationships/image" Target="media/image10.png"/><Relationship Id="rId40" Type="http://schemas.openxmlformats.org/officeDocument/2006/relationships/diagramQuickStyle" Target="diagrams/quickStyle3.xml"/><Relationship Id="rId45" Type="http://schemas.openxmlformats.org/officeDocument/2006/relationships/image" Target="media/image13.jpg"/><Relationship Id="rId53" Type="http://schemas.openxmlformats.org/officeDocument/2006/relationships/image" Target="media/image19.png"/><Relationship Id="rId58" Type="http://schemas.openxmlformats.org/officeDocument/2006/relationships/image" Target="media/image24.jpg"/><Relationship Id="rId66" Type="http://schemas.openxmlformats.org/officeDocument/2006/relationships/image" Target="media/image32.png"/><Relationship Id="rId74"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27.png"/><Relationship Id="rId19" Type="http://schemas.openxmlformats.org/officeDocument/2006/relationships/image" Target="media/image2.jpeg"/><Relationship Id="rId14" Type="http://schemas.microsoft.com/office/2011/relationships/commentsExtended" Target="commentsExtended.xml"/><Relationship Id="rId22" Type="http://schemas.openxmlformats.org/officeDocument/2006/relationships/image" Target="media/image5.emf"/><Relationship Id="rId27" Type="http://schemas.openxmlformats.org/officeDocument/2006/relationships/diagramQuickStyle" Target="diagrams/quickStyle1.xml"/><Relationship Id="rId30" Type="http://schemas.openxmlformats.org/officeDocument/2006/relationships/image" Target="media/image8.jpg"/><Relationship Id="rId35" Type="http://schemas.openxmlformats.org/officeDocument/2006/relationships/diagramColors" Target="diagrams/colors2.xml"/><Relationship Id="rId43" Type="http://schemas.openxmlformats.org/officeDocument/2006/relationships/image" Target="media/image11.png"/><Relationship Id="rId48" Type="http://schemas.openxmlformats.org/officeDocument/2006/relationships/image" Target="media/image16.png"/><Relationship Id="rId56" Type="http://schemas.openxmlformats.org/officeDocument/2006/relationships/image" Target="media/image22.jpeg"/><Relationship Id="rId64" Type="http://schemas.openxmlformats.org/officeDocument/2006/relationships/image" Target="media/image30.png"/><Relationship Id="rId69" Type="http://schemas.openxmlformats.org/officeDocument/2006/relationships/image" Target="media/image35.png"/><Relationship Id="rId8" Type="http://schemas.openxmlformats.org/officeDocument/2006/relationships/header" Target="header1.xml"/><Relationship Id="rId51" Type="http://schemas.openxmlformats.org/officeDocument/2006/relationships/image" Target="media/image18.jpg"/><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footer" Target="footer4.xml"/><Relationship Id="rId25" Type="http://schemas.openxmlformats.org/officeDocument/2006/relationships/diagramData" Target="diagrams/data1.xml"/><Relationship Id="rId33" Type="http://schemas.openxmlformats.org/officeDocument/2006/relationships/diagramLayout" Target="diagrams/layout2.xml"/><Relationship Id="rId38" Type="http://schemas.openxmlformats.org/officeDocument/2006/relationships/diagramData" Target="diagrams/data3.xml"/><Relationship Id="rId46" Type="http://schemas.openxmlformats.org/officeDocument/2006/relationships/image" Target="media/image14.emf"/><Relationship Id="rId59" Type="http://schemas.openxmlformats.org/officeDocument/2006/relationships/image" Target="media/image25.png"/><Relationship Id="rId67" Type="http://schemas.openxmlformats.org/officeDocument/2006/relationships/image" Target="media/image33.png"/><Relationship Id="rId20" Type="http://schemas.openxmlformats.org/officeDocument/2006/relationships/image" Target="media/image3.png"/><Relationship Id="rId41" Type="http://schemas.openxmlformats.org/officeDocument/2006/relationships/diagramColors" Target="diagrams/colors3.xml"/><Relationship Id="rId54" Type="http://schemas.openxmlformats.org/officeDocument/2006/relationships/image" Target="media/image20.jpg"/><Relationship Id="rId62" Type="http://schemas.openxmlformats.org/officeDocument/2006/relationships/image" Target="media/image28.png"/><Relationship Id="rId70" Type="http://schemas.openxmlformats.org/officeDocument/2006/relationships/image" Target="media/image36.png"/><Relationship Id="rId1" Type="http://schemas.openxmlformats.org/officeDocument/2006/relationships/customXml" Target="../customXml/item1.xml"/><Relationship Id="rId6" Type="http://schemas.openxmlformats.org/officeDocument/2006/relationships/footnotes" Target="footnotes.xml"/><Relationship Id="rId15" Type="http://schemas.microsoft.com/office/2016/09/relationships/commentsIds" Target="commentsIds.xml"/><Relationship Id="rId23" Type="http://schemas.openxmlformats.org/officeDocument/2006/relationships/image" Target="media/image6.emf"/><Relationship Id="rId28" Type="http://schemas.openxmlformats.org/officeDocument/2006/relationships/diagramColors" Target="diagrams/colors1.xml"/><Relationship Id="rId36" Type="http://schemas.microsoft.com/office/2007/relationships/diagramDrawing" Target="diagrams/drawing2.xml"/><Relationship Id="rId49" Type="http://schemas.openxmlformats.org/officeDocument/2006/relationships/customXml" Target="ink/ink1.xml"/><Relationship Id="rId57" Type="http://schemas.openxmlformats.org/officeDocument/2006/relationships/image" Target="media/image23.jpg"/><Relationship Id="rId10" Type="http://schemas.openxmlformats.org/officeDocument/2006/relationships/footer" Target="footer1.xml"/><Relationship Id="rId31" Type="http://schemas.openxmlformats.org/officeDocument/2006/relationships/image" Target="media/image9.jpg"/><Relationship Id="rId44" Type="http://schemas.openxmlformats.org/officeDocument/2006/relationships/image" Target="media/image12.emf"/><Relationship Id="rId52" Type="http://schemas.openxmlformats.org/officeDocument/2006/relationships/customXml" Target="ink/ink2.xml"/><Relationship Id="rId60" Type="http://schemas.openxmlformats.org/officeDocument/2006/relationships/image" Target="media/image26.png"/><Relationship Id="rId65" Type="http://schemas.openxmlformats.org/officeDocument/2006/relationships/image" Target="media/image31.png"/><Relationship Id="rId73"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comments" Target="comments.xml"/><Relationship Id="rId18" Type="http://schemas.openxmlformats.org/officeDocument/2006/relationships/image" Target="media/image1.png"/><Relationship Id="rId39" Type="http://schemas.openxmlformats.org/officeDocument/2006/relationships/diagramLayout" Target="diagrams/layout3.xml"/><Relationship Id="rId34" Type="http://schemas.openxmlformats.org/officeDocument/2006/relationships/diagramQuickStyle" Target="diagrams/quickStyle2.xml"/><Relationship Id="rId50" Type="http://schemas.openxmlformats.org/officeDocument/2006/relationships/image" Target="media/image17.png"/><Relationship Id="rId55" Type="http://schemas.openxmlformats.org/officeDocument/2006/relationships/image" Target="media/image21.jpeg"/><Relationship Id="rId7" Type="http://schemas.openxmlformats.org/officeDocument/2006/relationships/endnotes" Target="endnotes.xml"/><Relationship Id="rId71" Type="http://schemas.openxmlformats.org/officeDocument/2006/relationships/image" Target="media/image37.png"/></Relationships>
</file>

<file path=word/diagrams/colors1.xml><?xml version="1.0" encoding="utf-8"?>
<dgm:colorsDef xmlns:dgm="http://schemas.openxmlformats.org/drawingml/2006/diagram" xmlns:a="http://schemas.openxmlformats.org/drawingml/2006/main" uniqueId="urn:microsoft.com/office/officeart/2005/8/colors/accent2_1">
  <dgm:title val=""/>
  <dgm:desc val=""/>
  <dgm:catLst>
    <dgm:cat type="accent2" pri="11100"/>
  </dgm:catLst>
  <dgm:styleLbl name="node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2">
        <a:shade val="80000"/>
      </a:schemeClr>
    </dgm:linClrLst>
    <dgm:effectClrLst/>
    <dgm:txLinClrLst/>
    <dgm:txFillClrLst/>
    <dgm:txEffectClrLst/>
  </dgm:styleLbl>
  <dgm:styleLbl name="node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f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align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b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dgm:txEffectClrLst/>
  </dgm:styleLbl>
  <dgm:styleLbl name="parChTrans2D2">
    <dgm:fillClrLst meth="repeat">
      <a:schemeClr val="accent2"/>
    </dgm:fillClrLst>
    <dgm:linClrLst meth="repeat">
      <a:schemeClr val="accent2"/>
    </dgm:linClrLst>
    <dgm:effectClrLst/>
    <dgm:txLinClrLst/>
    <dgm:txFillClrLst/>
    <dgm:txEffectClrLst/>
  </dgm:styleLbl>
  <dgm:styleLbl name="parChTrans2D3">
    <dgm:fillClrLst meth="repeat">
      <a:schemeClr val="accent2"/>
    </dgm:fillClrLst>
    <dgm:linClrLst meth="repeat">
      <a:schemeClr val="accent2"/>
    </dgm:linClrLst>
    <dgm:effectClrLst/>
    <dgm:txLinClrLst/>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con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align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trAlignAcc1">
    <dgm:fillClrLst meth="repeat">
      <a:schemeClr val="accent2">
        <a:alpha val="40000"/>
        <a:tint val="40000"/>
      </a:schemeClr>
    </dgm:fillClrLst>
    <dgm:linClrLst meth="repeat">
      <a:schemeClr val="accent2"/>
    </dgm:linClrLst>
    <dgm:effectClrLst/>
    <dgm:txLinClrLst/>
    <dgm:txFillClrLst meth="repeat">
      <a:schemeClr val="dk1"/>
    </dgm:txFillClrLst>
    <dgm:txEffectClrLst/>
  </dgm:styleLbl>
  <dgm:styleLbl name="b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fgAcc0">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2">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3">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4">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6_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B894391-DF17-E142-BB7A-16D223E1A3B2}" type="doc">
      <dgm:prSet loTypeId="urn:microsoft.com/office/officeart/2005/8/layout/hList3" loCatId="list" qsTypeId="urn:microsoft.com/office/officeart/2005/8/quickstyle/simple1" qsCatId="simple" csTypeId="urn:microsoft.com/office/officeart/2005/8/colors/accent2_1" csCatId="accent2" phldr="1"/>
      <dgm:spPr/>
      <dgm:t>
        <a:bodyPr/>
        <a:lstStyle/>
        <a:p>
          <a:endParaRPr lang="en-US"/>
        </a:p>
      </dgm:t>
    </dgm:pt>
    <dgm:pt modelId="{6FF80A70-471B-A341-B0B4-CE25047553B4}">
      <dgm:prSet phldrT="[Text]"/>
      <dgm:spPr>
        <a:xfrm>
          <a:off x="0" y="0"/>
          <a:ext cx="5854700" cy="860107"/>
        </a:xfrm>
        <a:prstGeom prst="rect">
          <a:avLst/>
        </a:prstGeom>
        <a:solidFill>
          <a:srgbClr val="ED7D31">
            <a:shade val="80000"/>
            <a:hueOff val="0"/>
            <a:satOff val="0"/>
            <a:lumOff val="0"/>
            <a:alphaOff val="0"/>
          </a:srgbClr>
        </a:solidFill>
        <a:ln>
          <a:noFill/>
        </a:ln>
        <a:effectLst/>
      </dgm:spPr>
      <dgm:t>
        <a:bodyPr/>
        <a:lstStyle/>
        <a:p>
          <a:pPr>
            <a:buNone/>
          </a:pPr>
          <a:r>
            <a:rPr lang="en-US">
              <a:ln>
                <a:noFill/>
              </a:ln>
              <a:solidFill>
                <a:sysClr val="windowText" lastClr="000000"/>
              </a:solidFill>
              <a:latin typeface="Times New Roman" panose="02020603050405020304" pitchFamily="18" charset="0"/>
              <a:ea typeface="+mn-ea"/>
              <a:cs typeface="Times New Roman" panose="02020603050405020304" pitchFamily="18" charset="0"/>
            </a:rPr>
            <a:t>Period 1: 1770 through c. 1775</a:t>
          </a:r>
        </a:p>
      </dgm:t>
    </dgm:pt>
    <dgm:pt modelId="{5955CE3D-C2E0-5747-93B3-DA7FE6154E0A}" type="parTrans" cxnId="{2FFF7B0A-2329-A94C-940F-CDE7BC1591D6}">
      <dgm:prSet/>
      <dgm:spPr/>
      <dgm:t>
        <a:bodyPr/>
        <a:lstStyle/>
        <a:p>
          <a:endParaRPr lang="en-US">
            <a:ln>
              <a:noFill/>
            </a:ln>
            <a:solidFill>
              <a:schemeClr val="tx1"/>
            </a:solidFill>
          </a:endParaRPr>
        </a:p>
      </dgm:t>
    </dgm:pt>
    <dgm:pt modelId="{4D4D345F-C322-D345-8CEA-7AF7854BBC37}" type="sibTrans" cxnId="{2FFF7B0A-2329-A94C-940F-CDE7BC1591D6}">
      <dgm:prSet/>
      <dgm:spPr/>
      <dgm:t>
        <a:bodyPr/>
        <a:lstStyle/>
        <a:p>
          <a:endParaRPr lang="en-US">
            <a:ln>
              <a:noFill/>
            </a:ln>
            <a:solidFill>
              <a:schemeClr val="tx1"/>
            </a:solidFill>
          </a:endParaRPr>
        </a:p>
      </dgm:t>
    </dgm:pt>
    <dgm:pt modelId="{C9AAE729-AC35-BD48-9C8D-24F50F69D257}">
      <dgm:prSet phldrT="[Text]" custT="1"/>
      <dgm:spPr>
        <a:xfrm>
          <a:off x="0" y="897532"/>
          <a:ext cx="1171211" cy="1407519"/>
        </a:xfrm>
        <a:prstGeom prst="rect">
          <a:avLst/>
        </a:prstGeom>
        <a:solidFill>
          <a:sysClr val="window" lastClr="FFFFFF">
            <a:hueOff val="0"/>
            <a:satOff val="0"/>
            <a:lumOff val="0"/>
            <a:alphaOff val="0"/>
          </a:sysClr>
        </a:solidFill>
        <a:ln w="12700" cap="flat" cmpd="sng" algn="ctr">
          <a:solidFill>
            <a:srgbClr val="ED7D31">
              <a:shade val="80000"/>
              <a:hueOff val="0"/>
              <a:satOff val="0"/>
              <a:lumOff val="0"/>
              <a:alphaOff val="0"/>
            </a:srgbClr>
          </a:solidFill>
          <a:prstDash val="solid"/>
          <a:miter lim="800000"/>
        </a:ln>
        <a:effectLst/>
      </dgm:spPr>
      <dgm:t>
        <a:bodyPr anchor="t" anchorCtr="0"/>
        <a:lstStyle/>
        <a:p>
          <a:pPr algn="ctr">
            <a:buNone/>
          </a:pPr>
          <a:r>
            <a:rPr lang="en-US" sz="1600" b="1">
              <a:ln>
                <a:noFill/>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1770</a:t>
          </a:r>
        </a:p>
        <a:p>
          <a:pPr algn="ctr">
            <a:buNone/>
          </a:pPr>
          <a:r>
            <a:rPr lang="en-US" sz="1200">
              <a:ln>
                <a:noFill/>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Jefferson moves into the 2nd floor of constructed South Pavilion </a:t>
          </a:r>
        </a:p>
      </dgm:t>
    </dgm:pt>
    <dgm:pt modelId="{481E7750-B894-EA46-BDA0-051865690ABF}" type="parTrans" cxnId="{6115E71E-3442-204E-8E01-5BCDB30472BB}">
      <dgm:prSet/>
      <dgm:spPr/>
      <dgm:t>
        <a:bodyPr/>
        <a:lstStyle/>
        <a:p>
          <a:endParaRPr lang="en-US">
            <a:ln>
              <a:noFill/>
            </a:ln>
            <a:solidFill>
              <a:schemeClr val="tx1"/>
            </a:solidFill>
          </a:endParaRPr>
        </a:p>
      </dgm:t>
    </dgm:pt>
    <dgm:pt modelId="{AE2D1402-7BDA-244A-B1A5-221B67493598}" type="sibTrans" cxnId="{6115E71E-3442-204E-8E01-5BCDB30472BB}">
      <dgm:prSet/>
      <dgm:spPr/>
      <dgm:t>
        <a:bodyPr/>
        <a:lstStyle/>
        <a:p>
          <a:endParaRPr lang="en-US">
            <a:ln>
              <a:noFill/>
            </a:ln>
            <a:solidFill>
              <a:schemeClr val="tx1"/>
            </a:solidFill>
          </a:endParaRPr>
        </a:p>
      </dgm:t>
    </dgm:pt>
    <dgm:pt modelId="{79B7931D-D51E-E340-A817-993B42C0ED44}">
      <dgm:prSet phldrT="[Text]" custT="1"/>
      <dgm:spPr>
        <a:xfrm>
          <a:off x="1134862" y="856251"/>
          <a:ext cx="1085661" cy="1345403"/>
        </a:xfrm>
        <a:prstGeom prst="rect">
          <a:avLst/>
        </a:prstGeom>
        <a:solidFill>
          <a:sysClr val="window" lastClr="FFFFFF">
            <a:hueOff val="0"/>
            <a:satOff val="0"/>
            <a:lumOff val="0"/>
            <a:alphaOff val="0"/>
          </a:sysClr>
        </a:solidFill>
        <a:ln w="12700" cap="flat" cmpd="sng" algn="ctr">
          <a:solidFill>
            <a:srgbClr val="ED7D31">
              <a:shade val="80000"/>
              <a:hueOff val="0"/>
              <a:satOff val="0"/>
              <a:lumOff val="0"/>
              <a:alphaOff val="0"/>
            </a:srgbClr>
          </a:solidFill>
          <a:prstDash val="solid"/>
          <a:miter lim="800000"/>
        </a:ln>
        <a:effectLst/>
      </dgm:spPr>
      <dgm:t>
        <a:bodyPr anchor="t" anchorCtr="0"/>
        <a:lstStyle/>
        <a:p>
          <a:pPr algn="ctr">
            <a:buNone/>
          </a:pPr>
          <a:r>
            <a:rPr lang="en-US" sz="1600" b="1">
              <a:ln>
                <a:noFill/>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1772</a:t>
          </a:r>
        </a:p>
        <a:p>
          <a:pPr algn="ctr">
            <a:buNone/>
          </a:pPr>
          <a:endParaRPr lang="en-US" sz="100">
            <a:ln>
              <a:noFill/>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algn="ctr">
            <a:buNone/>
          </a:pPr>
          <a:r>
            <a:rPr lang="en-US" sz="1200">
              <a:ln>
                <a:noFill/>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Martha Wayles Jefferson moves to the South Pavilion</a:t>
          </a:r>
        </a:p>
      </dgm:t>
    </dgm:pt>
    <dgm:pt modelId="{D1AFCF47-ACA8-7340-B406-F09ED34E3348}" type="parTrans" cxnId="{7A243174-07EB-E249-814C-801497E27E90}">
      <dgm:prSet/>
      <dgm:spPr/>
      <dgm:t>
        <a:bodyPr/>
        <a:lstStyle/>
        <a:p>
          <a:endParaRPr lang="en-US">
            <a:ln>
              <a:noFill/>
            </a:ln>
            <a:solidFill>
              <a:schemeClr val="tx1"/>
            </a:solidFill>
          </a:endParaRPr>
        </a:p>
      </dgm:t>
    </dgm:pt>
    <dgm:pt modelId="{B0306A0D-0D86-C042-8F6A-8D16BAA9ED24}" type="sibTrans" cxnId="{7A243174-07EB-E249-814C-801497E27E90}">
      <dgm:prSet/>
      <dgm:spPr/>
      <dgm:t>
        <a:bodyPr/>
        <a:lstStyle/>
        <a:p>
          <a:endParaRPr lang="en-US">
            <a:ln>
              <a:noFill/>
            </a:ln>
            <a:solidFill>
              <a:schemeClr val="tx1"/>
            </a:solidFill>
          </a:endParaRPr>
        </a:p>
      </dgm:t>
    </dgm:pt>
    <dgm:pt modelId="{8670E974-6BAB-EF4E-BD51-D92381A52F94}">
      <dgm:prSet phldrT="[Text]"/>
      <dgm:spPr>
        <a:xfrm>
          <a:off x="3210465" y="1219198"/>
          <a:ext cx="1355671" cy="1337649"/>
        </a:xfrm>
        <a:prstGeom prst="rect">
          <a:avLst/>
        </a:prstGeom>
      </dgm:spPr>
      <dgm:t>
        <a:bodyPr/>
        <a:lstStyle/>
        <a:p>
          <a:endParaRPr lang="en-US"/>
        </a:p>
      </dgm:t>
    </dgm:pt>
    <dgm:pt modelId="{E28093D3-B7FB-EB4F-A56C-925C7729D209}" type="parTrans" cxnId="{D73945C9-D15C-7A47-8988-9B5B26F0AAB5}">
      <dgm:prSet/>
      <dgm:spPr/>
      <dgm:t>
        <a:bodyPr/>
        <a:lstStyle/>
        <a:p>
          <a:endParaRPr lang="en-US">
            <a:ln>
              <a:noFill/>
            </a:ln>
            <a:solidFill>
              <a:schemeClr val="tx1"/>
            </a:solidFill>
          </a:endParaRPr>
        </a:p>
      </dgm:t>
    </dgm:pt>
    <dgm:pt modelId="{CCE3A3E2-D1B7-A74F-9E22-E29DCD1CF689}" type="sibTrans" cxnId="{D73945C9-D15C-7A47-8988-9B5B26F0AAB5}">
      <dgm:prSet/>
      <dgm:spPr/>
      <dgm:t>
        <a:bodyPr/>
        <a:lstStyle/>
        <a:p>
          <a:endParaRPr lang="en-US">
            <a:ln>
              <a:noFill/>
            </a:ln>
            <a:solidFill>
              <a:schemeClr val="tx1"/>
            </a:solidFill>
          </a:endParaRPr>
        </a:p>
      </dgm:t>
    </dgm:pt>
    <dgm:pt modelId="{CD19B7D1-6C59-FF4B-B845-7EF00EFD821A}">
      <dgm:prSet/>
      <dgm:spPr>
        <a:xfrm>
          <a:off x="4506576" y="1219208"/>
          <a:ext cx="1259599" cy="1337758"/>
        </a:xfrm>
        <a:prstGeom prst="rect">
          <a:avLst/>
        </a:prstGeom>
      </dgm:spPr>
      <dgm:t>
        <a:bodyPr/>
        <a:lstStyle/>
        <a:p>
          <a:endParaRPr lang="en-US"/>
        </a:p>
      </dgm:t>
    </dgm:pt>
    <dgm:pt modelId="{DF325CE4-F1D6-3F4C-9B97-8F02271C9FA7}" type="parTrans" cxnId="{41DAD4AF-B53B-B243-B257-303DD563AC6D}">
      <dgm:prSet/>
      <dgm:spPr/>
      <dgm:t>
        <a:bodyPr/>
        <a:lstStyle/>
        <a:p>
          <a:endParaRPr lang="en-US">
            <a:ln>
              <a:noFill/>
            </a:ln>
            <a:solidFill>
              <a:schemeClr val="tx1"/>
            </a:solidFill>
          </a:endParaRPr>
        </a:p>
      </dgm:t>
    </dgm:pt>
    <dgm:pt modelId="{DBB3E4C6-46DC-2142-9939-4D27D607E65C}" type="sibTrans" cxnId="{41DAD4AF-B53B-B243-B257-303DD563AC6D}">
      <dgm:prSet/>
      <dgm:spPr/>
      <dgm:t>
        <a:bodyPr/>
        <a:lstStyle/>
        <a:p>
          <a:endParaRPr lang="en-US">
            <a:ln>
              <a:noFill/>
            </a:ln>
            <a:solidFill>
              <a:schemeClr val="tx1"/>
            </a:solidFill>
          </a:endParaRPr>
        </a:p>
      </dgm:t>
    </dgm:pt>
    <dgm:pt modelId="{B26E0267-088A-44CE-93C9-1ECD6663757E}">
      <dgm:prSet/>
      <dgm:spPr/>
      <dgm:t>
        <a:bodyPr/>
        <a:lstStyle/>
        <a:p>
          <a:endParaRPr lang="en-US">
            <a:ln>
              <a:noFill/>
            </a:ln>
            <a:solidFill>
              <a:schemeClr val="tx1"/>
            </a:solidFill>
          </a:endParaRPr>
        </a:p>
      </dgm:t>
    </dgm:pt>
    <dgm:pt modelId="{73BF2411-9789-41BD-9718-2FF632762DC6}" type="parTrans" cxnId="{586FA23B-E3F2-4A72-9F55-EA544A002275}">
      <dgm:prSet/>
      <dgm:spPr/>
      <dgm:t>
        <a:bodyPr/>
        <a:lstStyle/>
        <a:p>
          <a:endParaRPr lang="en-US">
            <a:ln>
              <a:noFill/>
            </a:ln>
            <a:solidFill>
              <a:schemeClr val="tx1"/>
            </a:solidFill>
          </a:endParaRPr>
        </a:p>
      </dgm:t>
    </dgm:pt>
    <dgm:pt modelId="{06DB4C57-8318-4CE8-9F22-EAF99ECB75F6}" type="sibTrans" cxnId="{586FA23B-E3F2-4A72-9F55-EA544A002275}">
      <dgm:prSet/>
      <dgm:spPr/>
      <dgm:t>
        <a:bodyPr/>
        <a:lstStyle/>
        <a:p>
          <a:endParaRPr lang="en-US">
            <a:ln>
              <a:noFill/>
            </a:ln>
            <a:solidFill>
              <a:schemeClr val="tx1"/>
            </a:solidFill>
          </a:endParaRPr>
        </a:p>
      </dgm:t>
    </dgm:pt>
    <dgm:pt modelId="{6520CCDD-CB67-4AA9-9B3F-21DA18E95249}">
      <dgm:prSet custT="1"/>
      <dgm:spPr>
        <a:xfrm>
          <a:off x="2242813" y="919667"/>
          <a:ext cx="1073689" cy="1344175"/>
        </a:xfrm>
        <a:prstGeom prst="rect">
          <a:avLst/>
        </a:prstGeom>
        <a:solidFill>
          <a:sysClr val="window" lastClr="FFFFFF">
            <a:hueOff val="0"/>
            <a:satOff val="0"/>
            <a:lumOff val="0"/>
            <a:alphaOff val="0"/>
          </a:sysClr>
        </a:solidFill>
        <a:ln w="12700" cap="flat" cmpd="sng" algn="ctr">
          <a:solidFill>
            <a:srgbClr val="ED7D31">
              <a:shade val="80000"/>
              <a:hueOff val="0"/>
              <a:satOff val="0"/>
              <a:lumOff val="0"/>
              <a:alphaOff val="0"/>
            </a:srgbClr>
          </a:solidFill>
          <a:prstDash val="solid"/>
          <a:miter lim="800000"/>
        </a:ln>
        <a:effectLst/>
      </dgm:spPr>
      <dgm:t>
        <a:bodyPr anchor="t" anchorCtr="0"/>
        <a:lstStyle/>
        <a:p>
          <a:pPr algn="ctr">
            <a:buNone/>
          </a:pPr>
          <a:r>
            <a:rPr lang="en-US" sz="1600" b="1">
              <a:ln>
                <a:noFill/>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1773</a:t>
          </a:r>
        </a:p>
        <a:p>
          <a:pPr algn="ctr">
            <a:buNone/>
          </a:pPr>
          <a:endParaRPr lang="en-US" sz="200">
            <a:ln>
              <a:noFill/>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algn="ctr">
            <a:buNone/>
          </a:pPr>
          <a:r>
            <a:rPr lang="en-US" sz="1200">
              <a:ln>
                <a:noFill/>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Ursula Granger and family moved to Monticello</a:t>
          </a:r>
        </a:p>
      </dgm:t>
    </dgm:pt>
    <dgm:pt modelId="{796A4074-2C11-4959-9EED-CE61E09F23EE}" type="parTrans" cxnId="{7936E1F2-FF2E-4F49-B0BD-4464DE92495B}">
      <dgm:prSet/>
      <dgm:spPr/>
      <dgm:t>
        <a:bodyPr/>
        <a:lstStyle/>
        <a:p>
          <a:endParaRPr lang="en-US">
            <a:ln>
              <a:noFill/>
            </a:ln>
            <a:solidFill>
              <a:schemeClr val="tx1"/>
            </a:solidFill>
          </a:endParaRPr>
        </a:p>
      </dgm:t>
    </dgm:pt>
    <dgm:pt modelId="{1C045FF1-7B2E-491F-8780-31E4A33806CC}" type="sibTrans" cxnId="{7936E1F2-FF2E-4F49-B0BD-4464DE92495B}">
      <dgm:prSet/>
      <dgm:spPr/>
      <dgm:t>
        <a:bodyPr/>
        <a:lstStyle/>
        <a:p>
          <a:endParaRPr lang="en-US">
            <a:ln>
              <a:noFill/>
            </a:ln>
            <a:solidFill>
              <a:schemeClr val="tx1"/>
            </a:solidFill>
          </a:endParaRPr>
        </a:p>
      </dgm:t>
    </dgm:pt>
    <dgm:pt modelId="{8CD59720-C6FF-44E6-B35E-64419527AC40}">
      <dgm:prSet/>
      <dgm:spPr/>
      <dgm:t>
        <a:bodyPr/>
        <a:lstStyle/>
        <a:p>
          <a:endParaRPr lang="en-US"/>
        </a:p>
      </dgm:t>
    </dgm:pt>
    <dgm:pt modelId="{9121FD1D-447A-4B07-8DC4-7C8487644969}" type="parTrans" cxnId="{ABAEBA16-A6C3-4BEA-BFC7-977B213FDC43}">
      <dgm:prSet/>
      <dgm:spPr/>
      <dgm:t>
        <a:bodyPr/>
        <a:lstStyle/>
        <a:p>
          <a:endParaRPr lang="en-US">
            <a:ln>
              <a:noFill/>
            </a:ln>
            <a:solidFill>
              <a:schemeClr val="tx1"/>
            </a:solidFill>
          </a:endParaRPr>
        </a:p>
      </dgm:t>
    </dgm:pt>
    <dgm:pt modelId="{BE7B6BF3-0C43-40F0-9BCD-A011A1E1F339}" type="sibTrans" cxnId="{ABAEBA16-A6C3-4BEA-BFC7-977B213FDC43}">
      <dgm:prSet/>
      <dgm:spPr/>
      <dgm:t>
        <a:bodyPr/>
        <a:lstStyle/>
        <a:p>
          <a:endParaRPr lang="en-US">
            <a:ln>
              <a:noFill/>
            </a:ln>
            <a:solidFill>
              <a:schemeClr val="tx1"/>
            </a:solidFill>
          </a:endParaRPr>
        </a:p>
      </dgm:t>
    </dgm:pt>
    <dgm:pt modelId="{3A1EA438-E419-412F-AC43-58677B41BF0B}">
      <dgm:prSet custT="1"/>
      <dgm:spPr>
        <a:xfrm>
          <a:off x="3297642" y="928581"/>
          <a:ext cx="1373748" cy="1345385"/>
        </a:xfrm>
        <a:prstGeom prst="rect">
          <a:avLst/>
        </a:prstGeom>
        <a:solidFill>
          <a:sysClr val="window" lastClr="FFFFFF">
            <a:hueOff val="0"/>
            <a:satOff val="0"/>
            <a:lumOff val="0"/>
            <a:alphaOff val="0"/>
          </a:sysClr>
        </a:solidFill>
        <a:ln w="12700" cap="flat" cmpd="sng" algn="ctr">
          <a:solidFill>
            <a:srgbClr val="ED7D31">
              <a:shade val="80000"/>
              <a:hueOff val="0"/>
              <a:satOff val="0"/>
              <a:lumOff val="0"/>
              <a:alphaOff val="0"/>
            </a:srgbClr>
          </a:solidFill>
          <a:prstDash val="solid"/>
          <a:miter lim="800000"/>
        </a:ln>
        <a:effectLst/>
      </dgm:spPr>
      <dgm:t>
        <a:bodyPr anchor="t" anchorCtr="0"/>
        <a:lstStyle/>
        <a:p>
          <a:pPr>
            <a:buNone/>
          </a:pPr>
          <a:r>
            <a:rPr lang="en-US" sz="1600" b="1">
              <a:ln>
                <a:noFill/>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1774</a:t>
          </a:r>
        </a:p>
        <a:p>
          <a:pPr>
            <a:buNone/>
          </a:pPr>
          <a:r>
            <a:rPr lang="en-US" sz="1200">
              <a:ln>
                <a:noFill/>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Elizabeth Hemings and six Wayles-Hemings children move to Monticello</a:t>
          </a:r>
        </a:p>
      </dgm:t>
    </dgm:pt>
    <dgm:pt modelId="{14F4456B-7150-46CB-B75E-A5F1391DBE74}" type="parTrans" cxnId="{95F38BA8-870E-4766-9D4E-EB306432CD13}">
      <dgm:prSet/>
      <dgm:spPr/>
      <dgm:t>
        <a:bodyPr/>
        <a:lstStyle/>
        <a:p>
          <a:endParaRPr lang="en-US">
            <a:ln>
              <a:noFill/>
            </a:ln>
            <a:solidFill>
              <a:schemeClr val="tx1"/>
            </a:solidFill>
          </a:endParaRPr>
        </a:p>
      </dgm:t>
    </dgm:pt>
    <dgm:pt modelId="{CC3EEE5A-738A-4218-8B32-9DEFB3E162DD}" type="sibTrans" cxnId="{95F38BA8-870E-4766-9D4E-EB306432CD13}">
      <dgm:prSet/>
      <dgm:spPr/>
      <dgm:t>
        <a:bodyPr/>
        <a:lstStyle/>
        <a:p>
          <a:endParaRPr lang="en-US">
            <a:ln>
              <a:noFill/>
            </a:ln>
            <a:solidFill>
              <a:schemeClr val="tx1"/>
            </a:solidFill>
          </a:endParaRPr>
        </a:p>
      </dgm:t>
    </dgm:pt>
    <dgm:pt modelId="{082EEABE-66E4-4DBC-B504-47D287740DB9}">
      <dgm:prSet/>
      <dgm:spPr/>
      <dgm:t>
        <a:bodyPr/>
        <a:lstStyle/>
        <a:p>
          <a:endParaRPr lang="en-US">
            <a:ln>
              <a:noFill/>
            </a:ln>
            <a:solidFill>
              <a:schemeClr val="tx1"/>
            </a:solidFill>
          </a:endParaRPr>
        </a:p>
      </dgm:t>
    </dgm:pt>
    <dgm:pt modelId="{4829D36A-F88E-468C-AC99-2E01741E6C79}" type="parTrans" cxnId="{1C7B30E0-0981-400E-BF8A-669497CA20ED}">
      <dgm:prSet/>
      <dgm:spPr/>
      <dgm:t>
        <a:bodyPr/>
        <a:lstStyle/>
        <a:p>
          <a:endParaRPr lang="en-US">
            <a:ln>
              <a:noFill/>
            </a:ln>
            <a:solidFill>
              <a:schemeClr val="tx1"/>
            </a:solidFill>
          </a:endParaRPr>
        </a:p>
      </dgm:t>
    </dgm:pt>
    <dgm:pt modelId="{62A0F99E-610A-4D39-8322-D5A1A8FD3CA4}" type="sibTrans" cxnId="{1C7B30E0-0981-400E-BF8A-669497CA20ED}">
      <dgm:prSet/>
      <dgm:spPr/>
      <dgm:t>
        <a:bodyPr/>
        <a:lstStyle/>
        <a:p>
          <a:endParaRPr lang="en-US">
            <a:ln>
              <a:noFill/>
            </a:ln>
            <a:solidFill>
              <a:schemeClr val="tx1"/>
            </a:solidFill>
          </a:endParaRPr>
        </a:p>
      </dgm:t>
    </dgm:pt>
    <dgm:pt modelId="{6696D156-3778-429A-87AC-7EDC4AB11CFB}">
      <dgm:prSet custT="1"/>
      <dgm:spPr>
        <a:xfrm>
          <a:off x="4704958" y="929222"/>
          <a:ext cx="1149739" cy="1344175"/>
        </a:xfrm>
        <a:prstGeom prst="rect">
          <a:avLst/>
        </a:prstGeom>
        <a:solidFill>
          <a:sysClr val="window" lastClr="FFFFFF">
            <a:hueOff val="0"/>
            <a:satOff val="0"/>
            <a:lumOff val="0"/>
            <a:alphaOff val="0"/>
          </a:sysClr>
        </a:solidFill>
        <a:ln w="12700" cap="flat" cmpd="sng" algn="ctr">
          <a:solidFill>
            <a:srgbClr val="ED7D31">
              <a:shade val="80000"/>
              <a:hueOff val="0"/>
              <a:satOff val="0"/>
              <a:lumOff val="0"/>
              <a:alphaOff val="0"/>
            </a:srgbClr>
          </a:solidFill>
          <a:prstDash val="solid"/>
          <a:miter lim="800000"/>
        </a:ln>
        <a:effectLst/>
      </dgm:spPr>
      <dgm:t>
        <a:bodyPr anchor="t" anchorCtr="0"/>
        <a:lstStyle/>
        <a:p>
          <a:pPr>
            <a:buNone/>
          </a:pPr>
          <a:r>
            <a:rPr lang="en-US" sz="1400" b="1">
              <a:ln>
                <a:noFill/>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Before 1775</a:t>
          </a:r>
        </a:p>
        <a:p>
          <a:pPr>
            <a:buNone/>
          </a:pPr>
          <a:endParaRPr lang="en-US" sz="500">
            <a:ln>
              <a:noFill/>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a:buNone/>
          </a:pPr>
          <a:r>
            <a:rPr lang="en-US" sz="1200">
              <a:ln>
                <a:noFill/>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Flooding event and construction of drainage trench</a:t>
          </a:r>
        </a:p>
      </dgm:t>
    </dgm:pt>
    <dgm:pt modelId="{398FEC10-D8EF-4F29-AC07-BA78B824AF8D}" type="parTrans" cxnId="{62B31CCD-43B4-495F-805A-25F340A7C2C3}">
      <dgm:prSet/>
      <dgm:spPr/>
      <dgm:t>
        <a:bodyPr/>
        <a:lstStyle/>
        <a:p>
          <a:endParaRPr lang="en-US">
            <a:ln>
              <a:noFill/>
            </a:ln>
            <a:solidFill>
              <a:schemeClr val="tx1"/>
            </a:solidFill>
          </a:endParaRPr>
        </a:p>
      </dgm:t>
    </dgm:pt>
    <dgm:pt modelId="{9CE77F9C-27AF-42AE-A05F-0BB3AFFD6F6A}" type="sibTrans" cxnId="{62B31CCD-43B4-495F-805A-25F340A7C2C3}">
      <dgm:prSet/>
      <dgm:spPr/>
      <dgm:t>
        <a:bodyPr/>
        <a:lstStyle/>
        <a:p>
          <a:endParaRPr lang="en-US">
            <a:ln>
              <a:noFill/>
            </a:ln>
            <a:solidFill>
              <a:schemeClr val="tx1"/>
            </a:solidFill>
          </a:endParaRPr>
        </a:p>
      </dgm:t>
    </dgm:pt>
    <dgm:pt modelId="{C8F83FFD-6EBB-074A-A09D-0FFE7CF0F9B3}" type="pres">
      <dgm:prSet presAssocID="{6B894391-DF17-E142-BB7A-16D223E1A3B2}" presName="composite" presStyleCnt="0">
        <dgm:presLayoutVars>
          <dgm:chMax val="1"/>
          <dgm:dir/>
          <dgm:resizeHandles val="exact"/>
        </dgm:presLayoutVars>
      </dgm:prSet>
      <dgm:spPr/>
    </dgm:pt>
    <dgm:pt modelId="{EBD0623C-124F-1645-B7E8-38C535141DFD}" type="pres">
      <dgm:prSet presAssocID="{6FF80A70-471B-A341-B0B4-CE25047553B4}" presName="roof" presStyleLbl="dkBgShp" presStyleIdx="0" presStyleCnt="2"/>
      <dgm:spPr/>
    </dgm:pt>
    <dgm:pt modelId="{2555E60A-FEDD-FE4D-84DC-74CCDC7A072A}" type="pres">
      <dgm:prSet presAssocID="{6FF80A70-471B-A341-B0B4-CE25047553B4}" presName="pillars" presStyleCnt="0"/>
      <dgm:spPr/>
    </dgm:pt>
    <dgm:pt modelId="{742BE036-48FC-D345-A30A-20972D6F38CA}" type="pres">
      <dgm:prSet presAssocID="{6FF80A70-471B-A341-B0B4-CE25047553B4}" presName="pillar1" presStyleLbl="node1" presStyleIdx="0" presStyleCnt="5" custScaleX="141763" custScaleY="77926" custLinFactNeighborX="-56" custLinFactNeighborY="-8965">
        <dgm:presLayoutVars>
          <dgm:bulletEnabled val="1"/>
        </dgm:presLayoutVars>
      </dgm:prSet>
      <dgm:spPr/>
    </dgm:pt>
    <dgm:pt modelId="{3421F146-4126-6A4A-A153-0E2CC702D179}" type="pres">
      <dgm:prSet presAssocID="{79B7931D-D51E-E340-A817-993B42C0ED44}" presName="pillarX" presStyleLbl="node1" presStyleIdx="1" presStyleCnt="5" custScaleX="131408" custScaleY="74487" custLinFactNeighborX="-4439" custLinFactNeighborY="-12970">
        <dgm:presLayoutVars>
          <dgm:bulletEnabled val="1"/>
        </dgm:presLayoutVars>
      </dgm:prSet>
      <dgm:spPr/>
    </dgm:pt>
    <dgm:pt modelId="{11420D2C-6E1A-4B9F-9765-E17315015DEE}" type="pres">
      <dgm:prSet presAssocID="{6520CCDD-CB67-4AA9-9B3F-21DA18E95249}" presName="pillarX" presStyleLbl="node1" presStyleIdx="2" presStyleCnt="5" custScaleX="129959" custScaleY="74419" custLinFactNeighborX="-1741" custLinFactNeighborY="-9493">
        <dgm:presLayoutVars>
          <dgm:bulletEnabled val="1"/>
        </dgm:presLayoutVars>
      </dgm:prSet>
      <dgm:spPr/>
    </dgm:pt>
    <dgm:pt modelId="{E530173F-4277-4DD2-84C0-B4DE9829304B}" type="pres">
      <dgm:prSet presAssocID="{3A1EA438-E419-412F-AC43-58677B41BF0B}" presName="pillarX" presStyleLbl="node1" presStyleIdx="3" presStyleCnt="5" custScaleX="166278" custScaleY="74486" custLinFactNeighborX="-4024" custLinFactNeighborY="-8966">
        <dgm:presLayoutVars>
          <dgm:bulletEnabled val="1"/>
        </dgm:presLayoutVars>
      </dgm:prSet>
      <dgm:spPr/>
    </dgm:pt>
    <dgm:pt modelId="{6CA2F804-56ED-450E-9200-FFEA48633761}" type="pres">
      <dgm:prSet presAssocID="{6696D156-3778-429A-87AC-7EDC4AB11CFB}" presName="pillarX" presStyleLbl="node1" presStyleIdx="4" presStyleCnt="5" custScaleX="139164" custScaleY="74419" custLinFactNeighborX="39" custLinFactNeighborY="-8964">
        <dgm:presLayoutVars>
          <dgm:bulletEnabled val="1"/>
        </dgm:presLayoutVars>
      </dgm:prSet>
      <dgm:spPr/>
    </dgm:pt>
    <dgm:pt modelId="{BDDB6DDF-9AC3-064D-AE07-C0184C1878AF}" type="pres">
      <dgm:prSet presAssocID="{6FF80A70-471B-A341-B0B4-CE25047553B4}" presName="base" presStyleLbl="dkBgShp" presStyleIdx="1" presStyleCnt="2"/>
      <dgm:spPr>
        <a:xfrm>
          <a:off x="0" y="2666333"/>
          <a:ext cx="5854700" cy="200691"/>
        </a:xfrm>
        <a:prstGeom prst="rect">
          <a:avLst/>
        </a:prstGeom>
        <a:solidFill>
          <a:srgbClr val="ED7D31">
            <a:shade val="80000"/>
            <a:hueOff val="0"/>
            <a:satOff val="0"/>
            <a:lumOff val="0"/>
            <a:alphaOff val="0"/>
          </a:srgbClr>
        </a:solidFill>
        <a:ln>
          <a:noFill/>
        </a:ln>
        <a:effectLst/>
      </dgm:spPr>
    </dgm:pt>
  </dgm:ptLst>
  <dgm:cxnLst>
    <dgm:cxn modelId="{2FFF7B0A-2329-A94C-940F-CDE7BC1591D6}" srcId="{6B894391-DF17-E142-BB7A-16D223E1A3B2}" destId="{6FF80A70-471B-A341-B0B4-CE25047553B4}" srcOrd="0" destOrd="0" parTransId="{5955CE3D-C2E0-5747-93B3-DA7FE6154E0A}" sibTransId="{4D4D345F-C322-D345-8CEA-7AF7854BBC37}"/>
    <dgm:cxn modelId="{ABAEBA16-A6C3-4BEA-BFC7-977B213FDC43}" srcId="{6B894391-DF17-E142-BB7A-16D223E1A3B2}" destId="{8CD59720-C6FF-44E6-B35E-64419527AC40}" srcOrd="1" destOrd="0" parTransId="{9121FD1D-447A-4B07-8DC4-7C8487644969}" sibTransId="{BE7B6BF3-0C43-40F0-9BCD-A011A1E1F339}"/>
    <dgm:cxn modelId="{C60C851B-4ECA-42D1-B827-9CCF48FB2604}" type="presOf" srcId="{6696D156-3778-429A-87AC-7EDC4AB11CFB}" destId="{6CA2F804-56ED-450E-9200-FFEA48633761}" srcOrd="0" destOrd="0" presId="urn:microsoft.com/office/officeart/2005/8/layout/hList3"/>
    <dgm:cxn modelId="{6115E71E-3442-204E-8E01-5BCDB30472BB}" srcId="{6FF80A70-471B-A341-B0B4-CE25047553B4}" destId="{C9AAE729-AC35-BD48-9C8D-24F50F69D257}" srcOrd="0" destOrd="0" parTransId="{481E7750-B894-EA46-BDA0-051865690ABF}" sibTransId="{AE2D1402-7BDA-244A-B1A5-221B67493598}"/>
    <dgm:cxn modelId="{586FA23B-E3F2-4A72-9F55-EA544A002275}" srcId="{082EEABE-66E4-4DBC-B504-47D287740DB9}" destId="{B26E0267-088A-44CE-93C9-1ECD6663757E}" srcOrd="2" destOrd="0" parTransId="{73BF2411-9789-41BD-9718-2FF632762DC6}" sibTransId="{06DB4C57-8318-4CE8-9F22-EAF99ECB75F6}"/>
    <dgm:cxn modelId="{E23F6F3E-D418-44C5-935E-A1F0C8388F17}" type="presOf" srcId="{3A1EA438-E419-412F-AC43-58677B41BF0B}" destId="{E530173F-4277-4DD2-84C0-B4DE9829304B}" srcOrd="0" destOrd="0" presId="urn:microsoft.com/office/officeart/2005/8/layout/hList3"/>
    <dgm:cxn modelId="{25D0275F-4325-EF43-A1FD-137CE298219B}" type="presOf" srcId="{6FF80A70-471B-A341-B0B4-CE25047553B4}" destId="{EBD0623C-124F-1645-B7E8-38C535141DFD}" srcOrd="0" destOrd="0" presId="urn:microsoft.com/office/officeart/2005/8/layout/hList3"/>
    <dgm:cxn modelId="{C221466B-E4CB-44FB-A5A3-ACB90FCCEB15}" type="presOf" srcId="{C9AAE729-AC35-BD48-9C8D-24F50F69D257}" destId="{742BE036-48FC-D345-A30A-20972D6F38CA}" srcOrd="0" destOrd="0" presId="urn:microsoft.com/office/officeart/2005/8/layout/hList3"/>
    <dgm:cxn modelId="{7A243174-07EB-E249-814C-801497E27E90}" srcId="{6FF80A70-471B-A341-B0B4-CE25047553B4}" destId="{79B7931D-D51E-E340-A817-993B42C0ED44}" srcOrd="1" destOrd="0" parTransId="{D1AFCF47-ACA8-7340-B406-F09ED34E3348}" sibTransId="{B0306A0D-0D86-C042-8F6A-8D16BAA9ED24}"/>
    <dgm:cxn modelId="{48AB157F-FD1A-3E4E-A0A3-0F4871BD5BE2}" type="presOf" srcId="{79B7931D-D51E-E340-A817-993B42C0ED44}" destId="{3421F146-4126-6A4A-A153-0E2CC702D179}" srcOrd="0" destOrd="0" presId="urn:microsoft.com/office/officeart/2005/8/layout/hList3"/>
    <dgm:cxn modelId="{95F38BA8-870E-4766-9D4E-EB306432CD13}" srcId="{6FF80A70-471B-A341-B0B4-CE25047553B4}" destId="{3A1EA438-E419-412F-AC43-58677B41BF0B}" srcOrd="3" destOrd="0" parTransId="{14F4456B-7150-46CB-B75E-A5F1391DBE74}" sibTransId="{CC3EEE5A-738A-4218-8B32-9DEFB3E162DD}"/>
    <dgm:cxn modelId="{41DAD4AF-B53B-B243-B257-303DD563AC6D}" srcId="{082EEABE-66E4-4DBC-B504-47D287740DB9}" destId="{CD19B7D1-6C59-FF4B-B845-7EF00EFD821A}" srcOrd="1" destOrd="0" parTransId="{DF325CE4-F1D6-3F4C-9B97-8F02271C9FA7}" sibTransId="{DBB3E4C6-46DC-2142-9939-4D27D607E65C}"/>
    <dgm:cxn modelId="{D73945C9-D15C-7A47-8988-9B5B26F0AAB5}" srcId="{082EEABE-66E4-4DBC-B504-47D287740DB9}" destId="{8670E974-6BAB-EF4E-BD51-D92381A52F94}" srcOrd="0" destOrd="0" parTransId="{E28093D3-B7FB-EB4F-A56C-925C7729D209}" sibTransId="{CCE3A3E2-D1B7-A74F-9E22-E29DCD1CF689}"/>
    <dgm:cxn modelId="{62B31CCD-43B4-495F-805A-25F340A7C2C3}" srcId="{6FF80A70-471B-A341-B0B4-CE25047553B4}" destId="{6696D156-3778-429A-87AC-7EDC4AB11CFB}" srcOrd="4" destOrd="0" parTransId="{398FEC10-D8EF-4F29-AC07-BA78B824AF8D}" sibTransId="{9CE77F9C-27AF-42AE-A05F-0BB3AFFD6F6A}"/>
    <dgm:cxn modelId="{1C7B30E0-0981-400E-BF8A-669497CA20ED}" srcId="{6B894391-DF17-E142-BB7A-16D223E1A3B2}" destId="{082EEABE-66E4-4DBC-B504-47D287740DB9}" srcOrd="2" destOrd="0" parTransId="{4829D36A-F88E-468C-AC99-2E01741E6C79}" sibTransId="{62A0F99E-610A-4D39-8322-D5A1A8FD3CA4}"/>
    <dgm:cxn modelId="{9BA8A4ED-524C-744B-B8AB-F2B8FA196A37}" type="presOf" srcId="{6B894391-DF17-E142-BB7A-16D223E1A3B2}" destId="{C8F83FFD-6EBB-074A-A09D-0FFE7CF0F9B3}" srcOrd="0" destOrd="0" presId="urn:microsoft.com/office/officeart/2005/8/layout/hList3"/>
    <dgm:cxn modelId="{7936E1F2-FF2E-4F49-B0BD-4464DE92495B}" srcId="{6FF80A70-471B-A341-B0B4-CE25047553B4}" destId="{6520CCDD-CB67-4AA9-9B3F-21DA18E95249}" srcOrd="2" destOrd="0" parTransId="{796A4074-2C11-4959-9EED-CE61E09F23EE}" sibTransId="{1C045FF1-7B2E-491F-8780-31E4A33806CC}"/>
    <dgm:cxn modelId="{8E06C5F3-2958-4312-9D8D-2FB31450E5F6}" type="presOf" srcId="{6520CCDD-CB67-4AA9-9B3F-21DA18E95249}" destId="{11420D2C-6E1A-4B9F-9765-E17315015DEE}" srcOrd="0" destOrd="0" presId="urn:microsoft.com/office/officeart/2005/8/layout/hList3"/>
    <dgm:cxn modelId="{2874552E-183B-0E4C-89F3-47B9996ADCDC}" type="presParOf" srcId="{C8F83FFD-6EBB-074A-A09D-0FFE7CF0F9B3}" destId="{EBD0623C-124F-1645-B7E8-38C535141DFD}" srcOrd="0" destOrd="0" presId="urn:microsoft.com/office/officeart/2005/8/layout/hList3"/>
    <dgm:cxn modelId="{A600C0DD-5CC3-FC40-BB59-72A5EA0054C7}" type="presParOf" srcId="{C8F83FFD-6EBB-074A-A09D-0FFE7CF0F9B3}" destId="{2555E60A-FEDD-FE4D-84DC-74CCDC7A072A}" srcOrd="1" destOrd="0" presId="urn:microsoft.com/office/officeart/2005/8/layout/hList3"/>
    <dgm:cxn modelId="{2CF80B6D-B9D5-4A43-BDAB-6F9FD15BFD80}" type="presParOf" srcId="{2555E60A-FEDD-FE4D-84DC-74CCDC7A072A}" destId="{742BE036-48FC-D345-A30A-20972D6F38CA}" srcOrd="0" destOrd="0" presId="urn:microsoft.com/office/officeart/2005/8/layout/hList3"/>
    <dgm:cxn modelId="{E0DFD930-0CD9-8044-BBFE-47E324D39D83}" type="presParOf" srcId="{2555E60A-FEDD-FE4D-84DC-74CCDC7A072A}" destId="{3421F146-4126-6A4A-A153-0E2CC702D179}" srcOrd="1" destOrd="0" presId="urn:microsoft.com/office/officeart/2005/8/layout/hList3"/>
    <dgm:cxn modelId="{19A1A059-970D-4EE8-87EF-7848371A34E5}" type="presParOf" srcId="{2555E60A-FEDD-FE4D-84DC-74CCDC7A072A}" destId="{11420D2C-6E1A-4B9F-9765-E17315015DEE}" srcOrd="2" destOrd="0" presId="urn:microsoft.com/office/officeart/2005/8/layout/hList3"/>
    <dgm:cxn modelId="{FFA33512-093E-45BD-8531-84C88CF37E3F}" type="presParOf" srcId="{2555E60A-FEDD-FE4D-84DC-74CCDC7A072A}" destId="{E530173F-4277-4DD2-84C0-B4DE9829304B}" srcOrd="3" destOrd="0" presId="urn:microsoft.com/office/officeart/2005/8/layout/hList3"/>
    <dgm:cxn modelId="{0F76DC17-A29F-4F10-8A9A-EBA807E0B0F3}" type="presParOf" srcId="{2555E60A-FEDD-FE4D-84DC-74CCDC7A072A}" destId="{6CA2F804-56ED-450E-9200-FFEA48633761}" srcOrd="4" destOrd="0" presId="urn:microsoft.com/office/officeart/2005/8/layout/hList3"/>
    <dgm:cxn modelId="{5860C323-5AB2-164E-A83A-12D6472F51E3}" type="presParOf" srcId="{C8F83FFD-6EBB-074A-A09D-0FFE7CF0F9B3}" destId="{BDDB6DDF-9AC3-064D-AE07-C0184C1878AF}" srcOrd="2" destOrd="0" presId="urn:microsoft.com/office/officeart/2005/8/layout/hList3"/>
  </dgm:cxnLst>
  <dgm:bg/>
  <dgm:whole>
    <a:ln w="19050">
      <a:solidFill>
        <a:schemeClr val="tx1"/>
      </a:solidFill>
    </a:ln>
  </dgm:whole>
  <dgm:extLst>
    <a:ext uri="http://schemas.microsoft.com/office/drawing/2008/diagram">
      <dsp:dataModelExt xmlns:dsp="http://schemas.microsoft.com/office/drawing/2008/diagram" relId="rId29"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6B894391-DF17-E142-BB7A-16D223E1A3B2}" type="doc">
      <dgm:prSet loTypeId="urn:microsoft.com/office/officeart/2005/8/layout/hList3" loCatId="list" qsTypeId="urn:microsoft.com/office/officeart/2005/8/quickstyle/simple1" qsCatId="simple" csTypeId="urn:microsoft.com/office/officeart/2005/8/colors/accent1_1" csCatId="accent1" phldr="1"/>
      <dgm:spPr/>
      <dgm:t>
        <a:bodyPr/>
        <a:lstStyle/>
        <a:p>
          <a:endParaRPr lang="en-US"/>
        </a:p>
      </dgm:t>
    </dgm:pt>
    <dgm:pt modelId="{6FF80A70-471B-A341-B0B4-CE25047553B4}">
      <dgm:prSet phldrT="[Text]"/>
      <dgm:spPr>
        <a:xfrm>
          <a:off x="0" y="0"/>
          <a:ext cx="5749678" cy="860107"/>
        </a:xfrm>
        <a:prstGeom prst="rect">
          <a:avLst/>
        </a:prstGeom>
        <a:solidFill>
          <a:srgbClr val="4472C4">
            <a:shade val="80000"/>
            <a:hueOff val="0"/>
            <a:satOff val="0"/>
            <a:lumOff val="0"/>
            <a:alphaOff val="0"/>
          </a:srgbClr>
        </a:solidFill>
        <a:ln>
          <a:noFill/>
        </a:ln>
        <a:effectLst/>
      </dgm:spPr>
      <dgm:t>
        <a:bodyPr/>
        <a:lstStyle/>
        <a:p>
          <a:pPr>
            <a:buNone/>
          </a:pPr>
          <a:r>
            <a:rPr lang="en-US">
              <a:ln/>
              <a:solidFill>
                <a:sysClr val="window" lastClr="FFFFFF">
                  <a:hueOff val="0"/>
                  <a:satOff val="0"/>
                  <a:lumOff val="0"/>
                  <a:alphaOff val="0"/>
                </a:sysClr>
              </a:solidFill>
              <a:latin typeface="Times New Roman" panose="02020603050405020304" pitchFamily="18" charset="0"/>
              <a:ea typeface="+mn-ea"/>
              <a:cs typeface="Times New Roman" panose="02020603050405020304" pitchFamily="18" charset="0"/>
            </a:rPr>
            <a:t>Period 2: c. 1775 through 1790</a:t>
          </a:r>
        </a:p>
      </dgm:t>
    </dgm:pt>
    <dgm:pt modelId="{5955CE3D-C2E0-5747-93B3-DA7FE6154E0A}" type="parTrans" cxnId="{2FFF7B0A-2329-A94C-940F-CDE7BC1591D6}">
      <dgm:prSet/>
      <dgm:spPr/>
      <dgm:t>
        <a:bodyPr/>
        <a:lstStyle/>
        <a:p>
          <a:endParaRPr lang="en-US">
            <a:ln>
              <a:noFill/>
            </a:ln>
            <a:solidFill>
              <a:schemeClr val="tx1"/>
            </a:solidFill>
          </a:endParaRPr>
        </a:p>
      </dgm:t>
    </dgm:pt>
    <dgm:pt modelId="{4D4D345F-C322-D345-8CEA-7AF7854BBC37}" type="sibTrans" cxnId="{2FFF7B0A-2329-A94C-940F-CDE7BC1591D6}">
      <dgm:prSet/>
      <dgm:spPr/>
      <dgm:t>
        <a:bodyPr/>
        <a:lstStyle/>
        <a:p>
          <a:endParaRPr lang="en-US">
            <a:ln>
              <a:noFill/>
            </a:ln>
            <a:solidFill>
              <a:schemeClr val="tx1"/>
            </a:solidFill>
          </a:endParaRPr>
        </a:p>
      </dgm:t>
    </dgm:pt>
    <dgm:pt modelId="{C9AAE729-AC35-BD48-9C8D-24F50F69D257}">
      <dgm:prSet phldrT="[Text]" custT="1"/>
      <dgm:spPr>
        <a:xfrm>
          <a:off x="0" y="726717"/>
          <a:ext cx="921572" cy="1927062"/>
        </a:xfrm>
        <a:prstGeom prst="rect">
          <a:avLst/>
        </a:prstGeom>
        <a:solidFill>
          <a:sysClr val="window" lastClr="FFFFFF">
            <a:hueOff val="0"/>
            <a:satOff val="0"/>
            <a:lumOff val="0"/>
            <a:alphaOff val="0"/>
          </a:sysClr>
        </a:solidFill>
        <a:ln w="12700" cap="flat" cmpd="sng" algn="ctr">
          <a:solidFill>
            <a:srgbClr val="4472C4">
              <a:shade val="80000"/>
              <a:hueOff val="0"/>
              <a:satOff val="0"/>
              <a:lumOff val="0"/>
              <a:alphaOff val="0"/>
            </a:srgbClr>
          </a:solidFill>
          <a:prstDash val="solid"/>
          <a:miter lim="800000"/>
        </a:ln>
        <a:effectLst/>
      </dgm:spPr>
      <dgm:t>
        <a:bodyPr lIns="0" tIns="182880" rIns="0" bIns="0" anchor="t" anchorCtr="0"/>
        <a:lstStyle/>
        <a:p>
          <a:pPr algn="ctr">
            <a:buNone/>
          </a:pPr>
          <a:r>
            <a:rPr lang="en-US" sz="1600" b="1">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1775</a:t>
          </a:r>
        </a:p>
        <a:p>
          <a:pPr algn="ctr">
            <a:buNone/>
          </a:pPr>
          <a:r>
            <a:rPr lang="en-US" sz="1200">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Jefferson household moves to the main house</a:t>
          </a:r>
        </a:p>
      </dgm:t>
    </dgm:pt>
    <dgm:pt modelId="{481E7750-B894-EA46-BDA0-051865690ABF}" type="parTrans" cxnId="{6115E71E-3442-204E-8E01-5BCDB30472BB}">
      <dgm:prSet/>
      <dgm:spPr/>
      <dgm:t>
        <a:bodyPr/>
        <a:lstStyle/>
        <a:p>
          <a:endParaRPr lang="en-US">
            <a:ln>
              <a:noFill/>
            </a:ln>
            <a:solidFill>
              <a:schemeClr val="tx1"/>
            </a:solidFill>
          </a:endParaRPr>
        </a:p>
      </dgm:t>
    </dgm:pt>
    <dgm:pt modelId="{AE2D1402-7BDA-244A-B1A5-221B67493598}" type="sibTrans" cxnId="{6115E71E-3442-204E-8E01-5BCDB30472BB}">
      <dgm:prSet/>
      <dgm:spPr/>
      <dgm:t>
        <a:bodyPr/>
        <a:lstStyle/>
        <a:p>
          <a:endParaRPr lang="en-US">
            <a:ln>
              <a:noFill/>
            </a:ln>
            <a:solidFill>
              <a:schemeClr val="tx1"/>
            </a:solidFill>
          </a:endParaRPr>
        </a:p>
      </dgm:t>
    </dgm:pt>
    <dgm:pt modelId="{79B7931D-D51E-E340-A817-993B42C0ED44}">
      <dgm:prSet phldrT="[Text]" custT="1"/>
      <dgm:spPr>
        <a:xfrm>
          <a:off x="1962743" y="753368"/>
          <a:ext cx="931576" cy="1772792"/>
        </a:xfrm>
        <a:prstGeom prst="rect">
          <a:avLst/>
        </a:prstGeom>
        <a:solidFill>
          <a:sysClr val="window" lastClr="FFFFFF">
            <a:hueOff val="0"/>
            <a:satOff val="0"/>
            <a:lumOff val="0"/>
            <a:alphaOff val="0"/>
          </a:sysClr>
        </a:solidFill>
        <a:ln w="12700" cap="flat" cmpd="sng" algn="ctr">
          <a:solidFill>
            <a:srgbClr val="4472C4">
              <a:shade val="80000"/>
              <a:hueOff val="0"/>
              <a:satOff val="0"/>
              <a:lumOff val="0"/>
              <a:alphaOff val="0"/>
            </a:srgbClr>
          </a:solidFill>
          <a:prstDash val="solid"/>
          <a:miter lim="800000"/>
        </a:ln>
        <a:effectLst/>
      </dgm:spPr>
      <dgm:t>
        <a:bodyPr anchor="t" anchorCtr="0"/>
        <a:lstStyle/>
        <a:p>
          <a:pPr algn="ctr">
            <a:buNone/>
          </a:pPr>
          <a:r>
            <a:rPr lang="en-US" sz="1600" b="1">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1782</a:t>
          </a:r>
        </a:p>
        <a:p>
          <a:pPr algn="ctr">
            <a:buNone/>
          </a:pPr>
          <a:endParaRPr lang="en-US" sz="100">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algn="ctr">
            <a:buNone/>
          </a:pPr>
          <a:r>
            <a:rPr lang="en-US" sz="1200">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Martha Wayles Jefferson dies in childbirth</a:t>
          </a:r>
        </a:p>
      </dgm:t>
    </dgm:pt>
    <dgm:pt modelId="{D1AFCF47-ACA8-7340-B406-F09ED34E3348}" type="parTrans" cxnId="{7A243174-07EB-E249-814C-801497E27E90}">
      <dgm:prSet/>
      <dgm:spPr/>
      <dgm:t>
        <a:bodyPr/>
        <a:lstStyle/>
        <a:p>
          <a:endParaRPr lang="en-US">
            <a:ln>
              <a:noFill/>
            </a:ln>
            <a:solidFill>
              <a:schemeClr val="tx1"/>
            </a:solidFill>
          </a:endParaRPr>
        </a:p>
      </dgm:t>
    </dgm:pt>
    <dgm:pt modelId="{B0306A0D-0D86-C042-8F6A-8D16BAA9ED24}" type="sibTrans" cxnId="{7A243174-07EB-E249-814C-801497E27E90}">
      <dgm:prSet/>
      <dgm:spPr/>
      <dgm:t>
        <a:bodyPr/>
        <a:lstStyle/>
        <a:p>
          <a:endParaRPr lang="en-US">
            <a:ln>
              <a:noFill/>
            </a:ln>
            <a:solidFill>
              <a:schemeClr val="tx1"/>
            </a:solidFill>
          </a:endParaRPr>
        </a:p>
      </dgm:t>
    </dgm:pt>
    <dgm:pt modelId="{8670E974-6BAB-EF4E-BD51-D92381A52F94}">
      <dgm:prSet phldrT="[Text]"/>
      <dgm:spPr>
        <a:xfrm>
          <a:off x="3210465" y="1219198"/>
          <a:ext cx="1355671" cy="1337649"/>
        </a:xfrm>
        <a:prstGeom prst="rect">
          <a:avLst/>
        </a:prstGeom>
      </dgm:spPr>
      <dgm:t>
        <a:bodyPr/>
        <a:lstStyle/>
        <a:p>
          <a:endParaRPr lang="en-US"/>
        </a:p>
      </dgm:t>
    </dgm:pt>
    <dgm:pt modelId="{E28093D3-B7FB-EB4F-A56C-925C7729D209}" type="parTrans" cxnId="{D73945C9-D15C-7A47-8988-9B5B26F0AAB5}">
      <dgm:prSet/>
      <dgm:spPr/>
      <dgm:t>
        <a:bodyPr/>
        <a:lstStyle/>
        <a:p>
          <a:endParaRPr lang="en-US">
            <a:ln>
              <a:noFill/>
            </a:ln>
            <a:solidFill>
              <a:schemeClr val="tx1"/>
            </a:solidFill>
          </a:endParaRPr>
        </a:p>
      </dgm:t>
    </dgm:pt>
    <dgm:pt modelId="{CCE3A3E2-D1B7-A74F-9E22-E29DCD1CF689}" type="sibTrans" cxnId="{D73945C9-D15C-7A47-8988-9B5B26F0AAB5}">
      <dgm:prSet/>
      <dgm:spPr/>
      <dgm:t>
        <a:bodyPr/>
        <a:lstStyle/>
        <a:p>
          <a:endParaRPr lang="en-US">
            <a:ln>
              <a:noFill/>
            </a:ln>
            <a:solidFill>
              <a:schemeClr val="tx1"/>
            </a:solidFill>
          </a:endParaRPr>
        </a:p>
      </dgm:t>
    </dgm:pt>
    <dgm:pt modelId="{CD19B7D1-6C59-FF4B-B845-7EF00EFD821A}">
      <dgm:prSet/>
      <dgm:spPr>
        <a:xfrm>
          <a:off x="4506576" y="1219208"/>
          <a:ext cx="1259599" cy="1337758"/>
        </a:xfrm>
        <a:prstGeom prst="rect">
          <a:avLst/>
        </a:prstGeom>
      </dgm:spPr>
      <dgm:t>
        <a:bodyPr/>
        <a:lstStyle/>
        <a:p>
          <a:endParaRPr lang="en-US"/>
        </a:p>
      </dgm:t>
    </dgm:pt>
    <dgm:pt modelId="{DF325CE4-F1D6-3F4C-9B97-8F02271C9FA7}" type="parTrans" cxnId="{41DAD4AF-B53B-B243-B257-303DD563AC6D}">
      <dgm:prSet/>
      <dgm:spPr/>
      <dgm:t>
        <a:bodyPr/>
        <a:lstStyle/>
        <a:p>
          <a:endParaRPr lang="en-US">
            <a:ln>
              <a:noFill/>
            </a:ln>
            <a:solidFill>
              <a:schemeClr val="tx1"/>
            </a:solidFill>
          </a:endParaRPr>
        </a:p>
      </dgm:t>
    </dgm:pt>
    <dgm:pt modelId="{DBB3E4C6-46DC-2142-9939-4D27D607E65C}" type="sibTrans" cxnId="{41DAD4AF-B53B-B243-B257-303DD563AC6D}">
      <dgm:prSet/>
      <dgm:spPr/>
      <dgm:t>
        <a:bodyPr/>
        <a:lstStyle/>
        <a:p>
          <a:endParaRPr lang="en-US">
            <a:ln>
              <a:noFill/>
            </a:ln>
            <a:solidFill>
              <a:schemeClr val="tx1"/>
            </a:solidFill>
          </a:endParaRPr>
        </a:p>
      </dgm:t>
    </dgm:pt>
    <dgm:pt modelId="{B26E0267-088A-44CE-93C9-1ECD6663757E}">
      <dgm:prSet/>
      <dgm:spPr/>
      <dgm:t>
        <a:bodyPr/>
        <a:lstStyle/>
        <a:p>
          <a:endParaRPr lang="en-US">
            <a:ln>
              <a:noFill/>
            </a:ln>
            <a:solidFill>
              <a:schemeClr val="tx1"/>
            </a:solidFill>
          </a:endParaRPr>
        </a:p>
      </dgm:t>
    </dgm:pt>
    <dgm:pt modelId="{73BF2411-9789-41BD-9718-2FF632762DC6}" type="parTrans" cxnId="{586FA23B-E3F2-4A72-9F55-EA544A002275}">
      <dgm:prSet/>
      <dgm:spPr/>
      <dgm:t>
        <a:bodyPr/>
        <a:lstStyle/>
        <a:p>
          <a:endParaRPr lang="en-US">
            <a:ln>
              <a:noFill/>
            </a:ln>
            <a:solidFill>
              <a:schemeClr val="tx1"/>
            </a:solidFill>
          </a:endParaRPr>
        </a:p>
      </dgm:t>
    </dgm:pt>
    <dgm:pt modelId="{06DB4C57-8318-4CE8-9F22-EAF99ECB75F6}" type="sibTrans" cxnId="{586FA23B-E3F2-4A72-9F55-EA544A002275}">
      <dgm:prSet/>
      <dgm:spPr/>
      <dgm:t>
        <a:bodyPr/>
        <a:lstStyle/>
        <a:p>
          <a:endParaRPr lang="en-US">
            <a:ln>
              <a:noFill/>
            </a:ln>
            <a:solidFill>
              <a:schemeClr val="tx1"/>
            </a:solidFill>
          </a:endParaRPr>
        </a:p>
      </dgm:t>
    </dgm:pt>
    <dgm:pt modelId="{8CD59720-C6FF-44E6-B35E-64419527AC40}">
      <dgm:prSet/>
      <dgm:spPr/>
      <dgm:t>
        <a:bodyPr/>
        <a:lstStyle/>
        <a:p>
          <a:endParaRPr lang="en-US"/>
        </a:p>
      </dgm:t>
    </dgm:pt>
    <dgm:pt modelId="{9121FD1D-447A-4B07-8DC4-7C8487644969}" type="parTrans" cxnId="{ABAEBA16-A6C3-4BEA-BFC7-977B213FDC43}">
      <dgm:prSet/>
      <dgm:spPr/>
      <dgm:t>
        <a:bodyPr/>
        <a:lstStyle/>
        <a:p>
          <a:endParaRPr lang="en-US">
            <a:ln>
              <a:noFill/>
            </a:ln>
            <a:solidFill>
              <a:schemeClr val="tx1"/>
            </a:solidFill>
          </a:endParaRPr>
        </a:p>
      </dgm:t>
    </dgm:pt>
    <dgm:pt modelId="{BE7B6BF3-0C43-40F0-9BCD-A011A1E1F339}" type="sibTrans" cxnId="{ABAEBA16-A6C3-4BEA-BFC7-977B213FDC43}">
      <dgm:prSet/>
      <dgm:spPr/>
      <dgm:t>
        <a:bodyPr/>
        <a:lstStyle/>
        <a:p>
          <a:endParaRPr lang="en-US">
            <a:ln>
              <a:noFill/>
            </a:ln>
            <a:solidFill>
              <a:schemeClr val="tx1"/>
            </a:solidFill>
          </a:endParaRPr>
        </a:p>
      </dgm:t>
    </dgm:pt>
    <dgm:pt modelId="{3A1EA438-E419-412F-AC43-58677B41BF0B}">
      <dgm:prSet custT="1"/>
      <dgm:spPr>
        <a:xfrm>
          <a:off x="3701629" y="753576"/>
          <a:ext cx="1046075" cy="1651143"/>
        </a:xfrm>
        <a:prstGeom prst="rect">
          <a:avLst/>
        </a:prstGeom>
        <a:solidFill>
          <a:sysClr val="window" lastClr="FFFFFF">
            <a:hueOff val="0"/>
            <a:satOff val="0"/>
            <a:lumOff val="0"/>
            <a:alphaOff val="0"/>
          </a:sysClr>
        </a:solidFill>
        <a:ln w="12700" cap="flat" cmpd="sng" algn="ctr">
          <a:solidFill>
            <a:srgbClr val="4472C4">
              <a:shade val="80000"/>
              <a:hueOff val="0"/>
              <a:satOff val="0"/>
              <a:lumOff val="0"/>
              <a:alphaOff val="0"/>
            </a:srgbClr>
          </a:solidFill>
          <a:prstDash val="solid"/>
          <a:miter lim="800000"/>
        </a:ln>
        <a:effectLst/>
      </dgm:spPr>
      <dgm:t>
        <a:bodyPr anchor="t" anchorCtr="0"/>
        <a:lstStyle/>
        <a:p>
          <a:pPr>
            <a:buNone/>
          </a:pPr>
          <a:r>
            <a:rPr lang="en-US" sz="1600" b="1">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1789</a:t>
          </a:r>
        </a:p>
        <a:p>
          <a:pPr>
            <a:buNone/>
          </a:pPr>
          <a:r>
            <a:rPr lang="en-US" sz="1000">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Jeffersons and Hemings return from France</a:t>
          </a:r>
        </a:p>
        <a:p>
          <a:pPr>
            <a:buNone/>
          </a:pPr>
          <a:r>
            <a:rPr lang="en-US" sz="1000" b="0">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and </a:t>
          </a:r>
        </a:p>
        <a:p>
          <a:pPr>
            <a:buNone/>
          </a:pPr>
          <a:r>
            <a:rPr lang="en-US" sz="1000" b="0">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2nd stew stove construction</a:t>
          </a:r>
        </a:p>
      </dgm:t>
    </dgm:pt>
    <dgm:pt modelId="{14F4456B-7150-46CB-B75E-A5F1391DBE74}" type="parTrans" cxnId="{95F38BA8-870E-4766-9D4E-EB306432CD13}">
      <dgm:prSet/>
      <dgm:spPr/>
      <dgm:t>
        <a:bodyPr/>
        <a:lstStyle/>
        <a:p>
          <a:endParaRPr lang="en-US">
            <a:ln>
              <a:noFill/>
            </a:ln>
            <a:solidFill>
              <a:schemeClr val="tx1"/>
            </a:solidFill>
          </a:endParaRPr>
        </a:p>
      </dgm:t>
    </dgm:pt>
    <dgm:pt modelId="{CC3EEE5A-738A-4218-8B32-9DEFB3E162DD}" type="sibTrans" cxnId="{95F38BA8-870E-4766-9D4E-EB306432CD13}">
      <dgm:prSet/>
      <dgm:spPr/>
      <dgm:t>
        <a:bodyPr/>
        <a:lstStyle/>
        <a:p>
          <a:endParaRPr lang="en-US">
            <a:ln>
              <a:noFill/>
            </a:ln>
            <a:solidFill>
              <a:schemeClr val="tx1"/>
            </a:solidFill>
          </a:endParaRPr>
        </a:p>
      </dgm:t>
    </dgm:pt>
    <dgm:pt modelId="{082EEABE-66E4-4DBC-B504-47D287740DB9}">
      <dgm:prSet/>
      <dgm:spPr/>
      <dgm:t>
        <a:bodyPr/>
        <a:lstStyle/>
        <a:p>
          <a:endParaRPr lang="en-US">
            <a:ln>
              <a:noFill/>
            </a:ln>
            <a:solidFill>
              <a:schemeClr val="tx1"/>
            </a:solidFill>
          </a:endParaRPr>
        </a:p>
      </dgm:t>
    </dgm:pt>
    <dgm:pt modelId="{4829D36A-F88E-468C-AC99-2E01741E6C79}" type="parTrans" cxnId="{1C7B30E0-0981-400E-BF8A-669497CA20ED}">
      <dgm:prSet/>
      <dgm:spPr/>
      <dgm:t>
        <a:bodyPr/>
        <a:lstStyle/>
        <a:p>
          <a:endParaRPr lang="en-US">
            <a:ln>
              <a:noFill/>
            </a:ln>
            <a:solidFill>
              <a:schemeClr val="tx1"/>
            </a:solidFill>
          </a:endParaRPr>
        </a:p>
      </dgm:t>
    </dgm:pt>
    <dgm:pt modelId="{62A0F99E-610A-4D39-8322-D5A1A8FD3CA4}" type="sibTrans" cxnId="{1C7B30E0-0981-400E-BF8A-669497CA20ED}">
      <dgm:prSet/>
      <dgm:spPr/>
      <dgm:t>
        <a:bodyPr/>
        <a:lstStyle/>
        <a:p>
          <a:endParaRPr lang="en-US">
            <a:ln>
              <a:noFill/>
            </a:ln>
            <a:solidFill>
              <a:schemeClr val="tx1"/>
            </a:solidFill>
          </a:endParaRPr>
        </a:p>
      </dgm:t>
    </dgm:pt>
    <dgm:pt modelId="{6696D156-3778-429A-87AC-7EDC4AB11CFB}">
      <dgm:prSet custT="1"/>
      <dgm:spPr>
        <a:xfrm>
          <a:off x="4759593" y="727973"/>
          <a:ext cx="990084" cy="1747758"/>
        </a:xfrm>
        <a:prstGeom prst="rect">
          <a:avLst/>
        </a:prstGeom>
        <a:solidFill>
          <a:sysClr val="window" lastClr="FFFFFF">
            <a:hueOff val="0"/>
            <a:satOff val="0"/>
            <a:lumOff val="0"/>
            <a:alphaOff val="0"/>
          </a:sysClr>
        </a:solidFill>
        <a:ln w="12700" cap="flat" cmpd="sng" algn="ctr">
          <a:solidFill>
            <a:srgbClr val="4472C4">
              <a:shade val="80000"/>
              <a:hueOff val="0"/>
              <a:satOff val="0"/>
              <a:lumOff val="0"/>
              <a:alphaOff val="0"/>
            </a:srgbClr>
          </a:solidFill>
          <a:prstDash val="solid"/>
          <a:miter lim="800000"/>
        </a:ln>
        <a:effectLst/>
      </dgm:spPr>
      <dgm:t>
        <a:bodyPr anchor="t" anchorCtr="0"/>
        <a:lstStyle/>
        <a:p>
          <a:pPr algn="ctr">
            <a:lnSpc>
              <a:spcPct val="90000"/>
            </a:lnSpc>
            <a:spcAft>
              <a:spcPct val="35000"/>
            </a:spcAft>
            <a:buNone/>
          </a:pPr>
          <a:r>
            <a:rPr lang="en-US" sz="1600" b="1">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c. 1790</a:t>
          </a:r>
        </a:p>
        <a:p>
          <a:pPr algn="l">
            <a:lnSpc>
              <a:spcPct val="100000"/>
            </a:lnSpc>
            <a:spcAft>
              <a:spcPts val="0"/>
            </a:spcAft>
            <a:buNone/>
          </a:pPr>
          <a:r>
            <a:rPr lang="en-US" sz="1050" b="0">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North brick floor laid on end with Unidentified Pit and drainiage Ditch Filled</a:t>
          </a:r>
        </a:p>
        <a:p>
          <a:pPr algn="l">
            <a:lnSpc>
              <a:spcPct val="100000"/>
            </a:lnSpc>
            <a:spcAft>
              <a:spcPts val="0"/>
            </a:spcAft>
            <a:buNone/>
          </a:pPr>
          <a:r>
            <a:rPr lang="en-US" sz="1050" b="0">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to level for 2nd stew stove</a:t>
          </a:r>
        </a:p>
      </dgm:t>
    </dgm:pt>
    <dgm:pt modelId="{9CE77F9C-27AF-42AE-A05F-0BB3AFFD6F6A}" type="sibTrans" cxnId="{62B31CCD-43B4-495F-805A-25F340A7C2C3}">
      <dgm:prSet/>
      <dgm:spPr/>
      <dgm:t>
        <a:bodyPr/>
        <a:lstStyle/>
        <a:p>
          <a:endParaRPr lang="en-US">
            <a:ln>
              <a:noFill/>
            </a:ln>
            <a:solidFill>
              <a:schemeClr val="tx1"/>
            </a:solidFill>
          </a:endParaRPr>
        </a:p>
      </dgm:t>
    </dgm:pt>
    <dgm:pt modelId="{398FEC10-D8EF-4F29-AC07-BA78B824AF8D}" type="parTrans" cxnId="{62B31CCD-43B4-495F-805A-25F340A7C2C3}">
      <dgm:prSet/>
      <dgm:spPr/>
      <dgm:t>
        <a:bodyPr/>
        <a:lstStyle/>
        <a:p>
          <a:endParaRPr lang="en-US">
            <a:ln>
              <a:noFill/>
            </a:ln>
            <a:solidFill>
              <a:schemeClr val="tx1"/>
            </a:solidFill>
          </a:endParaRPr>
        </a:p>
      </dgm:t>
    </dgm:pt>
    <dgm:pt modelId="{3E856C79-9EBF-4378-96C7-8CCDB5CD83E7}">
      <dgm:prSet phldrT="[Text]" custT="1"/>
      <dgm:spPr>
        <a:xfrm>
          <a:off x="926196" y="744490"/>
          <a:ext cx="1023469" cy="1775989"/>
        </a:xfrm>
        <a:prstGeom prst="rect">
          <a:avLst/>
        </a:prstGeom>
        <a:solidFill>
          <a:sysClr val="window" lastClr="FFFFFF">
            <a:hueOff val="0"/>
            <a:satOff val="0"/>
            <a:lumOff val="0"/>
            <a:alphaOff val="0"/>
          </a:sysClr>
        </a:solidFill>
        <a:ln w="12700" cap="flat" cmpd="sng" algn="ctr">
          <a:solidFill>
            <a:srgbClr val="4472C4">
              <a:shade val="80000"/>
              <a:hueOff val="0"/>
              <a:satOff val="0"/>
              <a:lumOff val="0"/>
              <a:alphaOff val="0"/>
            </a:srgbClr>
          </a:solidFill>
          <a:prstDash val="solid"/>
          <a:miter lim="800000"/>
        </a:ln>
        <a:effectLst/>
      </dgm:spPr>
      <dgm:t>
        <a:bodyPr lIns="0" tIns="182880" rIns="0" bIns="0" anchor="t" anchorCtr="0"/>
        <a:lstStyle/>
        <a:p>
          <a:pPr algn="ctr">
            <a:buNone/>
          </a:pPr>
          <a:r>
            <a:rPr lang="en-US" sz="1600" b="1">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Post 1775</a:t>
          </a:r>
        </a:p>
        <a:p>
          <a:pPr algn="ctr">
            <a:buNone/>
          </a:pPr>
          <a:endParaRPr lang="en-US" sz="500" b="1">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algn="ctr">
            <a:buNone/>
          </a:pPr>
          <a:r>
            <a:rPr lang="en-US" sz="1200">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1st</a:t>
          </a:r>
          <a:r>
            <a:rPr lang="en-US" sz="1200" spc="-60" baseline="0">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Stew stove</a:t>
          </a:r>
          <a:r>
            <a:rPr lang="en-US" sz="1200">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constructed in </a:t>
          </a:r>
          <a:r>
            <a:rPr lang="en-US" sz="1200" spc="-50" baseline="0">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South Pavilion</a:t>
          </a:r>
        </a:p>
      </dgm:t>
    </dgm:pt>
    <dgm:pt modelId="{FA5A1022-3D04-45F7-8B94-00561945EEAB}" type="parTrans" cxnId="{00D198AD-7129-466D-8EF8-4F0E7CCD90EB}">
      <dgm:prSet/>
      <dgm:spPr/>
      <dgm:t>
        <a:bodyPr/>
        <a:lstStyle/>
        <a:p>
          <a:endParaRPr lang="en-US"/>
        </a:p>
      </dgm:t>
    </dgm:pt>
    <dgm:pt modelId="{3E0EA60C-9F90-4DC3-BFF0-496913994B94}" type="sibTrans" cxnId="{00D198AD-7129-466D-8EF8-4F0E7CCD90EB}">
      <dgm:prSet/>
      <dgm:spPr/>
      <dgm:t>
        <a:bodyPr/>
        <a:lstStyle/>
        <a:p>
          <a:endParaRPr lang="en-US"/>
        </a:p>
      </dgm:t>
    </dgm:pt>
    <dgm:pt modelId="{72B39A85-67D2-4E4C-B23B-DB1EBEA4AEF8}">
      <dgm:prSet custT="1"/>
      <dgm:spPr>
        <a:xfrm>
          <a:off x="2870049" y="746559"/>
          <a:ext cx="833646" cy="1622622"/>
        </a:xfrm>
        <a:prstGeom prst="rect">
          <a:avLst/>
        </a:prstGeom>
        <a:solidFill>
          <a:sysClr val="window" lastClr="FFFFFF">
            <a:hueOff val="0"/>
            <a:satOff val="0"/>
            <a:lumOff val="0"/>
            <a:alphaOff val="0"/>
          </a:sysClr>
        </a:solidFill>
        <a:ln w="12700" cap="flat" cmpd="sng" algn="ctr">
          <a:solidFill>
            <a:srgbClr val="4472C4">
              <a:shade val="80000"/>
              <a:hueOff val="0"/>
              <a:satOff val="0"/>
              <a:lumOff val="0"/>
              <a:alphaOff val="0"/>
            </a:srgbClr>
          </a:solidFill>
          <a:prstDash val="solid"/>
          <a:miter lim="800000"/>
        </a:ln>
        <a:effectLst/>
      </dgm:spPr>
      <dgm:t>
        <a:bodyPr/>
        <a:lstStyle/>
        <a:p>
          <a:pPr algn="ctr">
            <a:buNone/>
          </a:pPr>
          <a:r>
            <a:rPr lang="en-US" sz="1600" b="1">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1784</a:t>
          </a:r>
        </a:p>
        <a:p>
          <a:pPr algn="ctr">
            <a:buNone/>
          </a:pPr>
          <a:r>
            <a:rPr lang="en-US" sz="1100">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Jefferson leaves for France followed by James Hemings</a:t>
          </a:r>
          <a:endParaRPr lang="en-US" sz="1100" b="1">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99CC8D5B-A6B8-4D73-BA7A-D6C6EE6EF8C8}" type="parTrans" cxnId="{956ABE6C-DEBB-4BC5-A792-76606267A313}">
      <dgm:prSet/>
      <dgm:spPr/>
      <dgm:t>
        <a:bodyPr/>
        <a:lstStyle/>
        <a:p>
          <a:endParaRPr lang="en-US"/>
        </a:p>
      </dgm:t>
    </dgm:pt>
    <dgm:pt modelId="{9825F9A3-19A7-4F5F-AE8B-587353C12A76}" type="sibTrans" cxnId="{956ABE6C-DEBB-4BC5-A792-76606267A313}">
      <dgm:prSet/>
      <dgm:spPr/>
      <dgm:t>
        <a:bodyPr/>
        <a:lstStyle/>
        <a:p>
          <a:endParaRPr lang="en-US"/>
        </a:p>
      </dgm:t>
    </dgm:pt>
    <dgm:pt modelId="{C8F83FFD-6EBB-074A-A09D-0FFE7CF0F9B3}" type="pres">
      <dgm:prSet presAssocID="{6B894391-DF17-E142-BB7A-16D223E1A3B2}" presName="composite" presStyleCnt="0">
        <dgm:presLayoutVars>
          <dgm:chMax val="1"/>
          <dgm:dir/>
          <dgm:resizeHandles val="exact"/>
        </dgm:presLayoutVars>
      </dgm:prSet>
      <dgm:spPr/>
    </dgm:pt>
    <dgm:pt modelId="{EBD0623C-124F-1645-B7E8-38C535141DFD}" type="pres">
      <dgm:prSet presAssocID="{6FF80A70-471B-A341-B0B4-CE25047553B4}" presName="roof" presStyleLbl="dkBgShp" presStyleIdx="0" presStyleCnt="2"/>
      <dgm:spPr/>
    </dgm:pt>
    <dgm:pt modelId="{2555E60A-FEDD-FE4D-84DC-74CCDC7A072A}" type="pres">
      <dgm:prSet presAssocID="{6FF80A70-471B-A341-B0B4-CE25047553B4}" presName="pillars" presStyleCnt="0"/>
      <dgm:spPr/>
    </dgm:pt>
    <dgm:pt modelId="{742BE036-48FC-D345-A30A-20972D6F38CA}" type="pres">
      <dgm:prSet presAssocID="{6FF80A70-471B-A341-B0B4-CE25047553B4}" presName="pillar1" presStyleLbl="node1" presStyleIdx="0" presStyleCnt="6" custScaleX="222548" custScaleY="106690" custLinFactNeighborX="-1017" custLinFactNeighborY="-4040">
        <dgm:presLayoutVars>
          <dgm:bulletEnabled val="1"/>
        </dgm:presLayoutVars>
      </dgm:prSet>
      <dgm:spPr/>
    </dgm:pt>
    <dgm:pt modelId="{11075BBD-D28F-444B-B46A-32ED1013D428}" type="pres">
      <dgm:prSet presAssocID="{3E856C79-9EBF-4378-96C7-8CCDB5CD83E7}" presName="pillarX" presStyleLbl="node1" presStyleIdx="1" presStyleCnt="6" custScaleX="247155" custScaleY="98326" custLinFactNeighborX="724" custLinFactNeighborY="-7238">
        <dgm:presLayoutVars>
          <dgm:bulletEnabled val="1"/>
        </dgm:presLayoutVars>
      </dgm:prSet>
      <dgm:spPr>
        <a:prstGeom prst="rect">
          <a:avLst/>
        </a:prstGeom>
      </dgm:spPr>
    </dgm:pt>
    <dgm:pt modelId="{3421F146-4126-6A4A-A153-0E2CC702D179}" type="pres">
      <dgm:prSet presAssocID="{79B7931D-D51E-E340-A817-993B42C0ED44}" presName="pillarX" presStyleLbl="node1" presStyleIdx="2" presStyleCnt="6" custScaleX="224964" custScaleY="98149" custLinFactNeighborX="3882" custLinFactNeighborY="-6835">
        <dgm:presLayoutVars>
          <dgm:bulletEnabled val="1"/>
        </dgm:presLayoutVars>
      </dgm:prSet>
      <dgm:spPr/>
    </dgm:pt>
    <dgm:pt modelId="{6AA9FA8A-5905-4ECE-BD26-E76309E93D76}" type="pres">
      <dgm:prSet presAssocID="{72B39A85-67D2-4E4C-B23B-DB1EBEA4AEF8}" presName="pillarX" presStyleLbl="node1" presStyleIdx="3" presStyleCnt="6" custScaleX="201315" custScaleY="89835" custLinFactNeighborX="-1979" custLinFactNeighborY="-11369">
        <dgm:presLayoutVars>
          <dgm:bulletEnabled val="1"/>
        </dgm:presLayoutVars>
      </dgm:prSet>
      <dgm:spPr/>
    </dgm:pt>
    <dgm:pt modelId="{E530173F-4277-4DD2-84C0-B4DE9829304B}" type="pres">
      <dgm:prSet presAssocID="{3A1EA438-E419-412F-AC43-58677B41BF0B}" presName="pillarX" presStyleLbl="node1" presStyleIdx="4" presStyleCnt="6" custScaleX="252614" custScaleY="91414" custLinFactNeighborX="-2478" custLinFactNeighborY="-10191">
        <dgm:presLayoutVars>
          <dgm:bulletEnabled val="1"/>
        </dgm:presLayoutVars>
      </dgm:prSet>
      <dgm:spPr/>
    </dgm:pt>
    <dgm:pt modelId="{6CA2F804-56ED-450E-9200-FFEA48633761}" type="pres">
      <dgm:prSet presAssocID="{6696D156-3778-429A-87AC-7EDC4AB11CFB}" presName="pillarX" presStyleLbl="node1" presStyleIdx="5" presStyleCnt="6" custScaleX="239093" custScaleY="96763" custLinFactNeighborX="1912" custLinFactNeighborY="-8934">
        <dgm:presLayoutVars>
          <dgm:bulletEnabled val="1"/>
        </dgm:presLayoutVars>
      </dgm:prSet>
      <dgm:spPr/>
    </dgm:pt>
    <dgm:pt modelId="{BDDB6DDF-9AC3-064D-AE07-C0184C1878AF}" type="pres">
      <dgm:prSet presAssocID="{6FF80A70-471B-A341-B0B4-CE25047553B4}" presName="base" presStyleLbl="dkBgShp" presStyleIdx="1" presStyleCnt="2"/>
      <dgm:spPr>
        <a:xfrm>
          <a:off x="0" y="2666333"/>
          <a:ext cx="5749678" cy="200691"/>
        </a:xfrm>
        <a:prstGeom prst="rect">
          <a:avLst/>
        </a:prstGeom>
        <a:solidFill>
          <a:srgbClr val="4472C4">
            <a:shade val="80000"/>
            <a:hueOff val="0"/>
            <a:satOff val="0"/>
            <a:lumOff val="0"/>
            <a:alphaOff val="0"/>
          </a:srgbClr>
        </a:solidFill>
        <a:ln>
          <a:noFill/>
        </a:ln>
        <a:effectLst/>
      </dgm:spPr>
    </dgm:pt>
  </dgm:ptLst>
  <dgm:cxnLst>
    <dgm:cxn modelId="{2FFF7B0A-2329-A94C-940F-CDE7BC1591D6}" srcId="{6B894391-DF17-E142-BB7A-16D223E1A3B2}" destId="{6FF80A70-471B-A341-B0B4-CE25047553B4}" srcOrd="0" destOrd="0" parTransId="{5955CE3D-C2E0-5747-93B3-DA7FE6154E0A}" sibTransId="{4D4D345F-C322-D345-8CEA-7AF7854BBC37}"/>
    <dgm:cxn modelId="{ABAEBA16-A6C3-4BEA-BFC7-977B213FDC43}" srcId="{6B894391-DF17-E142-BB7A-16D223E1A3B2}" destId="{8CD59720-C6FF-44E6-B35E-64419527AC40}" srcOrd="1" destOrd="0" parTransId="{9121FD1D-447A-4B07-8DC4-7C8487644969}" sibTransId="{BE7B6BF3-0C43-40F0-9BCD-A011A1E1F339}"/>
    <dgm:cxn modelId="{C60C851B-4ECA-42D1-B827-9CCF48FB2604}" type="presOf" srcId="{6696D156-3778-429A-87AC-7EDC4AB11CFB}" destId="{6CA2F804-56ED-450E-9200-FFEA48633761}" srcOrd="0" destOrd="0" presId="urn:microsoft.com/office/officeart/2005/8/layout/hList3"/>
    <dgm:cxn modelId="{6115E71E-3442-204E-8E01-5BCDB30472BB}" srcId="{6FF80A70-471B-A341-B0B4-CE25047553B4}" destId="{C9AAE729-AC35-BD48-9C8D-24F50F69D257}" srcOrd="0" destOrd="0" parTransId="{481E7750-B894-EA46-BDA0-051865690ABF}" sibTransId="{AE2D1402-7BDA-244A-B1A5-221B67493598}"/>
    <dgm:cxn modelId="{586FA23B-E3F2-4A72-9F55-EA544A002275}" srcId="{082EEABE-66E4-4DBC-B504-47D287740DB9}" destId="{B26E0267-088A-44CE-93C9-1ECD6663757E}" srcOrd="2" destOrd="0" parTransId="{73BF2411-9789-41BD-9718-2FF632762DC6}" sibTransId="{06DB4C57-8318-4CE8-9F22-EAF99ECB75F6}"/>
    <dgm:cxn modelId="{E23F6F3E-D418-44C5-935E-A1F0C8388F17}" type="presOf" srcId="{3A1EA438-E419-412F-AC43-58677B41BF0B}" destId="{E530173F-4277-4DD2-84C0-B4DE9829304B}" srcOrd="0" destOrd="0" presId="urn:microsoft.com/office/officeart/2005/8/layout/hList3"/>
    <dgm:cxn modelId="{25D0275F-4325-EF43-A1FD-137CE298219B}" type="presOf" srcId="{6FF80A70-471B-A341-B0B4-CE25047553B4}" destId="{EBD0623C-124F-1645-B7E8-38C535141DFD}" srcOrd="0" destOrd="0" presId="urn:microsoft.com/office/officeart/2005/8/layout/hList3"/>
    <dgm:cxn modelId="{C221466B-E4CB-44FB-A5A3-ACB90FCCEB15}" type="presOf" srcId="{C9AAE729-AC35-BD48-9C8D-24F50F69D257}" destId="{742BE036-48FC-D345-A30A-20972D6F38CA}" srcOrd="0" destOrd="0" presId="urn:microsoft.com/office/officeart/2005/8/layout/hList3"/>
    <dgm:cxn modelId="{956ABE6C-DEBB-4BC5-A792-76606267A313}" srcId="{6FF80A70-471B-A341-B0B4-CE25047553B4}" destId="{72B39A85-67D2-4E4C-B23B-DB1EBEA4AEF8}" srcOrd="3" destOrd="0" parTransId="{99CC8D5B-A6B8-4D73-BA7A-D6C6EE6EF8C8}" sibTransId="{9825F9A3-19A7-4F5F-AE8B-587353C12A76}"/>
    <dgm:cxn modelId="{7A243174-07EB-E249-814C-801497E27E90}" srcId="{6FF80A70-471B-A341-B0B4-CE25047553B4}" destId="{79B7931D-D51E-E340-A817-993B42C0ED44}" srcOrd="2" destOrd="0" parTransId="{D1AFCF47-ACA8-7340-B406-F09ED34E3348}" sibTransId="{B0306A0D-0D86-C042-8F6A-8D16BAA9ED24}"/>
    <dgm:cxn modelId="{48AB157F-FD1A-3E4E-A0A3-0F4871BD5BE2}" type="presOf" srcId="{79B7931D-D51E-E340-A817-993B42C0ED44}" destId="{3421F146-4126-6A4A-A153-0E2CC702D179}" srcOrd="0" destOrd="0" presId="urn:microsoft.com/office/officeart/2005/8/layout/hList3"/>
    <dgm:cxn modelId="{95F38BA8-870E-4766-9D4E-EB306432CD13}" srcId="{6FF80A70-471B-A341-B0B4-CE25047553B4}" destId="{3A1EA438-E419-412F-AC43-58677B41BF0B}" srcOrd="4" destOrd="0" parTransId="{14F4456B-7150-46CB-B75E-A5F1391DBE74}" sibTransId="{CC3EEE5A-738A-4218-8B32-9DEFB3E162DD}"/>
    <dgm:cxn modelId="{00D198AD-7129-466D-8EF8-4F0E7CCD90EB}" srcId="{6FF80A70-471B-A341-B0B4-CE25047553B4}" destId="{3E856C79-9EBF-4378-96C7-8CCDB5CD83E7}" srcOrd="1" destOrd="0" parTransId="{FA5A1022-3D04-45F7-8B94-00561945EEAB}" sibTransId="{3E0EA60C-9F90-4DC3-BFF0-496913994B94}"/>
    <dgm:cxn modelId="{41DAD4AF-B53B-B243-B257-303DD563AC6D}" srcId="{082EEABE-66E4-4DBC-B504-47D287740DB9}" destId="{CD19B7D1-6C59-FF4B-B845-7EF00EFD821A}" srcOrd="1" destOrd="0" parTransId="{DF325CE4-F1D6-3F4C-9B97-8F02271C9FA7}" sibTransId="{DBB3E4C6-46DC-2142-9939-4D27D607E65C}"/>
    <dgm:cxn modelId="{D03C2FB3-1B9E-4EC0-9E51-8986A4F49C9C}" type="presOf" srcId="{3E856C79-9EBF-4378-96C7-8CCDB5CD83E7}" destId="{11075BBD-D28F-444B-B46A-32ED1013D428}" srcOrd="0" destOrd="0" presId="urn:microsoft.com/office/officeart/2005/8/layout/hList3"/>
    <dgm:cxn modelId="{19FE88C5-B123-4CC1-9420-1EB9BC9A1CB5}" type="presOf" srcId="{72B39A85-67D2-4E4C-B23B-DB1EBEA4AEF8}" destId="{6AA9FA8A-5905-4ECE-BD26-E76309E93D76}" srcOrd="0" destOrd="0" presId="urn:microsoft.com/office/officeart/2005/8/layout/hList3"/>
    <dgm:cxn modelId="{D73945C9-D15C-7A47-8988-9B5B26F0AAB5}" srcId="{082EEABE-66E4-4DBC-B504-47D287740DB9}" destId="{8670E974-6BAB-EF4E-BD51-D92381A52F94}" srcOrd="0" destOrd="0" parTransId="{E28093D3-B7FB-EB4F-A56C-925C7729D209}" sibTransId="{CCE3A3E2-D1B7-A74F-9E22-E29DCD1CF689}"/>
    <dgm:cxn modelId="{62B31CCD-43B4-495F-805A-25F340A7C2C3}" srcId="{6FF80A70-471B-A341-B0B4-CE25047553B4}" destId="{6696D156-3778-429A-87AC-7EDC4AB11CFB}" srcOrd="5" destOrd="0" parTransId="{398FEC10-D8EF-4F29-AC07-BA78B824AF8D}" sibTransId="{9CE77F9C-27AF-42AE-A05F-0BB3AFFD6F6A}"/>
    <dgm:cxn modelId="{1C7B30E0-0981-400E-BF8A-669497CA20ED}" srcId="{6B894391-DF17-E142-BB7A-16D223E1A3B2}" destId="{082EEABE-66E4-4DBC-B504-47D287740DB9}" srcOrd="2" destOrd="0" parTransId="{4829D36A-F88E-468C-AC99-2E01741E6C79}" sibTransId="{62A0F99E-610A-4D39-8322-D5A1A8FD3CA4}"/>
    <dgm:cxn modelId="{9BA8A4ED-524C-744B-B8AB-F2B8FA196A37}" type="presOf" srcId="{6B894391-DF17-E142-BB7A-16D223E1A3B2}" destId="{C8F83FFD-6EBB-074A-A09D-0FFE7CF0F9B3}" srcOrd="0" destOrd="0" presId="urn:microsoft.com/office/officeart/2005/8/layout/hList3"/>
    <dgm:cxn modelId="{2874552E-183B-0E4C-89F3-47B9996ADCDC}" type="presParOf" srcId="{C8F83FFD-6EBB-074A-A09D-0FFE7CF0F9B3}" destId="{EBD0623C-124F-1645-B7E8-38C535141DFD}" srcOrd="0" destOrd="0" presId="urn:microsoft.com/office/officeart/2005/8/layout/hList3"/>
    <dgm:cxn modelId="{A600C0DD-5CC3-FC40-BB59-72A5EA0054C7}" type="presParOf" srcId="{C8F83FFD-6EBB-074A-A09D-0FFE7CF0F9B3}" destId="{2555E60A-FEDD-FE4D-84DC-74CCDC7A072A}" srcOrd="1" destOrd="0" presId="urn:microsoft.com/office/officeart/2005/8/layout/hList3"/>
    <dgm:cxn modelId="{2CF80B6D-B9D5-4A43-BDAB-6F9FD15BFD80}" type="presParOf" srcId="{2555E60A-FEDD-FE4D-84DC-74CCDC7A072A}" destId="{742BE036-48FC-D345-A30A-20972D6F38CA}" srcOrd="0" destOrd="0" presId="urn:microsoft.com/office/officeart/2005/8/layout/hList3"/>
    <dgm:cxn modelId="{2D1A74E9-B048-43C6-8B73-5D23E38C86F1}" type="presParOf" srcId="{2555E60A-FEDD-FE4D-84DC-74CCDC7A072A}" destId="{11075BBD-D28F-444B-B46A-32ED1013D428}" srcOrd="1" destOrd="0" presId="urn:microsoft.com/office/officeart/2005/8/layout/hList3"/>
    <dgm:cxn modelId="{E0DFD930-0CD9-8044-BBFE-47E324D39D83}" type="presParOf" srcId="{2555E60A-FEDD-FE4D-84DC-74CCDC7A072A}" destId="{3421F146-4126-6A4A-A153-0E2CC702D179}" srcOrd="2" destOrd="0" presId="urn:microsoft.com/office/officeart/2005/8/layout/hList3"/>
    <dgm:cxn modelId="{35E66C58-942D-4201-BB10-787A85C34CC7}" type="presParOf" srcId="{2555E60A-FEDD-FE4D-84DC-74CCDC7A072A}" destId="{6AA9FA8A-5905-4ECE-BD26-E76309E93D76}" srcOrd="3" destOrd="0" presId="urn:microsoft.com/office/officeart/2005/8/layout/hList3"/>
    <dgm:cxn modelId="{FFA33512-093E-45BD-8531-84C88CF37E3F}" type="presParOf" srcId="{2555E60A-FEDD-FE4D-84DC-74CCDC7A072A}" destId="{E530173F-4277-4DD2-84C0-B4DE9829304B}" srcOrd="4" destOrd="0" presId="urn:microsoft.com/office/officeart/2005/8/layout/hList3"/>
    <dgm:cxn modelId="{0F76DC17-A29F-4F10-8A9A-EBA807E0B0F3}" type="presParOf" srcId="{2555E60A-FEDD-FE4D-84DC-74CCDC7A072A}" destId="{6CA2F804-56ED-450E-9200-FFEA48633761}" srcOrd="5" destOrd="0" presId="urn:microsoft.com/office/officeart/2005/8/layout/hList3"/>
    <dgm:cxn modelId="{5860C323-5AB2-164E-A83A-12D6472F51E3}" type="presParOf" srcId="{C8F83FFD-6EBB-074A-A09D-0FFE7CF0F9B3}" destId="{BDDB6DDF-9AC3-064D-AE07-C0184C1878AF}" srcOrd="2" destOrd="0" presId="urn:microsoft.com/office/officeart/2005/8/layout/hList3"/>
  </dgm:cxnLst>
  <dgm:bg/>
  <dgm:whole>
    <a:ln w="19050">
      <a:solidFill>
        <a:schemeClr val="tx1"/>
      </a:solidFill>
    </a:ln>
  </dgm:whole>
  <dgm:extLst>
    <a:ext uri="http://schemas.microsoft.com/office/drawing/2008/diagram">
      <dsp:dataModelExt xmlns:dsp="http://schemas.microsoft.com/office/drawing/2008/diagram" relId="rId36"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6B894391-DF17-E142-BB7A-16D223E1A3B2}" type="doc">
      <dgm:prSet loTypeId="urn:microsoft.com/office/officeart/2005/8/layout/hList3" loCatId="list" qsTypeId="urn:microsoft.com/office/officeart/2005/8/quickstyle/simple1" qsCatId="simple" csTypeId="urn:microsoft.com/office/officeart/2005/8/colors/accent6_1" csCatId="accent6" phldr="1"/>
      <dgm:spPr/>
      <dgm:t>
        <a:bodyPr/>
        <a:lstStyle/>
        <a:p>
          <a:endParaRPr lang="en-US"/>
        </a:p>
      </dgm:t>
    </dgm:pt>
    <dgm:pt modelId="{6FF80A70-471B-A341-B0B4-CE25047553B4}">
      <dgm:prSet phldrT="[Text]"/>
      <dgm:spPr>
        <a:xfrm>
          <a:off x="0" y="0"/>
          <a:ext cx="5854700" cy="860107"/>
        </a:xfrm>
        <a:prstGeom prst="rect">
          <a:avLst/>
        </a:prstGeom>
        <a:solidFill>
          <a:srgbClr val="70AD47">
            <a:shade val="80000"/>
            <a:hueOff val="0"/>
            <a:satOff val="0"/>
            <a:lumOff val="0"/>
            <a:alphaOff val="0"/>
          </a:srgbClr>
        </a:solidFill>
        <a:ln>
          <a:noFill/>
        </a:ln>
        <a:effectLst/>
      </dgm:spPr>
      <dgm:t>
        <a:bodyPr/>
        <a:lstStyle/>
        <a:p>
          <a:pPr>
            <a:buNone/>
          </a:pPr>
          <a:r>
            <a:rPr lang="en-US">
              <a:ln/>
              <a:solidFill>
                <a:sysClr val="window" lastClr="FFFFFF">
                  <a:hueOff val="0"/>
                  <a:satOff val="0"/>
                  <a:lumOff val="0"/>
                  <a:alphaOff val="0"/>
                </a:sysClr>
              </a:solidFill>
              <a:latin typeface="Times New Roman" panose="02020603050405020304" pitchFamily="18" charset="0"/>
              <a:ea typeface="+mn-ea"/>
              <a:cs typeface="Times New Roman" panose="02020603050405020304" pitchFamily="18" charset="0"/>
            </a:rPr>
            <a:t>Period 3: 1790 through c.1809</a:t>
          </a:r>
        </a:p>
      </dgm:t>
    </dgm:pt>
    <dgm:pt modelId="{5955CE3D-C2E0-5747-93B3-DA7FE6154E0A}" type="parTrans" cxnId="{2FFF7B0A-2329-A94C-940F-CDE7BC1591D6}">
      <dgm:prSet/>
      <dgm:spPr/>
      <dgm:t>
        <a:bodyPr/>
        <a:lstStyle/>
        <a:p>
          <a:endParaRPr lang="en-US">
            <a:ln>
              <a:noFill/>
            </a:ln>
            <a:solidFill>
              <a:schemeClr val="tx1"/>
            </a:solidFill>
          </a:endParaRPr>
        </a:p>
      </dgm:t>
    </dgm:pt>
    <dgm:pt modelId="{4D4D345F-C322-D345-8CEA-7AF7854BBC37}" type="sibTrans" cxnId="{2FFF7B0A-2329-A94C-940F-CDE7BC1591D6}">
      <dgm:prSet/>
      <dgm:spPr/>
      <dgm:t>
        <a:bodyPr/>
        <a:lstStyle/>
        <a:p>
          <a:endParaRPr lang="en-US">
            <a:ln>
              <a:noFill/>
            </a:ln>
            <a:solidFill>
              <a:schemeClr val="tx1"/>
            </a:solidFill>
          </a:endParaRPr>
        </a:p>
      </dgm:t>
    </dgm:pt>
    <dgm:pt modelId="{C9AAE729-AC35-BD48-9C8D-24F50F69D257}">
      <dgm:prSet phldrT="[Text]" custT="1"/>
      <dgm:spPr>
        <a:xfrm>
          <a:off x="854075" y="834513"/>
          <a:ext cx="708197" cy="1841338"/>
        </a:xfrm>
        <a:prstGeom prst="rect">
          <a:avLst/>
        </a:prstGeom>
        <a:solidFill>
          <a:sysClr val="window" lastClr="FFFFFF">
            <a:hueOff val="0"/>
            <a:satOff val="0"/>
            <a:lumOff val="0"/>
            <a:alphaOff val="0"/>
          </a:sysClr>
        </a:solidFill>
        <a:ln w="12700" cap="flat" cmpd="sng" algn="ctr">
          <a:solidFill>
            <a:srgbClr val="70AD47">
              <a:shade val="80000"/>
              <a:hueOff val="0"/>
              <a:satOff val="0"/>
              <a:lumOff val="0"/>
              <a:alphaOff val="0"/>
            </a:srgbClr>
          </a:solidFill>
          <a:prstDash val="solid"/>
          <a:miter lim="800000"/>
        </a:ln>
        <a:effectLst/>
      </dgm:spPr>
      <dgm:t>
        <a:bodyPr lIns="0" tIns="91440" rIns="0" bIns="0" anchor="t" anchorCtr="0"/>
        <a:lstStyle/>
        <a:p>
          <a:pPr algn="ctr">
            <a:buNone/>
          </a:pPr>
          <a:r>
            <a:rPr lang="en-US" sz="1400" b="1">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1790-1791</a:t>
          </a:r>
        </a:p>
        <a:p>
          <a:pPr algn="ctr">
            <a:buNone/>
          </a:pPr>
          <a:r>
            <a:rPr lang="en-US" sz="1100" b="0">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Jefferson and Hemings at govenors mansion</a:t>
          </a:r>
        </a:p>
      </dgm:t>
    </dgm:pt>
    <dgm:pt modelId="{481E7750-B894-EA46-BDA0-051865690ABF}" type="parTrans" cxnId="{6115E71E-3442-204E-8E01-5BCDB30472BB}">
      <dgm:prSet/>
      <dgm:spPr/>
      <dgm:t>
        <a:bodyPr/>
        <a:lstStyle/>
        <a:p>
          <a:endParaRPr lang="en-US">
            <a:ln>
              <a:noFill/>
            </a:ln>
            <a:solidFill>
              <a:schemeClr val="tx1"/>
            </a:solidFill>
          </a:endParaRPr>
        </a:p>
      </dgm:t>
    </dgm:pt>
    <dgm:pt modelId="{AE2D1402-7BDA-244A-B1A5-221B67493598}" type="sibTrans" cxnId="{6115E71E-3442-204E-8E01-5BCDB30472BB}">
      <dgm:prSet/>
      <dgm:spPr/>
      <dgm:t>
        <a:bodyPr/>
        <a:lstStyle/>
        <a:p>
          <a:endParaRPr lang="en-US">
            <a:ln>
              <a:noFill/>
            </a:ln>
            <a:solidFill>
              <a:schemeClr val="tx1"/>
            </a:solidFill>
          </a:endParaRPr>
        </a:p>
      </dgm:t>
    </dgm:pt>
    <dgm:pt modelId="{79B7931D-D51E-E340-A817-993B42C0ED44}">
      <dgm:prSet phldrT="[Text]" custT="1"/>
      <dgm:spPr>
        <a:xfrm>
          <a:off x="2315924" y="861019"/>
          <a:ext cx="1064706" cy="1802270"/>
        </a:xfrm>
        <a:prstGeom prst="rect">
          <a:avLst/>
        </a:prstGeom>
        <a:solidFill>
          <a:sysClr val="window" lastClr="FFFFFF">
            <a:hueOff val="0"/>
            <a:satOff val="0"/>
            <a:lumOff val="0"/>
            <a:alphaOff val="0"/>
          </a:sysClr>
        </a:solidFill>
        <a:ln w="12700" cap="flat" cmpd="sng" algn="ctr">
          <a:solidFill>
            <a:srgbClr val="70AD47">
              <a:shade val="80000"/>
              <a:hueOff val="0"/>
              <a:satOff val="0"/>
              <a:lumOff val="0"/>
              <a:alphaOff val="0"/>
            </a:srgbClr>
          </a:solidFill>
          <a:prstDash val="solid"/>
          <a:miter lim="800000"/>
        </a:ln>
        <a:effectLst/>
      </dgm:spPr>
      <dgm:t>
        <a:bodyPr anchor="t" anchorCtr="0"/>
        <a:lstStyle/>
        <a:p>
          <a:pPr algn="ctr">
            <a:buNone/>
          </a:pPr>
          <a:r>
            <a:rPr lang="en-US" sz="1600" b="1">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1796</a:t>
          </a:r>
        </a:p>
        <a:p>
          <a:pPr algn="ctr">
            <a:buNone/>
          </a:pPr>
          <a:r>
            <a:rPr lang="en-US" sz="9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James Hemings passes role of head cook to his  apprentice Peter and gains his promised freedom from Jefferson</a:t>
          </a:r>
          <a:endParaRPr lang="en-US" sz="900" b="1">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algn="ctr">
            <a:buNone/>
          </a:pPr>
          <a:endParaRPr lang="en-US" sz="100">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algn="ctr">
            <a:buNone/>
          </a:pPr>
          <a:endParaRPr lang="en-US" sz="1200">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D1AFCF47-ACA8-7340-B406-F09ED34E3348}" type="parTrans" cxnId="{7A243174-07EB-E249-814C-801497E27E90}">
      <dgm:prSet/>
      <dgm:spPr/>
      <dgm:t>
        <a:bodyPr/>
        <a:lstStyle/>
        <a:p>
          <a:endParaRPr lang="en-US">
            <a:ln>
              <a:noFill/>
            </a:ln>
            <a:solidFill>
              <a:schemeClr val="tx1"/>
            </a:solidFill>
          </a:endParaRPr>
        </a:p>
      </dgm:t>
    </dgm:pt>
    <dgm:pt modelId="{B0306A0D-0D86-C042-8F6A-8D16BAA9ED24}" type="sibTrans" cxnId="{7A243174-07EB-E249-814C-801497E27E90}">
      <dgm:prSet/>
      <dgm:spPr/>
      <dgm:t>
        <a:bodyPr/>
        <a:lstStyle/>
        <a:p>
          <a:endParaRPr lang="en-US">
            <a:ln>
              <a:noFill/>
            </a:ln>
            <a:solidFill>
              <a:schemeClr val="tx1"/>
            </a:solidFill>
          </a:endParaRPr>
        </a:p>
      </dgm:t>
    </dgm:pt>
    <dgm:pt modelId="{8670E974-6BAB-EF4E-BD51-D92381A52F94}">
      <dgm:prSet phldrT="[Text]"/>
      <dgm:spPr>
        <a:xfrm>
          <a:off x="3210465" y="1219198"/>
          <a:ext cx="1355671" cy="1337649"/>
        </a:xfrm>
        <a:prstGeom prst="rect">
          <a:avLst/>
        </a:prstGeom>
      </dgm:spPr>
      <dgm:t>
        <a:bodyPr/>
        <a:lstStyle/>
        <a:p>
          <a:endParaRPr lang="en-US"/>
        </a:p>
      </dgm:t>
    </dgm:pt>
    <dgm:pt modelId="{E28093D3-B7FB-EB4F-A56C-925C7729D209}" type="parTrans" cxnId="{D73945C9-D15C-7A47-8988-9B5B26F0AAB5}">
      <dgm:prSet/>
      <dgm:spPr/>
      <dgm:t>
        <a:bodyPr/>
        <a:lstStyle/>
        <a:p>
          <a:endParaRPr lang="en-US">
            <a:ln>
              <a:noFill/>
            </a:ln>
            <a:solidFill>
              <a:schemeClr val="tx1"/>
            </a:solidFill>
          </a:endParaRPr>
        </a:p>
      </dgm:t>
    </dgm:pt>
    <dgm:pt modelId="{CCE3A3E2-D1B7-A74F-9E22-E29DCD1CF689}" type="sibTrans" cxnId="{D73945C9-D15C-7A47-8988-9B5B26F0AAB5}">
      <dgm:prSet/>
      <dgm:spPr/>
      <dgm:t>
        <a:bodyPr/>
        <a:lstStyle/>
        <a:p>
          <a:endParaRPr lang="en-US">
            <a:ln>
              <a:noFill/>
            </a:ln>
            <a:solidFill>
              <a:schemeClr val="tx1"/>
            </a:solidFill>
          </a:endParaRPr>
        </a:p>
      </dgm:t>
    </dgm:pt>
    <dgm:pt modelId="{CD19B7D1-6C59-FF4B-B845-7EF00EFD821A}">
      <dgm:prSet/>
      <dgm:spPr>
        <a:xfrm>
          <a:off x="4506576" y="1219208"/>
          <a:ext cx="1259599" cy="1337758"/>
        </a:xfrm>
        <a:prstGeom prst="rect">
          <a:avLst/>
        </a:prstGeom>
      </dgm:spPr>
      <dgm:t>
        <a:bodyPr/>
        <a:lstStyle/>
        <a:p>
          <a:endParaRPr lang="en-US"/>
        </a:p>
      </dgm:t>
    </dgm:pt>
    <dgm:pt modelId="{DF325CE4-F1D6-3F4C-9B97-8F02271C9FA7}" type="parTrans" cxnId="{41DAD4AF-B53B-B243-B257-303DD563AC6D}">
      <dgm:prSet/>
      <dgm:spPr/>
      <dgm:t>
        <a:bodyPr/>
        <a:lstStyle/>
        <a:p>
          <a:endParaRPr lang="en-US">
            <a:ln>
              <a:noFill/>
            </a:ln>
            <a:solidFill>
              <a:schemeClr val="tx1"/>
            </a:solidFill>
          </a:endParaRPr>
        </a:p>
      </dgm:t>
    </dgm:pt>
    <dgm:pt modelId="{DBB3E4C6-46DC-2142-9939-4D27D607E65C}" type="sibTrans" cxnId="{41DAD4AF-B53B-B243-B257-303DD563AC6D}">
      <dgm:prSet/>
      <dgm:spPr/>
      <dgm:t>
        <a:bodyPr/>
        <a:lstStyle/>
        <a:p>
          <a:endParaRPr lang="en-US">
            <a:ln>
              <a:noFill/>
            </a:ln>
            <a:solidFill>
              <a:schemeClr val="tx1"/>
            </a:solidFill>
          </a:endParaRPr>
        </a:p>
      </dgm:t>
    </dgm:pt>
    <dgm:pt modelId="{B26E0267-088A-44CE-93C9-1ECD6663757E}">
      <dgm:prSet/>
      <dgm:spPr/>
      <dgm:t>
        <a:bodyPr/>
        <a:lstStyle/>
        <a:p>
          <a:endParaRPr lang="en-US">
            <a:ln>
              <a:noFill/>
            </a:ln>
            <a:solidFill>
              <a:schemeClr val="tx1"/>
            </a:solidFill>
          </a:endParaRPr>
        </a:p>
      </dgm:t>
    </dgm:pt>
    <dgm:pt modelId="{73BF2411-9789-41BD-9718-2FF632762DC6}" type="parTrans" cxnId="{586FA23B-E3F2-4A72-9F55-EA544A002275}">
      <dgm:prSet/>
      <dgm:spPr/>
      <dgm:t>
        <a:bodyPr/>
        <a:lstStyle/>
        <a:p>
          <a:endParaRPr lang="en-US">
            <a:ln>
              <a:noFill/>
            </a:ln>
            <a:solidFill>
              <a:schemeClr val="tx1"/>
            </a:solidFill>
          </a:endParaRPr>
        </a:p>
      </dgm:t>
    </dgm:pt>
    <dgm:pt modelId="{06DB4C57-8318-4CE8-9F22-EAF99ECB75F6}" type="sibTrans" cxnId="{586FA23B-E3F2-4A72-9F55-EA544A002275}">
      <dgm:prSet/>
      <dgm:spPr/>
      <dgm:t>
        <a:bodyPr/>
        <a:lstStyle/>
        <a:p>
          <a:endParaRPr lang="en-US">
            <a:ln>
              <a:noFill/>
            </a:ln>
            <a:solidFill>
              <a:schemeClr val="tx1"/>
            </a:solidFill>
          </a:endParaRPr>
        </a:p>
      </dgm:t>
    </dgm:pt>
    <dgm:pt modelId="{8CD59720-C6FF-44E6-B35E-64419527AC40}">
      <dgm:prSet/>
      <dgm:spPr/>
      <dgm:t>
        <a:bodyPr/>
        <a:lstStyle/>
        <a:p>
          <a:endParaRPr lang="en-US"/>
        </a:p>
      </dgm:t>
    </dgm:pt>
    <dgm:pt modelId="{9121FD1D-447A-4B07-8DC4-7C8487644969}" type="parTrans" cxnId="{ABAEBA16-A6C3-4BEA-BFC7-977B213FDC43}">
      <dgm:prSet/>
      <dgm:spPr/>
      <dgm:t>
        <a:bodyPr/>
        <a:lstStyle/>
        <a:p>
          <a:endParaRPr lang="en-US">
            <a:ln>
              <a:noFill/>
            </a:ln>
            <a:solidFill>
              <a:schemeClr val="tx1"/>
            </a:solidFill>
          </a:endParaRPr>
        </a:p>
      </dgm:t>
    </dgm:pt>
    <dgm:pt modelId="{BE7B6BF3-0C43-40F0-9BCD-A011A1E1F339}" type="sibTrans" cxnId="{ABAEBA16-A6C3-4BEA-BFC7-977B213FDC43}">
      <dgm:prSet/>
      <dgm:spPr/>
      <dgm:t>
        <a:bodyPr/>
        <a:lstStyle/>
        <a:p>
          <a:endParaRPr lang="en-US">
            <a:ln>
              <a:noFill/>
            </a:ln>
            <a:solidFill>
              <a:schemeClr val="tx1"/>
            </a:solidFill>
          </a:endParaRPr>
        </a:p>
      </dgm:t>
    </dgm:pt>
    <dgm:pt modelId="{3A1EA438-E419-412F-AC43-58677B41BF0B}">
      <dgm:prSet custT="1"/>
      <dgm:spPr>
        <a:xfrm>
          <a:off x="4167848" y="856377"/>
          <a:ext cx="896305" cy="1921878"/>
        </a:xfrm>
        <a:prstGeom prst="rect">
          <a:avLst/>
        </a:prstGeom>
        <a:solidFill>
          <a:sysClr val="window" lastClr="FFFFFF">
            <a:hueOff val="0"/>
            <a:satOff val="0"/>
            <a:lumOff val="0"/>
            <a:alphaOff val="0"/>
          </a:sysClr>
        </a:solidFill>
        <a:ln w="12700" cap="flat" cmpd="sng" algn="ctr">
          <a:solidFill>
            <a:srgbClr val="70AD47">
              <a:shade val="80000"/>
              <a:hueOff val="0"/>
              <a:satOff val="0"/>
              <a:lumOff val="0"/>
              <a:alphaOff val="0"/>
            </a:srgbClr>
          </a:solidFill>
          <a:prstDash val="solid"/>
          <a:miter lim="800000"/>
        </a:ln>
        <a:effectLst/>
      </dgm:spPr>
      <dgm:t>
        <a:bodyPr anchor="t" anchorCtr="0"/>
        <a:lstStyle/>
        <a:p>
          <a:pPr>
            <a:buNone/>
          </a:pPr>
          <a:r>
            <a:rPr lang="en-US" sz="1600" b="1">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1801</a:t>
          </a:r>
        </a:p>
        <a:p>
          <a:pPr>
            <a:buNone/>
          </a:pPr>
          <a:r>
            <a:rPr lang="en-US" sz="1200" b="0">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James Hemings' death</a:t>
          </a:r>
        </a:p>
        <a:p>
          <a:pPr>
            <a:buNone/>
          </a:pPr>
          <a:endParaRPr lang="en-US" sz="1200" b="1">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14F4456B-7150-46CB-B75E-A5F1391DBE74}" type="parTrans" cxnId="{95F38BA8-870E-4766-9D4E-EB306432CD13}">
      <dgm:prSet/>
      <dgm:spPr/>
      <dgm:t>
        <a:bodyPr/>
        <a:lstStyle/>
        <a:p>
          <a:endParaRPr lang="en-US">
            <a:ln>
              <a:noFill/>
            </a:ln>
            <a:solidFill>
              <a:schemeClr val="tx1"/>
            </a:solidFill>
          </a:endParaRPr>
        </a:p>
      </dgm:t>
    </dgm:pt>
    <dgm:pt modelId="{CC3EEE5A-738A-4218-8B32-9DEFB3E162DD}" type="sibTrans" cxnId="{95F38BA8-870E-4766-9D4E-EB306432CD13}">
      <dgm:prSet/>
      <dgm:spPr/>
      <dgm:t>
        <a:bodyPr/>
        <a:lstStyle/>
        <a:p>
          <a:endParaRPr lang="en-US">
            <a:ln>
              <a:noFill/>
            </a:ln>
            <a:solidFill>
              <a:schemeClr val="tx1"/>
            </a:solidFill>
          </a:endParaRPr>
        </a:p>
      </dgm:t>
    </dgm:pt>
    <dgm:pt modelId="{082EEABE-66E4-4DBC-B504-47D287740DB9}">
      <dgm:prSet/>
      <dgm:spPr/>
      <dgm:t>
        <a:bodyPr/>
        <a:lstStyle/>
        <a:p>
          <a:endParaRPr lang="en-US">
            <a:ln>
              <a:noFill/>
            </a:ln>
            <a:solidFill>
              <a:schemeClr val="tx1"/>
            </a:solidFill>
          </a:endParaRPr>
        </a:p>
      </dgm:t>
    </dgm:pt>
    <dgm:pt modelId="{4829D36A-F88E-468C-AC99-2E01741E6C79}" type="parTrans" cxnId="{1C7B30E0-0981-400E-BF8A-669497CA20ED}">
      <dgm:prSet/>
      <dgm:spPr/>
      <dgm:t>
        <a:bodyPr/>
        <a:lstStyle/>
        <a:p>
          <a:endParaRPr lang="en-US">
            <a:ln>
              <a:noFill/>
            </a:ln>
            <a:solidFill>
              <a:schemeClr val="tx1"/>
            </a:solidFill>
          </a:endParaRPr>
        </a:p>
      </dgm:t>
    </dgm:pt>
    <dgm:pt modelId="{62A0F99E-610A-4D39-8322-D5A1A8FD3CA4}" type="sibTrans" cxnId="{1C7B30E0-0981-400E-BF8A-669497CA20ED}">
      <dgm:prSet/>
      <dgm:spPr/>
      <dgm:t>
        <a:bodyPr/>
        <a:lstStyle/>
        <a:p>
          <a:endParaRPr lang="en-US">
            <a:ln>
              <a:noFill/>
            </a:ln>
            <a:solidFill>
              <a:schemeClr val="tx1"/>
            </a:solidFill>
          </a:endParaRPr>
        </a:p>
      </dgm:t>
    </dgm:pt>
    <dgm:pt modelId="{6696D156-3778-429A-87AC-7EDC4AB11CFB}">
      <dgm:prSet custT="1"/>
      <dgm:spPr>
        <a:xfrm>
          <a:off x="5066649" y="852620"/>
          <a:ext cx="787449" cy="1792913"/>
        </a:xfrm>
        <a:prstGeom prst="rect">
          <a:avLst/>
        </a:prstGeom>
        <a:solidFill>
          <a:sysClr val="window" lastClr="FFFFFF">
            <a:hueOff val="0"/>
            <a:satOff val="0"/>
            <a:lumOff val="0"/>
            <a:alphaOff val="0"/>
          </a:sysClr>
        </a:solidFill>
        <a:ln w="12700" cap="flat" cmpd="sng" algn="ctr">
          <a:solidFill>
            <a:srgbClr val="70AD47">
              <a:shade val="80000"/>
              <a:hueOff val="0"/>
              <a:satOff val="0"/>
              <a:lumOff val="0"/>
              <a:alphaOff val="0"/>
            </a:srgbClr>
          </a:solidFill>
          <a:prstDash val="solid"/>
          <a:miter lim="800000"/>
        </a:ln>
        <a:effectLst/>
      </dgm:spPr>
      <dgm:t>
        <a:bodyPr anchor="t" anchorCtr="0"/>
        <a:lstStyle/>
        <a:p>
          <a:pPr>
            <a:buNone/>
          </a:pPr>
          <a:r>
            <a:rPr lang="en-US" sz="1600" b="1">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c. 1809</a:t>
          </a:r>
        </a:p>
        <a:p>
          <a:pPr>
            <a:buNone/>
          </a:pPr>
          <a:r>
            <a:rPr lang="en-US" sz="900" b="0">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South Pavilion converted to Wash house</a:t>
          </a:r>
        </a:p>
      </dgm:t>
    </dgm:pt>
    <dgm:pt modelId="{9CE77F9C-27AF-42AE-A05F-0BB3AFFD6F6A}" type="sibTrans" cxnId="{62B31CCD-43B4-495F-805A-25F340A7C2C3}">
      <dgm:prSet/>
      <dgm:spPr/>
      <dgm:t>
        <a:bodyPr/>
        <a:lstStyle/>
        <a:p>
          <a:endParaRPr lang="en-US">
            <a:ln>
              <a:noFill/>
            </a:ln>
            <a:solidFill>
              <a:schemeClr val="tx1"/>
            </a:solidFill>
          </a:endParaRPr>
        </a:p>
      </dgm:t>
    </dgm:pt>
    <dgm:pt modelId="{398FEC10-D8EF-4F29-AC07-BA78B824AF8D}" type="parTrans" cxnId="{62B31CCD-43B4-495F-805A-25F340A7C2C3}">
      <dgm:prSet/>
      <dgm:spPr/>
      <dgm:t>
        <a:bodyPr/>
        <a:lstStyle/>
        <a:p>
          <a:endParaRPr lang="en-US">
            <a:ln>
              <a:noFill/>
            </a:ln>
            <a:solidFill>
              <a:schemeClr val="tx1"/>
            </a:solidFill>
          </a:endParaRPr>
        </a:p>
      </dgm:t>
    </dgm:pt>
    <dgm:pt modelId="{3E856C79-9EBF-4378-96C7-8CCDB5CD83E7}">
      <dgm:prSet phldrT="[Text]" custT="1"/>
      <dgm:spPr>
        <a:xfrm>
          <a:off x="1568171" y="825617"/>
          <a:ext cx="731184" cy="1815852"/>
        </a:xfrm>
        <a:prstGeom prst="rect">
          <a:avLst/>
        </a:prstGeom>
        <a:solidFill>
          <a:sysClr val="window" lastClr="FFFFFF">
            <a:hueOff val="0"/>
            <a:satOff val="0"/>
            <a:lumOff val="0"/>
            <a:alphaOff val="0"/>
          </a:sysClr>
        </a:solidFill>
        <a:ln w="12700" cap="flat" cmpd="sng" algn="ctr">
          <a:solidFill>
            <a:srgbClr val="70AD47">
              <a:shade val="80000"/>
              <a:hueOff val="0"/>
              <a:satOff val="0"/>
              <a:lumOff val="0"/>
              <a:alphaOff val="0"/>
            </a:srgbClr>
          </a:solidFill>
          <a:prstDash val="solid"/>
          <a:miter lim="800000"/>
        </a:ln>
        <a:effectLst/>
      </dgm:spPr>
      <dgm:t>
        <a:bodyPr lIns="0" tIns="91440" rIns="0" bIns="0" anchor="t" anchorCtr="0"/>
        <a:lstStyle/>
        <a:p>
          <a:pPr algn="ctr">
            <a:buNone/>
          </a:pPr>
          <a:r>
            <a:rPr lang="en-US" sz="1600"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1793</a:t>
          </a:r>
          <a:r>
            <a:rPr lang="en-US" sz="16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p>
        <a:p>
          <a:pPr algn="ctr">
            <a:buNone/>
          </a:pPr>
          <a:r>
            <a:rPr lang="en-US" sz="105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Peter Hemmings begins his apprentiship under his brother James Hemings</a:t>
          </a:r>
          <a:endParaRPr lang="en-US" sz="1050" b="1">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algn="ctr">
            <a:buNone/>
          </a:pPr>
          <a:endParaRPr lang="en-US" sz="1200" spc="-50" baseline="0">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FA5A1022-3D04-45F7-8B94-00561945EEAB}" type="parTrans" cxnId="{00D198AD-7129-466D-8EF8-4F0E7CCD90EB}">
      <dgm:prSet/>
      <dgm:spPr/>
      <dgm:t>
        <a:bodyPr/>
        <a:lstStyle/>
        <a:p>
          <a:endParaRPr lang="en-US"/>
        </a:p>
      </dgm:t>
    </dgm:pt>
    <dgm:pt modelId="{3E0EA60C-9F90-4DC3-BFF0-496913994B94}" type="sibTrans" cxnId="{00D198AD-7129-466D-8EF8-4F0E7CCD90EB}">
      <dgm:prSet/>
      <dgm:spPr/>
      <dgm:t>
        <a:bodyPr/>
        <a:lstStyle/>
        <a:p>
          <a:endParaRPr lang="en-US"/>
        </a:p>
      </dgm:t>
    </dgm:pt>
    <dgm:pt modelId="{72B39A85-67D2-4E4C-B23B-DB1EBEA4AEF8}">
      <dgm:prSet custT="1"/>
      <dgm:spPr>
        <a:xfrm>
          <a:off x="3379458" y="852259"/>
          <a:ext cx="825352" cy="1841754"/>
        </a:xfrm>
        <a:prstGeom prst="rect">
          <a:avLst/>
        </a:prstGeom>
        <a:solidFill>
          <a:sysClr val="window" lastClr="FFFFFF">
            <a:hueOff val="0"/>
            <a:satOff val="0"/>
            <a:lumOff val="0"/>
            <a:alphaOff val="0"/>
          </a:sysClr>
        </a:solidFill>
        <a:ln w="12700" cap="flat" cmpd="sng" algn="ctr">
          <a:solidFill>
            <a:srgbClr val="70AD47">
              <a:shade val="80000"/>
              <a:hueOff val="0"/>
              <a:satOff val="0"/>
              <a:lumOff val="0"/>
              <a:alphaOff val="0"/>
            </a:srgbClr>
          </a:solidFill>
          <a:prstDash val="solid"/>
          <a:miter lim="800000"/>
        </a:ln>
        <a:effectLst/>
      </dgm:spPr>
      <dgm:t>
        <a:bodyPr anchor="t" anchorCtr="0"/>
        <a:lstStyle/>
        <a:p>
          <a:pPr algn="ctr">
            <a:buNone/>
          </a:pPr>
          <a:r>
            <a:rPr lang="en-US" sz="1600" b="1">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1800</a:t>
          </a:r>
        </a:p>
        <a:p>
          <a:pPr algn="ctr">
            <a:buNone/>
          </a:pPr>
          <a:r>
            <a:rPr lang="en-US" sz="1200" b="0">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Ursual Grainger and family's death</a:t>
          </a:r>
        </a:p>
      </dgm:t>
    </dgm:pt>
    <dgm:pt modelId="{99CC8D5B-A6B8-4D73-BA7A-D6C6EE6EF8C8}" type="parTrans" cxnId="{956ABE6C-DEBB-4BC5-A792-76606267A313}">
      <dgm:prSet/>
      <dgm:spPr/>
      <dgm:t>
        <a:bodyPr/>
        <a:lstStyle/>
        <a:p>
          <a:endParaRPr lang="en-US"/>
        </a:p>
      </dgm:t>
    </dgm:pt>
    <dgm:pt modelId="{9825F9A3-19A7-4F5F-AE8B-587353C12A76}" type="sibTrans" cxnId="{956ABE6C-DEBB-4BC5-A792-76606267A313}">
      <dgm:prSet/>
      <dgm:spPr/>
      <dgm:t>
        <a:bodyPr/>
        <a:lstStyle/>
        <a:p>
          <a:endParaRPr lang="en-US"/>
        </a:p>
      </dgm:t>
    </dgm:pt>
    <dgm:pt modelId="{00C4A04D-AD80-4F9F-9392-098C560491E5}">
      <dgm:prSet phldrT="[Text]" custT="1"/>
      <dgm:spPr>
        <a:xfrm>
          <a:off x="0" y="831054"/>
          <a:ext cx="838812" cy="1902804"/>
        </a:xfrm>
        <a:prstGeom prst="rect">
          <a:avLst/>
        </a:prstGeom>
        <a:solidFill>
          <a:sysClr val="window" lastClr="FFFFFF">
            <a:hueOff val="0"/>
            <a:satOff val="0"/>
            <a:lumOff val="0"/>
            <a:alphaOff val="0"/>
          </a:sysClr>
        </a:solidFill>
        <a:ln w="12700" cap="flat" cmpd="sng" algn="ctr">
          <a:solidFill>
            <a:srgbClr val="70AD47">
              <a:shade val="80000"/>
              <a:hueOff val="0"/>
              <a:satOff val="0"/>
              <a:lumOff val="0"/>
              <a:alphaOff val="0"/>
            </a:srgbClr>
          </a:solidFill>
          <a:prstDash val="solid"/>
          <a:miter lim="800000"/>
        </a:ln>
        <a:effectLst/>
      </dgm:spPr>
      <dgm:t>
        <a:bodyPr lIns="0" tIns="91440" rIns="0" bIns="0" anchor="t" anchorCtr="0"/>
        <a:lstStyle/>
        <a:p>
          <a:pPr algn="ctr">
            <a:buNone/>
          </a:pPr>
          <a:r>
            <a:rPr lang="en-US" sz="1400" b="1">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1790</a:t>
          </a:r>
        </a:p>
        <a:p>
          <a:pPr algn="ctr">
            <a:buNone/>
          </a:pPr>
          <a:r>
            <a:rPr lang="en-US" sz="1200" b="0">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2nd stew stove constructtion finished</a:t>
          </a:r>
        </a:p>
      </dgm:t>
    </dgm:pt>
    <dgm:pt modelId="{73AEFC1A-E922-4E2C-B386-1BD9FD614090}" type="parTrans" cxnId="{F1881804-97A5-4C4C-8C93-070C0FA174A5}">
      <dgm:prSet/>
      <dgm:spPr/>
      <dgm:t>
        <a:bodyPr/>
        <a:lstStyle/>
        <a:p>
          <a:endParaRPr lang="en-US"/>
        </a:p>
      </dgm:t>
    </dgm:pt>
    <dgm:pt modelId="{6F1391C9-E5F3-4199-BF3C-BE2D88D3B539}" type="sibTrans" cxnId="{F1881804-97A5-4C4C-8C93-070C0FA174A5}">
      <dgm:prSet/>
      <dgm:spPr/>
      <dgm:t>
        <a:bodyPr/>
        <a:lstStyle/>
        <a:p>
          <a:endParaRPr lang="en-US"/>
        </a:p>
      </dgm:t>
    </dgm:pt>
    <dgm:pt modelId="{C8F83FFD-6EBB-074A-A09D-0FFE7CF0F9B3}" type="pres">
      <dgm:prSet presAssocID="{6B894391-DF17-E142-BB7A-16D223E1A3B2}" presName="composite" presStyleCnt="0">
        <dgm:presLayoutVars>
          <dgm:chMax val="1"/>
          <dgm:dir/>
          <dgm:resizeHandles val="exact"/>
        </dgm:presLayoutVars>
      </dgm:prSet>
      <dgm:spPr/>
    </dgm:pt>
    <dgm:pt modelId="{EBD0623C-124F-1645-B7E8-38C535141DFD}" type="pres">
      <dgm:prSet presAssocID="{6FF80A70-471B-A341-B0B4-CE25047553B4}" presName="roof" presStyleLbl="dkBgShp" presStyleIdx="0" presStyleCnt="2"/>
      <dgm:spPr/>
    </dgm:pt>
    <dgm:pt modelId="{2555E60A-FEDD-FE4D-84DC-74CCDC7A072A}" type="pres">
      <dgm:prSet presAssocID="{6FF80A70-471B-A341-B0B4-CE25047553B4}" presName="pillars" presStyleCnt="0"/>
      <dgm:spPr/>
    </dgm:pt>
    <dgm:pt modelId="{742BE036-48FC-D345-A30A-20972D6F38CA}" type="pres">
      <dgm:prSet presAssocID="{6FF80A70-471B-A341-B0B4-CE25047553B4}" presName="pillar1" presStyleLbl="node1" presStyleIdx="0" presStyleCnt="7" custScaleX="256823" custScaleY="105347" custLinFactNeighborX="-654" custLinFactNeighborY="1065">
        <dgm:presLayoutVars>
          <dgm:bulletEnabled val="1"/>
        </dgm:presLayoutVars>
      </dgm:prSet>
      <dgm:spPr>
        <a:prstGeom prst="rect">
          <a:avLst/>
        </a:prstGeom>
      </dgm:spPr>
    </dgm:pt>
    <dgm:pt modelId="{7D14CC04-C7AA-4A88-A6FE-60F95DAD5A9F}" type="pres">
      <dgm:prSet presAssocID="{C9AAE729-AC35-BD48-9C8D-24F50F69D257}" presName="pillarX" presStyleLbl="node1" presStyleIdx="1" presStyleCnt="7" custScaleX="216832" custScaleY="101944" custLinFactNeighborX="4261" custLinFactNeighborY="-445">
        <dgm:presLayoutVars>
          <dgm:bulletEnabled val="1"/>
        </dgm:presLayoutVars>
      </dgm:prSet>
      <dgm:spPr>
        <a:prstGeom prst="rect">
          <a:avLst/>
        </a:prstGeom>
      </dgm:spPr>
    </dgm:pt>
    <dgm:pt modelId="{11075BBD-D28F-444B-B46A-32ED1013D428}" type="pres">
      <dgm:prSet presAssocID="{3E856C79-9EBF-4378-96C7-8CCDB5CD83E7}" presName="pillarX" presStyleLbl="node1" presStyleIdx="2" presStyleCnt="7" custScaleX="223870" custScaleY="100533" custLinFactNeighborX="6067" custLinFactNeighborY="-1643">
        <dgm:presLayoutVars>
          <dgm:bulletEnabled val="1"/>
        </dgm:presLayoutVars>
      </dgm:prSet>
      <dgm:spPr>
        <a:prstGeom prst="rect">
          <a:avLst/>
        </a:prstGeom>
      </dgm:spPr>
    </dgm:pt>
    <dgm:pt modelId="{3421F146-4126-6A4A-A153-0E2CC702D179}" type="pres">
      <dgm:prSet presAssocID="{79B7931D-D51E-E340-A817-993B42C0ED44}" presName="pillarX" presStyleLbl="node1" presStyleIdx="3" presStyleCnt="7" custScaleX="325986" custScaleY="99781" custLinFactNeighborX="11140" custLinFactNeighborY="-59">
        <dgm:presLayoutVars>
          <dgm:bulletEnabled val="1"/>
        </dgm:presLayoutVars>
      </dgm:prSet>
      <dgm:spPr/>
    </dgm:pt>
    <dgm:pt modelId="{6AA9FA8A-5905-4ECE-BD26-E76309E93D76}" type="pres">
      <dgm:prSet presAssocID="{72B39A85-67D2-4E4C-B23B-DB1EBEA4AEF8}" presName="pillarX" presStyleLbl="node1" presStyleIdx="4" presStyleCnt="7" custScaleX="252702" custScaleY="101967" custLinFactNeighborX="10781" custLinFactNeighborY="549">
        <dgm:presLayoutVars>
          <dgm:bulletEnabled val="1"/>
        </dgm:presLayoutVars>
      </dgm:prSet>
      <dgm:spPr/>
    </dgm:pt>
    <dgm:pt modelId="{E530173F-4277-4DD2-84C0-B4DE9829304B}" type="pres">
      <dgm:prSet presAssocID="{3A1EA438-E419-412F-AC43-58677B41BF0B}" presName="pillarX" presStyleLbl="node1" presStyleIdx="5" presStyleCnt="7" custScaleX="274426" custScaleY="106403" custLinFactNeighborX="-536" custLinFactNeighborY="2995">
        <dgm:presLayoutVars>
          <dgm:bulletEnabled val="1"/>
        </dgm:presLayoutVars>
      </dgm:prSet>
      <dgm:spPr/>
    </dgm:pt>
    <dgm:pt modelId="{6CA2F804-56ED-450E-9200-FFEA48633761}" type="pres">
      <dgm:prSet presAssocID="{6696D156-3778-429A-87AC-7EDC4AB11CFB}" presName="pillarX" presStyleLbl="node1" presStyleIdx="6" presStyleCnt="7" custScaleX="241097" custScaleY="99263" custLinFactNeighborX="228" custLinFactNeighborY="-783">
        <dgm:presLayoutVars>
          <dgm:bulletEnabled val="1"/>
        </dgm:presLayoutVars>
      </dgm:prSet>
      <dgm:spPr/>
    </dgm:pt>
    <dgm:pt modelId="{BDDB6DDF-9AC3-064D-AE07-C0184C1878AF}" type="pres">
      <dgm:prSet presAssocID="{6FF80A70-471B-A341-B0B4-CE25047553B4}" presName="base" presStyleLbl="dkBgShp" presStyleIdx="1" presStyleCnt="2"/>
      <dgm:spPr>
        <a:xfrm>
          <a:off x="0" y="2666333"/>
          <a:ext cx="5854700" cy="200691"/>
        </a:xfrm>
        <a:prstGeom prst="rect">
          <a:avLst/>
        </a:prstGeom>
        <a:solidFill>
          <a:srgbClr val="70AD47">
            <a:shade val="80000"/>
            <a:hueOff val="0"/>
            <a:satOff val="0"/>
            <a:lumOff val="0"/>
            <a:alphaOff val="0"/>
          </a:srgbClr>
        </a:solidFill>
        <a:ln>
          <a:noFill/>
        </a:ln>
        <a:effectLst/>
      </dgm:spPr>
    </dgm:pt>
  </dgm:ptLst>
  <dgm:cxnLst>
    <dgm:cxn modelId="{F1881804-97A5-4C4C-8C93-070C0FA174A5}" srcId="{6FF80A70-471B-A341-B0B4-CE25047553B4}" destId="{00C4A04D-AD80-4F9F-9392-098C560491E5}" srcOrd="0" destOrd="0" parTransId="{73AEFC1A-E922-4E2C-B386-1BD9FD614090}" sibTransId="{6F1391C9-E5F3-4199-BF3C-BE2D88D3B539}"/>
    <dgm:cxn modelId="{2FFF7B0A-2329-A94C-940F-CDE7BC1591D6}" srcId="{6B894391-DF17-E142-BB7A-16D223E1A3B2}" destId="{6FF80A70-471B-A341-B0B4-CE25047553B4}" srcOrd="0" destOrd="0" parTransId="{5955CE3D-C2E0-5747-93B3-DA7FE6154E0A}" sibTransId="{4D4D345F-C322-D345-8CEA-7AF7854BBC37}"/>
    <dgm:cxn modelId="{ABAEBA16-A6C3-4BEA-BFC7-977B213FDC43}" srcId="{6B894391-DF17-E142-BB7A-16D223E1A3B2}" destId="{8CD59720-C6FF-44E6-B35E-64419527AC40}" srcOrd="1" destOrd="0" parTransId="{9121FD1D-447A-4B07-8DC4-7C8487644969}" sibTransId="{BE7B6BF3-0C43-40F0-9BCD-A011A1E1F339}"/>
    <dgm:cxn modelId="{C60C851B-4ECA-42D1-B827-9CCF48FB2604}" type="presOf" srcId="{6696D156-3778-429A-87AC-7EDC4AB11CFB}" destId="{6CA2F804-56ED-450E-9200-FFEA48633761}" srcOrd="0" destOrd="0" presId="urn:microsoft.com/office/officeart/2005/8/layout/hList3"/>
    <dgm:cxn modelId="{6115E71E-3442-204E-8E01-5BCDB30472BB}" srcId="{6FF80A70-471B-A341-B0B4-CE25047553B4}" destId="{C9AAE729-AC35-BD48-9C8D-24F50F69D257}" srcOrd="1" destOrd="0" parTransId="{481E7750-B894-EA46-BDA0-051865690ABF}" sibTransId="{AE2D1402-7BDA-244A-B1A5-221B67493598}"/>
    <dgm:cxn modelId="{586FA23B-E3F2-4A72-9F55-EA544A002275}" srcId="{082EEABE-66E4-4DBC-B504-47D287740DB9}" destId="{B26E0267-088A-44CE-93C9-1ECD6663757E}" srcOrd="2" destOrd="0" parTransId="{73BF2411-9789-41BD-9718-2FF632762DC6}" sibTransId="{06DB4C57-8318-4CE8-9F22-EAF99ECB75F6}"/>
    <dgm:cxn modelId="{E23F6F3E-D418-44C5-935E-A1F0C8388F17}" type="presOf" srcId="{3A1EA438-E419-412F-AC43-58677B41BF0B}" destId="{E530173F-4277-4DD2-84C0-B4DE9829304B}" srcOrd="0" destOrd="0" presId="urn:microsoft.com/office/officeart/2005/8/layout/hList3"/>
    <dgm:cxn modelId="{25D0275F-4325-EF43-A1FD-137CE298219B}" type="presOf" srcId="{6FF80A70-471B-A341-B0B4-CE25047553B4}" destId="{EBD0623C-124F-1645-B7E8-38C535141DFD}" srcOrd="0" destOrd="0" presId="urn:microsoft.com/office/officeart/2005/8/layout/hList3"/>
    <dgm:cxn modelId="{956ABE6C-DEBB-4BC5-A792-76606267A313}" srcId="{6FF80A70-471B-A341-B0B4-CE25047553B4}" destId="{72B39A85-67D2-4E4C-B23B-DB1EBEA4AEF8}" srcOrd="4" destOrd="0" parTransId="{99CC8D5B-A6B8-4D73-BA7A-D6C6EE6EF8C8}" sibTransId="{9825F9A3-19A7-4F5F-AE8B-587353C12A76}"/>
    <dgm:cxn modelId="{7A243174-07EB-E249-814C-801497E27E90}" srcId="{6FF80A70-471B-A341-B0B4-CE25047553B4}" destId="{79B7931D-D51E-E340-A817-993B42C0ED44}" srcOrd="3" destOrd="0" parTransId="{D1AFCF47-ACA8-7340-B406-F09ED34E3348}" sibTransId="{B0306A0D-0D86-C042-8F6A-8D16BAA9ED24}"/>
    <dgm:cxn modelId="{48AB157F-FD1A-3E4E-A0A3-0F4871BD5BE2}" type="presOf" srcId="{79B7931D-D51E-E340-A817-993B42C0ED44}" destId="{3421F146-4126-6A4A-A153-0E2CC702D179}" srcOrd="0" destOrd="0" presId="urn:microsoft.com/office/officeart/2005/8/layout/hList3"/>
    <dgm:cxn modelId="{95F38BA8-870E-4766-9D4E-EB306432CD13}" srcId="{6FF80A70-471B-A341-B0B4-CE25047553B4}" destId="{3A1EA438-E419-412F-AC43-58677B41BF0B}" srcOrd="5" destOrd="0" parTransId="{14F4456B-7150-46CB-B75E-A5F1391DBE74}" sibTransId="{CC3EEE5A-738A-4218-8B32-9DEFB3E162DD}"/>
    <dgm:cxn modelId="{00D198AD-7129-466D-8EF8-4F0E7CCD90EB}" srcId="{6FF80A70-471B-A341-B0B4-CE25047553B4}" destId="{3E856C79-9EBF-4378-96C7-8CCDB5CD83E7}" srcOrd="2" destOrd="0" parTransId="{FA5A1022-3D04-45F7-8B94-00561945EEAB}" sibTransId="{3E0EA60C-9F90-4DC3-BFF0-496913994B94}"/>
    <dgm:cxn modelId="{41DAD4AF-B53B-B243-B257-303DD563AC6D}" srcId="{082EEABE-66E4-4DBC-B504-47D287740DB9}" destId="{CD19B7D1-6C59-FF4B-B845-7EF00EFD821A}" srcOrd="1" destOrd="0" parTransId="{DF325CE4-F1D6-3F4C-9B97-8F02271C9FA7}" sibTransId="{DBB3E4C6-46DC-2142-9939-4D27D607E65C}"/>
    <dgm:cxn modelId="{D03C2FB3-1B9E-4EC0-9E51-8986A4F49C9C}" type="presOf" srcId="{3E856C79-9EBF-4378-96C7-8CCDB5CD83E7}" destId="{11075BBD-D28F-444B-B46A-32ED1013D428}" srcOrd="0" destOrd="0" presId="urn:microsoft.com/office/officeart/2005/8/layout/hList3"/>
    <dgm:cxn modelId="{19FE88C5-B123-4CC1-9420-1EB9BC9A1CB5}" type="presOf" srcId="{72B39A85-67D2-4E4C-B23B-DB1EBEA4AEF8}" destId="{6AA9FA8A-5905-4ECE-BD26-E76309E93D76}" srcOrd="0" destOrd="0" presId="urn:microsoft.com/office/officeart/2005/8/layout/hList3"/>
    <dgm:cxn modelId="{D73945C9-D15C-7A47-8988-9B5B26F0AAB5}" srcId="{082EEABE-66E4-4DBC-B504-47D287740DB9}" destId="{8670E974-6BAB-EF4E-BD51-D92381A52F94}" srcOrd="0" destOrd="0" parTransId="{E28093D3-B7FB-EB4F-A56C-925C7729D209}" sibTransId="{CCE3A3E2-D1B7-A74F-9E22-E29DCD1CF689}"/>
    <dgm:cxn modelId="{62B31CCD-43B4-495F-805A-25F340A7C2C3}" srcId="{6FF80A70-471B-A341-B0B4-CE25047553B4}" destId="{6696D156-3778-429A-87AC-7EDC4AB11CFB}" srcOrd="6" destOrd="0" parTransId="{398FEC10-D8EF-4F29-AC07-BA78B824AF8D}" sibTransId="{9CE77F9C-27AF-42AE-A05F-0BB3AFFD6F6A}"/>
    <dgm:cxn modelId="{00B5D6DA-B583-4850-A1CE-43EE8CA57130}" type="presOf" srcId="{C9AAE729-AC35-BD48-9C8D-24F50F69D257}" destId="{7D14CC04-C7AA-4A88-A6FE-60F95DAD5A9F}" srcOrd="0" destOrd="0" presId="urn:microsoft.com/office/officeart/2005/8/layout/hList3"/>
    <dgm:cxn modelId="{1C7B30E0-0981-400E-BF8A-669497CA20ED}" srcId="{6B894391-DF17-E142-BB7A-16D223E1A3B2}" destId="{082EEABE-66E4-4DBC-B504-47D287740DB9}" srcOrd="2" destOrd="0" parTransId="{4829D36A-F88E-468C-AC99-2E01741E6C79}" sibTransId="{62A0F99E-610A-4D39-8322-D5A1A8FD3CA4}"/>
    <dgm:cxn modelId="{BF47EFEB-4BD7-4C47-A4C1-A1594EC16456}" type="presOf" srcId="{00C4A04D-AD80-4F9F-9392-098C560491E5}" destId="{742BE036-48FC-D345-A30A-20972D6F38CA}" srcOrd="0" destOrd="0" presId="urn:microsoft.com/office/officeart/2005/8/layout/hList3"/>
    <dgm:cxn modelId="{9BA8A4ED-524C-744B-B8AB-F2B8FA196A37}" type="presOf" srcId="{6B894391-DF17-E142-BB7A-16D223E1A3B2}" destId="{C8F83FFD-6EBB-074A-A09D-0FFE7CF0F9B3}" srcOrd="0" destOrd="0" presId="urn:microsoft.com/office/officeart/2005/8/layout/hList3"/>
    <dgm:cxn modelId="{2874552E-183B-0E4C-89F3-47B9996ADCDC}" type="presParOf" srcId="{C8F83FFD-6EBB-074A-A09D-0FFE7CF0F9B3}" destId="{EBD0623C-124F-1645-B7E8-38C535141DFD}" srcOrd="0" destOrd="0" presId="urn:microsoft.com/office/officeart/2005/8/layout/hList3"/>
    <dgm:cxn modelId="{A600C0DD-5CC3-FC40-BB59-72A5EA0054C7}" type="presParOf" srcId="{C8F83FFD-6EBB-074A-A09D-0FFE7CF0F9B3}" destId="{2555E60A-FEDD-FE4D-84DC-74CCDC7A072A}" srcOrd="1" destOrd="0" presId="urn:microsoft.com/office/officeart/2005/8/layout/hList3"/>
    <dgm:cxn modelId="{2CF80B6D-B9D5-4A43-BDAB-6F9FD15BFD80}" type="presParOf" srcId="{2555E60A-FEDD-FE4D-84DC-74CCDC7A072A}" destId="{742BE036-48FC-D345-A30A-20972D6F38CA}" srcOrd="0" destOrd="0" presId="urn:microsoft.com/office/officeart/2005/8/layout/hList3"/>
    <dgm:cxn modelId="{D8910728-B613-4ADC-A79C-8A3A4919CD27}" type="presParOf" srcId="{2555E60A-FEDD-FE4D-84DC-74CCDC7A072A}" destId="{7D14CC04-C7AA-4A88-A6FE-60F95DAD5A9F}" srcOrd="1" destOrd="0" presId="urn:microsoft.com/office/officeart/2005/8/layout/hList3"/>
    <dgm:cxn modelId="{2D1A74E9-B048-43C6-8B73-5D23E38C86F1}" type="presParOf" srcId="{2555E60A-FEDD-FE4D-84DC-74CCDC7A072A}" destId="{11075BBD-D28F-444B-B46A-32ED1013D428}" srcOrd="2" destOrd="0" presId="urn:microsoft.com/office/officeart/2005/8/layout/hList3"/>
    <dgm:cxn modelId="{E0DFD930-0CD9-8044-BBFE-47E324D39D83}" type="presParOf" srcId="{2555E60A-FEDD-FE4D-84DC-74CCDC7A072A}" destId="{3421F146-4126-6A4A-A153-0E2CC702D179}" srcOrd="3" destOrd="0" presId="urn:microsoft.com/office/officeart/2005/8/layout/hList3"/>
    <dgm:cxn modelId="{35E66C58-942D-4201-BB10-787A85C34CC7}" type="presParOf" srcId="{2555E60A-FEDD-FE4D-84DC-74CCDC7A072A}" destId="{6AA9FA8A-5905-4ECE-BD26-E76309E93D76}" srcOrd="4" destOrd="0" presId="urn:microsoft.com/office/officeart/2005/8/layout/hList3"/>
    <dgm:cxn modelId="{FFA33512-093E-45BD-8531-84C88CF37E3F}" type="presParOf" srcId="{2555E60A-FEDD-FE4D-84DC-74CCDC7A072A}" destId="{E530173F-4277-4DD2-84C0-B4DE9829304B}" srcOrd="5" destOrd="0" presId="urn:microsoft.com/office/officeart/2005/8/layout/hList3"/>
    <dgm:cxn modelId="{0F76DC17-A29F-4F10-8A9A-EBA807E0B0F3}" type="presParOf" srcId="{2555E60A-FEDD-FE4D-84DC-74CCDC7A072A}" destId="{6CA2F804-56ED-450E-9200-FFEA48633761}" srcOrd="6" destOrd="0" presId="urn:microsoft.com/office/officeart/2005/8/layout/hList3"/>
    <dgm:cxn modelId="{5860C323-5AB2-164E-A83A-12D6472F51E3}" type="presParOf" srcId="{C8F83FFD-6EBB-074A-A09D-0FFE7CF0F9B3}" destId="{BDDB6DDF-9AC3-064D-AE07-C0184C1878AF}" srcOrd="2" destOrd="0" presId="urn:microsoft.com/office/officeart/2005/8/layout/hList3"/>
  </dgm:cxnLst>
  <dgm:bg/>
  <dgm:whole>
    <a:ln w="19050">
      <a:solidFill>
        <a:schemeClr val="tx1"/>
      </a:solidFill>
    </a:ln>
  </dgm:whole>
  <dgm:extLst>
    <a:ext uri="http://schemas.microsoft.com/office/drawing/2008/diagram">
      <dsp:dataModelExt xmlns:dsp="http://schemas.microsoft.com/office/drawing/2008/diagram" relId="rId42"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BD0623C-124F-1645-B7E8-38C535141DFD}">
      <dsp:nvSpPr>
        <dsp:cNvPr id="0" name=""/>
        <dsp:cNvSpPr/>
      </dsp:nvSpPr>
      <dsp:spPr>
        <a:xfrm>
          <a:off x="0" y="0"/>
          <a:ext cx="5854700" cy="860107"/>
        </a:xfrm>
        <a:prstGeom prst="rect">
          <a:avLst/>
        </a:prstGeom>
        <a:solidFill>
          <a:srgbClr val="ED7D31">
            <a:shade val="80000"/>
            <a:hueOff val="0"/>
            <a:satOff val="0"/>
            <a:lumOff val="0"/>
            <a:alphaOff val="0"/>
          </a:srgbClr>
        </a:solidFill>
        <a:ln>
          <a:noFill/>
        </a:ln>
        <a:effectLst/>
      </dsp:spPr>
      <dsp:style>
        <a:lnRef idx="0">
          <a:scrgbClr r="0" g="0" b="0"/>
        </a:lnRef>
        <a:fillRef idx="1">
          <a:scrgbClr r="0" g="0" b="0"/>
        </a:fillRef>
        <a:effectRef idx="0">
          <a:scrgbClr r="0" g="0" b="0"/>
        </a:effectRef>
        <a:fontRef idx="minor"/>
      </dsp:style>
      <dsp:txBody>
        <a:bodyPr spcFirstLastPara="0" vert="horz" wrap="square" lIns="133350" tIns="133350" rIns="133350" bIns="133350" numCol="1" spcCol="1270" anchor="ctr" anchorCtr="0">
          <a:noAutofit/>
        </a:bodyPr>
        <a:lstStyle/>
        <a:p>
          <a:pPr marL="0" lvl="0" indent="0" algn="ctr" defTabSz="1555750">
            <a:lnSpc>
              <a:spcPct val="90000"/>
            </a:lnSpc>
            <a:spcBef>
              <a:spcPct val="0"/>
            </a:spcBef>
            <a:spcAft>
              <a:spcPct val="35000"/>
            </a:spcAft>
            <a:buNone/>
          </a:pPr>
          <a:r>
            <a:rPr lang="en-US" sz="3500" kern="1200">
              <a:ln>
                <a:noFill/>
              </a:ln>
              <a:solidFill>
                <a:sysClr val="windowText" lastClr="000000"/>
              </a:solidFill>
              <a:latin typeface="Times New Roman" panose="02020603050405020304" pitchFamily="18" charset="0"/>
              <a:ea typeface="+mn-ea"/>
              <a:cs typeface="Times New Roman" panose="02020603050405020304" pitchFamily="18" charset="0"/>
            </a:rPr>
            <a:t>Period 1: 1770 through c. 1775</a:t>
          </a:r>
        </a:p>
      </dsp:txBody>
      <dsp:txXfrm>
        <a:off x="0" y="0"/>
        <a:ext cx="5854700" cy="860107"/>
      </dsp:txXfrm>
    </dsp:sp>
    <dsp:sp modelId="{742BE036-48FC-D345-A30A-20972D6F38CA}">
      <dsp:nvSpPr>
        <dsp:cNvPr id="0" name=""/>
        <dsp:cNvSpPr/>
      </dsp:nvSpPr>
      <dsp:spPr>
        <a:xfrm>
          <a:off x="0" y="897532"/>
          <a:ext cx="1171211" cy="1407519"/>
        </a:xfrm>
        <a:prstGeom prst="rect">
          <a:avLst/>
        </a:prstGeom>
        <a:solidFill>
          <a:sysClr val="window" lastClr="FFFFFF">
            <a:hueOff val="0"/>
            <a:satOff val="0"/>
            <a:lumOff val="0"/>
            <a:alphaOff val="0"/>
          </a:sysClr>
        </a:solidFill>
        <a:ln w="12700" cap="flat" cmpd="sng" algn="ctr">
          <a:solidFill>
            <a:srgbClr val="ED7D31">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t" anchorCtr="0">
          <a:noAutofit/>
        </a:bodyPr>
        <a:lstStyle/>
        <a:p>
          <a:pPr marL="0" lvl="0" indent="0" algn="ctr" defTabSz="711200">
            <a:lnSpc>
              <a:spcPct val="90000"/>
            </a:lnSpc>
            <a:spcBef>
              <a:spcPct val="0"/>
            </a:spcBef>
            <a:spcAft>
              <a:spcPct val="35000"/>
            </a:spcAft>
            <a:buNone/>
          </a:pPr>
          <a:r>
            <a:rPr lang="en-US" sz="1600" b="1" kern="1200">
              <a:ln>
                <a:noFill/>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1770</a:t>
          </a:r>
        </a:p>
        <a:p>
          <a:pPr marL="0" lvl="0" indent="0" algn="ctr" defTabSz="711200">
            <a:lnSpc>
              <a:spcPct val="90000"/>
            </a:lnSpc>
            <a:spcBef>
              <a:spcPct val="0"/>
            </a:spcBef>
            <a:spcAft>
              <a:spcPct val="35000"/>
            </a:spcAft>
            <a:buNone/>
          </a:pPr>
          <a:r>
            <a:rPr lang="en-US" sz="1200" kern="1200">
              <a:ln>
                <a:noFill/>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Jefferson moves into the 2nd floor of constructed South Pavilion </a:t>
          </a:r>
        </a:p>
      </dsp:txBody>
      <dsp:txXfrm>
        <a:off x="0" y="897532"/>
        <a:ext cx="1171211" cy="1407519"/>
      </dsp:txXfrm>
    </dsp:sp>
    <dsp:sp modelId="{3421F146-4126-6A4A-A153-0E2CC702D179}">
      <dsp:nvSpPr>
        <dsp:cNvPr id="0" name=""/>
        <dsp:cNvSpPr/>
      </dsp:nvSpPr>
      <dsp:spPr>
        <a:xfrm>
          <a:off x="1134862" y="856251"/>
          <a:ext cx="1085661" cy="1345403"/>
        </a:xfrm>
        <a:prstGeom prst="rect">
          <a:avLst/>
        </a:prstGeom>
        <a:solidFill>
          <a:sysClr val="window" lastClr="FFFFFF">
            <a:hueOff val="0"/>
            <a:satOff val="0"/>
            <a:lumOff val="0"/>
            <a:alphaOff val="0"/>
          </a:sysClr>
        </a:solidFill>
        <a:ln w="12700" cap="flat" cmpd="sng" algn="ctr">
          <a:solidFill>
            <a:srgbClr val="ED7D31">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t" anchorCtr="0">
          <a:noAutofit/>
        </a:bodyPr>
        <a:lstStyle/>
        <a:p>
          <a:pPr marL="0" lvl="0" indent="0" algn="ctr" defTabSz="711200">
            <a:lnSpc>
              <a:spcPct val="90000"/>
            </a:lnSpc>
            <a:spcBef>
              <a:spcPct val="0"/>
            </a:spcBef>
            <a:spcAft>
              <a:spcPct val="35000"/>
            </a:spcAft>
            <a:buNone/>
          </a:pPr>
          <a:r>
            <a:rPr lang="en-US" sz="1600" b="1" kern="1200">
              <a:ln>
                <a:noFill/>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1772</a:t>
          </a:r>
        </a:p>
        <a:p>
          <a:pPr marL="0" lvl="0" indent="0" algn="ctr" defTabSz="711200">
            <a:lnSpc>
              <a:spcPct val="90000"/>
            </a:lnSpc>
            <a:spcBef>
              <a:spcPct val="0"/>
            </a:spcBef>
            <a:spcAft>
              <a:spcPct val="35000"/>
            </a:spcAft>
            <a:buNone/>
          </a:pPr>
          <a:endParaRPr lang="en-US" sz="100" kern="1200">
            <a:ln>
              <a:noFill/>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0" lvl="0" indent="0" algn="ctr" defTabSz="711200">
            <a:lnSpc>
              <a:spcPct val="90000"/>
            </a:lnSpc>
            <a:spcBef>
              <a:spcPct val="0"/>
            </a:spcBef>
            <a:spcAft>
              <a:spcPct val="35000"/>
            </a:spcAft>
            <a:buNone/>
          </a:pPr>
          <a:r>
            <a:rPr lang="en-US" sz="1200" kern="1200">
              <a:ln>
                <a:noFill/>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Martha Wayles Jefferson moves to the South Pavilion</a:t>
          </a:r>
        </a:p>
      </dsp:txBody>
      <dsp:txXfrm>
        <a:off x="1134862" y="856251"/>
        <a:ext cx="1085661" cy="1345403"/>
      </dsp:txXfrm>
    </dsp:sp>
    <dsp:sp modelId="{11420D2C-6E1A-4B9F-9765-E17315015DEE}">
      <dsp:nvSpPr>
        <dsp:cNvPr id="0" name=""/>
        <dsp:cNvSpPr/>
      </dsp:nvSpPr>
      <dsp:spPr>
        <a:xfrm>
          <a:off x="2242813" y="919667"/>
          <a:ext cx="1073689" cy="1344175"/>
        </a:xfrm>
        <a:prstGeom prst="rect">
          <a:avLst/>
        </a:prstGeom>
        <a:solidFill>
          <a:sysClr val="window" lastClr="FFFFFF">
            <a:hueOff val="0"/>
            <a:satOff val="0"/>
            <a:lumOff val="0"/>
            <a:alphaOff val="0"/>
          </a:sysClr>
        </a:solidFill>
        <a:ln w="12700" cap="flat" cmpd="sng" algn="ctr">
          <a:solidFill>
            <a:srgbClr val="ED7D31">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t" anchorCtr="0">
          <a:noAutofit/>
        </a:bodyPr>
        <a:lstStyle/>
        <a:p>
          <a:pPr marL="0" lvl="0" indent="0" algn="ctr" defTabSz="711200">
            <a:lnSpc>
              <a:spcPct val="90000"/>
            </a:lnSpc>
            <a:spcBef>
              <a:spcPct val="0"/>
            </a:spcBef>
            <a:spcAft>
              <a:spcPct val="35000"/>
            </a:spcAft>
            <a:buNone/>
          </a:pPr>
          <a:r>
            <a:rPr lang="en-US" sz="1600" b="1" kern="1200">
              <a:ln>
                <a:noFill/>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1773</a:t>
          </a:r>
        </a:p>
        <a:p>
          <a:pPr marL="0" lvl="0" indent="0" algn="ctr" defTabSz="711200">
            <a:lnSpc>
              <a:spcPct val="90000"/>
            </a:lnSpc>
            <a:spcBef>
              <a:spcPct val="0"/>
            </a:spcBef>
            <a:spcAft>
              <a:spcPct val="35000"/>
            </a:spcAft>
            <a:buNone/>
          </a:pPr>
          <a:endParaRPr lang="en-US" sz="200" kern="1200">
            <a:ln>
              <a:noFill/>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0" lvl="0" indent="0" algn="ctr" defTabSz="711200">
            <a:lnSpc>
              <a:spcPct val="90000"/>
            </a:lnSpc>
            <a:spcBef>
              <a:spcPct val="0"/>
            </a:spcBef>
            <a:spcAft>
              <a:spcPct val="35000"/>
            </a:spcAft>
            <a:buNone/>
          </a:pPr>
          <a:r>
            <a:rPr lang="en-US" sz="1200" kern="1200">
              <a:ln>
                <a:noFill/>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Ursula Granger and family moved to Monticello</a:t>
          </a:r>
        </a:p>
      </dsp:txBody>
      <dsp:txXfrm>
        <a:off x="2242813" y="919667"/>
        <a:ext cx="1073689" cy="1344175"/>
      </dsp:txXfrm>
    </dsp:sp>
    <dsp:sp modelId="{E530173F-4277-4DD2-84C0-B4DE9829304B}">
      <dsp:nvSpPr>
        <dsp:cNvPr id="0" name=""/>
        <dsp:cNvSpPr/>
      </dsp:nvSpPr>
      <dsp:spPr>
        <a:xfrm>
          <a:off x="3297642" y="928581"/>
          <a:ext cx="1373748" cy="1345385"/>
        </a:xfrm>
        <a:prstGeom prst="rect">
          <a:avLst/>
        </a:prstGeom>
        <a:solidFill>
          <a:sysClr val="window" lastClr="FFFFFF">
            <a:hueOff val="0"/>
            <a:satOff val="0"/>
            <a:lumOff val="0"/>
            <a:alphaOff val="0"/>
          </a:sysClr>
        </a:solidFill>
        <a:ln w="12700" cap="flat" cmpd="sng" algn="ctr">
          <a:solidFill>
            <a:srgbClr val="ED7D31">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t" anchorCtr="0">
          <a:noAutofit/>
        </a:bodyPr>
        <a:lstStyle/>
        <a:p>
          <a:pPr marL="0" lvl="0" indent="0" algn="ctr" defTabSz="711200">
            <a:lnSpc>
              <a:spcPct val="90000"/>
            </a:lnSpc>
            <a:spcBef>
              <a:spcPct val="0"/>
            </a:spcBef>
            <a:spcAft>
              <a:spcPct val="35000"/>
            </a:spcAft>
            <a:buNone/>
          </a:pPr>
          <a:r>
            <a:rPr lang="en-US" sz="1600" b="1" kern="1200">
              <a:ln>
                <a:noFill/>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1774</a:t>
          </a:r>
        </a:p>
        <a:p>
          <a:pPr marL="0" lvl="0" indent="0" algn="ctr" defTabSz="711200">
            <a:lnSpc>
              <a:spcPct val="90000"/>
            </a:lnSpc>
            <a:spcBef>
              <a:spcPct val="0"/>
            </a:spcBef>
            <a:spcAft>
              <a:spcPct val="35000"/>
            </a:spcAft>
            <a:buNone/>
          </a:pPr>
          <a:r>
            <a:rPr lang="en-US" sz="1200" kern="1200">
              <a:ln>
                <a:noFill/>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Elizabeth Hemings and six Wayles-Hemings children move to Monticello</a:t>
          </a:r>
        </a:p>
      </dsp:txBody>
      <dsp:txXfrm>
        <a:off x="3297642" y="928581"/>
        <a:ext cx="1373748" cy="1345385"/>
      </dsp:txXfrm>
    </dsp:sp>
    <dsp:sp modelId="{6CA2F804-56ED-450E-9200-FFEA48633761}">
      <dsp:nvSpPr>
        <dsp:cNvPr id="0" name=""/>
        <dsp:cNvSpPr/>
      </dsp:nvSpPr>
      <dsp:spPr>
        <a:xfrm>
          <a:off x="4704958" y="929222"/>
          <a:ext cx="1149739" cy="1344175"/>
        </a:xfrm>
        <a:prstGeom prst="rect">
          <a:avLst/>
        </a:prstGeom>
        <a:solidFill>
          <a:sysClr val="window" lastClr="FFFFFF">
            <a:hueOff val="0"/>
            <a:satOff val="0"/>
            <a:lumOff val="0"/>
            <a:alphaOff val="0"/>
          </a:sysClr>
        </a:solidFill>
        <a:ln w="12700" cap="flat" cmpd="sng" algn="ctr">
          <a:solidFill>
            <a:srgbClr val="ED7D31">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t" anchorCtr="0">
          <a:noAutofit/>
        </a:bodyPr>
        <a:lstStyle/>
        <a:p>
          <a:pPr marL="0" lvl="0" indent="0" algn="ctr" defTabSz="622300">
            <a:lnSpc>
              <a:spcPct val="90000"/>
            </a:lnSpc>
            <a:spcBef>
              <a:spcPct val="0"/>
            </a:spcBef>
            <a:spcAft>
              <a:spcPct val="35000"/>
            </a:spcAft>
            <a:buNone/>
          </a:pPr>
          <a:r>
            <a:rPr lang="en-US" sz="1400" b="1" kern="1200">
              <a:ln>
                <a:noFill/>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Before 1775</a:t>
          </a:r>
        </a:p>
        <a:p>
          <a:pPr marL="0" lvl="0" indent="0" algn="ctr" defTabSz="622300">
            <a:lnSpc>
              <a:spcPct val="90000"/>
            </a:lnSpc>
            <a:spcBef>
              <a:spcPct val="0"/>
            </a:spcBef>
            <a:spcAft>
              <a:spcPct val="35000"/>
            </a:spcAft>
            <a:buNone/>
          </a:pPr>
          <a:endParaRPr lang="en-US" sz="500" kern="1200">
            <a:ln>
              <a:noFill/>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0" lvl="0" indent="0" algn="ctr" defTabSz="622300">
            <a:lnSpc>
              <a:spcPct val="90000"/>
            </a:lnSpc>
            <a:spcBef>
              <a:spcPct val="0"/>
            </a:spcBef>
            <a:spcAft>
              <a:spcPct val="35000"/>
            </a:spcAft>
            <a:buNone/>
          </a:pPr>
          <a:r>
            <a:rPr lang="en-US" sz="1200" kern="1200">
              <a:ln>
                <a:noFill/>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Flooding event and construction of drainage trench</a:t>
          </a:r>
        </a:p>
      </dsp:txBody>
      <dsp:txXfrm>
        <a:off x="4704958" y="929222"/>
        <a:ext cx="1149739" cy="1344175"/>
      </dsp:txXfrm>
    </dsp:sp>
    <dsp:sp modelId="{BDDB6DDF-9AC3-064D-AE07-C0184C1878AF}">
      <dsp:nvSpPr>
        <dsp:cNvPr id="0" name=""/>
        <dsp:cNvSpPr/>
      </dsp:nvSpPr>
      <dsp:spPr>
        <a:xfrm>
          <a:off x="0" y="2666333"/>
          <a:ext cx="5854700" cy="200691"/>
        </a:xfrm>
        <a:prstGeom prst="rect">
          <a:avLst/>
        </a:prstGeom>
        <a:solidFill>
          <a:srgbClr val="ED7D31">
            <a:shade val="80000"/>
            <a:hueOff val="0"/>
            <a:satOff val="0"/>
            <a:lumOff val="0"/>
            <a:alphaOff val="0"/>
          </a:srgbClr>
        </a:solidFill>
        <a:ln>
          <a:noFill/>
        </a:ln>
        <a:effectLst/>
      </dsp:spPr>
      <dsp:style>
        <a:lnRef idx="0">
          <a:scrgbClr r="0" g="0" b="0"/>
        </a:lnRef>
        <a:fillRef idx="1">
          <a:scrgbClr r="0" g="0" b="0"/>
        </a:fillRef>
        <a:effectRef idx="0">
          <a:scrgbClr r="0" g="0" b="0"/>
        </a:effectRef>
        <a:fontRef idx="minor"/>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BD0623C-124F-1645-B7E8-38C535141DFD}">
      <dsp:nvSpPr>
        <dsp:cNvPr id="0" name=""/>
        <dsp:cNvSpPr/>
      </dsp:nvSpPr>
      <dsp:spPr>
        <a:xfrm>
          <a:off x="0" y="0"/>
          <a:ext cx="5749678" cy="860107"/>
        </a:xfrm>
        <a:prstGeom prst="rect">
          <a:avLst/>
        </a:prstGeom>
        <a:solidFill>
          <a:srgbClr val="4472C4">
            <a:shade val="80000"/>
            <a:hueOff val="0"/>
            <a:satOff val="0"/>
            <a:lumOff val="0"/>
            <a:alphaOff val="0"/>
          </a:srgbClr>
        </a:solidFill>
        <a:ln>
          <a:noFill/>
        </a:ln>
        <a:effectLst/>
      </dsp:spPr>
      <dsp:style>
        <a:lnRef idx="0">
          <a:scrgbClr r="0" g="0" b="0"/>
        </a:lnRef>
        <a:fillRef idx="1">
          <a:scrgbClr r="0" g="0" b="0"/>
        </a:fillRef>
        <a:effectRef idx="0">
          <a:scrgbClr r="0" g="0" b="0"/>
        </a:effectRef>
        <a:fontRef idx="minor"/>
      </dsp:style>
      <dsp:txBody>
        <a:bodyPr spcFirstLastPara="0" vert="horz" wrap="square" lIns="129540" tIns="129540" rIns="129540" bIns="129540" numCol="1" spcCol="1270" anchor="ctr" anchorCtr="0">
          <a:noAutofit/>
        </a:bodyPr>
        <a:lstStyle/>
        <a:p>
          <a:pPr marL="0" lvl="0" indent="0" algn="ctr" defTabSz="1511300">
            <a:lnSpc>
              <a:spcPct val="90000"/>
            </a:lnSpc>
            <a:spcBef>
              <a:spcPct val="0"/>
            </a:spcBef>
            <a:spcAft>
              <a:spcPct val="35000"/>
            </a:spcAft>
            <a:buNone/>
          </a:pPr>
          <a:r>
            <a:rPr lang="en-US" sz="3400" kern="1200">
              <a:ln/>
              <a:solidFill>
                <a:sysClr val="window" lastClr="FFFFFF">
                  <a:hueOff val="0"/>
                  <a:satOff val="0"/>
                  <a:lumOff val="0"/>
                  <a:alphaOff val="0"/>
                </a:sysClr>
              </a:solidFill>
              <a:latin typeface="Times New Roman" panose="02020603050405020304" pitchFamily="18" charset="0"/>
              <a:ea typeface="+mn-ea"/>
              <a:cs typeface="Times New Roman" panose="02020603050405020304" pitchFamily="18" charset="0"/>
            </a:rPr>
            <a:t>Period 2: c. 1775 through 1790</a:t>
          </a:r>
        </a:p>
      </dsp:txBody>
      <dsp:txXfrm>
        <a:off x="0" y="0"/>
        <a:ext cx="5749678" cy="860107"/>
      </dsp:txXfrm>
    </dsp:sp>
    <dsp:sp modelId="{742BE036-48FC-D345-A30A-20972D6F38CA}">
      <dsp:nvSpPr>
        <dsp:cNvPr id="0" name=""/>
        <dsp:cNvSpPr/>
      </dsp:nvSpPr>
      <dsp:spPr>
        <a:xfrm>
          <a:off x="0" y="726717"/>
          <a:ext cx="921572" cy="1927062"/>
        </a:xfrm>
        <a:prstGeom prst="rect">
          <a:avLst/>
        </a:prstGeom>
        <a:solidFill>
          <a:sysClr val="window" lastClr="FFFFFF">
            <a:hueOff val="0"/>
            <a:satOff val="0"/>
            <a:lumOff val="0"/>
            <a:alphaOff val="0"/>
          </a:sysClr>
        </a:solidFill>
        <a:ln w="12700" cap="flat" cmpd="sng" algn="ctr">
          <a:solidFill>
            <a:srgbClr val="4472C4">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182880" rIns="0" bIns="0" numCol="1" spcCol="1270" anchor="t" anchorCtr="0">
          <a:noAutofit/>
        </a:bodyPr>
        <a:lstStyle/>
        <a:p>
          <a:pPr marL="0" lvl="0" indent="0" algn="ctr" defTabSz="711200">
            <a:lnSpc>
              <a:spcPct val="90000"/>
            </a:lnSpc>
            <a:spcBef>
              <a:spcPct val="0"/>
            </a:spcBef>
            <a:spcAft>
              <a:spcPct val="35000"/>
            </a:spcAft>
            <a:buNone/>
          </a:pPr>
          <a:r>
            <a:rPr lang="en-US" sz="1600" b="1" kern="1200">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1775</a:t>
          </a:r>
        </a:p>
        <a:p>
          <a:pPr marL="0" lvl="0" indent="0" algn="ctr" defTabSz="711200">
            <a:lnSpc>
              <a:spcPct val="90000"/>
            </a:lnSpc>
            <a:spcBef>
              <a:spcPct val="0"/>
            </a:spcBef>
            <a:spcAft>
              <a:spcPct val="35000"/>
            </a:spcAft>
            <a:buNone/>
          </a:pPr>
          <a:r>
            <a:rPr lang="en-US" sz="1200" kern="1200">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Jefferson household moves to the main house</a:t>
          </a:r>
        </a:p>
      </dsp:txBody>
      <dsp:txXfrm>
        <a:off x="0" y="726717"/>
        <a:ext cx="921572" cy="1927062"/>
      </dsp:txXfrm>
    </dsp:sp>
    <dsp:sp modelId="{11075BBD-D28F-444B-B46A-32ED1013D428}">
      <dsp:nvSpPr>
        <dsp:cNvPr id="0" name=""/>
        <dsp:cNvSpPr/>
      </dsp:nvSpPr>
      <dsp:spPr>
        <a:xfrm>
          <a:off x="926196" y="744490"/>
          <a:ext cx="1023469" cy="1775989"/>
        </a:xfrm>
        <a:prstGeom prst="rect">
          <a:avLst/>
        </a:prstGeom>
        <a:solidFill>
          <a:sysClr val="window" lastClr="FFFFFF">
            <a:hueOff val="0"/>
            <a:satOff val="0"/>
            <a:lumOff val="0"/>
            <a:alphaOff val="0"/>
          </a:sysClr>
        </a:solidFill>
        <a:ln w="12700" cap="flat" cmpd="sng" algn="ctr">
          <a:solidFill>
            <a:srgbClr val="4472C4">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182880" rIns="0" bIns="0" numCol="1" spcCol="1270" anchor="t" anchorCtr="0">
          <a:noAutofit/>
        </a:bodyPr>
        <a:lstStyle/>
        <a:p>
          <a:pPr marL="0" lvl="0" indent="0" algn="ctr" defTabSz="711200">
            <a:lnSpc>
              <a:spcPct val="90000"/>
            </a:lnSpc>
            <a:spcBef>
              <a:spcPct val="0"/>
            </a:spcBef>
            <a:spcAft>
              <a:spcPct val="35000"/>
            </a:spcAft>
            <a:buNone/>
          </a:pPr>
          <a:r>
            <a:rPr lang="en-US" sz="1600" b="1" kern="1200">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Post 1775</a:t>
          </a:r>
        </a:p>
        <a:p>
          <a:pPr marL="0" lvl="0" indent="0" algn="ctr" defTabSz="711200">
            <a:lnSpc>
              <a:spcPct val="90000"/>
            </a:lnSpc>
            <a:spcBef>
              <a:spcPct val="0"/>
            </a:spcBef>
            <a:spcAft>
              <a:spcPct val="35000"/>
            </a:spcAft>
            <a:buNone/>
          </a:pPr>
          <a:endParaRPr lang="en-US" sz="500" b="1" kern="1200">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0" lvl="0" indent="0" algn="ctr" defTabSz="711200">
            <a:lnSpc>
              <a:spcPct val="90000"/>
            </a:lnSpc>
            <a:spcBef>
              <a:spcPct val="0"/>
            </a:spcBef>
            <a:spcAft>
              <a:spcPct val="35000"/>
            </a:spcAft>
            <a:buNone/>
          </a:pPr>
          <a:r>
            <a:rPr lang="en-US" sz="1200" kern="1200">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1st</a:t>
          </a:r>
          <a:r>
            <a:rPr lang="en-US" sz="1200" kern="1200" spc="-60" baseline="0">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Stew stove</a:t>
          </a:r>
          <a:r>
            <a:rPr lang="en-US" sz="1200" kern="1200">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constructed in </a:t>
          </a:r>
          <a:r>
            <a:rPr lang="en-US" sz="1200" kern="1200" spc="-50" baseline="0">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South Pavilion</a:t>
          </a:r>
        </a:p>
      </dsp:txBody>
      <dsp:txXfrm>
        <a:off x="926196" y="744490"/>
        <a:ext cx="1023469" cy="1775989"/>
      </dsp:txXfrm>
    </dsp:sp>
    <dsp:sp modelId="{3421F146-4126-6A4A-A153-0E2CC702D179}">
      <dsp:nvSpPr>
        <dsp:cNvPr id="0" name=""/>
        <dsp:cNvSpPr/>
      </dsp:nvSpPr>
      <dsp:spPr>
        <a:xfrm>
          <a:off x="1962743" y="753368"/>
          <a:ext cx="931576" cy="1772792"/>
        </a:xfrm>
        <a:prstGeom prst="rect">
          <a:avLst/>
        </a:prstGeom>
        <a:solidFill>
          <a:sysClr val="window" lastClr="FFFFFF">
            <a:hueOff val="0"/>
            <a:satOff val="0"/>
            <a:lumOff val="0"/>
            <a:alphaOff val="0"/>
          </a:sysClr>
        </a:solidFill>
        <a:ln w="12700" cap="flat" cmpd="sng" algn="ctr">
          <a:solidFill>
            <a:srgbClr val="4472C4">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t" anchorCtr="0">
          <a:noAutofit/>
        </a:bodyPr>
        <a:lstStyle/>
        <a:p>
          <a:pPr marL="0" lvl="0" indent="0" algn="ctr" defTabSz="711200">
            <a:lnSpc>
              <a:spcPct val="90000"/>
            </a:lnSpc>
            <a:spcBef>
              <a:spcPct val="0"/>
            </a:spcBef>
            <a:spcAft>
              <a:spcPct val="35000"/>
            </a:spcAft>
            <a:buNone/>
          </a:pPr>
          <a:r>
            <a:rPr lang="en-US" sz="1600" b="1" kern="1200">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1782</a:t>
          </a:r>
        </a:p>
        <a:p>
          <a:pPr marL="0" lvl="0" indent="0" algn="ctr" defTabSz="711200">
            <a:lnSpc>
              <a:spcPct val="90000"/>
            </a:lnSpc>
            <a:spcBef>
              <a:spcPct val="0"/>
            </a:spcBef>
            <a:spcAft>
              <a:spcPct val="35000"/>
            </a:spcAft>
            <a:buNone/>
          </a:pPr>
          <a:endParaRPr lang="en-US" sz="100" kern="1200">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0" lvl="0" indent="0" algn="ctr" defTabSz="711200">
            <a:lnSpc>
              <a:spcPct val="90000"/>
            </a:lnSpc>
            <a:spcBef>
              <a:spcPct val="0"/>
            </a:spcBef>
            <a:spcAft>
              <a:spcPct val="35000"/>
            </a:spcAft>
            <a:buNone/>
          </a:pPr>
          <a:r>
            <a:rPr lang="en-US" sz="1200" kern="1200">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Martha Wayles Jefferson dies in childbirth</a:t>
          </a:r>
        </a:p>
      </dsp:txBody>
      <dsp:txXfrm>
        <a:off x="1962743" y="753368"/>
        <a:ext cx="931576" cy="1772792"/>
      </dsp:txXfrm>
    </dsp:sp>
    <dsp:sp modelId="{6AA9FA8A-5905-4ECE-BD26-E76309E93D76}">
      <dsp:nvSpPr>
        <dsp:cNvPr id="0" name=""/>
        <dsp:cNvSpPr/>
      </dsp:nvSpPr>
      <dsp:spPr>
        <a:xfrm>
          <a:off x="2870049" y="746559"/>
          <a:ext cx="833646" cy="1622622"/>
        </a:xfrm>
        <a:prstGeom prst="rect">
          <a:avLst/>
        </a:prstGeom>
        <a:solidFill>
          <a:sysClr val="window" lastClr="FFFFFF">
            <a:hueOff val="0"/>
            <a:satOff val="0"/>
            <a:lumOff val="0"/>
            <a:alphaOff val="0"/>
          </a:sysClr>
        </a:solidFill>
        <a:ln w="12700" cap="flat" cmpd="sng" algn="ctr">
          <a:solidFill>
            <a:srgbClr val="4472C4">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en-US" sz="1600" b="1" kern="1200">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1784</a:t>
          </a:r>
        </a:p>
        <a:p>
          <a:pPr marL="0" lvl="0" indent="0" algn="ctr" defTabSz="711200">
            <a:lnSpc>
              <a:spcPct val="90000"/>
            </a:lnSpc>
            <a:spcBef>
              <a:spcPct val="0"/>
            </a:spcBef>
            <a:spcAft>
              <a:spcPct val="35000"/>
            </a:spcAft>
            <a:buNone/>
          </a:pPr>
          <a:r>
            <a:rPr lang="en-US" sz="1100" kern="1200">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Jefferson leaves for France followed by James Hemings</a:t>
          </a:r>
          <a:endParaRPr lang="en-US" sz="1100" b="1" kern="1200">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2870049" y="746559"/>
        <a:ext cx="833646" cy="1622622"/>
      </dsp:txXfrm>
    </dsp:sp>
    <dsp:sp modelId="{E530173F-4277-4DD2-84C0-B4DE9829304B}">
      <dsp:nvSpPr>
        <dsp:cNvPr id="0" name=""/>
        <dsp:cNvSpPr/>
      </dsp:nvSpPr>
      <dsp:spPr>
        <a:xfrm>
          <a:off x="3701629" y="753576"/>
          <a:ext cx="1046075" cy="1651143"/>
        </a:xfrm>
        <a:prstGeom prst="rect">
          <a:avLst/>
        </a:prstGeom>
        <a:solidFill>
          <a:sysClr val="window" lastClr="FFFFFF">
            <a:hueOff val="0"/>
            <a:satOff val="0"/>
            <a:lumOff val="0"/>
            <a:alphaOff val="0"/>
          </a:sysClr>
        </a:solidFill>
        <a:ln w="12700" cap="flat" cmpd="sng" algn="ctr">
          <a:solidFill>
            <a:srgbClr val="4472C4">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t" anchorCtr="0">
          <a:noAutofit/>
        </a:bodyPr>
        <a:lstStyle/>
        <a:p>
          <a:pPr marL="0" lvl="0" indent="0" algn="ctr" defTabSz="711200">
            <a:lnSpc>
              <a:spcPct val="90000"/>
            </a:lnSpc>
            <a:spcBef>
              <a:spcPct val="0"/>
            </a:spcBef>
            <a:spcAft>
              <a:spcPct val="35000"/>
            </a:spcAft>
            <a:buNone/>
          </a:pPr>
          <a:r>
            <a:rPr lang="en-US" sz="1600" b="1" kern="1200">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1789</a:t>
          </a:r>
        </a:p>
        <a:p>
          <a:pPr marL="0" lvl="0" indent="0" algn="ctr" defTabSz="711200">
            <a:lnSpc>
              <a:spcPct val="90000"/>
            </a:lnSpc>
            <a:spcBef>
              <a:spcPct val="0"/>
            </a:spcBef>
            <a:spcAft>
              <a:spcPct val="35000"/>
            </a:spcAft>
            <a:buNone/>
          </a:pPr>
          <a:r>
            <a:rPr lang="en-US" sz="1000" kern="1200">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Jeffersons and Hemings return from France</a:t>
          </a:r>
        </a:p>
        <a:p>
          <a:pPr marL="0" lvl="0" indent="0" algn="ctr" defTabSz="711200">
            <a:lnSpc>
              <a:spcPct val="90000"/>
            </a:lnSpc>
            <a:spcBef>
              <a:spcPct val="0"/>
            </a:spcBef>
            <a:spcAft>
              <a:spcPct val="35000"/>
            </a:spcAft>
            <a:buNone/>
          </a:pPr>
          <a:r>
            <a:rPr lang="en-US" sz="1000" b="0" kern="1200">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and </a:t>
          </a:r>
        </a:p>
        <a:p>
          <a:pPr marL="0" lvl="0" indent="0" algn="ctr" defTabSz="711200">
            <a:lnSpc>
              <a:spcPct val="90000"/>
            </a:lnSpc>
            <a:spcBef>
              <a:spcPct val="0"/>
            </a:spcBef>
            <a:spcAft>
              <a:spcPct val="35000"/>
            </a:spcAft>
            <a:buNone/>
          </a:pPr>
          <a:r>
            <a:rPr lang="en-US" sz="1000" b="0" kern="1200">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2nd stew stove construction</a:t>
          </a:r>
        </a:p>
      </dsp:txBody>
      <dsp:txXfrm>
        <a:off x="3701629" y="753576"/>
        <a:ext cx="1046075" cy="1651143"/>
      </dsp:txXfrm>
    </dsp:sp>
    <dsp:sp modelId="{6CA2F804-56ED-450E-9200-FFEA48633761}">
      <dsp:nvSpPr>
        <dsp:cNvPr id="0" name=""/>
        <dsp:cNvSpPr/>
      </dsp:nvSpPr>
      <dsp:spPr>
        <a:xfrm>
          <a:off x="4759593" y="727973"/>
          <a:ext cx="990084" cy="1747758"/>
        </a:xfrm>
        <a:prstGeom prst="rect">
          <a:avLst/>
        </a:prstGeom>
        <a:solidFill>
          <a:sysClr val="window" lastClr="FFFFFF">
            <a:hueOff val="0"/>
            <a:satOff val="0"/>
            <a:lumOff val="0"/>
            <a:alphaOff val="0"/>
          </a:sysClr>
        </a:solidFill>
        <a:ln w="12700" cap="flat" cmpd="sng" algn="ctr">
          <a:solidFill>
            <a:srgbClr val="4472C4">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t" anchorCtr="0">
          <a:noAutofit/>
        </a:bodyPr>
        <a:lstStyle/>
        <a:p>
          <a:pPr marL="0" lvl="0" indent="0" algn="ctr" defTabSz="711200">
            <a:lnSpc>
              <a:spcPct val="90000"/>
            </a:lnSpc>
            <a:spcBef>
              <a:spcPct val="0"/>
            </a:spcBef>
            <a:spcAft>
              <a:spcPct val="35000"/>
            </a:spcAft>
            <a:buNone/>
          </a:pPr>
          <a:r>
            <a:rPr lang="en-US" sz="1600" b="1" kern="1200">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c. 1790</a:t>
          </a:r>
        </a:p>
        <a:p>
          <a:pPr marL="0" lvl="0" indent="0" algn="l" defTabSz="711200">
            <a:lnSpc>
              <a:spcPct val="100000"/>
            </a:lnSpc>
            <a:spcBef>
              <a:spcPct val="0"/>
            </a:spcBef>
            <a:spcAft>
              <a:spcPts val="0"/>
            </a:spcAft>
            <a:buNone/>
          </a:pPr>
          <a:r>
            <a:rPr lang="en-US" sz="1050" b="0" kern="1200">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North brick floor laid on end with Unidentified Pit and drainiage Ditch Filled</a:t>
          </a:r>
        </a:p>
        <a:p>
          <a:pPr marL="0" lvl="0" indent="0" algn="l" defTabSz="711200">
            <a:lnSpc>
              <a:spcPct val="100000"/>
            </a:lnSpc>
            <a:spcBef>
              <a:spcPct val="0"/>
            </a:spcBef>
            <a:spcAft>
              <a:spcPts val="0"/>
            </a:spcAft>
            <a:buNone/>
          </a:pPr>
          <a:r>
            <a:rPr lang="en-US" sz="1050" b="0" kern="1200">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to level for 2nd stew stove</a:t>
          </a:r>
        </a:p>
      </dsp:txBody>
      <dsp:txXfrm>
        <a:off x="4759593" y="727973"/>
        <a:ext cx="990084" cy="1747758"/>
      </dsp:txXfrm>
    </dsp:sp>
    <dsp:sp modelId="{BDDB6DDF-9AC3-064D-AE07-C0184C1878AF}">
      <dsp:nvSpPr>
        <dsp:cNvPr id="0" name=""/>
        <dsp:cNvSpPr/>
      </dsp:nvSpPr>
      <dsp:spPr>
        <a:xfrm>
          <a:off x="0" y="2666333"/>
          <a:ext cx="5749678" cy="200691"/>
        </a:xfrm>
        <a:prstGeom prst="rect">
          <a:avLst/>
        </a:prstGeom>
        <a:solidFill>
          <a:srgbClr val="4472C4">
            <a:shade val="80000"/>
            <a:hueOff val="0"/>
            <a:satOff val="0"/>
            <a:lumOff val="0"/>
            <a:alphaOff val="0"/>
          </a:srgbClr>
        </a:solidFill>
        <a:ln>
          <a:noFill/>
        </a:ln>
        <a:effectLst/>
      </dsp:spPr>
      <dsp:style>
        <a:lnRef idx="0">
          <a:scrgbClr r="0" g="0" b="0"/>
        </a:lnRef>
        <a:fillRef idx="1">
          <a:scrgbClr r="0" g="0" b="0"/>
        </a:fillRef>
        <a:effectRef idx="0">
          <a:scrgbClr r="0" g="0" b="0"/>
        </a:effectRef>
        <a:fontRef idx="minor"/>
      </dsp:style>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BD0623C-124F-1645-B7E8-38C535141DFD}">
      <dsp:nvSpPr>
        <dsp:cNvPr id="0" name=""/>
        <dsp:cNvSpPr/>
      </dsp:nvSpPr>
      <dsp:spPr>
        <a:xfrm>
          <a:off x="0" y="0"/>
          <a:ext cx="5854700" cy="860107"/>
        </a:xfrm>
        <a:prstGeom prst="rect">
          <a:avLst/>
        </a:prstGeom>
        <a:solidFill>
          <a:srgbClr val="70AD47">
            <a:shade val="80000"/>
            <a:hueOff val="0"/>
            <a:satOff val="0"/>
            <a:lumOff val="0"/>
            <a:alphaOff val="0"/>
          </a:srgbClr>
        </a:solidFill>
        <a:ln>
          <a:noFill/>
        </a:ln>
        <a:effectLst/>
      </dsp:spPr>
      <dsp:style>
        <a:lnRef idx="0">
          <a:scrgbClr r="0" g="0" b="0"/>
        </a:lnRef>
        <a:fillRef idx="1">
          <a:scrgbClr r="0" g="0" b="0"/>
        </a:fillRef>
        <a:effectRef idx="0">
          <a:scrgbClr r="0" g="0" b="0"/>
        </a:effectRef>
        <a:fontRef idx="minor"/>
      </dsp:style>
      <dsp:txBody>
        <a:bodyPr spcFirstLastPara="0" vert="horz" wrap="square" lIns="137160" tIns="137160" rIns="137160" bIns="137160" numCol="1" spcCol="1270" anchor="ctr" anchorCtr="0">
          <a:noAutofit/>
        </a:bodyPr>
        <a:lstStyle/>
        <a:p>
          <a:pPr marL="0" lvl="0" indent="0" algn="ctr" defTabSz="1600200">
            <a:lnSpc>
              <a:spcPct val="90000"/>
            </a:lnSpc>
            <a:spcBef>
              <a:spcPct val="0"/>
            </a:spcBef>
            <a:spcAft>
              <a:spcPct val="35000"/>
            </a:spcAft>
            <a:buNone/>
          </a:pPr>
          <a:r>
            <a:rPr lang="en-US" sz="3600" kern="1200">
              <a:ln/>
              <a:solidFill>
                <a:sysClr val="window" lastClr="FFFFFF">
                  <a:hueOff val="0"/>
                  <a:satOff val="0"/>
                  <a:lumOff val="0"/>
                  <a:alphaOff val="0"/>
                </a:sysClr>
              </a:solidFill>
              <a:latin typeface="Times New Roman" panose="02020603050405020304" pitchFamily="18" charset="0"/>
              <a:ea typeface="+mn-ea"/>
              <a:cs typeface="Times New Roman" panose="02020603050405020304" pitchFamily="18" charset="0"/>
            </a:rPr>
            <a:t>Period 3: 1790 through c.1809</a:t>
          </a:r>
        </a:p>
      </dsp:txBody>
      <dsp:txXfrm>
        <a:off x="0" y="0"/>
        <a:ext cx="5854700" cy="860107"/>
      </dsp:txXfrm>
    </dsp:sp>
    <dsp:sp modelId="{742BE036-48FC-D345-A30A-20972D6F38CA}">
      <dsp:nvSpPr>
        <dsp:cNvPr id="0" name=""/>
        <dsp:cNvSpPr/>
      </dsp:nvSpPr>
      <dsp:spPr>
        <a:xfrm>
          <a:off x="0" y="831054"/>
          <a:ext cx="838812" cy="1902804"/>
        </a:xfrm>
        <a:prstGeom prst="rect">
          <a:avLst/>
        </a:prstGeom>
        <a:solidFill>
          <a:sysClr val="window" lastClr="FFFFFF">
            <a:hueOff val="0"/>
            <a:satOff val="0"/>
            <a:lumOff val="0"/>
            <a:alphaOff val="0"/>
          </a:sysClr>
        </a:solidFill>
        <a:ln w="12700" cap="flat" cmpd="sng" algn="ctr">
          <a:solidFill>
            <a:srgbClr val="70AD47">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91440" rIns="0" bIns="0" numCol="1" spcCol="1270" anchor="t" anchorCtr="0">
          <a:noAutofit/>
        </a:bodyPr>
        <a:lstStyle/>
        <a:p>
          <a:pPr marL="0" lvl="0" indent="0" algn="ctr" defTabSz="622300">
            <a:lnSpc>
              <a:spcPct val="90000"/>
            </a:lnSpc>
            <a:spcBef>
              <a:spcPct val="0"/>
            </a:spcBef>
            <a:spcAft>
              <a:spcPct val="35000"/>
            </a:spcAft>
            <a:buNone/>
          </a:pPr>
          <a:r>
            <a:rPr lang="en-US" sz="1400" b="1" kern="1200">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1790</a:t>
          </a:r>
        </a:p>
        <a:p>
          <a:pPr marL="0" lvl="0" indent="0" algn="ctr" defTabSz="622300">
            <a:lnSpc>
              <a:spcPct val="90000"/>
            </a:lnSpc>
            <a:spcBef>
              <a:spcPct val="0"/>
            </a:spcBef>
            <a:spcAft>
              <a:spcPct val="35000"/>
            </a:spcAft>
            <a:buNone/>
          </a:pPr>
          <a:r>
            <a:rPr lang="en-US" sz="1200" b="0" kern="1200">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2nd stew stove constructtion finished</a:t>
          </a:r>
        </a:p>
      </dsp:txBody>
      <dsp:txXfrm>
        <a:off x="0" y="831054"/>
        <a:ext cx="838812" cy="1902804"/>
      </dsp:txXfrm>
    </dsp:sp>
    <dsp:sp modelId="{7D14CC04-C7AA-4A88-A6FE-60F95DAD5A9F}">
      <dsp:nvSpPr>
        <dsp:cNvPr id="0" name=""/>
        <dsp:cNvSpPr/>
      </dsp:nvSpPr>
      <dsp:spPr>
        <a:xfrm>
          <a:off x="854075" y="834513"/>
          <a:ext cx="708197" cy="1841338"/>
        </a:xfrm>
        <a:prstGeom prst="rect">
          <a:avLst/>
        </a:prstGeom>
        <a:solidFill>
          <a:sysClr val="window" lastClr="FFFFFF">
            <a:hueOff val="0"/>
            <a:satOff val="0"/>
            <a:lumOff val="0"/>
            <a:alphaOff val="0"/>
          </a:sysClr>
        </a:solidFill>
        <a:ln w="12700" cap="flat" cmpd="sng" algn="ctr">
          <a:solidFill>
            <a:srgbClr val="70AD47">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91440" rIns="0" bIns="0" numCol="1" spcCol="1270" anchor="t" anchorCtr="0">
          <a:noAutofit/>
        </a:bodyPr>
        <a:lstStyle/>
        <a:p>
          <a:pPr marL="0" lvl="0" indent="0" algn="ctr" defTabSz="622300">
            <a:lnSpc>
              <a:spcPct val="90000"/>
            </a:lnSpc>
            <a:spcBef>
              <a:spcPct val="0"/>
            </a:spcBef>
            <a:spcAft>
              <a:spcPct val="35000"/>
            </a:spcAft>
            <a:buNone/>
          </a:pPr>
          <a:r>
            <a:rPr lang="en-US" sz="1400" b="1" kern="1200">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1790-1791</a:t>
          </a:r>
        </a:p>
        <a:p>
          <a:pPr marL="0" lvl="0" indent="0" algn="ctr" defTabSz="622300">
            <a:lnSpc>
              <a:spcPct val="90000"/>
            </a:lnSpc>
            <a:spcBef>
              <a:spcPct val="0"/>
            </a:spcBef>
            <a:spcAft>
              <a:spcPct val="35000"/>
            </a:spcAft>
            <a:buNone/>
          </a:pPr>
          <a:r>
            <a:rPr lang="en-US" sz="1100" b="0" kern="1200">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Jefferson and Hemings at govenors mansion</a:t>
          </a:r>
        </a:p>
      </dsp:txBody>
      <dsp:txXfrm>
        <a:off x="854075" y="834513"/>
        <a:ext cx="708197" cy="1841338"/>
      </dsp:txXfrm>
    </dsp:sp>
    <dsp:sp modelId="{11075BBD-D28F-444B-B46A-32ED1013D428}">
      <dsp:nvSpPr>
        <dsp:cNvPr id="0" name=""/>
        <dsp:cNvSpPr/>
      </dsp:nvSpPr>
      <dsp:spPr>
        <a:xfrm>
          <a:off x="1568171" y="825617"/>
          <a:ext cx="731184" cy="1815852"/>
        </a:xfrm>
        <a:prstGeom prst="rect">
          <a:avLst/>
        </a:prstGeom>
        <a:solidFill>
          <a:sysClr val="window" lastClr="FFFFFF">
            <a:hueOff val="0"/>
            <a:satOff val="0"/>
            <a:lumOff val="0"/>
            <a:alphaOff val="0"/>
          </a:sysClr>
        </a:solidFill>
        <a:ln w="12700" cap="flat" cmpd="sng" algn="ctr">
          <a:solidFill>
            <a:srgbClr val="70AD47">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91440" rIns="0" bIns="0" numCol="1" spcCol="1270" anchor="t" anchorCtr="0">
          <a:noAutofit/>
        </a:bodyPr>
        <a:lstStyle/>
        <a:p>
          <a:pPr marL="0" lvl="0" indent="0" algn="ctr" defTabSz="711200">
            <a:lnSpc>
              <a:spcPct val="90000"/>
            </a:lnSpc>
            <a:spcBef>
              <a:spcPct val="0"/>
            </a:spcBef>
            <a:spcAft>
              <a:spcPct val="35000"/>
            </a:spcAft>
            <a:buNone/>
          </a:pPr>
          <a:r>
            <a:rPr lang="en-US" sz="16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1793</a:t>
          </a:r>
          <a:r>
            <a:rPr lang="en-US" sz="16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p>
        <a:p>
          <a:pPr marL="0" lvl="0" indent="0" algn="ctr" defTabSz="711200">
            <a:lnSpc>
              <a:spcPct val="90000"/>
            </a:lnSpc>
            <a:spcBef>
              <a:spcPct val="0"/>
            </a:spcBef>
            <a:spcAft>
              <a:spcPct val="35000"/>
            </a:spcAft>
            <a:buNone/>
          </a:pPr>
          <a:r>
            <a:rPr lang="en-US" sz="105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Peter Hemmings begins his apprentiship under his brother James Hemings</a:t>
          </a:r>
          <a:endParaRPr lang="en-US" sz="1050" b="1" kern="1200">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0" lvl="0" indent="0" algn="ctr" defTabSz="711200">
            <a:lnSpc>
              <a:spcPct val="90000"/>
            </a:lnSpc>
            <a:spcBef>
              <a:spcPct val="0"/>
            </a:spcBef>
            <a:spcAft>
              <a:spcPct val="35000"/>
            </a:spcAft>
            <a:buNone/>
          </a:pPr>
          <a:endParaRPr lang="en-US" sz="1200" kern="1200" spc="-50" baseline="0">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1568171" y="825617"/>
        <a:ext cx="731184" cy="1815852"/>
      </dsp:txXfrm>
    </dsp:sp>
    <dsp:sp modelId="{3421F146-4126-6A4A-A153-0E2CC702D179}">
      <dsp:nvSpPr>
        <dsp:cNvPr id="0" name=""/>
        <dsp:cNvSpPr/>
      </dsp:nvSpPr>
      <dsp:spPr>
        <a:xfrm>
          <a:off x="2315924" y="861019"/>
          <a:ext cx="1064706" cy="1802270"/>
        </a:xfrm>
        <a:prstGeom prst="rect">
          <a:avLst/>
        </a:prstGeom>
        <a:solidFill>
          <a:sysClr val="window" lastClr="FFFFFF">
            <a:hueOff val="0"/>
            <a:satOff val="0"/>
            <a:lumOff val="0"/>
            <a:alphaOff val="0"/>
          </a:sysClr>
        </a:solidFill>
        <a:ln w="12700" cap="flat" cmpd="sng" algn="ctr">
          <a:solidFill>
            <a:srgbClr val="70AD47">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t" anchorCtr="0">
          <a:noAutofit/>
        </a:bodyPr>
        <a:lstStyle/>
        <a:p>
          <a:pPr marL="0" lvl="0" indent="0" algn="ctr" defTabSz="711200">
            <a:lnSpc>
              <a:spcPct val="90000"/>
            </a:lnSpc>
            <a:spcBef>
              <a:spcPct val="0"/>
            </a:spcBef>
            <a:spcAft>
              <a:spcPct val="35000"/>
            </a:spcAft>
            <a:buNone/>
          </a:pPr>
          <a:r>
            <a:rPr lang="en-US" sz="1600" b="1" kern="1200">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1796</a:t>
          </a:r>
        </a:p>
        <a:p>
          <a:pPr marL="0" lvl="0" indent="0" algn="ctr" defTabSz="711200">
            <a:lnSpc>
              <a:spcPct val="90000"/>
            </a:lnSpc>
            <a:spcBef>
              <a:spcPct val="0"/>
            </a:spcBef>
            <a:spcAft>
              <a:spcPct val="35000"/>
            </a:spcAft>
            <a:buNone/>
          </a:pPr>
          <a:r>
            <a:rPr lang="en-US" sz="9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James Hemings passes role of head cook to his  apprentice Peter and gains his promised freedom from Jefferson</a:t>
          </a:r>
          <a:endParaRPr lang="en-US" sz="900" b="1" kern="1200">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0" lvl="0" indent="0" algn="ctr" defTabSz="711200">
            <a:lnSpc>
              <a:spcPct val="90000"/>
            </a:lnSpc>
            <a:spcBef>
              <a:spcPct val="0"/>
            </a:spcBef>
            <a:spcAft>
              <a:spcPct val="35000"/>
            </a:spcAft>
            <a:buNone/>
          </a:pPr>
          <a:endParaRPr lang="en-US" sz="100" kern="1200">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0" lvl="0" indent="0" algn="ctr" defTabSz="711200">
            <a:lnSpc>
              <a:spcPct val="90000"/>
            </a:lnSpc>
            <a:spcBef>
              <a:spcPct val="0"/>
            </a:spcBef>
            <a:spcAft>
              <a:spcPct val="35000"/>
            </a:spcAft>
            <a:buNone/>
          </a:pPr>
          <a:endParaRPr lang="en-US" sz="1200" kern="1200">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2315924" y="861019"/>
        <a:ext cx="1064706" cy="1802270"/>
      </dsp:txXfrm>
    </dsp:sp>
    <dsp:sp modelId="{6AA9FA8A-5905-4ECE-BD26-E76309E93D76}">
      <dsp:nvSpPr>
        <dsp:cNvPr id="0" name=""/>
        <dsp:cNvSpPr/>
      </dsp:nvSpPr>
      <dsp:spPr>
        <a:xfrm>
          <a:off x="3379458" y="852259"/>
          <a:ext cx="825352" cy="1841754"/>
        </a:xfrm>
        <a:prstGeom prst="rect">
          <a:avLst/>
        </a:prstGeom>
        <a:solidFill>
          <a:sysClr val="window" lastClr="FFFFFF">
            <a:hueOff val="0"/>
            <a:satOff val="0"/>
            <a:lumOff val="0"/>
            <a:alphaOff val="0"/>
          </a:sysClr>
        </a:solidFill>
        <a:ln w="12700" cap="flat" cmpd="sng" algn="ctr">
          <a:solidFill>
            <a:srgbClr val="70AD47">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t" anchorCtr="0">
          <a:noAutofit/>
        </a:bodyPr>
        <a:lstStyle/>
        <a:p>
          <a:pPr marL="0" lvl="0" indent="0" algn="ctr" defTabSz="711200">
            <a:lnSpc>
              <a:spcPct val="90000"/>
            </a:lnSpc>
            <a:spcBef>
              <a:spcPct val="0"/>
            </a:spcBef>
            <a:spcAft>
              <a:spcPct val="35000"/>
            </a:spcAft>
            <a:buNone/>
          </a:pPr>
          <a:r>
            <a:rPr lang="en-US" sz="1600" b="1" kern="1200">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1800</a:t>
          </a:r>
        </a:p>
        <a:p>
          <a:pPr marL="0" lvl="0" indent="0" algn="ctr" defTabSz="711200">
            <a:lnSpc>
              <a:spcPct val="90000"/>
            </a:lnSpc>
            <a:spcBef>
              <a:spcPct val="0"/>
            </a:spcBef>
            <a:spcAft>
              <a:spcPct val="35000"/>
            </a:spcAft>
            <a:buNone/>
          </a:pPr>
          <a:r>
            <a:rPr lang="en-US" sz="1200" b="0" kern="1200">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Ursual Grainger and family's death</a:t>
          </a:r>
        </a:p>
      </dsp:txBody>
      <dsp:txXfrm>
        <a:off x="3379458" y="852259"/>
        <a:ext cx="825352" cy="1841754"/>
      </dsp:txXfrm>
    </dsp:sp>
    <dsp:sp modelId="{E530173F-4277-4DD2-84C0-B4DE9829304B}">
      <dsp:nvSpPr>
        <dsp:cNvPr id="0" name=""/>
        <dsp:cNvSpPr/>
      </dsp:nvSpPr>
      <dsp:spPr>
        <a:xfrm>
          <a:off x="4167848" y="856377"/>
          <a:ext cx="896305" cy="1921878"/>
        </a:xfrm>
        <a:prstGeom prst="rect">
          <a:avLst/>
        </a:prstGeom>
        <a:solidFill>
          <a:sysClr val="window" lastClr="FFFFFF">
            <a:hueOff val="0"/>
            <a:satOff val="0"/>
            <a:lumOff val="0"/>
            <a:alphaOff val="0"/>
          </a:sysClr>
        </a:solidFill>
        <a:ln w="12700" cap="flat" cmpd="sng" algn="ctr">
          <a:solidFill>
            <a:srgbClr val="70AD47">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t" anchorCtr="0">
          <a:noAutofit/>
        </a:bodyPr>
        <a:lstStyle/>
        <a:p>
          <a:pPr marL="0" lvl="0" indent="0" algn="ctr" defTabSz="711200">
            <a:lnSpc>
              <a:spcPct val="90000"/>
            </a:lnSpc>
            <a:spcBef>
              <a:spcPct val="0"/>
            </a:spcBef>
            <a:spcAft>
              <a:spcPct val="35000"/>
            </a:spcAft>
            <a:buNone/>
          </a:pPr>
          <a:r>
            <a:rPr lang="en-US" sz="1600" b="1" kern="1200">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1801</a:t>
          </a:r>
        </a:p>
        <a:p>
          <a:pPr marL="0" lvl="0" indent="0" algn="ctr" defTabSz="711200">
            <a:lnSpc>
              <a:spcPct val="90000"/>
            </a:lnSpc>
            <a:spcBef>
              <a:spcPct val="0"/>
            </a:spcBef>
            <a:spcAft>
              <a:spcPct val="35000"/>
            </a:spcAft>
            <a:buNone/>
          </a:pPr>
          <a:r>
            <a:rPr lang="en-US" sz="1200" b="0" kern="1200">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James Hemings' death</a:t>
          </a:r>
        </a:p>
        <a:p>
          <a:pPr marL="0" lvl="0" indent="0" algn="ctr" defTabSz="711200">
            <a:lnSpc>
              <a:spcPct val="90000"/>
            </a:lnSpc>
            <a:spcBef>
              <a:spcPct val="0"/>
            </a:spcBef>
            <a:spcAft>
              <a:spcPct val="35000"/>
            </a:spcAft>
            <a:buNone/>
          </a:pPr>
          <a:endParaRPr lang="en-US" sz="1200" b="1" kern="1200">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4167848" y="856377"/>
        <a:ext cx="896305" cy="1921878"/>
      </dsp:txXfrm>
    </dsp:sp>
    <dsp:sp modelId="{6CA2F804-56ED-450E-9200-FFEA48633761}">
      <dsp:nvSpPr>
        <dsp:cNvPr id="0" name=""/>
        <dsp:cNvSpPr/>
      </dsp:nvSpPr>
      <dsp:spPr>
        <a:xfrm>
          <a:off x="5066649" y="852620"/>
          <a:ext cx="787449" cy="1792913"/>
        </a:xfrm>
        <a:prstGeom prst="rect">
          <a:avLst/>
        </a:prstGeom>
        <a:solidFill>
          <a:sysClr val="window" lastClr="FFFFFF">
            <a:hueOff val="0"/>
            <a:satOff val="0"/>
            <a:lumOff val="0"/>
            <a:alphaOff val="0"/>
          </a:sysClr>
        </a:solidFill>
        <a:ln w="12700" cap="flat" cmpd="sng" algn="ctr">
          <a:solidFill>
            <a:srgbClr val="70AD47">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t" anchorCtr="0">
          <a:noAutofit/>
        </a:bodyPr>
        <a:lstStyle/>
        <a:p>
          <a:pPr marL="0" lvl="0" indent="0" algn="ctr" defTabSz="711200">
            <a:lnSpc>
              <a:spcPct val="90000"/>
            </a:lnSpc>
            <a:spcBef>
              <a:spcPct val="0"/>
            </a:spcBef>
            <a:spcAft>
              <a:spcPct val="35000"/>
            </a:spcAft>
            <a:buNone/>
          </a:pPr>
          <a:r>
            <a:rPr lang="en-US" sz="1600" b="1" kern="1200">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c. 1809</a:t>
          </a:r>
        </a:p>
        <a:p>
          <a:pPr marL="0" lvl="0" indent="0" algn="ctr" defTabSz="711200">
            <a:lnSpc>
              <a:spcPct val="90000"/>
            </a:lnSpc>
            <a:spcBef>
              <a:spcPct val="0"/>
            </a:spcBef>
            <a:spcAft>
              <a:spcPct val="35000"/>
            </a:spcAft>
            <a:buNone/>
          </a:pPr>
          <a:r>
            <a:rPr lang="en-US" sz="900" b="0" kern="1200">
              <a:ln/>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South Pavilion converted to Wash house</a:t>
          </a:r>
        </a:p>
      </dsp:txBody>
      <dsp:txXfrm>
        <a:off x="5066649" y="852620"/>
        <a:ext cx="787449" cy="1792913"/>
      </dsp:txXfrm>
    </dsp:sp>
    <dsp:sp modelId="{BDDB6DDF-9AC3-064D-AE07-C0184C1878AF}">
      <dsp:nvSpPr>
        <dsp:cNvPr id="0" name=""/>
        <dsp:cNvSpPr/>
      </dsp:nvSpPr>
      <dsp:spPr>
        <a:xfrm>
          <a:off x="0" y="2666333"/>
          <a:ext cx="5854700" cy="200691"/>
        </a:xfrm>
        <a:prstGeom prst="rect">
          <a:avLst/>
        </a:prstGeom>
        <a:solidFill>
          <a:srgbClr val="70AD47">
            <a:shade val="80000"/>
            <a:hueOff val="0"/>
            <a:satOff val="0"/>
            <a:lumOff val="0"/>
            <a:alphaOff val="0"/>
          </a:srgbClr>
        </a:solidFill>
        <a:ln>
          <a:noFill/>
        </a:ln>
        <a:effectLst/>
      </dsp:spPr>
      <dsp:style>
        <a:lnRef idx="0">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hList3">
  <dgm:title val=""/>
  <dgm:desc val=""/>
  <dgm:catLst>
    <dgm:cat type="list" pri="19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1" destId="2" srcOrd="0" destOrd="0"/>
        <dgm:cxn modelId="7" srcId="1" destId="3" srcOrd="1" destOrd="0"/>
        <dgm:cxn modelId="8" srcId="1" destId="4" srcOrd="2" destOrd="0"/>
      </dgm:cxnLst>
      <dgm:bg/>
      <dgm:whole/>
    </dgm:dataModel>
  </dgm:sampData>
  <dgm:styleData>
    <dgm:dataModel>
      <dgm:ptLst>
        <dgm:pt modelId="0" type="doc"/>
        <dgm:pt modelId="1"/>
        <dgm:pt modelId="2"/>
        <dgm:pt modelId="3"/>
      </dgm:ptLst>
      <dgm:cxnLst>
        <dgm:cxn modelId="5" srcId="0" destId="1" srcOrd="0" destOrd="0"/>
        <dgm:cxn modelId="6" srcId="1" destId="2" srcOrd="0" destOrd="0"/>
        <dgm:cxn modelId="7" srcId="1" destId="3" srcOrd="1" destOrd="0"/>
      </dgm:cxnLst>
      <dgm:bg/>
      <dgm:whole/>
    </dgm:dataModel>
  </dgm:styleData>
  <dgm:clrData>
    <dgm:dataModel>
      <dgm:ptLst>
        <dgm:pt modelId="0" type="doc"/>
        <dgm:pt modelId="1"/>
        <dgm:pt modelId="2"/>
        <dgm:pt modelId="3"/>
        <dgm:pt modelId="4"/>
        <dgm:pt modelId="5"/>
      </dgm:ptLst>
      <dgm:cxnLst>
        <dgm:cxn modelId="6" srcId="0" destId="1" srcOrd="0" destOrd="0"/>
        <dgm:cxn modelId="7" srcId="1" destId="2" srcOrd="0" destOrd="0"/>
        <dgm:cxn modelId="8" srcId="1" destId="3" srcOrd="1" destOrd="0"/>
        <dgm:cxn modelId="9" srcId="1" destId="4" srcOrd="2" destOrd="0"/>
        <dgm:cxn modelId="10" srcId="1" destId="5" srcOrd="3" destOrd="0"/>
      </dgm:cxnLst>
      <dgm:bg/>
      <dgm:whole/>
    </dgm:dataModel>
  </dgm:clrData>
  <dgm:layoutNode name="composite">
    <dgm:varLst>
      <dgm:chMax val="1"/>
      <dgm:dir/>
      <dgm:resizeHandles val="exact"/>
    </dgm:varLst>
    <dgm:alg type="composite"/>
    <dgm:shape xmlns:r="http://schemas.openxmlformats.org/officeDocument/2006/relationships" r:blip="">
      <dgm:adjLst/>
    </dgm:shape>
    <dgm:presOf/>
    <dgm:constrLst>
      <dgm:constr type="w" for="ch" forName="roof" refType="w"/>
      <dgm:constr type="h" for="ch" forName="roof" refType="h" fact="0.3"/>
      <dgm:constr type="primFontSz" for="ch" forName="roof" val="65"/>
      <dgm:constr type="w" for="ch" forName="pillars" refType="w"/>
      <dgm:constr type="h" for="ch" forName="pillars" refType="h" fact="0.63"/>
      <dgm:constr type="t" for="ch" forName="pillars" refType="h" fact="0.3"/>
      <dgm:constr type="primFontSz" for="des" forName="pillar1" val="65"/>
      <dgm:constr type="primFontSz" for="des" forName="pillarX" refType="primFontSz" refFor="des" refForName="pillar1" op="equ"/>
      <dgm:constr type="w" for="ch" forName="base" refType="w"/>
      <dgm:constr type="h" for="ch" forName="base" refType="h" fact="0.07"/>
      <dgm:constr type="t" for="ch" forName="base" refType="h" fact="0.93"/>
    </dgm:constrLst>
    <dgm:ruleLst/>
    <dgm:forEach name="Name0" axis="ch" ptType="node" cnt="1">
      <dgm:layoutNode name="roof" styleLbl="dkBgShp">
        <dgm:alg type="tx"/>
        <dgm:shape xmlns:r="http://schemas.openxmlformats.org/officeDocument/2006/relationships" type="rect" r:blip="">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pillars" styleLbl="node1">
        <dgm:choose name="Name1">
          <dgm:if name="Name2" func="var" arg="dir" op="equ" val="norm">
            <dgm:alg type="lin">
              <dgm:param type="linDir" val="fromL"/>
            </dgm:alg>
          </dgm:if>
          <dgm:else name="Name3">
            <dgm:alg type="lin">
              <dgm:param type="linDir" val="fromR"/>
            </dgm:alg>
          </dgm:else>
        </dgm:choose>
        <dgm:shape xmlns:r="http://schemas.openxmlformats.org/officeDocument/2006/relationships" r:blip="">
          <dgm:adjLst/>
        </dgm:shape>
        <dgm:presOf/>
        <dgm:constrLst>
          <dgm:constr type="w" for="ch" forName="pillar1" refType="w"/>
          <dgm:constr type="h" for="ch" forName="pillar1" refType="h"/>
          <dgm:constr type="w" for="ch" forName="pillarX" refType="w"/>
          <dgm:constr type="h" for="ch" forName="pillarX" refType="h"/>
        </dgm:constrLst>
        <dgm:ruleLst/>
        <dgm:layoutNode name="pillar1" styleLbl="node1">
          <dgm:varLst>
            <dgm:bulletEnabled val="1"/>
          </dgm:varLst>
          <dgm:alg type="tx"/>
          <dgm:shape xmlns:r="http://schemas.openxmlformats.org/officeDocument/2006/relationships" type="rect" r:blip="">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ch" ptType="node" st="2">
          <dgm:layoutNode name="pillarX" styleLbl="node1">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dgm:layoutNode>
      <dgm:layoutNode name="base" styleLbl="dkBgShp">
        <dgm:alg type="sp"/>
        <dgm:shape xmlns:r="http://schemas.openxmlformats.org/officeDocument/2006/relationships" type="rect" r:blip="">
          <dgm:adjLst/>
        </dgm:shape>
        <dgm:presOf/>
        <dgm:constrLst/>
        <dgm:ruleLst/>
      </dgm:layoutNode>
    </dgm:forEach>
  </dgm:layoutNode>
</dgm:layoutDef>
</file>

<file path=word/diagrams/layout2.xml><?xml version="1.0" encoding="utf-8"?>
<dgm:layoutDef xmlns:dgm="http://schemas.openxmlformats.org/drawingml/2006/diagram" xmlns:a="http://schemas.openxmlformats.org/drawingml/2006/main" uniqueId="urn:microsoft.com/office/officeart/2005/8/layout/hList3">
  <dgm:title val=""/>
  <dgm:desc val=""/>
  <dgm:catLst>
    <dgm:cat type="list" pri="19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1" destId="2" srcOrd="0" destOrd="0"/>
        <dgm:cxn modelId="7" srcId="1" destId="3" srcOrd="1" destOrd="0"/>
        <dgm:cxn modelId="8" srcId="1" destId="4" srcOrd="2" destOrd="0"/>
      </dgm:cxnLst>
      <dgm:bg/>
      <dgm:whole/>
    </dgm:dataModel>
  </dgm:sampData>
  <dgm:styleData>
    <dgm:dataModel>
      <dgm:ptLst>
        <dgm:pt modelId="0" type="doc"/>
        <dgm:pt modelId="1"/>
        <dgm:pt modelId="2"/>
        <dgm:pt modelId="3"/>
      </dgm:ptLst>
      <dgm:cxnLst>
        <dgm:cxn modelId="5" srcId="0" destId="1" srcOrd="0" destOrd="0"/>
        <dgm:cxn modelId="6" srcId="1" destId="2" srcOrd="0" destOrd="0"/>
        <dgm:cxn modelId="7" srcId="1" destId="3" srcOrd="1" destOrd="0"/>
      </dgm:cxnLst>
      <dgm:bg/>
      <dgm:whole/>
    </dgm:dataModel>
  </dgm:styleData>
  <dgm:clrData>
    <dgm:dataModel>
      <dgm:ptLst>
        <dgm:pt modelId="0" type="doc"/>
        <dgm:pt modelId="1"/>
        <dgm:pt modelId="2"/>
        <dgm:pt modelId="3"/>
        <dgm:pt modelId="4"/>
        <dgm:pt modelId="5"/>
      </dgm:ptLst>
      <dgm:cxnLst>
        <dgm:cxn modelId="6" srcId="0" destId="1" srcOrd="0" destOrd="0"/>
        <dgm:cxn modelId="7" srcId="1" destId="2" srcOrd="0" destOrd="0"/>
        <dgm:cxn modelId="8" srcId="1" destId="3" srcOrd="1" destOrd="0"/>
        <dgm:cxn modelId="9" srcId="1" destId="4" srcOrd="2" destOrd="0"/>
        <dgm:cxn modelId="10" srcId="1" destId="5" srcOrd="3" destOrd="0"/>
      </dgm:cxnLst>
      <dgm:bg/>
      <dgm:whole/>
    </dgm:dataModel>
  </dgm:clrData>
  <dgm:layoutNode name="composite">
    <dgm:varLst>
      <dgm:chMax val="1"/>
      <dgm:dir/>
      <dgm:resizeHandles val="exact"/>
    </dgm:varLst>
    <dgm:alg type="composite"/>
    <dgm:shape xmlns:r="http://schemas.openxmlformats.org/officeDocument/2006/relationships" r:blip="">
      <dgm:adjLst/>
    </dgm:shape>
    <dgm:presOf/>
    <dgm:constrLst>
      <dgm:constr type="w" for="ch" forName="roof" refType="w"/>
      <dgm:constr type="h" for="ch" forName="roof" refType="h" fact="0.3"/>
      <dgm:constr type="primFontSz" for="ch" forName="roof" val="65"/>
      <dgm:constr type="w" for="ch" forName="pillars" refType="w"/>
      <dgm:constr type="h" for="ch" forName="pillars" refType="h" fact="0.63"/>
      <dgm:constr type="t" for="ch" forName="pillars" refType="h" fact="0.3"/>
      <dgm:constr type="primFontSz" for="des" forName="pillar1" val="65"/>
      <dgm:constr type="primFontSz" for="des" forName="pillarX" refType="primFontSz" refFor="des" refForName="pillar1" op="equ"/>
      <dgm:constr type="w" for="ch" forName="base" refType="w"/>
      <dgm:constr type="h" for="ch" forName="base" refType="h" fact="0.07"/>
      <dgm:constr type="t" for="ch" forName="base" refType="h" fact="0.93"/>
    </dgm:constrLst>
    <dgm:ruleLst/>
    <dgm:forEach name="Name0" axis="ch" ptType="node" cnt="1">
      <dgm:layoutNode name="roof" styleLbl="dkBgShp">
        <dgm:alg type="tx"/>
        <dgm:shape xmlns:r="http://schemas.openxmlformats.org/officeDocument/2006/relationships" type="rect" r:blip="">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pillars" styleLbl="node1">
        <dgm:choose name="Name1">
          <dgm:if name="Name2" func="var" arg="dir" op="equ" val="norm">
            <dgm:alg type="lin">
              <dgm:param type="linDir" val="fromL"/>
            </dgm:alg>
          </dgm:if>
          <dgm:else name="Name3">
            <dgm:alg type="lin">
              <dgm:param type="linDir" val="fromR"/>
            </dgm:alg>
          </dgm:else>
        </dgm:choose>
        <dgm:shape xmlns:r="http://schemas.openxmlformats.org/officeDocument/2006/relationships" r:blip="">
          <dgm:adjLst/>
        </dgm:shape>
        <dgm:presOf/>
        <dgm:constrLst>
          <dgm:constr type="w" for="ch" forName="pillar1" refType="w"/>
          <dgm:constr type="h" for="ch" forName="pillar1" refType="h"/>
          <dgm:constr type="w" for="ch" forName="pillarX" refType="w"/>
          <dgm:constr type="h" for="ch" forName="pillarX" refType="h"/>
        </dgm:constrLst>
        <dgm:ruleLst/>
        <dgm:layoutNode name="pillar1" styleLbl="node1">
          <dgm:varLst>
            <dgm:bulletEnabled val="1"/>
          </dgm:varLst>
          <dgm:alg type="tx"/>
          <dgm:shape xmlns:r="http://schemas.openxmlformats.org/officeDocument/2006/relationships" type="rect" r:blip="">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ch" ptType="node" st="2">
          <dgm:layoutNode name="pillarX" styleLbl="node1">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dgm:layoutNode>
      <dgm:layoutNode name="base" styleLbl="dkBgShp">
        <dgm:alg type="sp"/>
        <dgm:shape xmlns:r="http://schemas.openxmlformats.org/officeDocument/2006/relationships" type="rect" r:blip="">
          <dgm:adjLst/>
        </dgm:shape>
        <dgm:presOf/>
        <dgm:constrLst/>
        <dgm:ruleLst/>
      </dgm:layoutNode>
    </dgm:forEach>
  </dgm:layoutNode>
</dgm:layoutDef>
</file>

<file path=word/diagrams/layout3.xml><?xml version="1.0" encoding="utf-8"?>
<dgm:layoutDef xmlns:dgm="http://schemas.openxmlformats.org/drawingml/2006/diagram" xmlns:a="http://schemas.openxmlformats.org/drawingml/2006/main" uniqueId="urn:microsoft.com/office/officeart/2005/8/layout/hList3">
  <dgm:title val=""/>
  <dgm:desc val=""/>
  <dgm:catLst>
    <dgm:cat type="list" pri="19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1" destId="2" srcOrd="0" destOrd="0"/>
        <dgm:cxn modelId="7" srcId="1" destId="3" srcOrd="1" destOrd="0"/>
        <dgm:cxn modelId="8" srcId="1" destId="4" srcOrd="2" destOrd="0"/>
      </dgm:cxnLst>
      <dgm:bg/>
      <dgm:whole/>
    </dgm:dataModel>
  </dgm:sampData>
  <dgm:styleData>
    <dgm:dataModel>
      <dgm:ptLst>
        <dgm:pt modelId="0" type="doc"/>
        <dgm:pt modelId="1"/>
        <dgm:pt modelId="2"/>
        <dgm:pt modelId="3"/>
      </dgm:ptLst>
      <dgm:cxnLst>
        <dgm:cxn modelId="5" srcId="0" destId="1" srcOrd="0" destOrd="0"/>
        <dgm:cxn modelId="6" srcId="1" destId="2" srcOrd="0" destOrd="0"/>
        <dgm:cxn modelId="7" srcId="1" destId="3" srcOrd="1" destOrd="0"/>
      </dgm:cxnLst>
      <dgm:bg/>
      <dgm:whole/>
    </dgm:dataModel>
  </dgm:styleData>
  <dgm:clrData>
    <dgm:dataModel>
      <dgm:ptLst>
        <dgm:pt modelId="0" type="doc"/>
        <dgm:pt modelId="1"/>
        <dgm:pt modelId="2"/>
        <dgm:pt modelId="3"/>
        <dgm:pt modelId="4"/>
        <dgm:pt modelId="5"/>
      </dgm:ptLst>
      <dgm:cxnLst>
        <dgm:cxn modelId="6" srcId="0" destId="1" srcOrd="0" destOrd="0"/>
        <dgm:cxn modelId="7" srcId="1" destId="2" srcOrd="0" destOrd="0"/>
        <dgm:cxn modelId="8" srcId="1" destId="3" srcOrd="1" destOrd="0"/>
        <dgm:cxn modelId="9" srcId="1" destId="4" srcOrd="2" destOrd="0"/>
        <dgm:cxn modelId="10" srcId="1" destId="5" srcOrd="3" destOrd="0"/>
      </dgm:cxnLst>
      <dgm:bg/>
      <dgm:whole/>
    </dgm:dataModel>
  </dgm:clrData>
  <dgm:layoutNode name="composite">
    <dgm:varLst>
      <dgm:chMax val="1"/>
      <dgm:dir/>
      <dgm:resizeHandles val="exact"/>
    </dgm:varLst>
    <dgm:alg type="composite"/>
    <dgm:shape xmlns:r="http://schemas.openxmlformats.org/officeDocument/2006/relationships" r:blip="">
      <dgm:adjLst/>
    </dgm:shape>
    <dgm:presOf/>
    <dgm:constrLst>
      <dgm:constr type="w" for="ch" forName="roof" refType="w"/>
      <dgm:constr type="h" for="ch" forName="roof" refType="h" fact="0.3"/>
      <dgm:constr type="primFontSz" for="ch" forName="roof" val="65"/>
      <dgm:constr type="w" for="ch" forName="pillars" refType="w"/>
      <dgm:constr type="h" for="ch" forName="pillars" refType="h" fact="0.63"/>
      <dgm:constr type="t" for="ch" forName="pillars" refType="h" fact="0.3"/>
      <dgm:constr type="primFontSz" for="des" forName="pillar1" val="65"/>
      <dgm:constr type="primFontSz" for="des" forName="pillarX" refType="primFontSz" refFor="des" refForName="pillar1" op="equ"/>
      <dgm:constr type="w" for="ch" forName="base" refType="w"/>
      <dgm:constr type="h" for="ch" forName="base" refType="h" fact="0.07"/>
      <dgm:constr type="t" for="ch" forName="base" refType="h" fact="0.93"/>
    </dgm:constrLst>
    <dgm:ruleLst/>
    <dgm:forEach name="Name0" axis="ch" ptType="node" cnt="1">
      <dgm:layoutNode name="roof" styleLbl="dkBgShp">
        <dgm:alg type="tx"/>
        <dgm:shape xmlns:r="http://schemas.openxmlformats.org/officeDocument/2006/relationships" type="rect" r:blip="">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pillars" styleLbl="node1">
        <dgm:choose name="Name1">
          <dgm:if name="Name2" func="var" arg="dir" op="equ" val="norm">
            <dgm:alg type="lin">
              <dgm:param type="linDir" val="fromL"/>
            </dgm:alg>
          </dgm:if>
          <dgm:else name="Name3">
            <dgm:alg type="lin">
              <dgm:param type="linDir" val="fromR"/>
            </dgm:alg>
          </dgm:else>
        </dgm:choose>
        <dgm:shape xmlns:r="http://schemas.openxmlformats.org/officeDocument/2006/relationships" r:blip="">
          <dgm:adjLst/>
        </dgm:shape>
        <dgm:presOf/>
        <dgm:constrLst>
          <dgm:constr type="w" for="ch" forName="pillar1" refType="w"/>
          <dgm:constr type="h" for="ch" forName="pillar1" refType="h"/>
          <dgm:constr type="w" for="ch" forName="pillarX" refType="w"/>
          <dgm:constr type="h" for="ch" forName="pillarX" refType="h"/>
        </dgm:constrLst>
        <dgm:ruleLst/>
        <dgm:layoutNode name="pillar1" styleLbl="node1">
          <dgm:varLst>
            <dgm:bulletEnabled val="1"/>
          </dgm:varLst>
          <dgm:alg type="tx"/>
          <dgm:shape xmlns:r="http://schemas.openxmlformats.org/officeDocument/2006/relationships" type="rect" r:blip="">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ch" ptType="node" st="2">
          <dgm:layoutNode name="pillarX" styleLbl="node1">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dgm:layoutNode>
      <dgm:layoutNode name="base" styleLbl="dkBgShp">
        <dgm:alg type="sp"/>
        <dgm:shape xmlns:r="http://schemas.openxmlformats.org/officeDocument/2006/relationships" type="rect" r:blip="">
          <dgm:adjLst/>
        </dgm:shape>
        <dgm:presOf/>
        <dgm:constrLst/>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07-16T22:44:22.738"/>
    </inkml:context>
    <inkml:brush xml:id="br0">
      <inkml:brushProperty name="width" value="0.05" units="cm"/>
      <inkml:brushProperty name="height" value="0.05" units="cm"/>
      <inkml:brushProperty name="color" value="#FF0000"/>
    </inkml:brush>
  </inkml:definitions>
  <inkml:trace contextRef="#ctx0" brushRef="#br0">557 161 24575,'-8'0'0,"0"2"0,1-1 0,-1 1 0,1 0 0,0 0 0,-1 1 0,1-1 0,0 1 0,-9 6 0,-59 38 0,66-41 0,0 1 0,1 0 0,-1 0 0,1 1 0,1 0 0,0 0 0,0 1 0,0-1 0,1 1 0,2 1 0,-8 12 0,-64 123 0,68-128 0,-11 25 0,-31 44 0,35-60 0,1 0 0,-16 45 0,-5 14 0,22-60 0,3 0 0,0 0 0,-9 43 0,17-57 0,0 0 0,0 0 0,2 0 0,-1 0 0,2 0 0,0 0 0,0 0 0,2 0 0,-1 0 0,0 0 0,8 13 0,-5-16 0,0-2 0,1 1 0,1 0 0,-2-1 0,2 0 0,15 10 0,11 11 0,87 106 0,-115-130 0,-2 1 0,2-1 0,-1-1 0,1 1 0,0 0 0,-1-1 0,1 0 0,1 0 0,-2 0 0,2-1 0,9 3 0,-11-3 0,1-1 0,0 2 0,-1-1 0,1 0 0,-1 1 0,1 0 0,0 0 0,-2 0 0,2 0 0,-2 0 0,1 1 0,0 0 0,0 0 0,-1 0 0,4 4 0,2 7 0,0 1 0,0 0 0,-3 0 0,8 19 0,21 40 0,-33-70 0,2-1 0,-1 1 0,2-1 0,-2 0 0,2 0 0,-2 0 0,2 0 0,-1-1 0,1 1 0,-1-1 0,1 0 0,0 0 0,0-1 0,0 1 0,1-1 0,-2 0 0,9 0 0,43 17 0,-42-13 0,0 0 0,1 0 0,-1-1 0,1-1 0,0 0 0,0-1 0,0 0 0,0-1 0,0-1 0,24-1 0,-17 1 0,-2 0 0,2 1 0,0 1 0,26 5 0,-15-1 0,-1-1 0,0-1 0,44-1 0,-40-2 0,0 2 0,47 7 0,-57-5 0,-1-1 0,0-1 0,1-2 0,45-1 0,-60 0 0,2-2 0,-1 1 0,0-1 0,0-1 0,-1 1 0,1-2 0,-1 0 0,1 0 0,-1-1 0,0 0 0,19-12 0,-17 9 0,0-1 0,-2 0 0,2-1 0,-1 0 0,-2-1 0,0 0 0,0 0 0,-1-1 0,0 0 0,6-14 0,-7 11 0,-3 4 0,-1 0 0,2 1 0,1 0 0,-1 0 0,15-15 0,-19 23 0,0 0 0,-1 1 0,1-1 0,1 1 0,-1-1 0,0 1 0,1 0 0,-1 0 0,0 0 0,0 0 0,1 0 0,-1 0 0,2 1 0,-2-1 0,0 1 0,2-1 0,-2 1 0,0 0 0,2 0 0,-2 0 0,0 0 0,2 0 0,-2 1 0,0-1 0,1 1 0,0 0 0,-1-1 0,1 1 0,-1 0 0,0 0 0,1 0 0,-1 1 0,0-1 0,3 2 0,139 92 0,-137-91 0,1-1 0,-2 1 0,3-1 0,-1-1 0,0 1 0,1-1 0,-1-1 0,0 1 0,1-1 0,12 0 0,96-3 0,-56-1 0,61 1 0,213 4 0,-323 0 0,0 1 0,0-1 0,-1 2 0,1-1 0,-1 1 0,1 1 0,-2 0 0,2 0 0,-2 1 0,9 7 0,-7-6 0,0 0 0,-1-1 0,1 0 0,-1-1 0,2 0 0,-1-1 0,21 5 0,144 23 0,-131-25 0,-1 3 0,73 24 0,-72-19 0,-19-9 0,-1-1 0,52 5 0,-7-2 0,-40-3 0,0-1 0,53-1 0,-70-3 0,-1-1 0,1 0 0,0-1 0,0 0 0,0-1 0,-2-1 0,2 0 0,18-8 0,17-12 0,-2-1 0,-1-3 0,72-55 0,-114 79 0,-1 0 0,1 0 0,-1-1 0,1 1 0,-2 0 0,1-1 0,0 0 0,-1 0 0,-1 1 0,1-1 0,0 0 0,-1 0 0,0 0 0,0-9 0,-3-80 0,-1 55 0,0-52 0,5-215 0,7 265 0,2 1 0,1 1 0,3 0 0,29-56 0,-39 86 0,22-45 0,-16 37 0,-2 0 0,-1-1 0,0 0 0,-1 0 0,-1 0 0,-2-1 0,0 0 0,1-23 0,-3-27 0,-7-179 0,4 243 0,1 1 0,-1 1 0,0-1 0,-2 0 0,2 0 0,-1 0 0,1 0 0,-2 1 0,1-1 0,0 1 0,-2 0 0,2-1 0,-1 1 0,-1 0 0,1 0 0,-1 1 0,1-1 0,-1 1 0,1-1 0,-2 1 0,2 0 0,-6-2 0,-11-3 0,-1 0 0,2 2 0,-38-7 0,8 1 0,-4-1 0,0 2 0,0 2 0,-1 2 0,0 2 0,-58 3 0,-1167 2 0,1255-3 0,1 0 0,-40-8 0,38 6 0,0 0 0,-28-1 0,-772 3 0,401 5 0,393-2 0,1 2 0,-35 6 0,31-4 0,-50 3 0,75-8-76,0 1 1,0 0-1,0 0 0,-2 0 0,2 1 0,0 0 0,1 1 0,-1 0 1,-1 0-1,2 1 0,0-1 0,-1 2 0,2-1 0,-1 1 1,0 0-1,1 0 0,-12 13 0,9-4-6750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06-21T17:08:26.005"/>
    </inkml:context>
    <inkml:brush xml:id="br0">
      <inkml:brushProperty name="width" value="0.05" units="cm"/>
      <inkml:brushProperty name="height" value="0.05" units="cm"/>
      <inkml:brushProperty name="color" value="#FFC114"/>
    </inkml:brush>
  </inkml:definitions>
  <inkml:trace contextRef="#ctx0" brushRef="#br0">1 1 24575</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130B37-D619-044D-962C-4C5303AF85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140</Pages>
  <Words>28396</Words>
  <Characters>161862</Characters>
  <Application>Microsoft Office Word</Application>
  <DocSecurity>0</DocSecurity>
  <Lines>1348</Lines>
  <Paragraphs>379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Humes, Peggy Marie</dc:creator>
  <cp:keywords/>
  <dc:description/>
  <cp:lastModifiedBy>Garrett Wamack</cp:lastModifiedBy>
  <cp:revision>2</cp:revision>
  <dcterms:created xsi:type="dcterms:W3CDTF">2023-09-22T19:23:00Z</dcterms:created>
  <dcterms:modified xsi:type="dcterms:W3CDTF">2023-09-22T19:23:00Z</dcterms:modified>
</cp:coreProperties>
</file>